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36B01" w:rsidRPr="00485317" w14:paraId="4BC1EA85" w14:textId="77777777">
        <w:trPr>
          <w:trHeight w:hRule="exact" w:val="1417"/>
          <w:jc w:val="center"/>
        </w:trPr>
        <w:tc>
          <w:tcPr>
            <w:tcW w:w="6804" w:type="dxa"/>
            <w:tcBorders>
              <w:top w:val="nil"/>
              <w:left w:val="nil"/>
              <w:bottom w:val="nil"/>
              <w:right w:val="nil"/>
            </w:tcBorders>
            <w:vAlign w:val="center"/>
          </w:tcPr>
          <w:p w14:paraId="00149B8F" w14:textId="77777777" w:rsidR="00BB4B3A" w:rsidRPr="00485317" w:rsidRDefault="003D6D42">
            <w:pPr>
              <w:pStyle w:val="EPName"/>
            </w:pPr>
            <w:r w:rsidRPr="00485317">
              <w:t>Európai Parlament</w:t>
            </w:r>
          </w:p>
          <w:p w14:paraId="31A0790B" w14:textId="77777777" w:rsidR="00BB4B3A" w:rsidRPr="00485317" w:rsidRDefault="003D6D42">
            <w:pPr>
              <w:pStyle w:val="EPTerm"/>
            </w:pPr>
            <w:r w:rsidRPr="00485317">
              <w:t>2024-2029</w:t>
            </w:r>
          </w:p>
        </w:tc>
        <w:tc>
          <w:tcPr>
            <w:tcW w:w="2268" w:type="dxa"/>
            <w:tcBorders>
              <w:top w:val="nil"/>
              <w:left w:val="nil"/>
              <w:bottom w:val="nil"/>
              <w:right w:val="nil"/>
            </w:tcBorders>
          </w:tcPr>
          <w:p w14:paraId="74506865" w14:textId="77777777" w:rsidR="00BB4B3A" w:rsidRPr="00485317" w:rsidRDefault="009819EF">
            <w:pPr>
              <w:pStyle w:val="EPLogo"/>
            </w:pPr>
            <w:r w:rsidRPr="00485317">
              <w:pict w14:anchorId="680624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94EC5A8" w14:textId="65475C65" w:rsidR="00BB4B3A" w:rsidRPr="00485317" w:rsidRDefault="00BB4B3A">
      <w:pPr>
        <w:pStyle w:val="LineTop"/>
      </w:pPr>
    </w:p>
    <w:p w14:paraId="0E01B9F7" w14:textId="77777777" w:rsidR="00BB4B3A" w:rsidRPr="00485317" w:rsidRDefault="003D6D42">
      <w:pPr>
        <w:pStyle w:val="EPBody"/>
      </w:pPr>
      <w:r w:rsidRPr="00FC2A0F">
        <w:rPr>
          <w:rStyle w:val="HideTWBExt"/>
          <w:rFonts w:eastAsia="Times New Roman"/>
          <w:i w:val="0"/>
        </w:rPr>
        <w:t>&lt;</w:t>
      </w:r>
      <w:proofErr w:type="spellStart"/>
      <w:r w:rsidRPr="00FC2A0F">
        <w:rPr>
          <w:rStyle w:val="HideTWBExt"/>
          <w:rFonts w:eastAsia="Times New Roman"/>
          <w:i w:val="0"/>
        </w:rPr>
        <w:t>Commission</w:t>
      </w:r>
      <w:proofErr w:type="spellEnd"/>
      <w:r w:rsidRPr="00FC2A0F">
        <w:rPr>
          <w:rStyle w:val="HideTWBExt"/>
          <w:rFonts w:eastAsia="Times New Roman"/>
          <w:i w:val="0"/>
        </w:rPr>
        <w:t>&gt;</w:t>
      </w:r>
      <w:r w:rsidRPr="00FC2A0F">
        <w:rPr>
          <w:rStyle w:val="HideTWBInt"/>
          <w:i w:val="0"/>
        </w:rPr>
        <w:t>{CONT}</w:t>
      </w:r>
      <w:r w:rsidRPr="00485317">
        <w:t>Költségvetési Ellenőrző Bizottság</w:t>
      </w:r>
      <w:r w:rsidRPr="00FC2A0F">
        <w:rPr>
          <w:rStyle w:val="HideTWBExt"/>
          <w:rFonts w:eastAsia="Times New Roman"/>
          <w:i w:val="0"/>
        </w:rPr>
        <w:t>&lt;/</w:t>
      </w:r>
      <w:proofErr w:type="spellStart"/>
      <w:r w:rsidRPr="00FC2A0F">
        <w:rPr>
          <w:rStyle w:val="HideTWBExt"/>
          <w:rFonts w:eastAsia="Times New Roman"/>
          <w:i w:val="0"/>
        </w:rPr>
        <w:t>Commission</w:t>
      </w:r>
      <w:proofErr w:type="spellEnd"/>
      <w:r w:rsidRPr="00FC2A0F">
        <w:rPr>
          <w:rStyle w:val="HideTWBExt"/>
          <w:rFonts w:eastAsia="Times New Roman"/>
          <w:i w:val="0"/>
        </w:rPr>
        <w:t>&gt;</w:t>
      </w:r>
    </w:p>
    <w:p w14:paraId="7347FCD6" w14:textId="7DB08453" w:rsidR="00BB4B3A" w:rsidRPr="00485317" w:rsidRDefault="00BB4B3A">
      <w:pPr>
        <w:pStyle w:val="LineBottom"/>
      </w:pPr>
    </w:p>
    <w:p w14:paraId="2BBBA238" w14:textId="77777777" w:rsidR="00BB4B3A" w:rsidRPr="00485317" w:rsidRDefault="003D6D42">
      <w:pPr>
        <w:pStyle w:val="CoverReference"/>
      </w:pPr>
      <w:r w:rsidRPr="00FC2A0F">
        <w:rPr>
          <w:rStyle w:val="HideTWBExt"/>
          <w:rFonts w:eastAsia="Times New Roman"/>
          <w:b w:val="0"/>
        </w:rPr>
        <w:t>&lt;</w:t>
      </w:r>
      <w:proofErr w:type="spellStart"/>
      <w:r w:rsidRPr="00FC2A0F">
        <w:rPr>
          <w:rStyle w:val="HideTWBExt"/>
          <w:rFonts w:eastAsia="Times New Roman"/>
          <w:b w:val="0"/>
        </w:rPr>
        <w:t>RefProc</w:t>
      </w:r>
      <w:proofErr w:type="spellEnd"/>
      <w:r w:rsidRPr="00FC2A0F">
        <w:rPr>
          <w:rStyle w:val="HideTWBExt"/>
          <w:rFonts w:eastAsia="Times New Roman"/>
          <w:b w:val="0"/>
        </w:rPr>
        <w:t>&gt;</w:t>
      </w:r>
      <w:r w:rsidRPr="00485317">
        <w:t>2025/2156</w:t>
      </w:r>
      <w:r w:rsidRPr="00FC2A0F">
        <w:rPr>
          <w:rStyle w:val="HideTWBExt"/>
          <w:rFonts w:eastAsia="Times New Roman"/>
          <w:b w:val="0"/>
        </w:rPr>
        <w:t>&lt;/</w:t>
      </w:r>
      <w:proofErr w:type="spellStart"/>
      <w:r w:rsidRPr="00FC2A0F">
        <w:rPr>
          <w:rStyle w:val="HideTWBExt"/>
          <w:rFonts w:eastAsia="Times New Roman"/>
          <w:b w:val="0"/>
        </w:rPr>
        <w:t>RefProc</w:t>
      </w:r>
      <w:proofErr w:type="spellEnd"/>
      <w:r w:rsidRPr="00FC2A0F">
        <w:rPr>
          <w:rStyle w:val="HideTWBExt"/>
          <w:rFonts w:eastAsia="Times New Roman"/>
          <w:b w:val="0"/>
        </w:rPr>
        <w:t>&gt;&lt;</w:t>
      </w:r>
      <w:proofErr w:type="spellStart"/>
      <w:r w:rsidRPr="00FC2A0F">
        <w:rPr>
          <w:rStyle w:val="HideTWBExt"/>
          <w:rFonts w:eastAsia="Times New Roman"/>
          <w:b w:val="0"/>
        </w:rPr>
        <w:t>RefTypeProc</w:t>
      </w:r>
      <w:proofErr w:type="spellEnd"/>
      <w:r w:rsidRPr="00FC2A0F">
        <w:rPr>
          <w:rStyle w:val="HideTWBExt"/>
          <w:rFonts w:eastAsia="Times New Roman"/>
          <w:b w:val="0"/>
        </w:rPr>
        <w:t>&gt;</w:t>
      </w:r>
      <w:r w:rsidRPr="00485317">
        <w:t>(DEC)</w:t>
      </w:r>
      <w:r w:rsidRPr="00FC2A0F">
        <w:rPr>
          <w:rStyle w:val="HideTWBExt"/>
          <w:rFonts w:eastAsia="Times New Roman"/>
          <w:b w:val="0"/>
        </w:rPr>
        <w:t>&lt;/</w:t>
      </w:r>
      <w:proofErr w:type="spellStart"/>
      <w:r w:rsidRPr="00FC2A0F">
        <w:rPr>
          <w:rStyle w:val="HideTWBExt"/>
          <w:rFonts w:eastAsia="Times New Roman"/>
          <w:b w:val="0"/>
        </w:rPr>
        <w:t>RefTypeProc</w:t>
      </w:r>
      <w:proofErr w:type="spellEnd"/>
      <w:r w:rsidRPr="00FC2A0F">
        <w:rPr>
          <w:rStyle w:val="HideTWBExt"/>
          <w:rFonts w:eastAsia="Times New Roman"/>
          <w:b w:val="0"/>
        </w:rPr>
        <w:t>&gt;</w:t>
      </w:r>
    </w:p>
    <w:p w14:paraId="584AF737" w14:textId="77777777" w:rsidR="00BB4B3A" w:rsidRPr="00485317" w:rsidRDefault="003D6D42">
      <w:pPr>
        <w:pStyle w:val="CoverDate"/>
      </w:pPr>
      <w:r w:rsidRPr="00FC2A0F">
        <w:rPr>
          <w:rStyle w:val="HideTWBExt"/>
        </w:rPr>
        <w:t>&lt;</w:t>
      </w:r>
      <w:proofErr w:type="spellStart"/>
      <w:r w:rsidRPr="00FC2A0F">
        <w:rPr>
          <w:rStyle w:val="HideTWBExt"/>
        </w:rPr>
        <w:t>Date</w:t>
      </w:r>
      <w:proofErr w:type="spellEnd"/>
      <w:r w:rsidRPr="00FC2A0F">
        <w:rPr>
          <w:rStyle w:val="HideTWBExt"/>
        </w:rPr>
        <w:t>&gt;</w:t>
      </w:r>
      <w:r w:rsidRPr="00FC2A0F">
        <w:rPr>
          <w:rStyle w:val="HideTWBInt"/>
        </w:rPr>
        <w:t>{19/02/2026}</w:t>
      </w:r>
      <w:r w:rsidRPr="00485317">
        <w:t>19.2.2026</w:t>
      </w:r>
      <w:r w:rsidRPr="00FC2A0F">
        <w:rPr>
          <w:rStyle w:val="HideTWBExt"/>
        </w:rPr>
        <w:t>&lt;/</w:t>
      </w:r>
      <w:proofErr w:type="spellStart"/>
      <w:r w:rsidRPr="00FC2A0F">
        <w:rPr>
          <w:rStyle w:val="HideTWBExt"/>
        </w:rPr>
        <w:t>Date</w:t>
      </w:r>
      <w:proofErr w:type="spellEnd"/>
      <w:r w:rsidRPr="00FC2A0F">
        <w:rPr>
          <w:rStyle w:val="HideTWBExt"/>
        </w:rPr>
        <w:t>&gt;</w:t>
      </w:r>
    </w:p>
    <w:p w14:paraId="4EFACDA6" w14:textId="442547FC" w:rsidR="00BB4B3A" w:rsidRPr="00485317" w:rsidRDefault="003D6D42">
      <w:pPr>
        <w:pStyle w:val="CoverDocType"/>
      </w:pPr>
      <w:r w:rsidRPr="00FC2A0F">
        <w:rPr>
          <w:rStyle w:val="HideTWBExt"/>
          <w:b w:val="0"/>
        </w:rPr>
        <w:t>&lt;</w:t>
      </w:r>
      <w:proofErr w:type="spellStart"/>
      <w:r w:rsidRPr="00FC2A0F">
        <w:rPr>
          <w:rStyle w:val="HideTWBExt"/>
          <w:b w:val="0"/>
        </w:rPr>
        <w:t>TypeAM</w:t>
      </w:r>
      <w:proofErr w:type="spellEnd"/>
      <w:r w:rsidRPr="00FC2A0F">
        <w:rPr>
          <w:rStyle w:val="HideTWBExt"/>
          <w:b w:val="0"/>
        </w:rPr>
        <w:t>&gt;</w:t>
      </w:r>
      <w:r w:rsidRPr="00485317">
        <w:t>MÓDOSÍTÁ</w:t>
      </w:r>
      <w:r w:rsidR="00F44670">
        <w:t>S:</w:t>
      </w:r>
      <w:r w:rsidRPr="00FC2A0F">
        <w:rPr>
          <w:rStyle w:val="HideTWBExt"/>
          <w:b w:val="0"/>
        </w:rPr>
        <w:t>&lt;/</w:t>
      </w:r>
      <w:proofErr w:type="spellStart"/>
      <w:r w:rsidRPr="00FC2A0F">
        <w:rPr>
          <w:rStyle w:val="HideTWBExt"/>
          <w:b w:val="0"/>
        </w:rPr>
        <w:t>TypeAM</w:t>
      </w:r>
      <w:proofErr w:type="spellEnd"/>
      <w:r w:rsidRPr="00FC2A0F">
        <w:rPr>
          <w:rStyle w:val="HideTWBExt"/>
          <w:b w:val="0"/>
        </w:rPr>
        <w:t>&gt;</w:t>
      </w:r>
    </w:p>
    <w:p w14:paraId="06B03CE3" w14:textId="77777777" w:rsidR="00BB4B3A" w:rsidRPr="00485317" w:rsidRDefault="003D6D42">
      <w:pPr>
        <w:pStyle w:val="CoverDocType24a"/>
      </w:pPr>
      <w:r w:rsidRPr="00FC2A0F">
        <w:rPr>
          <w:rStyle w:val="HideTWBExt"/>
          <w:rFonts w:eastAsia="Times New Roman"/>
          <w:b w:val="0"/>
        </w:rPr>
        <w:t>&lt;</w:t>
      </w:r>
      <w:proofErr w:type="spellStart"/>
      <w:r w:rsidRPr="00FC2A0F">
        <w:rPr>
          <w:rStyle w:val="HideTWBExt"/>
          <w:rFonts w:eastAsia="Times New Roman"/>
          <w:b w:val="0"/>
        </w:rPr>
        <w:t>RangeAM</w:t>
      </w:r>
      <w:proofErr w:type="spellEnd"/>
      <w:r w:rsidRPr="00FC2A0F">
        <w:rPr>
          <w:rStyle w:val="HideTWBExt"/>
          <w:rFonts w:eastAsia="Times New Roman"/>
          <w:b w:val="0"/>
        </w:rPr>
        <w:t>&gt;</w:t>
      </w:r>
      <w:r w:rsidRPr="00485317">
        <w:t>1 - 174</w:t>
      </w:r>
      <w:r w:rsidRPr="00FC2A0F">
        <w:rPr>
          <w:rStyle w:val="HideTWBExt"/>
          <w:rFonts w:eastAsia="Times New Roman"/>
          <w:b w:val="0"/>
        </w:rPr>
        <w:t>&lt;/</w:t>
      </w:r>
      <w:proofErr w:type="spellStart"/>
      <w:r w:rsidRPr="00FC2A0F">
        <w:rPr>
          <w:rStyle w:val="HideTWBExt"/>
          <w:rFonts w:eastAsia="Times New Roman"/>
          <w:b w:val="0"/>
        </w:rPr>
        <w:t>RangeAM</w:t>
      </w:r>
      <w:proofErr w:type="spellEnd"/>
      <w:r w:rsidRPr="00FC2A0F">
        <w:rPr>
          <w:rStyle w:val="HideTWBExt"/>
          <w:rFonts w:eastAsia="Times New Roman"/>
          <w:b w:val="0"/>
        </w:rPr>
        <w:t>&gt;</w:t>
      </w:r>
    </w:p>
    <w:p w14:paraId="321C934D" w14:textId="77777777" w:rsidR="00BB4B3A" w:rsidRPr="00485317" w:rsidRDefault="003D6D42">
      <w:pPr>
        <w:pStyle w:val="CoverBold"/>
      </w:pPr>
      <w:r w:rsidRPr="00FC2A0F">
        <w:rPr>
          <w:rStyle w:val="HideTWBExt"/>
          <w:b w:val="0"/>
        </w:rPr>
        <w:t>&lt;</w:t>
      </w:r>
      <w:proofErr w:type="spellStart"/>
      <w:r w:rsidRPr="00FC2A0F">
        <w:rPr>
          <w:rStyle w:val="HideTWBExt"/>
          <w:b w:val="0"/>
        </w:rPr>
        <w:t>TitreType</w:t>
      </w:r>
      <w:proofErr w:type="spellEnd"/>
      <w:r w:rsidRPr="00FC2A0F">
        <w:rPr>
          <w:rStyle w:val="HideTWBExt"/>
          <w:b w:val="0"/>
        </w:rPr>
        <w:t>&gt;</w:t>
      </w:r>
      <w:r w:rsidRPr="00485317">
        <w:t>Jelentéstervezet</w:t>
      </w:r>
      <w:r w:rsidRPr="00FC2A0F">
        <w:rPr>
          <w:rStyle w:val="HideTWBExt"/>
          <w:b w:val="0"/>
        </w:rPr>
        <w:t>&lt;/</w:t>
      </w:r>
      <w:proofErr w:type="spellStart"/>
      <w:r w:rsidRPr="00FC2A0F">
        <w:rPr>
          <w:rStyle w:val="HideTWBExt"/>
          <w:b w:val="0"/>
        </w:rPr>
        <w:t>TitreType</w:t>
      </w:r>
      <w:proofErr w:type="spellEnd"/>
      <w:r w:rsidRPr="00FC2A0F">
        <w:rPr>
          <w:rStyle w:val="HideTWBExt"/>
          <w:b w:val="0"/>
        </w:rPr>
        <w:t>&gt;</w:t>
      </w:r>
    </w:p>
    <w:p w14:paraId="0D4BCBB7" w14:textId="77777777" w:rsidR="00BB4B3A" w:rsidRPr="00485317" w:rsidRDefault="003D6D42">
      <w:pPr>
        <w:pStyle w:val="CoverBold"/>
      </w:pPr>
      <w:r w:rsidRPr="00FC2A0F">
        <w:rPr>
          <w:rStyle w:val="HideTWBExt"/>
          <w:b w:val="0"/>
        </w:rPr>
        <w:t>&lt;</w:t>
      </w:r>
      <w:proofErr w:type="spellStart"/>
      <w:r w:rsidRPr="00FC2A0F">
        <w:rPr>
          <w:rStyle w:val="HideTWBExt"/>
          <w:b w:val="0"/>
        </w:rPr>
        <w:t>Rapporteur</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Rapporteur</w:t>
      </w:r>
      <w:proofErr w:type="spellEnd"/>
      <w:r w:rsidRPr="00FC2A0F">
        <w:rPr>
          <w:rStyle w:val="HideTWBExt"/>
          <w:b w:val="0"/>
        </w:rPr>
        <w:t>&gt;</w:t>
      </w:r>
    </w:p>
    <w:p w14:paraId="2FD2DDAF" w14:textId="77777777" w:rsidR="00BB4B3A" w:rsidRPr="00485317" w:rsidRDefault="003D6D42">
      <w:pPr>
        <w:pStyle w:val="CoverNormal24a"/>
      </w:pPr>
      <w:r w:rsidRPr="00FC2A0F">
        <w:rPr>
          <w:rStyle w:val="HideTWBExt"/>
        </w:rPr>
        <w:t>&lt;</w:t>
      </w:r>
      <w:proofErr w:type="spellStart"/>
      <w:r w:rsidRPr="00FC2A0F">
        <w:rPr>
          <w:rStyle w:val="HideTWBExt"/>
        </w:rPr>
        <w:t>DocRefPE</w:t>
      </w:r>
      <w:proofErr w:type="spellEnd"/>
      <w:r w:rsidRPr="00FC2A0F">
        <w:rPr>
          <w:rStyle w:val="HideTWBExt"/>
        </w:rPr>
        <w:t>&gt;</w:t>
      </w:r>
      <w:r w:rsidRPr="00485317">
        <w:t>(PE776.806v01-00)</w:t>
      </w:r>
      <w:r w:rsidRPr="00FC2A0F">
        <w:rPr>
          <w:rStyle w:val="HideTWBExt"/>
        </w:rPr>
        <w:t>&lt;/</w:t>
      </w:r>
      <w:proofErr w:type="spellStart"/>
      <w:r w:rsidRPr="00FC2A0F">
        <w:rPr>
          <w:rStyle w:val="HideTWBExt"/>
        </w:rPr>
        <w:t>DocRefPE</w:t>
      </w:r>
      <w:proofErr w:type="spellEnd"/>
      <w:r w:rsidRPr="00FC2A0F">
        <w:rPr>
          <w:rStyle w:val="HideTWBExt"/>
        </w:rPr>
        <w:t>&gt;</w:t>
      </w:r>
    </w:p>
    <w:p w14:paraId="478F50E0" w14:textId="77777777" w:rsidR="00BB4B3A" w:rsidRPr="00485317" w:rsidRDefault="003D6D42">
      <w:pPr>
        <w:pStyle w:val="CoverNormal"/>
      </w:pPr>
      <w:r w:rsidRPr="00FC2A0F">
        <w:rPr>
          <w:rStyle w:val="HideTWBExt"/>
        </w:rPr>
        <w:t>&lt;</w:t>
      </w:r>
      <w:proofErr w:type="spellStart"/>
      <w:r w:rsidRPr="00FC2A0F">
        <w:rPr>
          <w:rStyle w:val="HideTWBExt"/>
        </w:rPr>
        <w:t>Titre</w:t>
      </w:r>
      <w:proofErr w:type="spellEnd"/>
      <w:r w:rsidRPr="00FC2A0F">
        <w:rPr>
          <w:rStyle w:val="HideTWBExt"/>
        </w:rPr>
        <w:t>&gt;</w:t>
      </w:r>
      <w:r w:rsidRPr="00485317">
        <w:t>2024. évi mentesítés: Az EU általános költségvetése – Ügynökségek</w:t>
      </w:r>
      <w:r w:rsidRPr="00FC2A0F">
        <w:rPr>
          <w:rStyle w:val="HideTWBExt"/>
        </w:rPr>
        <w:t>&lt;/</w:t>
      </w:r>
      <w:proofErr w:type="spellStart"/>
      <w:r w:rsidRPr="00FC2A0F">
        <w:rPr>
          <w:rStyle w:val="HideTWBExt"/>
        </w:rPr>
        <w:t>Titre</w:t>
      </w:r>
      <w:proofErr w:type="spellEnd"/>
      <w:r w:rsidRPr="00FC2A0F">
        <w:rPr>
          <w:rStyle w:val="HideTWBExt"/>
        </w:rPr>
        <w:t>&gt;</w:t>
      </w:r>
    </w:p>
    <w:p w14:paraId="601E7418" w14:textId="77777777" w:rsidR="00BB4B3A" w:rsidRPr="00485317" w:rsidRDefault="003D6D42">
      <w:pPr>
        <w:pStyle w:val="CoverNormal24a"/>
      </w:pPr>
      <w:r w:rsidRPr="00FC2A0F">
        <w:rPr>
          <w:rStyle w:val="HideTWBExt"/>
        </w:rPr>
        <w:t>&lt;</w:t>
      </w:r>
      <w:proofErr w:type="spellStart"/>
      <w:r w:rsidRPr="00FC2A0F">
        <w:rPr>
          <w:rStyle w:val="HideTWBExt"/>
        </w:rPr>
        <w:t>DocRef</w:t>
      </w:r>
      <w:proofErr w:type="spellEnd"/>
      <w:r w:rsidRPr="00FC2A0F">
        <w:rPr>
          <w:rStyle w:val="HideTWBExt"/>
        </w:rPr>
        <w:t>&gt;</w:t>
      </w:r>
      <w:r w:rsidRPr="00485317">
        <w:t>(2025/2156(DEC))</w:t>
      </w:r>
      <w:r w:rsidRPr="00FC2A0F">
        <w:rPr>
          <w:rStyle w:val="HideTWBExt"/>
        </w:rPr>
        <w:t>&lt;/</w:t>
      </w:r>
      <w:proofErr w:type="spellStart"/>
      <w:r w:rsidRPr="00FC2A0F">
        <w:rPr>
          <w:rStyle w:val="HideTWBExt"/>
        </w:rPr>
        <w:t>DocRef</w:t>
      </w:r>
      <w:proofErr w:type="spellEnd"/>
      <w:r w:rsidRPr="00FC2A0F">
        <w:rPr>
          <w:rStyle w:val="HideTWBExt"/>
        </w:rPr>
        <w:t>&gt;</w:t>
      </w:r>
    </w:p>
    <w:p w14:paraId="0B58AAF1" w14:textId="77777777" w:rsidR="00BB4B3A" w:rsidRPr="00485317" w:rsidRDefault="003D6D42">
      <w:r w:rsidRPr="00485317">
        <w:br w:type="page"/>
      </w:r>
      <w:proofErr w:type="spellStart"/>
      <w:r w:rsidRPr="00485317">
        <w:lastRenderedPageBreak/>
        <w:t>AM_Com_NonLegReportAM_Com_LegReport</w:t>
      </w:r>
      <w:proofErr w:type="spellEnd"/>
    </w:p>
    <w:p w14:paraId="2CE45139" w14:textId="15B03899" w:rsidR="00452001" w:rsidRPr="00485317" w:rsidRDefault="003D6D42" w:rsidP="00452001">
      <w:pPr>
        <w:pStyle w:val="AmNumberTabs"/>
      </w:pPr>
      <w:r w:rsidRPr="00485317">
        <w:br w:type="page"/>
      </w:r>
      <w:r w:rsidR="00452001" w:rsidRPr="00FC2A0F">
        <w:rPr>
          <w:rStyle w:val="HideTWBExt"/>
          <w:b w:val="0"/>
        </w:rPr>
        <w:lastRenderedPageBreak/>
        <w:t>&lt;</w:t>
      </w:r>
      <w:proofErr w:type="spellStart"/>
      <w:r w:rsidR="00452001" w:rsidRPr="00FC2A0F">
        <w:rPr>
          <w:rStyle w:val="HideTWBExt"/>
          <w:b w:val="0"/>
        </w:rPr>
        <w:t>RepeatBlock-Amend</w:t>
      </w:r>
      <w:proofErr w:type="spellEnd"/>
      <w:r w:rsidR="00452001" w:rsidRPr="00FC2A0F">
        <w:rPr>
          <w:rStyle w:val="HideTWBExt"/>
          <w:b w:val="0"/>
        </w:rPr>
        <w:t>&gt;&lt;</w:t>
      </w:r>
      <w:proofErr w:type="spellStart"/>
      <w:r w:rsidR="00452001" w:rsidRPr="00FC2A0F">
        <w:rPr>
          <w:rStyle w:val="HideTWBExt"/>
          <w:b w:val="0"/>
        </w:rPr>
        <w:t>Amend</w:t>
      </w:r>
      <w:proofErr w:type="spellEnd"/>
      <w:r w:rsidR="00452001" w:rsidRPr="00FC2A0F">
        <w:rPr>
          <w:rStyle w:val="HideTWBExt"/>
          <w:b w:val="0"/>
        </w:rPr>
        <w:t>&gt;</w:t>
      </w:r>
      <w:r w:rsidR="00452001" w:rsidRPr="00485317">
        <w:t>Módosítás</w:t>
      </w:r>
      <w:r w:rsidR="00452001" w:rsidRPr="00485317">
        <w:tab/>
      </w:r>
      <w:r w:rsidR="00452001" w:rsidRPr="00485317">
        <w:tab/>
      </w:r>
      <w:r w:rsidR="00452001" w:rsidRPr="00FC2A0F">
        <w:rPr>
          <w:rStyle w:val="HideTWBExt"/>
          <w:b w:val="0"/>
        </w:rPr>
        <w:t>&lt;</w:t>
      </w:r>
      <w:proofErr w:type="spellStart"/>
      <w:r w:rsidR="00452001" w:rsidRPr="00FC2A0F">
        <w:rPr>
          <w:rStyle w:val="HideTWBExt"/>
          <w:b w:val="0"/>
        </w:rPr>
        <w:t>NumAm</w:t>
      </w:r>
      <w:proofErr w:type="spellEnd"/>
      <w:r w:rsidR="00452001" w:rsidRPr="00FC2A0F">
        <w:rPr>
          <w:rStyle w:val="HideTWBExt"/>
          <w:b w:val="0"/>
        </w:rPr>
        <w:t>&gt;</w:t>
      </w:r>
      <w:r w:rsidR="00452001" w:rsidRPr="00485317">
        <w:t>1</w:t>
      </w:r>
      <w:r w:rsidR="00452001" w:rsidRPr="00FC2A0F">
        <w:rPr>
          <w:rStyle w:val="HideTWBExt"/>
          <w:b w:val="0"/>
        </w:rPr>
        <w:t>&lt;/</w:t>
      </w:r>
      <w:proofErr w:type="spellStart"/>
      <w:r w:rsidR="00452001" w:rsidRPr="00FC2A0F">
        <w:rPr>
          <w:rStyle w:val="HideTWBExt"/>
          <w:b w:val="0"/>
        </w:rPr>
        <w:t>NumAm</w:t>
      </w:r>
      <w:proofErr w:type="spellEnd"/>
      <w:r w:rsidR="00452001" w:rsidRPr="00FC2A0F">
        <w:rPr>
          <w:rStyle w:val="HideTWBExt"/>
          <w:b w:val="0"/>
        </w:rPr>
        <w:t>&gt;</w:t>
      </w:r>
    </w:p>
    <w:p w14:paraId="4E0CCB5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BE12444"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67391AD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4C8B28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274E25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A preambulumbekezdés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B56F22C" w14:textId="77777777" w:rsidTr="008850CF">
        <w:trPr>
          <w:trHeight w:hRule="exact" w:val="240"/>
          <w:jc w:val="center"/>
        </w:trPr>
        <w:tc>
          <w:tcPr>
            <w:tcW w:w="9752" w:type="dxa"/>
            <w:gridSpan w:val="2"/>
            <w:tcBorders>
              <w:top w:val="nil"/>
              <w:left w:val="nil"/>
              <w:bottom w:val="nil"/>
              <w:right w:val="nil"/>
            </w:tcBorders>
          </w:tcPr>
          <w:p w14:paraId="091D1262" w14:textId="77777777" w:rsidR="00452001" w:rsidRPr="00485317" w:rsidRDefault="00452001" w:rsidP="008850CF"/>
        </w:tc>
      </w:tr>
      <w:tr w:rsidR="00E36B01" w:rsidRPr="00485317" w14:paraId="1FD8CAC8" w14:textId="77777777" w:rsidTr="008850CF">
        <w:trPr>
          <w:trHeight w:val="240"/>
          <w:jc w:val="center"/>
        </w:trPr>
        <w:tc>
          <w:tcPr>
            <w:tcW w:w="4876" w:type="dxa"/>
            <w:tcBorders>
              <w:top w:val="nil"/>
              <w:left w:val="nil"/>
              <w:bottom w:val="nil"/>
              <w:right w:val="nil"/>
            </w:tcBorders>
          </w:tcPr>
          <w:p w14:paraId="1195612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ABC9625" w14:textId="77777777" w:rsidR="00452001" w:rsidRPr="00485317" w:rsidRDefault="00452001" w:rsidP="008850CF">
            <w:pPr>
              <w:pStyle w:val="AmColumnHeading"/>
            </w:pPr>
            <w:r w:rsidRPr="00485317">
              <w:t>Módosítás</w:t>
            </w:r>
          </w:p>
        </w:tc>
      </w:tr>
      <w:tr w:rsidR="00E36B01" w:rsidRPr="00485317" w14:paraId="64D779B3" w14:textId="77777777" w:rsidTr="008850CF">
        <w:trPr>
          <w:jc w:val="center"/>
        </w:trPr>
        <w:tc>
          <w:tcPr>
            <w:tcW w:w="4876" w:type="dxa"/>
            <w:tcBorders>
              <w:top w:val="nil"/>
              <w:left w:val="nil"/>
              <w:bottom w:val="nil"/>
              <w:right w:val="nil"/>
            </w:tcBorders>
          </w:tcPr>
          <w:p w14:paraId="5AE81D1E" w14:textId="77777777" w:rsidR="00452001" w:rsidRPr="00485317" w:rsidRDefault="00452001" w:rsidP="008850CF">
            <w:pPr>
              <w:pStyle w:val="Normal6a"/>
            </w:pPr>
            <w:r w:rsidRPr="00485317">
              <w:t>A.</w:t>
            </w:r>
            <w:r w:rsidRPr="00485317">
              <w:tab/>
              <w:t>mivel az Unió decentralizált ügynökségei, végrehajtó ügynökségei és egyéb szervei különálló jogi személyek, amelyeket olyan konkrét technikai, tudományos vagy irányítási feladatok elvégzésére hoztak létre, amelyek segítik az uniós intézményeket a szakpolitikák kialakításában és végrehajtásában; mivel a különböző tagállamokban működő ügynökségek jelentős befolyással bírnak az uniós polgárok mindennapi életének olyan alapvető területein, mint az egészségügy, a biztonság, a védelem, vagy a szabadság és a jog érvényesülése;</w:t>
            </w:r>
          </w:p>
        </w:tc>
        <w:tc>
          <w:tcPr>
            <w:tcW w:w="4876" w:type="dxa"/>
            <w:tcBorders>
              <w:top w:val="nil"/>
              <w:left w:val="nil"/>
              <w:bottom w:val="nil"/>
              <w:right w:val="nil"/>
            </w:tcBorders>
          </w:tcPr>
          <w:p w14:paraId="15B1E629" w14:textId="77777777" w:rsidR="00452001" w:rsidRPr="00485317" w:rsidRDefault="00452001" w:rsidP="008850CF">
            <w:pPr>
              <w:pStyle w:val="Normal6a"/>
            </w:pPr>
            <w:r w:rsidRPr="00485317">
              <w:t>A.</w:t>
            </w:r>
            <w:r w:rsidRPr="00485317">
              <w:tab/>
              <w:t xml:space="preserve">mivel az Unió decentralizált ügynökségei, végrehajtó ügynökségei és egyéb szervei különálló jogi személyek, amelyeket olyan konkrét technikai, tudományos vagy irányítási feladatok elvégzésére hoztak létre, amelyek segítik az uniós intézményeket a szakpolitikák kialakításában és végrehajtásában; mivel a különböző tagállamokban működő ügynökségek jelentős befolyással bírnak az uniós polgárok mindennapi életének olyan alapvető területein, mint az egészségügy, a biztonság, a védelem, vagy a szabadság és a jog érvényesülése; </w:t>
            </w:r>
            <w:r w:rsidRPr="00485317">
              <w:rPr>
                <w:b/>
                <w:i/>
              </w:rPr>
              <w:t>emlékeztet arra, hogy a mentesítési eljárás nem pusztán technikai számviteli gyakorlat, hanem a demokratikus elszámoltathatóság alapvető eszköze, amelynek révén a Parlament értékeli, hogy az uniós szervek az uniós értékekkel, az alapvető jogokkal, valamint a hatékony és eredményes pénzgazdálkodás elveivel összhangban járnak-e el;</w:t>
            </w:r>
          </w:p>
        </w:tc>
      </w:tr>
    </w:tbl>
    <w:p w14:paraId="3964BAD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85FC84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635135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D3401B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F33A9A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BFFEDB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44E757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A a preambulumbekezdés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148B93C" w14:textId="77777777" w:rsidTr="008850CF">
        <w:trPr>
          <w:trHeight w:hRule="exact" w:val="240"/>
          <w:jc w:val="center"/>
        </w:trPr>
        <w:tc>
          <w:tcPr>
            <w:tcW w:w="9752" w:type="dxa"/>
            <w:gridSpan w:val="2"/>
            <w:tcBorders>
              <w:top w:val="nil"/>
              <w:left w:val="nil"/>
              <w:bottom w:val="nil"/>
              <w:right w:val="nil"/>
            </w:tcBorders>
          </w:tcPr>
          <w:p w14:paraId="60FD523C" w14:textId="77777777" w:rsidR="00452001" w:rsidRPr="00485317" w:rsidRDefault="00452001" w:rsidP="008850CF"/>
        </w:tc>
      </w:tr>
      <w:tr w:rsidR="00E36B01" w:rsidRPr="00485317" w14:paraId="37224B87" w14:textId="77777777" w:rsidTr="008850CF">
        <w:trPr>
          <w:trHeight w:val="240"/>
          <w:jc w:val="center"/>
        </w:trPr>
        <w:tc>
          <w:tcPr>
            <w:tcW w:w="4876" w:type="dxa"/>
            <w:tcBorders>
              <w:top w:val="nil"/>
              <w:left w:val="nil"/>
              <w:bottom w:val="nil"/>
              <w:right w:val="nil"/>
            </w:tcBorders>
          </w:tcPr>
          <w:p w14:paraId="0DF7332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F72187D" w14:textId="77777777" w:rsidR="00452001" w:rsidRPr="00485317" w:rsidRDefault="00452001" w:rsidP="008850CF">
            <w:pPr>
              <w:pStyle w:val="AmColumnHeading"/>
            </w:pPr>
            <w:r w:rsidRPr="00485317">
              <w:t>Módosítás</w:t>
            </w:r>
          </w:p>
        </w:tc>
      </w:tr>
      <w:tr w:rsidR="00E36B01" w:rsidRPr="00485317" w14:paraId="16178930" w14:textId="77777777" w:rsidTr="008850CF">
        <w:trPr>
          <w:jc w:val="center"/>
        </w:trPr>
        <w:tc>
          <w:tcPr>
            <w:tcW w:w="4876" w:type="dxa"/>
            <w:tcBorders>
              <w:top w:val="nil"/>
              <w:left w:val="nil"/>
              <w:bottom w:val="nil"/>
              <w:right w:val="nil"/>
            </w:tcBorders>
          </w:tcPr>
          <w:p w14:paraId="39B844E6" w14:textId="77777777" w:rsidR="00452001" w:rsidRPr="00485317" w:rsidRDefault="00452001" w:rsidP="008850CF">
            <w:pPr>
              <w:pStyle w:val="Normal6a"/>
            </w:pPr>
          </w:p>
        </w:tc>
        <w:tc>
          <w:tcPr>
            <w:tcW w:w="4876" w:type="dxa"/>
            <w:tcBorders>
              <w:top w:val="nil"/>
              <w:left w:val="nil"/>
              <w:bottom w:val="nil"/>
              <w:right w:val="nil"/>
            </w:tcBorders>
          </w:tcPr>
          <w:p w14:paraId="6D37F0A3" w14:textId="77777777" w:rsidR="00452001" w:rsidRPr="00485317" w:rsidRDefault="00452001" w:rsidP="008850CF">
            <w:pPr>
              <w:pStyle w:val="Normal6a"/>
            </w:pPr>
            <w:proofErr w:type="spellStart"/>
            <w:r w:rsidRPr="00485317">
              <w:rPr>
                <w:b/>
                <w:i/>
              </w:rPr>
              <w:t>Aa</w:t>
            </w:r>
            <w:proofErr w:type="spellEnd"/>
            <w:r w:rsidRPr="00485317">
              <w:rPr>
                <w:b/>
                <w:i/>
              </w:rPr>
              <w:t>.</w:t>
            </w:r>
            <w:r w:rsidRPr="00485317">
              <w:tab/>
            </w:r>
            <w:r w:rsidRPr="00485317">
              <w:rPr>
                <w:b/>
                <w:i/>
              </w:rPr>
              <w:t xml:space="preserve">mivel egyes ügynökségek nem mérik kellőképpen, hogy véleményeik milyen hatást gyakorolnak az európai </w:t>
            </w:r>
            <w:r w:rsidRPr="00485317">
              <w:rPr>
                <w:b/>
                <w:i/>
              </w:rPr>
              <w:lastRenderedPageBreak/>
              <w:t>gazdaságra vagy a foglalkoztatásra, mivel azok hatása időnként negatív;</w:t>
            </w:r>
          </w:p>
        </w:tc>
      </w:tr>
    </w:tbl>
    <w:p w14:paraId="1FF6C68A"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92B564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055F95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D4A45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5463A7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23EA24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7E55C8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B preambulumbekezdés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26A3C5B" w14:textId="77777777" w:rsidTr="008850CF">
        <w:trPr>
          <w:trHeight w:hRule="exact" w:val="240"/>
          <w:jc w:val="center"/>
        </w:trPr>
        <w:tc>
          <w:tcPr>
            <w:tcW w:w="9752" w:type="dxa"/>
            <w:gridSpan w:val="2"/>
            <w:tcBorders>
              <w:top w:val="nil"/>
              <w:left w:val="nil"/>
              <w:bottom w:val="nil"/>
              <w:right w:val="nil"/>
            </w:tcBorders>
          </w:tcPr>
          <w:p w14:paraId="151BB137" w14:textId="77777777" w:rsidR="00452001" w:rsidRPr="00485317" w:rsidRDefault="00452001" w:rsidP="008850CF"/>
        </w:tc>
      </w:tr>
      <w:tr w:rsidR="00E36B01" w:rsidRPr="00485317" w14:paraId="5D221635" w14:textId="77777777" w:rsidTr="008850CF">
        <w:trPr>
          <w:trHeight w:val="240"/>
          <w:jc w:val="center"/>
        </w:trPr>
        <w:tc>
          <w:tcPr>
            <w:tcW w:w="4876" w:type="dxa"/>
            <w:tcBorders>
              <w:top w:val="nil"/>
              <w:left w:val="nil"/>
              <w:bottom w:val="nil"/>
              <w:right w:val="nil"/>
            </w:tcBorders>
          </w:tcPr>
          <w:p w14:paraId="209A63C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DF362CC" w14:textId="77777777" w:rsidR="00452001" w:rsidRPr="00485317" w:rsidRDefault="00452001" w:rsidP="008850CF">
            <w:pPr>
              <w:pStyle w:val="AmColumnHeading"/>
            </w:pPr>
            <w:r w:rsidRPr="00485317">
              <w:t>Módosítás</w:t>
            </w:r>
          </w:p>
        </w:tc>
      </w:tr>
      <w:tr w:rsidR="00E36B01" w:rsidRPr="00485317" w14:paraId="53762D7F" w14:textId="77777777" w:rsidTr="008850CF">
        <w:trPr>
          <w:jc w:val="center"/>
        </w:trPr>
        <w:tc>
          <w:tcPr>
            <w:tcW w:w="4876" w:type="dxa"/>
            <w:tcBorders>
              <w:top w:val="nil"/>
              <w:left w:val="nil"/>
              <w:bottom w:val="nil"/>
              <w:right w:val="nil"/>
            </w:tcBorders>
          </w:tcPr>
          <w:p w14:paraId="7FBAD0E2" w14:textId="77777777" w:rsidR="00452001" w:rsidRPr="00485317" w:rsidRDefault="00452001" w:rsidP="008850CF">
            <w:pPr>
              <w:pStyle w:val="Normal6a"/>
            </w:pPr>
            <w:r w:rsidRPr="00485317">
              <w:t>B.</w:t>
            </w:r>
            <w:r w:rsidRPr="00485317">
              <w:tab/>
            </w:r>
            <w:r w:rsidRPr="00485317">
              <w:rPr>
                <w:b/>
                <w:bCs/>
                <w:i/>
                <w:iCs/>
              </w:rPr>
              <w:t>mivel</w:t>
            </w:r>
            <w:r w:rsidRPr="00485317">
              <w:t xml:space="preserve"> ez az állásfoglalás az (EU, Euratom) 2024/2509 rendelet 70. cikke értelmében vett szervek és az Euratom Ellátási Ügynökség tekintetében fogalmaz meg a mentesítési határozatokat kísérő horizontális megállapításokat, összhangban az (EU, Euratom) 2024/2509 rendelet 268. cikkével és a Parlament eljárási szabályzata V. mellékletének 3. cikkével;</w:t>
            </w:r>
          </w:p>
        </w:tc>
        <w:tc>
          <w:tcPr>
            <w:tcW w:w="4876" w:type="dxa"/>
            <w:tcBorders>
              <w:top w:val="nil"/>
              <w:left w:val="nil"/>
              <w:bottom w:val="nil"/>
              <w:right w:val="nil"/>
            </w:tcBorders>
          </w:tcPr>
          <w:p w14:paraId="3CEC61F1" w14:textId="77777777" w:rsidR="00452001" w:rsidRPr="00485317" w:rsidRDefault="00452001" w:rsidP="008850CF">
            <w:pPr>
              <w:pStyle w:val="Normal6a"/>
            </w:pPr>
            <w:r w:rsidRPr="00485317">
              <w:t>B.</w:t>
            </w:r>
            <w:r w:rsidRPr="00485317">
              <w:tab/>
            </w:r>
            <w:r w:rsidRPr="00485317">
              <w:rPr>
                <w:b/>
                <w:bCs/>
                <w:i/>
                <w:iCs/>
              </w:rPr>
              <w:t>sajnálatát fejezi ki amiatt, hogy</w:t>
            </w:r>
            <w:r w:rsidRPr="00485317">
              <w:t xml:space="preserve"> ez az állásfoglalás az (EU, Euratom) 2024/2509 rendelet 70. cikke értelmében vett szervek és az Euratom Ellátási Ügynökség tekintetében fogalmaz meg a mentesítési határozatokat kísérő horizontális megállapításokat, összhangban az (EU, Euratom) 2024/2509 rendelet 268. cikkével és a Parlament eljárási szabályzata V. mellékletének 3. cikkével</w:t>
            </w:r>
            <w:r w:rsidRPr="00485317">
              <w:rPr>
                <w:b/>
                <w:bCs/>
                <w:i/>
                <w:iCs/>
              </w:rPr>
              <w:t>, ami nem teszi lehetővé, hogy minden egyes mentesítést egyedileg megvizsgáljanak, valamint azonosítsák és kiemeljék saját témáikat, vagy mindegyikről határozatot hozzanak, ami ezáltal torzítja az ezen állásfoglalásról szóló zárószavazást</w:t>
            </w:r>
            <w:r w:rsidRPr="00485317">
              <w:t xml:space="preserve">; </w:t>
            </w:r>
            <w:r w:rsidRPr="00485317">
              <w:rPr>
                <w:b/>
                <w:i/>
              </w:rPr>
              <w:t>kéri, hogy mind a Költségvetési Ellenőrző Bizottságban, mind a véleménynyilvánításra felkért bizottságokban térjenek vissza a mentesítések egyedi vizsgálatához;</w:t>
            </w:r>
          </w:p>
        </w:tc>
      </w:tr>
    </w:tbl>
    <w:p w14:paraId="77BC3DE5"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B9F757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F7D848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D5167D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70A592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30B457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275FD8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C preambulumbekezdés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02137BF" w14:textId="77777777" w:rsidTr="008850CF">
        <w:trPr>
          <w:trHeight w:hRule="exact" w:val="240"/>
          <w:jc w:val="center"/>
        </w:trPr>
        <w:tc>
          <w:tcPr>
            <w:tcW w:w="9752" w:type="dxa"/>
            <w:gridSpan w:val="2"/>
            <w:tcBorders>
              <w:top w:val="nil"/>
              <w:left w:val="nil"/>
              <w:bottom w:val="nil"/>
              <w:right w:val="nil"/>
            </w:tcBorders>
          </w:tcPr>
          <w:p w14:paraId="538C8042" w14:textId="77777777" w:rsidR="00452001" w:rsidRPr="00485317" w:rsidRDefault="00452001" w:rsidP="008850CF"/>
        </w:tc>
      </w:tr>
      <w:tr w:rsidR="00E36B01" w:rsidRPr="00485317" w14:paraId="133C5843" w14:textId="77777777" w:rsidTr="008850CF">
        <w:trPr>
          <w:trHeight w:val="240"/>
          <w:jc w:val="center"/>
        </w:trPr>
        <w:tc>
          <w:tcPr>
            <w:tcW w:w="4876" w:type="dxa"/>
            <w:tcBorders>
              <w:top w:val="nil"/>
              <w:left w:val="nil"/>
              <w:bottom w:val="nil"/>
              <w:right w:val="nil"/>
            </w:tcBorders>
          </w:tcPr>
          <w:p w14:paraId="2564771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A38E1D5" w14:textId="77777777" w:rsidR="00452001" w:rsidRPr="00485317" w:rsidRDefault="00452001" w:rsidP="008850CF">
            <w:pPr>
              <w:pStyle w:val="AmColumnHeading"/>
            </w:pPr>
            <w:r w:rsidRPr="00485317">
              <w:t>Módosítás</w:t>
            </w:r>
          </w:p>
        </w:tc>
      </w:tr>
      <w:tr w:rsidR="00E36B01" w:rsidRPr="00485317" w14:paraId="39501525" w14:textId="77777777" w:rsidTr="008850CF">
        <w:trPr>
          <w:jc w:val="center"/>
        </w:trPr>
        <w:tc>
          <w:tcPr>
            <w:tcW w:w="4876" w:type="dxa"/>
            <w:tcBorders>
              <w:top w:val="nil"/>
              <w:left w:val="nil"/>
              <w:bottom w:val="nil"/>
              <w:right w:val="nil"/>
            </w:tcBorders>
          </w:tcPr>
          <w:p w14:paraId="0D12B871" w14:textId="77777777" w:rsidR="00452001" w:rsidRPr="00485317" w:rsidRDefault="00452001" w:rsidP="008850CF">
            <w:pPr>
              <w:pStyle w:val="Normal6a"/>
            </w:pPr>
            <w:r w:rsidRPr="00485317">
              <w:lastRenderedPageBreak/>
              <w:t>C.</w:t>
            </w:r>
            <w:r w:rsidRPr="00485317">
              <w:tab/>
              <w:t>mivel a decentralizált uniós ügynökségeknek és az Euratom Ellátási Ügynökségnek az egyértelmű európai hozzáadott értékkel rendelkező küldetésekre kell összpontosítaniuk, és e küldetések szervezését az átfedések elkerülése érdekében az uniós adófizetők érdekeit szem előtt tartva optimalizálni kell;</w:t>
            </w:r>
          </w:p>
        </w:tc>
        <w:tc>
          <w:tcPr>
            <w:tcW w:w="4876" w:type="dxa"/>
            <w:tcBorders>
              <w:top w:val="nil"/>
              <w:left w:val="nil"/>
              <w:bottom w:val="nil"/>
              <w:right w:val="nil"/>
            </w:tcBorders>
          </w:tcPr>
          <w:p w14:paraId="223A8013" w14:textId="77777777" w:rsidR="00452001" w:rsidRPr="00485317" w:rsidRDefault="00452001" w:rsidP="008850CF">
            <w:pPr>
              <w:pStyle w:val="Normal6a"/>
            </w:pPr>
            <w:r w:rsidRPr="00485317">
              <w:t>C.</w:t>
            </w:r>
            <w:r w:rsidRPr="00485317">
              <w:tab/>
              <w:t>mivel a decentralizált uniós ügynökségeknek és az Euratom Ellátási Ügynökségnek az egyértelmű európai hozzáadott értékkel rendelkező küldetésekre kell összpontosítaniuk, és e küldetések szervezését az átfedések elkerülése érdekében az uniós adófizetők érdekeit szem előtt tartva optimalizálni kell, különösen az uniós adófizetők érdekében</w:t>
            </w:r>
            <w:r w:rsidRPr="00485317">
              <w:rPr>
                <w:b/>
                <w:bCs/>
                <w:i/>
                <w:iCs/>
              </w:rPr>
              <w:t>, többek között az egészségügy (pl. az Európai Betegségmegelőzési és Járványvédelmi Központ megbízatása, amelynek hatáskörei átfedésben vannak az Európai Bizottság Egészségügyi Szükséghelyzet-felkészültségi és -reagálási Hatóságának hatásköreivel) vagy a képzés és a munkakörülmények (</w:t>
            </w:r>
            <w:proofErr w:type="spellStart"/>
            <w:r w:rsidRPr="00485317">
              <w:rPr>
                <w:b/>
                <w:bCs/>
                <w:i/>
                <w:iCs/>
              </w:rPr>
              <w:t>Cedefop</w:t>
            </w:r>
            <w:proofErr w:type="spellEnd"/>
            <w:r w:rsidRPr="00485317">
              <w:rPr>
                <w:b/>
                <w:bCs/>
                <w:i/>
                <w:iCs/>
              </w:rPr>
              <w:t xml:space="preserve">, ETF, EU-OSHA, </w:t>
            </w:r>
            <w:proofErr w:type="spellStart"/>
            <w:r w:rsidRPr="00485317">
              <w:rPr>
                <w:b/>
                <w:bCs/>
                <w:i/>
                <w:iCs/>
              </w:rPr>
              <w:t>Eurofound</w:t>
            </w:r>
            <w:proofErr w:type="spellEnd"/>
            <w:r w:rsidRPr="00485317">
              <w:rPr>
                <w:b/>
                <w:bCs/>
                <w:i/>
                <w:iCs/>
              </w:rPr>
              <w:t>) területén</w:t>
            </w:r>
            <w:r w:rsidRPr="00485317">
              <w:t>;</w:t>
            </w:r>
          </w:p>
        </w:tc>
      </w:tr>
    </w:tbl>
    <w:p w14:paraId="504807C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65F473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E75A90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2E1D12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C22733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0AA732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61060C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G a preambulumbekezdés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1C06EC2" w14:textId="77777777" w:rsidTr="008850CF">
        <w:trPr>
          <w:trHeight w:hRule="exact" w:val="240"/>
          <w:jc w:val="center"/>
        </w:trPr>
        <w:tc>
          <w:tcPr>
            <w:tcW w:w="9752" w:type="dxa"/>
            <w:gridSpan w:val="2"/>
            <w:tcBorders>
              <w:top w:val="nil"/>
              <w:left w:val="nil"/>
              <w:bottom w:val="nil"/>
              <w:right w:val="nil"/>
            </w:tcBorders>
          </w:tcPr>
          <w:p w14:paraId="1D5E9D2C" w14:textId="77777777" w:rsidR="00452001" w:rsidRPr="00485317" w:rsidRDefault="00452001" w:rsidP="008850CF"/>
        </w:tc>
      </w:tr>
      <w:tr w:rsidR="00E36B01" w:rsidRPr="00485317" w14:paraId="5BCF0913" w14:textId="77777777" w:rsidTr="008850CF">
        <w:trPr>
          <w:trHeight w:val="240"/>
          <w:jc w:val="center"/>
        </w:trPr>
        <w:tc>
          <w:tcPr>
            <w:tcW w:w="4876" w:type="dxa"/>
            <w:tcBorders>
              <w:top w:val="nil"/>
              <w:left w:val="nil"/>
              <w:bottom w:val="nil"/>
              <w:right w:val="nil"/>
            </w:tcBorders>
          </w:tcPr>
          <w:p w14:paraId="5E65F72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8C72B26" w14:textId="77777777" w:rsidR="00452001" w:rsidRPr="00485317" w:rsidRDefault="00452001" w:rsidP="008850CF">
            <w:pPr>
              <w:pStyle w:val="AmColumnHeading"/>
            </w:pPr>
            <w:r w:rsidRPr="00485317">
              <w:t>Módosítás</w:t>
            </w:r>
          </w:p>
        </w:tc>
      </w:tr>
      <w:tr w:rsidR="00E36B01" w:rsidRPr="00485317" w14:paraId="16FC9DFC" w14:textId="77777777" w:rsidTr="008850CF">
        <w:trPr>
          <w:jc w:val="center"/>
        </w:trPr>
        <w:tc>
          <w:tcPr>
            <w:tcW w:w="4876" w:type="dxa"/>
            <w:tcBorders>
              <w:top w:val="nil"/>
              <w:left w:val="nil"/>
              <w:bottom w:val="nil"/>
              <w:right w:val="nil"/>
            </w:tcBorders>
          </w:tcPr>
          <w:p w14:paraId="309C078D" w14:textId="77777777" w:rsidR="00452001" w:rsidRPr="00485317" w:rsidRDefault="00452001" w:rsidP="008850CF">
            <w:pPr>
              <w:pStyle w:val="Normal6a"/>
            </w:pPr>
          </w:p>
        </w:tc>
        <w:tc>
          <w:tcPr>
            <w:tcW w:w="4876" w:type="dxa"/>
            <w:tcBorders>
              <w:top w:val="nil"/>
              <w:left w:val="nil"/>
              <w:bottom w:val="nil"/>
              <w:right w:val="nil"/>
            </w:tcBorders>
          </w:tcPr>
          <w:p w14:paraId="6CDA8A68" w14:textId="77777777" w:rsidR="00452001" w:rsidRPr="00485317" w:rsidRDefault="00452001" w:rsidP="008850CF">
            <w:pPr>
              <w:pStyle w:val="Normal6a"/>
            </w:pPr>
            <w:proofErr w:type="spellStart"/>
            <w:r w:rsidRPr="00485317">
              <w:rPr>
                <w:b/>
                <w:i/>
              </w:rPr>
              <w:t>Ga</w:t>
            </w:r>
            <w:proofErr w:type="spellEnd"/>
            <w:r w:rsidRPr="00485317">
              <w:rPr>
                <w:b/>
                <w:i/>
              </w:rPr>
              <w:t>.</w:t>
            </w:r>
            <w:r w:rsidRPr="00485317">
              <w:tab/>
            </w:r>
            <w:r w:rsidRPr="00485317">
              <w:rPr>
                <w:b/>
                <w:i/>
              </w:rPr>
              <w:t>mivel a 2024-es pénzügyi évre vonatkozóan a Számvevőszék szinte valamennyi ügynökség esetében korlátozás nélküli hitelesítő záradékot adott ki; mivel a hatékony és eredményes pénzgazdálkodás, a hatékony belső ellenőrzési rendszerek és a költségvetési fegyelem magas színvonalának fenntartása továbbra is elengedhetetlen az uniós pénzeszközök megfelelő és átlátható felhasználásának biztosítása és a polgárok uniós intézményekbe vetett bizalmának megerősítése szempontjából;</w:t>
            </w:r>
          </w:p>
        </w:tc>
      </w:tr>
    </w:tbl>
    <w:p w14:paraId="74459D18"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DA885A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C84F1CB" w14:textId="77777777" w:rsidR="00452001" w:rsidRPr="00485317" w:rsidRDefault="00452001" w:rsidP="00452001">
      <w:pPr>
        <w:pStyle w:val="AmNumberTabs"/>
      </w:pPr>
      <w:r w:rsidRPr="00FC2A0F">
        <w:rPr>
          <w:rStyle w:val="HideTWBExt"/>
          <w:b w:val="0"/>
        </w:rPr>
        <w:lastRenderedPageBreak/>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33CE5F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25014A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535C45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AB9AD0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G b preambulumbekezdés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EBAC2CB" w14:textId="77777777" w:rsidTr="008850CF">
        <w:trPr>
          <w:trHeight w:hRule="exact" w:val="240"/>
          <w:jc w:val="center"/>
        </w:trPr>
        <w:tc>
          <w:tcPr>
            <w:tcW w:w="9752" w:type="dxa"/>
            <w:gridSpan w:val="2"/>
            <w:tcBorders>
              <w:top w:val="nil"/>
              <w:left w:val="nil"/>
              <w:bottom w:val="nil"/>
              <w:right w:val="nil"/>
            </w:tcBorders>
          </w:tcPr>
          <w:p w14:paraId="403079BB" w14:textId="77777777" w:rsidR="00452001" w:rsidRPr="00485317" w:rsidRDefault="00452001" w:rsidP="008850CF"/>
        </w:tc>
      </w:tr>
      <w:tr w:rsidR="00E36B01" w:rsidRPr="00485317" w14:paraId="75B4E2E0" w14:textId="77777777" w:rsidTr="008850CF">
        <w:trPr>
          <w:trHeight w:val="240"/>
          <w:jc w:val="center"/>
        </w:trPr>
        <w:tc>
          <w:tcPr>
            <w:tcW w:w="4876" w:type="dxa"/>
            <w:tcBorders>
              <w:top w:val="nil"/>
              <w:left w:val="nil"/>
              <w:bottom w:val="nil"/>
              <w:right w:val="nil"/>
            </w:tcBorders>
          </w:tcPr>
          <w:p w14:paraId="7DCFA0A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1528494" w14:textId="77777777" w:rsidR="00452001" w:rsidRPr="00485317" w:rsidRDefault="00452001" w:rsidP="008850CF">
            <w:pPr>
              <w:pStyle w:val="AmColumnHeading"/>
            </w:pPr>
            <w:r w:rsidRPr="00485317">
              <w:t>Módosítás</w:t>
            </w:r>
          </w:p>
        </w:tc>
      </w:tr>
      <w:tr w:rsidR="00E36B01" w:rsidRPr="00485317" w14:paraId="6BA8DAB6" w14:textId="77777777" w:rsidTr="008850CF">
        <w:trPr>
          <w:jc w:val="center"/>
        </w:trPr>
        <w:tc>
          <w:tcPr>
            <w:tcW w:w="4876" w:type="dxa"/>
            <w:tcBorders>
              <w:top w:val="nil"/>
              <w:left w:val="nil"/>
              <w:bottom w:val="nil"/>
              <w:right w:val="nil"/>
            </w:tcBorders>
          </w:tcPr>
          <w:p w14:paraId="3770A5A9" w14:textId="77777777" w:rsidR="00452001" w:rsidRPr="00485317" w:rsidRDefault="00452001" w:rsidP="008850CF">
            <w:pPr>
              <w:pStyle w:val="Normal6a"/>
            </w:pPr>
          </w:p>
        </w:tc>
        <w:tc>
          <w:tcPr>
            <w:tcW w:w="4876" w:type="dxa"/>
            <w:tcBorders>
              <w:top w:val="nil"/>
              <w:left w:val="nil"/>
              <w:bottom w:val="nil"/>
              <w:right w:val="nil"/>
            </w:tcBorders>
          </w:tcPr>
          <w:p w14:paraId="779008A7" w14:textId="77777777" w:rsidR="00452001" w:rsidRPr="00485317" w:rsidRDefault="00452001" w:rsidP="008850CF">
            <w:pPr>
              <w:pStyle w:val="Normal6a"/>
            </w:pPr>
            <w:proofErr w:type="spellStart"/>
            <w:r w:rsidRPr="00485317">
              <w:rPr>
                <w:b/>
                <w:i/>
              </w:rPr>
              <w:t>Gb</w:t>
            </w:r>
            <w:proofErr w:type="spellEnd"/>
            <w:r w:rsidRPr="00485317">
              <w:rPr>
                <w:b/>
                <w:i/>
              </w:rPr>
              <w:t>.</w:t>
            </w:r>
            <w:r w:rsidRPr="00485317">
              <w:tab/>
            </w:r>
            <w:r w:rsidRPr="00485317">
              <w:rPr>
                <w:b/>
                <w:i/>
              </w:rPr>
              <w:t>mivel az elmúlt években bővült az uniós ügynökségek feladatköre; mivel megfelelő és kiszámítható erőforrásokra, valamint szilárd irányítási struktúrákra és egyértelmű elszámoltathatósági mechanizmusokra van szükség ahhoz, hogy hatékonyan teljesíthessék megbízatásukat és megőrizhessék az Unió hitelességét;</w:t>
            </w:r>
          </w:p>
        </w:tc>
      </w:tr>
    </w:tbl>
    <w:p w14:paraId="47DB759F"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93C383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F60CE3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FD470C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3F800E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C4759A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846932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G c preambulumbekezdés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83230E1" w14:textId="77777777" w:rsidTr="008850CF">
        <w:trPr>
          <w:trHeight w:hRule="exact" w:val="240"/>
          <w:jc w:val="center"/>
        </w:trPr>
        <w:tc>
          <w:tcPr>
            <w:tcW w:w="9752" w:type="dxa"/>
            <w:gridSpan w:val="2"/>
            <w:tcBorders>
              <w:top w:val="nil"/>
              <w:left w:val="nil"/>
              <w:bottom w:val="nil"/>
              <w:right w:val="nil"/>
            </w:tcBorders>
          </w:tcPr>
          <w:p w14:paraId="06878627" w14:textId="77777777" w:rsidR="00452001" w:rsidRPr="00485317" w:rsidRDefault="00452001" w:rsidP="008850CF"/>
        </w:tc>
      </w:tr>
      <w:tr w:rsidR="00E36B01" w:rsidRPr="00485317" w14:paraId="494F9C19" w14:textId="77777777" w:rsidTr="008850CF">
        <w:trPr>
          <w:trHeight w:val="240"/>
          <w:jc w:val="center"/>
        </w:trPr>
        <w:tc>
          <w:tcPr>
            <w:tcW w:w="4876" w:type="dxa"/>
            <w:tcBorders>
              <w:top w:val="nil"/>
              <w:left w:val="nil"/>
              <w:bottom w:val="nil"/>
              <w:right w:val="nil"/>
            </w:tcBorders>
          </w:tcPr>
          <w:p w14:paraId="5889EFB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EBF3B38" w14:textId="77777777" w:rsidR="00452001" w:rsidRPr="00485317" w:rsidRDefault="00452001" w:rsidP="008850CF">
            <w:pPr>
              <w:pStyle w:val="AmColumnHeading"/>
            </w:pPr>
            <w:r w:rsidRPr="00485317">
              <w:t>Módosítás</w:t>
            </w:r>
          </w:p>
        </w:tc>
      </w:tr>
      <w:tr w:rsidR="00E36B01" w:rsidRPr="00485317" w14:paraId="05CDE74B" w14:textId="77777777" w:rsidTr="008850CF">
        <w:trPr>
          <w:jc w:val="center"/>
        </w:trPr>
        <w:tc>
          <w:tcPr>
            <w:tcW w:w="4876" w:type="dxa"/>
            <w:tcBorders>
              <w:top w:val="nil"/>
              <w:left w:val="nil"/>
              <w:bottom w:val="nil"/>
              <w:right w:val="nil"/>
            </w:tcBorders>
          </w:tcPr>
          <w:p w14:paraId="0E24533C" w14:textId="77777777" w:rsidR="00452001" w:rsidRPr="00485317" w:rsidRDefault="00452001" w:rsidP="008850CF">
            <w:pPr>
              <w:pStyle w:val="Normal6a"/>
            </w:pPr>
          </w:p>
        </w:tc>
        <w:tc>
          <w:tcPr>
            <w:tcW w:w="4876" w:type="dxa"/>
            <w:tcBorders>
              <w:top w:val="nil"/>
              <w:left w:val="nil"/>
              <w:bottom w:val="nil"/>
              <w:right w:val="nil"/>
            </w:tcBorders>
          </w:tcPr>
          <w:p w14:paraId="2299EAB5" w14:textId="77777777" w:rsidR="00452001" w:rsidRPr="00485317" w:rsidRDefault="00452001" w:rsidP="008850CF">
            <w:pPr>
              <w:pStyle w:val="Normal6a"/>
            </w:pPr>
            <w:proofErr w:type="spellStart"/>
            <w:r w:rsidRPr="00485317">
              <w:rPr>
                <w:b/>
                <w:i/>
              </w:rPr>
              <w:t>Gc</w:t>
            </w:r>
            <w:proofErr w:type="spellEnd"/>
            <w:r w:rsidRPr="00485317">
              <w:rPr>
                <w:b/>
                <w:i/>
              </w:rPr>
              <w:t>.</w:t>
            </w:r>
            <w:r w:rsidRPr="00485317">
              <w:tab/>
            </w:r>
            <w:r w:rsidRPr="00485317">
              <w:rPr>
                <w:b/>
                <w:i/>
              </w:rPr>
              <w:t xml:space="preserve">mivel az egyik ügynökséget érintő, 2024-ben bekövetkezett </w:t>
            </w:r>
            <w:proofErr w:type="spellStart"/>
            <w:r w:rsidRPr="00485317">
              <w:rPr>
                <w:b/>
                <w:i/>
              </w:rPr>
              <w:t>kiberbiztonsági</w:t>
            </w:r>
            <w:proofErr w:type="spellEnd"/>
            <w:r w:rsidRPr="00485317">
              <w:rPr>
                <w:b/>
                <w:i/>
              </w:rPr>
              <w:t xml:space="preserve"> incidens az érzékeny adatokat kezelő uniós szervek sebezhetőségét mutatja; mivel a </w:t>
            </w:r>
            <w:proofErr w:type="spellStart"/>
            <w:r w:rsidRPr="00485317">
              <w:rPr>
                <w:b/>
                <w:i/>
              </w:rPr>
              <w:t>kiberbiztonság</w:t>
            </w:r>
            <w:proofErr w:type="spellEnd"/>
            <w:r w:rsidRPr="00485317">
              <w:rPr>
                <w:b/>
                <w:i/>
              </w:rPr>
              <w:t>, az üzletmenet-folytonossági tervezés és a belső ellenőrzési rendszerek megerősítését horizontális prioritásként kell kezelni valamennyi ügynökség esetében;</w:t>
            </w:r>
          </w:p>
        </w:tc>
      </w:tr>
    </w:tbl>
    <w:p w14:paraId="472ECAF0"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92C36D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8583FE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C9964A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3B82B2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B5D072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AE871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C97FD90" w14:textId="77777777" w:rsidTr="008850CF">
        <w:trPr>
          <w:trHeight w:hRule="exact" w:val="240"/>
          <w:jc w:val="center"/>
        </w:trPr>
        <w:tc>
          <w:tcPr>
            <w:tcW w:w="9752" w:type="dxa"/>
            <w:gridSpan w:val="2"/>
            <w:tcBorders>
              <w:top w:val="nil"/>
              <w:left w:val="nil"/>
              <w:bottom w:val="nil"/>
              <w:right w:val="nil"/>
            </w:tcBorders>
          </w:tcPr>
          <w:p w14:paraId="12442DA6" w14:textId="77777777" w:rsidR="00452001" w:rsidRPr="00485317" w:rsidRDefault="00452001" w:rsidP="008850CF"/>
        </w:tc>
      </w:tr>
      <w:tr w:rsidR="00E36B01" w:rsidRPr="00485317" w14:paraId="41BF48ED" w14:textId="77777777" w:rsidTr="008850CF">
        <w:trPr>
          <w:trHeight w:val="240"/>
          <w:jc w:val="center"/>
        </w:trPr>
        <w:tc>
          <w:tcPr>
            <w:tcW w:w="4876" w:type="dxa"/>
            <w:tcBorders>
              <w:top w:val="nil"/>
              <w:left w:val="nil"/>
              <w:bottom w:val="nil"/>
              <w:right w:val="nil"/>
            </w:tcBorders>
          </w:tcPr>
          <w:p w14:paraId="4DE7695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1C1C56A" w14:textId="77777777" w:rsidR="00452001" w:rsidRPr="00485317" w:rsidRDefault="00452001" w:rsidP="008850CF">
            <w:pPr>
              <w:pStyle w:val="AmColumnHeading"/>
            </w:pPr>
            <w:r w:rsidRPr="00485317">
              <w:t>Módosítás</w:t>
            </w:r>
          </w:p>
        </w:tc>
      </w:tr>
      <w:tr w:rsidR="00E36B01" w:rsidRPr="00485317" w14:paraId="3D1BCA60" w14:textId="77777777" w:rsidTr="008850CF">
        <w:trPr>
          <w:jc w:val="center"/>
        </w:trPr>
        <w:tc>
          <w:tcPr>
            <w:tcW w:w="4876" w:type="dxa"/>
            <w:tcBorders>
              <w:top w:val="nil"/>
              <w:left w:val="nil"/>
              <w:bottom w:val="nil"/>
              <w:right w:val="nil"/>
            </w:tcBorders>
          </w:tcPr>
          <w:p w14:paraId="625D88A2" w14:textId="77777777" w:rsidR="00452001" w:rsidRPr="00485317" w:rsidRDefault="00452001" w:rsidP="008850CF">
            <w:pPr>
              <w:pStyle w:val="Normal6a"/>
            </w:pPr>
          </w:p>
        </w:tc>
        <w:tc>
          <w:tcPr>
            <w:tcW w:w="4876" w:type="dxa"/>
            <w:tcBorders>
              <w:top w:val="nil"/>
              <w:left w:val="nil"/>
              <w:bottom w:val="nil"/>
              <w:right w:val="nil"/>
            </w:tcBorders>
          </w:tcPr>
          <w:p w14:paraId="394F9534" w14:textId="77777777" w:rsidR="00452001" w:rsidRPr="00485317" w:rsidRDefault="00452001" w:rsidP="008850CF">
            <w:pPr>
              <w:pStyle w:val="Normal6a"/>
            </w:pPr>
            <w:r w:rsidRPr="00485317">
              <w:rPr>
                <w:b/>
                <w:i/>
              </w:rPr>
              <w:t>1a.</w:t>
            </w:r>
            <w:r w:rsidRPr="00485317">
              <w:tab/>
            </w:r>
            <w:r w:rsidRPr="00485317">
              <w:rPr>
                <w:b/>
                <w:i/>
              </w:rPr>
              <w:t xml:space="preserve">mély aggodalmát fejezi ki az EU növekvő adósságterhei és hitelfelvételi költségei miatt; megjegyzi, hogy az Európai Számvevőszék éves jelentése szerint az EU által felvett hitelek állománya 2027-ig meghaladhatja a 900 milliárd EUR-t, ami közel tízszerese a </w:t>
            </w:r>
            <w:proofErr w:type="spellStart"/>
            <w:r w:rsidRPr="00485317">
              <w:rPr>
                <w:b/>
                <w:i/>
              </w:rPr>
              <w:t>NextGenerationEU</w:t>
            </w:r>
            <w:proofErr w:type="spellEnd"/>
            <w:r w:rsidRPr="00485317">
              <w:rPr>
                <w:b/>
                <w:i/>
              </w:rPr>
              <w:t xml:space="preserve"> helyreállítási csomag bevezetése előtti, 2020-as szintnek; figyelmeztet arra, hogy az emelkedő hitelfelvételi költségek kockázatot jelentenek a jövőbeli költségvetésekre nézve, és csökkentik az új prioritások költségvetési mozgásterét; ezért ragaszkodik ahhoz, hogy ez a példátlan költségvetési nyomás minden uniós ügynökséget szigorúan megtakarításokra ösztönözze; kéri a Bizottságot és az uniós ügynökségek hálózatát, hogy terjesszenek elő egy strukturális költségek csökkentésére irányuló tervet, hogy magas államadósság idején intézményi felelősségvállalást tanúsítsanak;</w:t>
            </w:r>
          </w:p>
        </w:tc>
      </w:tr>
    </w:tbl>
    <w:p w14:paraId="6E2FA09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43080E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9803FA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815CFF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7D9083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C1CB74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4B06A3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2677050" w14:textId="77777777" w:rsidTr="008850CF">
        <w:trPr>
          <w:trHeight w:hRule="exact" w:val="240"/>
          <w:jc w:val="center"/>
        </w:trPr>
        <w:tc>
          <w:tcPr>
            <w:tcW w:w="9752" w:type="dxa"/>
            <w:gridSpan w:val="2"/>
            <w:tcBorders>
              <w:top w:val="nil"/>
              <w:left w:val="nil"/>
              <w:bottom w:val="nil"/>
              <w:right w:val="nil"/>
            </w:tcBorders>
          </w:tcPr>
          <w:p w14:paraId="0EE7EC78" w14:textId="77777777" w:rsidR="00452001" w:rsidRPr="00485317" w:rsidRDefault="00452001" w:rsidP="008850CF"/>
        </w:tc>
      </w:tr>
      <w:tr w:rsidR="00E36B01" w:rsidRPr="00485317" w14:paraId="5C8C5125" w14:textId="77777777" w:rsidTr="008850CF">
        <w:trPr>
          <w:trHeight w:val="240"/>
          <w:jc w:val="center"/>
        </w:trPr>
        <w:tc>
          <w:tcPr>
            <w:tcW w:w="4876" w:type="dxa"/>
            <w:tcBorders>
              <w:top w:val="nil"/>
              <w:left w:val="nil"/>
              <w:bottom w:val="nil"/>
              <w:right w:val="nil"/>
            </w:tcBorders>
          </w:tcPr>
          <w:p w14:paraId="054C9A2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6C2DC5A" w14:textId="77777777" w:rsidR="00452001" w:rsidRPr="00485317" w:rsidRDefault="00452001" w:rsidP="008850CF">
            <w:pPr>
              <w:pStyle w:val="AmColumnHeading"/>
            </w:pPr>
            <w:r w:rsidRPr="00485317">
              <w:t>Módosítás</w:t>
            </w:r>
          </w:p>
        </w:tc>
      </w:tr>
      <w:tr w:rsidR="00E36B01" w:rsidRPr="00485317" w14:paraId="7EF1A7D0" w14:textId="77777777" w:rsidTr="008850CF">
        <w:trPr>
          <w:jc w:val="center"/>
        </w:trPr>
        <w:tc>
          <w:tcPr>
            <w:tcW w:w="4876" w:type="dxa"/>
            <w:tcBorders>
              <w:top w:val="nil"/>
              <w:left w:val="nil"/>
              <w:bottom w:val="nil"/>
              <w:right w:val="nil"/>
            </w:tcBorders>
          </w:tcPr>
          <w:p w14:paraId="0E11DA3A" w14:textId="77777777" w:rsidR="00452001" w:rsidRPr="00485317" w:rsidRDefault="00452001" w:rsidP="008850CF">
            <w:pPr>
              <w:pStyle w:val="Normal6a"/>
            </w:pPr>
            <w:r w:rsidRPr="00485317">
              <w:t>2.</w:t>
            </w:r>
            <w:r w:rsidRPr="00485317">
              <w:tab/>
              <w:t xml:space="preserve">rámutat, hogy bár az uniós ügynökségek létrehozásának vagy bővítésének célja az Unió képességeinek javítása, </w:t>
            </w:r>
            <w:r w:rsidRPr="00485317">
              <w:rPr>
                <w:b/>
                <w:bCs/>
                <w:i/>
                <w:iCs/>
              </w:rPr>
              <w:t>alapvető fontosságú annak biztosítása</w:t>
            </w:r>
            <w:r w:rsidRPr="00485317">
              <w:t>, hogy ezt a folyamatot alapos értékelések</w:t>
            </w:r>
            <w:r w:rsidRPr="00485317">
              <w:rPr>
                <w:b/>
                <w:bCs/>
                <w:i/>
                <w:iCs/>
              </w:rPr>
              <w:t>,</w:t>
            </w:r>
            <w:r w:rsidRPr="00485317">
              <w:t xml:space="preserve"> hatásvizsgálatok </w:t>
            </w:r>
            <w:r w:rsidRPr="00485317">
              <w:rPr>
                <w:b/>
                <w:i/>
              </w:rPr>
              <w:t>és a hozzáadott érték egyértelmű bizonyítása</w:t>
            </w:r>
            <w:r w:rsidRPr="00485317">
              <w:t xml:space="preserve"> vezéreljék</w:t>
            </w:r>
            <w:r w:rsidRPr="00485317">
              <w:rPr>
                <w:b/>
                <w:bCs/>
                <w:i/>
                <w:iCs/>
              </w:rPr>
              <w:t>;</w:t>
            </w:r>
            <w:r w:rsidRPr="00485317">
              <w:rPr>
                <w:b/>
                <w:i/>
              </w:rPr>
              <w:t xml:space="preserve"> hogy le lehessen vonni a tanulságokat, és szükség esetén fontolóra lehessen venni megbízatásuk </w:t>
            </w:r>
            <w:r w:rsidRPr="00485317">
              <w:rPr>
                <w:b/>
                <w:i/>
              </w:rPr>
              <w:lastRenderedPageBreak/>
              <w:t xml:space="preserve">megszüntetését; </w:t>
            </w:r>
            <w:r w:rsidRPr="00485317">
              <w:rPr>
                <w:b/>
                <w:bCs/>
                <w:i/>
                <w:iCs/>
              </w:rPr>
              <w:t>kiemeli, hogy ez a megközelítés nemcsak a jobb szabályozást biztosítaná, hanem növelné</w:t>
            </w:r>
            <w:r w:rsidRPr="00485317">
              <w:t xml:space="preserve"> az Unió intézményi környezetének hatékonyságát, elszámoltathatóságát, átláthatóságát és koherenciáját </w:t>
            </w:r>
            <w:r w:rsidRPr="00485317">
              <w:rPr>
                <w:b/>
                <w:bCs/>
                <w:i/>
                <w:iCs/>
              </w:rPr>
              <w:t>is</w:t>
            </w:r>
            <w:r w:rsidRPr="00485317">
              <w:t>;</w:t>
            </w:r>
          </w:p>
        </w:tc>
        <w:tc>
          <w:tcPr>
            <w:tcW w:w="4876" w:type="dxa"/>
            <w:tcBorders>
              <w:top w:val="nil"/>
              <w:left w:val="nil"/>
              <w:bottom w:val="nil"/>
              <w:right w:val="nil"/>
            </w:tcBorders>
          </w:tcPr>
          <w:p w14:paraId="5DED981E" w14:textId="77777777" w:rsidR="00452001" w:rsidRPr="00485317" w:rsidRDefault="00452001" w:rsidP="008850CF">
            <w:pPr>
              <w:pStyle w:val="Normal6a"/>
            </w:pPr>
            <w:r w:rsidRPr="00485317">
              <w:lastRenderedPageBreak/>
              <w:t>2.</w:t>
            </w:r>
            <w:r w:rsidRPr="00485317">
              <w:tab/>
              <w:t xml:space="preserve">rámutat, hogy bár az uniós ügynökségek létrehozásának vagy bővítésének célja az Unió képességeinek javítása, </w:t>
            </w:r>
            <w:r w:rsidRPr="00485317">
              <w:rPr>
                <w:b/>
                <w:bCs/>
                <w:i/>
                <w:iCs/>
              </w:rPr>
              <w:t>fontos biztosítani</w:t>
            </w:r>
            <w:r w:rsidRPr="00485317">
              <w:t xml:space="preserve">, hogy ezt a folyamatot alapos értékelések </w:t>
            </w:r>
            <w:r w:rsidRPr="00485317">
              <w:rPr>
                <w:b/>
                <w:bCs/>
                <w:i/>
                <w:iCs/>
              </w:rPr>
              <w:t>és</w:t>
            </w:r>
            <w:r w:rsidRPr="00485317">
              <w:t xml:space="preserve"> hatásvizsgálatok vezéreljék</w:t>
            </w:r>
            <w:r w:rsidRPr="00485317">
              <w:rPr>
                <w:b/>
                <w:bCs/>
                <w:i/>
                <w:iCs/>
              </w:rPr>
              <w:t>, hogy növeljék</w:t>
            </w:r>
            <w:r w:rsidRPr="00485317">
              <w:t xml:space="preserve"> az Unió intézményi környezetének hatékonyságát, elszámoltathatóságát, átláthatóságát és koherenciáját;</w:t>
            </w:r>
          </w:p>
        </w:tc>
      </w:tr>
    </w:tbl>
    <w:p w14:paraId="17BFCC8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41520B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86EACF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8ED6E2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7A75E0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AD0060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984AE5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7EEED21" w14:textId="77777777" w:rsidTr="008850CF">
        <w:trPr>
          <w:trHeight w:hRule="exact" w:val="240"/>
          <w:jc w:val="center"/>
        </w:trPr>
        <w:tc>
          <w:tcPr>
            <w:tcW w:w="9752" w:type="dxa"/>
            <w:gridSpan w:val="2"/>
            <w:tcBorders>
              <w:top w:val="nil"/>
              <w:left w:val="nil"/>
              <w:bottom w:val="nil"/>
              <w:right w:val="nil"/>
            </w:tcBorders>
          </w:tcPr>
          <w:p w14:paraId="5221DB82" w14:textId="77777777" w:rsidR="00452001" w:rsidRPr="00485317" w:rsidRDefault="00452001" w:rsidP="008850CF"/>
        </w:tc>
      </w:tr>
      <w:tr w:rsidR="00E36B01" w:rsidRPr="00485317" w14:paraId="251CC057" w14:textId="77777777" w:rsidTr="008850CF">
        <w:trPr>
          <w:trHeight w:val="240"/>
          <w:jc w:val="center"/>
        </w:trPr>
        <w:tc>
          <w:tcPr>
            <w:tcW w:w="4876" w:type="dxa"/>
            <w:tcBorders>
              <w:top w:val="nil"/>
              <w:left w:val="nil"/>
              <w:bottom w:val="nil"/>
              <w:right w:val="nil"/>
            </w:tcBorders>
          </w:tcPr>
          <w:p w14:paraId="240C023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BBD3810" w14:textId="77777777" w:rsidR="00452001" w:rsidRPr="00485317" w:rsidRDefault="00452001" w:rsidP="008850CF">
            <w:pPr>
              <w:pStyle w:val="AmColumnHeading"/>
            </w:pPr>
            <w:r w:rsidRPr="00485317">
              <w:t>Módosítás</w:t>
            </w:r>
          </w:p>
        </w:tc>
      </w:tr>
      <w:tr w:rsidR="00E36B01" w:rsidRPr="00485317" w14:paraId="14469BC0" w14:textId="77777777" w:rsidTr="008850CF">
        <w:trPr>
          <w:jc w:val="center"/>
        </w:trPr>
        <w:tc>
          <w:tcPr>
            <w:tcW w:w="4876" w:type="dxa"/>
            <w:tcBorders>
              <w:top w:val="nil"/>
              <w:left w:val="nil"/>
              <w:bottom w:val="nil"/>
              <w:right w:val="nil"/>
            </w:tcBorders>
          </w:tcPr>
          <w:p w14:paraId="5B0B8D44" w14:textId="77777777" w:rsidR="00452001" w:rsidRPr="00485317" w:rsidRDefault="00452001" w:rsidP="008850CF">
            <w:pPr>
              <w:pStyle w:val="Normal6a"/>
            </w:pPr>
            <w:r w:rsidRPr="00485317">
              <w:t>2.</w:t>
            </w:r>
            <w:r w:rsidRPr="00485317">
              <w:tab/>
              <w:t xml:space="preserve">rámutat, hogy bár az uniós ügynökségek létrehozásának vagy bővítésének célja az Unió képességeinek javítása, alapvető fontosságú annak biztosítása, hogy ezt a folyamatot alapos értékelések, hatásvizsgálatok és a hozzáadott érték egyértelmű bizonyítása vezéreljék; hogy le lehessen vonni a tanulságokat, és szükség esetén </w:t>
            </w:r>
            <w:r w:rsidRPr="00485317">
              <w:rPr>
                <w:b/>
                <w:bCs/>
                <w:i/>
                <w:iCs/>
              </w:rPr>
              <w:t>fontolóra lehessen venni megbízatásuk megszüntetését</w:t>
            </w:r>
            <w:r w:rsidRPr="00485317">
              <w:t>; kiemeli, hogy ez a megközelítés nemcsak a jobb szabályozást biztosítaná, hanem növelné az Unió intézményi környezetének hatékonyságát, elszámoltathatóságát, átláthatóságát és koherenciáját is;</w:t>
            </w:r>
          </w:p>
        </w:tc>
        <w:tc>
          <w:tcPr>
            <w:tcW w:w="4876" w:type="dxa"/>
            <w:tcBorders>
              <w:top w:val="nil"/>
              <w:left w:val="nil"/>
              <w:bottom w:val="nil"/>
              <w:right w:val="nil"/>
            </w:tcBorders>
          </w:tcPr>
          <w:p w14:paraId="6537445D" w14:textId="77777777" w:rsidR="00452001" w:rsidRPr="00485317" w:rsidRDefault="00452001" w:rsidP="008850CF">
            <w:pPr>
              <w:pStyle w:val="Normal6a"/>
            </w:pPr>
            <w:r w:rsidRPr="00485317">
              <w:t>2.</w:t>
            </w:r>
            <w:r w:rsidRPr="00485317">
              <w:tab/>
              <w:t xml:space="preserve">rámutat, hogy bár az uniós ügynökségek létrehozásának vagy bővítésének célja az Unió képességeinek javítása, alapvető fontosságú annak biztosítása, hogy ezt a folyamatot alapos értékelések, hatásvizsgálatok és a hozzáadott érték egyértelmű bizonyítása vezéreljék; hogy le lehessen vonni a tanulságokat, és szükség esetén </w:t>
            </w:r>
            <w:r w:rsidRPr="00485317">
              <w:rPr>
                <w:b/>
                <w:bCs/>
                <w:i/>
                <w:iCs/>
              </w:rPr>
              <w:t>megszüntessék a megbízatásukat, különösen a hatáskörök párhuzamossága vagy átfedése esetén</w:t>
            </w:r>
            <w:r w:rsidRPr="00485317">
              <w:t>; kiemeli, hogy ez a megközelítés nemcsak a jobb szabályozást biztosítaná, hanem növelné az Unió intézményi környezetének hatékonyságát, elszámoltathatóságát, átláthatóságát és koherenciáját is;</w:t>
            </w:r>
          </w:p>
        </w:tc>
      </w:tr>
    </w:tbl>
    <w:p w14:paraId="73D1C0C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0DE978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F20D68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9D3EF3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28DAEFC"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107EB96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89ADB8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7E42B8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738C6EA" w14:textId="77777777" w:rsidTr="008850CF">
        <w:trPr>
          <w:trHeight w:hRule="exact" w:val="240"/>
          <w:jc w:val="center"/>
        </w:trPr>
        <w:tc>
          <w:tcPr>
            <w:tcW w:w="9752" w:type="dxa"/>
            <w:gridSpan w:val="2"/>
            <w:tcBorders>
              <w:top w:val="nil"/>
              <w:left w:val="nil"/>
              <w:bottom w:val="nil"/>
              <w:right w:val="nil"/>
            </w:tcBorders>
          </w:tcPr>
          <w:p w14:paraId="27677679" w14:textId="77777777" w:rsidR="00452001" w:rsidRPr="00485317" w:rsidRDefault="00452001" w:rsidP="008850CF"/>
        </w:tc>
      </w:tr>
      <w:tr w:rsidR="00E36B01" w:rsidRPr="00485317" w14:paraId="7875E97C" w14:textId="77777777" w:rsidTr="008850CF">
        <w:trPr>
          <w:trHeight w:val="240"/>
          <w:jc w:val="center"/>
        </w:trPr>
        <w:tc>
          <w:tcPr>
            <w:tcW w:w="4876" w:type="dxa"/>
            <w:tcBorders>
              <w:top w:val="nil"/>
              <w:left w:val="nil"/>
              <w:bottom w:val="nil"/>
              <w:right w:val="nil"/>
            </w:tcBorders>
          </w:tcPr>
          <w:p w14:paraId="6833D95F"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2826ED9A" w14:textId="77777777" w:rsidR="00452001" w:rsidRPr="00485317" w:rsidRDefault="00452001" w:rsidP="008850CF">
            <w:pPr>
              <w:pStyle w:val="AmColumnHeading"/>
            </w:pPr>
            <w:r w:rsidRPr="00485317">
              <w:t>Módosítás</w:t>
            </w:r>
          </w:p>
        </w:tc>
      </w:tr>
      <w:tr w:rsidR="00E36B01" w:rsidRPr="00485317" w14:paraId="5FE7C61D" w14:textId="77777777" w:rsidTr="008850CF">
        <w:trPr>
          <w:jc w:val="center"/>
        </w:trPr>
        <w:tc>
          <w:tcPr>
            <w:tcW w:w="4876" w:type="dxa"/>
            <w:tcBorders>
              <w:top w:val="nil"/>
              <w:left w:val="nil"/>
              <w:bottom w:val="nil"/>
              <w:right w:val="nil"/>
            </w:tcBorders>
          </w:tcPr>
          <w:p w14:paraId="5E8B3142" w14:textId="77777777" w:rsidR="00452001" w:rsidRPr="00485317" w:rsidRDefault="00452001" w:rsidP="008850CF">
            <w:pPr>
              <w:pStyle w:val="Normal6a"/>
            </w:pPr>
            <w:r w:rsidRPr="00485317">
              <w:t>2.</w:t>
            </w:r>
            <w:r w:rsidRPr="00485317">
              <w:tab/>
              <w:t>rámutat, hogy bár az uniós ügynökségek létrehozásának vagy bővítésének célja az Unió képességeinek javítása, alapvető fontosságú annak biztosítása, hogy ezt a folyamatot alapos értékelések, hatásvizsgálatok és a hozzáadott érték egyértelmű bizonyítása vezéreljék; hogy le lehessen vonni a tanulságokat, és szükség esetén fontolóra lehessen venni megbízatásuk megszüntetését; kiemeli, hogy ez a megközelítés nemcsak a jobb szabályozást biztosítaná, hanem növelné az Unió intézményi környezetének hatékonyságát, elszámoltathatóságát, átláthatóságát és koherenciáját is;</w:t>
            </w:r>
          </w:p>
        </w:tc>
        <w:tc>
          <w:tcPr>
            <w:tcW w:w="4876" w:type="dxa"/>
            <w:tcBorders>
              <w:top w:val="nil"/>
              <w:left w:val="nil"/>
              <w:bottom w:val="nil"/>
              <w:right w:val="nil"/>
            </w:tcBorders>
          </w:tcPr>
          <w:p w14:paraId="1CED8A85" w14:textId="77777777" w:rsidR="00452001" w:rsidRPr="00485317" w:rsidRDefault="00452001" w:rsidP="008850CF">
            <w:pPr>
              <w:pStyle w:val="Normal6a"/>
            </w:pPr>
            <w:r w:rsidRPr="00485317">
              <w:t>2.</w:t>
            </w:r>
            <w:r w:rsidRPr="00485317">
              <w:tab/>
              <w:t xml:space="preserve">rámutat, hogy bár az uniós ügynökségek létrehozásának vagy bővítésének célja az Unió képességeinek javítása, alapvető fontosságú annak biztosítása, hogy ezt a folyamatot alapos értékelések, hatásvizsgálatok és a hozzáadott érték egyértelmű bizonyítása vezéreljék; hogy le lehessen vonni a tanulságokat, és szükség esetén fontolóra lehessen venni megbízatásuk megszüntetését; kiemeli, hogy ez a megközelítés nemcsak a jobb szabályozást biztosítaná, hanem növelné az Unió intézményi környezetének hatékonyságát, elszámoltathatóságát, átláthatóságát és koherenciáját is; </w:t>
            </w:r>
            <w:r w:rsidRPr="00485317">
              <w:rPr>
                <w:b/>
                <w:i/>
              </w:rPr>
              <w:t>hangsúlyozza, hogy az ügynökségek megbízatásának összevonásával, konszolidációjával vagy megszüntetésével kapcsolatos minden megfontolásnak átfogó – a demokratikus elszámoltathatóságot, a függetlenséget, az alapvető jogokra gyakorolt hatást és a hozzáadott értéket is magában foglaló – szakpolitikai értékelésen, és nem kizárólag költségvetési vagy hatékonysági megfontolásokon kell alapulnia;</w:t>
            </w:r>
          </w:p>
        </w:tc>
      </w:tr>
    </w:tbl>
    <w:p w14:paraId="59A83068"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455F8E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C42805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E41B38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w:t>
      </w:r>
      <w:proofErr w:type="spellStart"/>
      <w:r w:rsidRPr="00485317">
        <w:t>Şerban</w:t>
      </w:r>
      <w:proofErr w:type="spellEnd"/>
      <w:r w:rsidRPr="00485317">
        <w:t xml:space="preserve"> </w:t>
      </w:r>
      <w:proofErr w:type="spellStart"/>
      <w:r w:rsidRPr="00485317">
        <w:t>Dimitrie</w:t>
      </w:r>
      <w:proofErr w:type="spellEnd"/>
      <w:r w:rsidRPr="00485317">
        <w:t xml:space="preserve"> </w:t>
      </w:r>
      <w:proofErr w:type="spellStart"/>
      <w:r w:rsidRPr="00485317">
        <w:t>Sturdza</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9908DD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99D73F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8770A9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808EC98" w14:textId="77777777" w:rsidTr="008850CF">
        <w:trPr>
          <w:trHeight w:hRule="exact" w:val="240"/>
          <w:jc w:val="center"/>
        </w:trPr>
        <w:tc>
          <w:tcPr>
            <w:tcW w:w="9752" w:type="dxa"/>
            <w:gridSpan w:val="2"/>
            <w:tcBorders>
              <w:top w:val="nil"/>
              <w:left w:val="nil"/>
              <w:bottom w:val="nil"/>
              <w:right w:val="nil"/>
            </w:tcBorders>
          </w:tcPr>
          <w:p w14:paraId="49DF5692" w14:textId="77777777" w:rsidR="00452001" w:rsidRPr="00485317" w:rsidRDefault="00452001" w:rsidP="008850CF"/>
        </w:tc>
      </w:tr>
      <w:tr w:rsidR="00E36B01" w:rsidRPr="00485317" w14:paraId="61597EBD" w14:textId="77777777" w:rsidTr="008850CF">
        <w:trPr>
          <w:trHeight w:val="240"/>
          <w:jc w:val="center"/>
        </w:trPr>
        <w:tc>
          <w:tcPr>
            <w:tcW w:w="4876" w:type="dxa"/>
            <w:tcBorders>
              <w:top w:val="nil"/>
              <w:left w:val="nil"/>
              <w:bottom w:val="nil"/>
              <w:right w:val="nil"/>
            </w:tcBorders>
          </w:tcPr>
          <w:p w14:paraId="2969369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4613C77" w14:textId="77777777" w:rsidR="00452001" w:rsidRPr="00485317" w:rsidRDefault="00452001" w:rsidP="008850CF">
            <w:pPr>
              <w:pStyle w:val="AmColumnHeading"/>
            </w:pPr>
            <w:r w:rsidRPr="00485317">
              <w:t>Módosítás</w:t>
            </w:r>
          </w:p>
        </w:tc>
      </w:tr>
      <w:tr w:rsidR="00E36B01" w:rsidRPr="00485317" w14:paraId="0E840CE4" w14:textId="77777777" w:rsidTr="008850CF">
        <w:trPr>
          <w:jc w:val="center"/>
        </w:trPr>
        <w:tc>
          <w:tcPr>
            <w:tcW w:w="4876" w:type="dxa"/>
            <w:tcBorders>
              <w:top w:val="nil"/>
              <w:left w:val="nil"/>
              <w:bottom w:val="nil"/>
              <w:right w:val="nil"/>
            </w:tcBorders>
          </w:tcPr>
          <w:p w14:paraId="41600CE0" w14:textId="77777777" w:rsidR="00452001" w:rsidRPr="00485317" w:rsidRDefault="00452001" w:rsidP="008850CF">
            <w:pPr>
              <w:pStyle w:val="Normal6a"/>
            </w:pPr>
            <w:r w:rsidRPr="00485317">
              <w:t>2.</w:t>
            </w:r>
            <w:r w:rsidRPr="00485317">
              <w:tab/>
              <w:t xml:space="preserve">rámutat, hogy bár az uniós ügynökségek létrehozásának vagy bővítésének célja az Unió képességeinek javítása, alapvető fontosságú annak biztosítása, hogy ezt a folyamatot alapos értékelések, hatásvizsgálatok és a </w:t>
            </w:r>
            <w:r w:rsidRPr="00485317">
              <w:lastRenderedPageBreak/>
              <w:t>hozzáadott érték egyértelmű bizonyítása vezéreljék; hogy le lehessen vonni a tanulságokat, és szükség esetén fontolóra lehessen venni megbízatásuk megszüntetését; kiemeli, hogy ez a megközelítés nemcsak a jobb szabályozást biztosítaná, hanem növelné az Unió intézményi környezetének hatékonyságát, elszámoltathatóságát, átláthatóságát és koherenciáját is;</w:t>
            </w:r>
          </w:p>
        </w:tc>
        <w:tc>
          <w:tcPr>
            <w:tcW w:w="4876" w:type="dxa"/>
            <w:tcBorders>
              <w:top w:val="nil"/>
              <w:left w:val="nil"/>
              <w:bottom w:val="nil"/>
              <w:right w:val="nil"/>
            </w:tcBorders>
          </w:tcPr>
          <w:p w14:paraId="1CDABCA7" w14:textId="77777777" w:rsidR="00452001" w:rsidRPr="00485317" w:rsidRDefault="00452001" w:rsidP="008850CF">
            <w:pPr>
              <w:pStyle w:val="Normal6a"/>
            </w:pPr>
            <w:r w:rsidRPr="00485317">
              <w:lastRenderedPageBreak/>
              <w:t>2.</w:t>
            </w:r>
            <w:r w:rsidRPr="00485317">
              <w:tab/>
              <w:t>rámutat, hogy bár az uniós ügynökségek létrehozásának vagy bővítésének célja az Unió képességeinek javítása, alapvető fontosságú annak biztosítása, hogy ezt a folyamatot alapos értékelések</w:t>
            </w:r>
            <w:r w:rsidRPr="00485317">
              <w:rPr>
                <w:b/>
                <w:i/>
              </w:rPr>
              <w:t xml:space="preserve">, szigorú költség-haszon </w:t>
            </w:r>
            <w:r w:rsidRPr="00485317">
              <w:rPr>
                <w:b/>
                <w:i/>
              </w:rPr>
              <w:lastRenderedPageBreak/>
              <w:t>elemzések</w:t>
            </w:r>
            <w:r w:rsidRPr="00485317">
              <w:t xml:space="preserve">, hatásvizsgálatok és a hozzáadott érték egyértelmű bizonyítása vezéreljék; hogy le lehessen vonni a tanulságokat, és szükség esetén fontolóra lehessen venni megbízatásuk megszüntetését; kiemeli, hogy ez a megközelítés nemcsak a jobb szabályozást biztosítaná, hanem növelné az Unió intézményi környezetének hatékonyságát, elszámoltathatóságát, átláthatóságát és koherenciáját is; </w:t>
            </w:r>
            <w:r w:rsidRPr="00485317">
              <w:rPr>
                <w:b/>
                <w:i/>
              </w:rPr>
              <w:t xml:space="preserve">hangsúlyozza, hogy az uniós </w:t>
            </w:r>
            <w:proofErr w:type="spellStart"/>
            <w:r w:rsidRPr="00485317">
              <w:rPr>
                <w:b/>
                <w:i/>
              </w:rPr>
              <w:t>finanszírozású</w:t>
            </w:r>
            <w:proofErr w:type="spellEnd"/>
            <w:r w:rsidRPr="00485317">
              <w:rPr>
                <w:b/>
                <w:i/>
              </w:rPr>
              <w:t xml:space="preserve"> tevékenységeket szigorúan a várható megtérülés és a mérhető hatások alapján kell értékelni, a gazdaságosság, a hatékonyság és az eredményesség elvével összhangban;</w:t>
            </w:r>
          </w:p>
        </w:tc>
      </w:tr>
    </w:tbl>
    <w:p w14:paraId="7AEF3F78"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762EB1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CB1ECF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0DBF51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156C396"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4899FC8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678A9E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E1A0A2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D78609E" w14:textId="77777777" w:rsidTr="008850CF">
        <w:trPr>
          <w:trHeight w:hRule="exact" w:val="240"/>
          <w:jc w:val="center"/>
        </w:trPr>
        <w:tc>
          <w:tcPr>
            <w:tcW w:w="9752" w:type="dxa"/>
            <w:gridSpan w:val="2"/>
            <w:tcBorders>
              <w:top w:val="nil"/>
              <w:left w:val="nil"/>
              <w:bottom w:val="nil"/>
              <w:right w:val="nil"/>
            </w:tcBorders>
          </w:tcPr>
          <w:p w14:paraId="78039BAE" w14:textId="77777777" w:rsidR="00452001" w:rsidRPr="00485317" w:rsidRDefault="00452001" w:rsidP="008850CF"/>
        </w:tc>
      </w:tr>
      <w:tr w:rsidR="00E36B01" w:rsidRPr="00485317" w14:paraId="4AE6DCB2" w14:textId="77777777" w:rsidTr="008850CF">
        <w:trPr>
          <w:trHeight w:val="240"/>
          <w:jc w:val="center"/>
        </w:trPr>
        <w:tc>
          <w:tcPr>
            <w:tcW w:w="4876" w:type="dxa"/>
            <w:tcBorders>
              <w:top w:val="nil"/>
              <w:left w:val="nil"/>
              <w:bottom w:val="nil"/>
              <w:right w:val="nil"/>
            </w:tcBorders>
          </w:tcPr>
          <w:p w14:paraId="4E1F515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2810699" w14:textId="77777777" w:rsidR="00452001" w:rsidRPr="00485317" w:rsidRDefault="00452001" w:rsidP="008850CF">
            <w:pPr>
              <w:pStyle w:val="AmColumnHeading"/>
            </w:pPr>
            <w:r w:rsidRPr="00485317">
              <w:t>Módosítás</w:t>
            </w:r>
          </w:p>
        </w:tc>
      </w:tr>
      <w:tr w:rsidR="00E36B01" w:rsidRPr="00485317" w14:paraId="541103CC" w14:textId="77777777" w:rsidTr="008850CF">
        <w:trPr>
          <w:jc w:val="center"/>
        </w:trPr>
        <w:tc>
          <w:tcPr>
            <w:tcW w:w="4876" w:type="dxa"/>
            <w:tcBorders>
              <w:top w:val="nil"/>
              <w:left w:val="nil"/>
              <w:bottom w:val="nil"/>
              <w:right w:val="nil"/>
            </w:tcBorders>
          </w:tcPr>
          <w:p w14:paraId="15AD6C96" w14:textId="77777777" w:rsidR="00452001" w:rsidRPr="00485317" w:rsidRDefault="00452001" w:rsidP="008850CF">
            <w:pPr>
              <w:pStyle w:val="Normal6a"/>
            </w:pPr>
          </w:p>
        </w:tc>
        <w:tc>
          <w:tcPr>
            <w:tcW w:w="4876" w:type="dxa"/>
            <w:tcBorders>
              <w:top w:val="nil"/>
              <w:left w:val="nil"/>
              <w:bottom w:val="nil"/>
              <w:right w:val="nil"/>
            </w:tcBorders>
          </w:tcPr>
          <w:p w14:paraId="392B7AC1" w14:textId="77777777" w:rsidR="00452001" w:rsidRPr="00485317" w:rsidRDefault="00452001" w:rsidP="008850CF">
            <w:pPr>
              <w:pStyle w:val="Normal6a"/>
            </w:pPr>
            <w:r w:rsidRPr="00485317">
              <w:rPr>
                <w:b/>
                <w:i/>
              </w:rPr>
              <w:t>2a.</w:t>
            </w:r>
            <w:r w:rsidRPr="00485317">
              <w:tab/>
            </w:r>
            <w:r w:rsidRPr="00485317">
              <w:rPr>
                <w:b/>
                <w:i/>
              </w:rPr>
              <w:t>hangsúlyozza, hogy az átláthatóság nemcsak megfelelési kötelezettség, hanem a jelentős szabályozási vagy működési hatásköröket gyakorló ügynökségekbe vetett közbizalom előfeltétele is; kéri az ügynökségeket, hogy időben, felhasználóbarát módon és proaktívan tegyék közzé a kulcsfontosságú dokumentumokat, beleértve az igazgatótanács határozatait, a nem bizalmas szerződéseket és az értékelések eredményeit is;</w:t>
            </w:r>
          </w:p>
        </w:tc>
      </w:tr>
    </w:tbl>
    <w:p w14:paraId="2BCB801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8FE3AD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CA9D4D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A562713"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625D2F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41AA65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D6B5CF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A497776" w14:textId="77777777" w:rsidTr="008850CF">
        <w:trPr>
          <w:trHeight w:hRule="exact" w:val="240"/>
          <w:jc w:val="center"/>
        </w:trPr>
        <w:tc>
          <w:tcPr>
            <w:tcW w:w="9752" w:type="dxa"/>
            <w:gridSpan w:val="2"/>
            <w:tcBorders>
              <w:top w:val="nil"/>
              <w:left w:val="nil"/>
              <w:bottom w:val="nil"/>
              <w:right w:val="nil"/>
            </w:tcBorders>
          </w:tcPr>
          <w:p w14:paraId="0AD9A2DC" w14:textId="77777777" w:rsidR="00452001" w:rsidRPr="00485317" w:rsidRDefault="00452001" w:rsidP="008850CF"/>
        </w:tc>
      </w:tr>
      <w:tr w:rsidR="00E36B01" w:rsidRPr="00485317" w14:paraId="5F7440E0" w14:textId="77777777" w:rsidTr="008850CF">
        <w:trPr>
          <w:trHeight w:val="240"/>
          <w:jc w:val="center"/>
        </w:trPr>
        <w:tc>
          <w:tcPr>
            <w:tcW w:w="4876" w:type="dxa"/>
            <w:tcBorders>
              <w:top w:val="nil"/>
              <w:left w:val="nil"/>
              <w:bottom w:val="nil"/>
              <w:right w:val="nil"/>
            </w:tcBorders>
          </w:tcPr>
          <w:p w14:paraId="4F78C3C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6FBA84B" w14:textId="77777777" w:rsidR="00452001" w:rsidRPr="00485317" w:rsidRDefault="00452001" w:rsidP="008850CF">
            <w:pPr>
              <w:pStyle w:val="AmColumnHeading"/>
            </w:pPr>
            <w:r w:rsidRPr="00485317">
              <w:t>Módosítás</w:t>
            </w:r>
          </w:p>
        </w:tc>
      </w:tr>
      <w:tr w:rsidR="00E36B01" w:rsidRPr="00485317" w14:paraId="624E527A" w14:textId="77777777" w:rsidTr="008850CF">
        <w:trPr>
          <w:jc w:val="center"/>
        </w:trPr>
        <w:tc>
          <w:tcPr>
            <w:tcW w:w="4876" w:type="dxa"/>
            <w:tcBorders>
              <w:top w:val="nil"/>
              <w:left w:val="nil"/>
              <w:bottom w:val="nil"/>
              <w:right w:val="nil"/>
            </w:tcBorders>
          </w:tcPr>
          <w:p w14:paraId="09E9C657" w14:textId="77777777" w:rsidR="00452001" w:rsidRPr="00485317" w:rsidRDefault="00452001" w:rsidP="008850CF">
            <w:pPr>
              <w:pStyle w:val="Normal6a"/>
            </w:pPr>
            <w:r w:rsidRPr="00485317">
              <w:t>3.</w:t>
            </w:r>
            <w:r w:rsidRPr="00485317">
              <w:tab/>
              <w:t>emlékeztet arra, hogy a közös megközelítés 60. pontja kimondja, hogy minden ügynökséget ötévente értékelni kell; sürgeti a Bizottságot, hogy vizsgálja meg a tevékenységek további szinergiáit és konszolidációját, valamint az egymást kiegészítő tevékenységeket folytató ügynökségek – például az oktatás és képzés területén működő ügynökségek – esetleges összevonását a költséghatékonyság biztosítása és az ügynökségi funkciók észszerűsítése érdekében, beleértve a megbízatások esetleges felülvizsgálatát is, amennyiben ezek a funkciók nem hatékonyak vagy redundánsak; ösztönzi a hatályvesztésre/felülvizsgálatra vonatkozó rendelkezés alkalmazását, amennyiben az szükséges a hatékonyság fenntartása és az erőforrások optimális felhasználásának biztosítása érdekében; úgy véli, hogy a költségvetési hatékonyság kulcsfontosságú az ügynökségek működéséhez; emlékeztet e tekintetben a Számvevőszék 22/2020. sz. különjelentésében</w:t>
            </w:r>
            <w:r w:rsidRPr="00485317">
              <w:rPr>
                <w:vertAlign w:val="superscript"/>
              </w:rPr>
              <w:t>2</w:t>
            </w:r>
            <w:r w:rsidRPr="00485317">
              <w:t xml:space="preserve"> foglalt ajánlásra, amely azt javasolja a Bizottságnak, hogy a különböző szakpolitikai területekre vonatkozó </w:t>
            </w:r>
            <w:proofErr w:type="spellStart"/>
            <w:r w:rsidRPr="00485317">
              <w:t>célravezetőségi</w:t>
            </w:r>
            <w:proofErr w:type="spellEnd"/>
            <w:r w:rsidRPr="00485317">
              <w:t xml:space="preserve"> vizsgálatokkal összefüggésben fokozza az ügynökségek csoportjainak átfogó értékelését;</w:t>
            </w:r>
          </w:p>
        </w:tc>
        <w:tc>
          <w:tcPr>
            <w:tcW w:w="4876" w:type="dxa"/>
            <w:tcBorders>
              <w:top w:val="nil"/>
              <w:left w:val="nil"/>
              <w:bottom w:val="nil"/>
              <w:right w:val="nil"/>
            </w:tcBorders>
          </w:tcPr>
          <w:p w14:paraId="686ABFD6" w14:textId="77777777" w:rsidR="00452001" w:rsidRPr="00485317" w:rsidRDefault="00452001" w:rsidP="008850CF">
            <w:pPr>
              <w:pStyle w:val="Normal6a"/>
            </w:pPr>
            <w:r w:rsidRPr="00485317">
              <w:t>3.</w:t>
            </w:r>
            <w:r w:rsidRPr="00485317">
              <w:tab/>
              <w:t>emlékeztet arra, hogy a közös megközelítés 60. pontja kimondja, hogy minden ügynökséget ötévente értékelni kell; sürgeti a Bizottságot, hogy vizsgálja meg a tevékenységek további szinergiáit és konszolidációját, valamint az egymást kiegészítő tevékenységeket folytató ügynökségek – például az oktatás és képzés területén működő ügynökségek – esetleges összevonását a költséghatékonyság biztosítása és az ügynökségi funkciók észszerűsítése érdekében, beleértve a megbízatások esetleges felülvizsgálatát is, amennyiben ezek a funkciók nem hatékonyak vagy redundánsak;</w:t>
            </w:r>
            <w:r w:rsidRPr="00485317">
              <w:rPr>
                <w:b/>
                <w:i/>
              </w:rPr>
              <w:t xml:space="preserve"> kitart amellett, hogy az arányosság, a hatékonyság és a költségvetési felelősség elvével összhangban valamennyi uniós ügynökségnek időben korlátozott megbízatással kell rendelkeznie, és esetükben időszakos teljesítmény-felülvizsgálatot kell végezni; hangsúlyozza, hogy indokolatlan késedelem nélkül le kell folytatni a hatályvesztési eljárást azon ügynökségek esetében, amelyek alapvető célkitűzései teljesültek, vagy amelyek az uniós kereten belül már nem látnak el egyedi és alapvető funkciót; </w:t>
            </w:r>
            <w:r w:rsidRPr="00485317">
              <w:rPr>
                <w:b/>
                <w:bCs/>
                <w:i/>
                <w:iCs/>
              </w:rPr>
              <w:t>kéri a Bizottságot, hogy évente nyújtson be részletes felülvizsgálatot arról, hogy továbbra is adott-e az egyes ügynökségek létjogosultsága, és amennyiben az eredeti küldetést teljesítették, vagy megállapították, hogy egy adott intézmény feleslegessé vált, tegyen ajánlást az ügynökség megszüntetésére vagy megbízatásának csökkentésére;</w:t>
            </w:r>
            <w:r w:rsidRPr="00485317">
              <w:t xml:space="preserve"> ösztönzi a hatályvesztésre/felülvizsgálatra vonatkozó rendelkezés alkalmazását, amennyiben az </w:t>
            </w:r>
            <w:r w:rsidRPr="00485317">
              <w:lastRenderedPageBreak/>
              <w:t>szükséges a hatékonyság fenntartása és az erőforrások optimális felhasználásának biztosítása érdekében; úgy véli, hogy a költségvetési hatékonyság kulcsfontosságú az ügynökségek működéséhez; emlékeztet e tekintetben a Számvevőszék 22/2020. sz. különjelentésében</w:t>
            </w:r>
            <w:r w:rsidRPr="00485317">
              <w:rPr>
                <w:vertAlign w:val="superscript"/>
              </w:rPr>
              <w:t>2</w:t>
            </w:r>
            <w:r w:rsidRPr="00485317">
              <w:t xml:space="preserve"> foglalt ajánlásra, amely azt javasolja a Bizottságnak, hogy a különböző szakpolitikai területekre vonatkozó </w:t>
            </w:r>
            <w:proofErr w:type="spellStart"/>
            <w:r w:rsidRPr="00485317">
              <w:t>célravezetőségi</w:t>
            </w:r>
            <w:proofErr w:type="spellEnd"/>
            <w:r w:rsidRPr="00485317">
              <w:t xml:space="preserve"> vizsgálatokkal összefüggésben fokozza az ügynökségek csoportjainak átfogó értékelését; </w:t>
            </w:r>
            <w:r w:rsidRPr="00485317">
              <w:rPr>
                <w:b/>
                <w:i/>
              </w:rPr>
              <w:t xml:space="preserve">hangsúlyozza, hogy a Számvevőszék 22/2020. sz. </w:t>
            </w:r>
            <w:proofErr w:type="spellStart"/>
            <w:r w:rsidRPr="00485317">
              <w:rPr>
                <w:b/>
                <w:i/>
              </w:rPr>
              <w:t>különjelentése</w:t>
            </w:r>
            <w:proofErr w:type="spellEnd"/>
            <w:r w:rsidRPr="00485317">
              <w:rPr>
                <w:b/>
                <w:i/>
              </w:rPr>
              <w:t xml:space="preserve"> megállapította, hogy az ügynökségek ugyan beszámolnak tevékenységeikről, de nem mérik, illetve nem magyarázzák el egyértelműen a nyilvánosság számára az uniós szakpolitikához való tényleges hozzájárulásukat; kéri a Bizottságot, hogy további késedelem nélkül tegyen lépéseket e megállapítás nyomán;</w:t>
            </w:r>
          </w:p>
        </w:tc>
      </w:tr>
      <w:tr w:rsidR="00E36B01" w:rsidRPr="00485317" w14:paraId="5B687721" w14:textId="77777777" w:rsidTr="008850CF">
        <w:trPr>
          <w:jc w:val="center"/>
        </w:trPr>
        <w:tc>
          <w:tcPr>
            <w:tcW w:w="4876" w:type="dxa"/>
            <w:tcBorders>
              <w:top w:val="nil"/>
              <w:left w:val="nil"/>
              <w:bottom w:val="nil"/>
              <w:right w:val="nil"/>
            </w:tcBorders>
          </w:tcPr>
          <w:p w14:paraId="71BEF513"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45CCC32D" w14:textId="77777777" w:rsidR="00452001" w:rsidRPr="00485317" w:rsidRDefault="00452001" w:rsidP="008850CF">
            <w:pPr>
              <w:pStyle w:val="Normal6a"/>
            </w:pPr>
            <w:r w:rsidRPr="00485317">
              <w:rPr>
                <w:b/>
                <w:i/>
              </w:rPr>
              <w:t>_________________</w:t>
            </w:r>
          </w:p>
        </w:tc>
      </w:tr>
      <w:tr w:rsidR="00E36B01" w:rsidRPr="00485317" w14:paraId="783E1D07" w14:textId="77777777" w:rsidTr="008850CF">
        <w:trPr>
          <w:jc w:val="center"/>
        </w:trPr>
        <w:tc>
          <w:tcPr>
            <w:tcW w:w="4876" w:type="dxa"/>
            <w:tcBorders>
              <w:top w:val="nil"/>
              <w:left w:val="nil"/>
              <w:bottom w:val="nil"/>
              <w:right w:val="nil"/>
            </w:tcBorders>
          </w:tcPr>
          <w:p w14:paraId="51AF0866" w14:textId="585CF149" w:rsidR="00452001" w:rsidRPr="00485317" w:rsidRDefault="00452001" w:rsidP="008850CF">
            <w:pPr>
              <w:pStyle w:val="Normal6a"/>
            </w:pPr>
            <w:r w:rsidRPr="00485317">
              <w:rPr>
                <w:vertAlign w:val="superscript"/>
              </w:rPr>
              <w:t>2</w:t>
            </w:r>
            <w:r w:rsidRPr="00485317">
              <w:t xml:space="preserve"> Az uniós ügynökségek jövője – A</w:t>
            </w:r>
            <w:r w:rsidR="00F44670">
              <w:t> </w:t>
            </w:r>
            <w:r w:rsidRPr="00485317">
              <w:t>nagyobb rugalmasság és a szorosabb együttműködés lehetőségei, https://op.europa.eu/webpub/eca/special-reports/agencies-performance-audit-22-2020/hu/.</w:t>
            </w:r>
          </w:p>
        </w:tc>
        <w:tc>
          <w:tcPr>
            <w:tcW w:w="4876" w:type="dxa"/>
            <w:tcBorders>
              <w:top w:val="nil"/>
              <w:left w:val="nil"/>
              <w:bottom w:val="nil"/>
              <w:right w:val="nil"/>
            </w:tcBorders>
          </w:tcPr>
          <w:p w14:paraId="42E221F9" w14:textId="49702CC8" w:rsidR="00452001" w:rsidRPr="00485317" w:rsidRDefault="00452001" w:rsidP="008850CF">
            <w:pPr>
              <w:pStyle w:val="Normal6a"/>
            </w:pPr>
            <w:r w:rsidRPr="00485317">
              <w:rPr>
                <w:vertAlign w:val="superscript"/>
              </w:rPr>
              <w:t>2</w:t>
            </w:r>
            <w:r w:rsidRPr="00485317">
              <w:t xml:space="preserve"> Az uniós ügynökségek jövője – A</w:t>
            </w:r>
            <w:r w:rsidR="00F44670">
              <w:t> </w:t>
            </w:r>
            <w:r w:rsidRPr="00485317">
              <w:t>nagyobb rugalmasság és a szorosabb együttműködés lehetőségei, https://op.europa.eu/webpub/eca/special-reports/agencies-performance-audit-22-2020/hu/.</w:t>
            </w:r>
          </w:p>
        </w:tc>
      </w:tr>
    </w:tbl>
    <w:p w14:paraId="01EC920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BA9D89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788CE5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6619E3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9FEF14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47A259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D0065D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61F44E9" w14:textId="77777777" w:rsidTr="008850CF">
        <w:trPr>
          <w:trHeight w:hRule="exact" w:val="240"/>
          <w:jc w:val="center"/>
        </w:trPr>
        <w:tc>
          <w:tcPr>
            <w:tcW w:w="9752" w:type="dxa"/>
            <w:gridSpan w:val="2"/>
            <w:tcBorders>
              <w:top w:val="nil"/>
              <w:left w:val="nil"/>
              <w:bottom w:val="nil"/>
              <w:right w:val="nil"/>
            </w:tcBorders>
          </w:tcPr>
          <w:p w14:paraId="43510450" w14:textId="77777777" w:rsidR="00452001" w:rsidRPr="00485317" w:rsidRDefault="00452001" w:rsidP="008850CF"/>
        </w:tc>
      </w:tr>
      <w:tr w:rsidR="00E36B01" w:rsidRPr="00485317" w14:paraId="3FDA19E4" w14:textId="77777777" w:rsidTr="008850CF">
        <w:trPr>
          <w:trHeight w:val="240"/>
          <w:jc w:val="center"/>
        </w:trPr>
        <w:tc>
          <w:tcPr>
            <w:tcW w:w="4876" w:type="dxa"/>
            <w:tcBorders>
              <w:top w:val="nil"/>
              <w:left w:val="nil"/>
              <w:bottom w:val="nil"/>
              <w:right w:val="nil"/>
            </w:tcBorders>
          </w:tcPr>
          <w:p w14:paraId="48A35BF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E0ACFFE" w14:textId="77777777" w:rsidR="00452001" w:rsidRPr="00485317" w:rsidRDefault="00452001" w:rsidP="008850CF">
            <w:pPr>
              <w:pStyle w:val="AmColumnHeading"/>
            </w:pPr>
            <w:r w:rsidRPr="00485317">
              <w:t>Módosítás</w:t>
            </w:r>
          </w:p>
        </w:tc>
      </w:tr>
      <w:tr w:rsidR="00E36B01" w:rsidRPr="00485317" w14:paraId="4943FC73" w14:textId="77777777" w:rsidTr="008850CF">
        <w:trPr>
          <w:jc w:val="center"/>
        </w:trPr>
        <w:tc>
          <w:tcPr>
            <w:tcW w:w="4876" w:type="dxa"/>
            <w:tcBorders>
              <w:top w:val="nil"/>
              <w:left w:val="nil"/>
              <w:bottom w:val="nil"/>
              <w:right w:val="nil"/>
            </w:tcBorders>
          </w:tcPr>
          <w:p w14:paraId="2D2018C5" w14:textId="77777777" w:rsidR="00452001" w:rsidRPr="00485317" w:rsidRDefault="00452001" w:rsidP="008850CF">
            <w:pPr>
              <w:pStyle w:val="Normal6a"/>
            </w:pPr>
            <w:r w:rsidRPr="00485317">
              <w:t>3.</w:t>
            </w:r>
            <w:r w:rsidRPr="00485317">
              <w:tab/>
              <w:t xml:space="preserve">emlékeztet arra, hogy a közös megközelítés 60. pontja kimondja, hogy minden ügynökséget ötévente értékelni kell; sürgeti a Bizottságot, hogy vizsgálja </w:t>
            </w:r>
            <w:r w:rsidRPr="00485317">
              <w:lastRenderedPageBreak/>
              <w:t>meg a tevékenységek további szinergiáit és konszolidációját, valamint az egymást kiegészítő tevékenységeket folytató ügynökségek – például az oktatás és képzés területén működő ügynökségek – esetleges összevonását a költséghatékonyság biztosítása és az ügynökségi funkciók észszerűsítése érdekében, beleértve a megbízatások esetleges felülvizsgálatát is, amennyiben ezek a funkciók nem hatékonyak vagy redundánsak; ösztönzi a hatályvesztésre/felülvizsgálatra vonatkozó rendelkezés alkalmazását, amennyiben az szükséges a hatékonyság fenntartása és az erőforrások optimális felhasználásának biztosítása érdekében; úgy véli, hogy a költségvetési hatékonyság kulcsfontosságú az ügynökségek működéséhez; emlékeztet e tekintetben a Számvevőszék 22/2020. sz. különjelentésében</w:t>
            </w:r>
            <w:r w:rsidRPr="00485317">
              <w:rPr>
                <w:vertAlign w:val="superscript"/>
              </w:rPr>
              <w:t>2</w:t>
            </w:r>
            <w:r w:rsidRPr="00485317">
              <w:t xml:space="preserve"> foglalt ajánlásra, amely azt javasolja a Bizottságnak, hogy a különböző szakpolitikai területekre vonatkozó </w:t>
            </w:r>
            <w:proofErr w:type="spellStart"/>
            <w:r w:rsidRPr="00485317">
              <w:t>célravezetőségi</w:t>
            </w:r>
            <w:proofErr w:type="spellEnd"/>
            <w:r w:rsidRPr="00485317">
              <w:t xml:space="preserve"> vizsgálatokkal összefüggésben fokozza az ügynökségek csoportjainak átfogó értékelését;</w:t>
            </w:r>
          </w:p>
        </w:tc>
        <w:tc>
          <w:tcPr>
            <w:tcW w:w="4876" w:type="dxa"/>
            <w:tcBorders>
              <w:top w:val="nil"/>
              <w:left w:val="nil"/>
              <w:bottom w:val="nil"/>
              <w:right w:val="nil"/>
            </w:tcBorders>
          </w:tcPr>
          <w:p w14:paraId="43630858" w14:textId="77777777" w:rsidR="00452001" w:rsidRPr="00485317" w:rsidRDefault="00452001" w:rsidP="008850CF">
            <w:pPr>
              <w:pStyle w:val="Normal6a"/>
            </w:pPr>
            <w:r w:rsidRPr="00485317">
              <w:lastRenderedPageBreak/>
              <w:t>3.</w:t>
            </w:r>
            <w:r w:rsidRPr="00485317">
              <w:tab/>
              <w:t xml:space="preserve">emlékeztet arra, hogy a közös megközelítés 60. pontja kimondja, hogy minden ügynökséget ötévente értékelni kell; sürgeti a Bizottságot, hogy </w:t>
            </w:r>
            <w:r w:rsidRPr="00485317">
              <w:rPr>
                <w:b/>
                <w:bCs/>
                <w:i/>
                <w:iCs/>
              </w:rPr>
              <w:t xml:space="preserve">különösen </w:t>
            </w:r>
            <w:r w:rsidRPr="00485317">
              <w:rPr>
                <w:b/>
                <w:bCs/>
                <w:i/>
                <w:iCs/>
              </w:rPr>
              <w:lastRenderedPageBreak/>
              <w:t>az Európai Számvevőszék jelentései alapján</w:t>
            </w:r>
            <w:r w:rsidRPr="00485317">
              <w:t xml:space="preserve"> vizsgálja meg a tevékenységek további szinergiáit és konszolidációját, valamint az egymást kiegészítő tevékenységeket folytató ügynökségek – például az oktatás és képzés területén működő ügynökségek – esetleges összevonását a költséghatékonyság biztosítása és az ügynökségi funkciók észszerűsítése érdekében, beleértve a megbízatások esetleges felülvizsgálatát is, amennyiben ezek a funkciók nem hatékonyak vagy redundánsak; ösztönzi a hatályvesztésre/felülvizsgálatra vonatkozó rendelkezés alkalmazását, amennyiben az szükséges a hatékonyság fenntartása és az erőforrások optimális felhasználásának biztosítása érdekében; úgy véli, hogy a költségvetési hatékonyság kulcsfontosságú az ügynökségek működéséhez; emlékeztet e tekintetben a Számvevőszék 22/2020. sz. különjelentésében</w:t>
            </w:r>
            <w:r w:rsidRPr="00485317">
              <w:rPr>
                <w:vertAlign w:val="superscript"/>
              </w:rPr>
              <w:t>2</w:t>
            </w:r>
            <w:r w:rsidRPr="00485317">
              <w:t xml:space="preserve"> foglalt ajánlásra, amely azt javasolja a Bizottságnak, hogy a különböző szakpolitikai területekre vonatkozó </w:t>
            </w:r>
            <w:proofErr w:type="spellStart"/>
            <w:r w:rsidRPr="00485317">
              <w:t>célravezetőségi</w:t>
            </w:r>
            <w:proofErr w:type="spellEnd"/>
            <w:r w:rsidRPr="00485317">
              <w:t xml:space="preserve"> vizsgálatokkal összefüggésben fokozza az ügynökségek csoportjainak átfogó értékelését;</w:t>
            </w:r>
          </w:p>
        </w:tc>
      </w:tr>
      <w:tr w:rsidR="00E36B01" w:rsidRPr="00485317" w14:paraId="2F5C2970" w14:textId="77777777" w:rsidTr="008850CF">
        <w:trPr>
          <w:jc w:val="center"/>
        </w:trPr>
        <w:tc>
          <w:tcPr>
            <w:tcW w:w="4876" w:type="dxa"/>
            <w:tcBorders>
              <w:top w:val="nil"/>
              <w:left w:val="nil"/>
              <w:bottom w:val="nil"/>
              <w:right w:val="nil"/>
            </w:tcBorders>
          </w:tcPr>
          <w:p w14:paraId="50389182"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2532F7E1" w14:textId="77777777" w:rsidR="00452001" w:rsidRPr="00485317" w:rsidRDefault="00452001" w:rsidP="008850CF">
            <w:pPr>
              <w:pStyle w:val="Normal6a"/>
            </w:pPr>
            <w:r w:rsidRPr="00485317">
              <w:rPr>
                <w:b/>
                <w:i/>
              </w:rPr>
              <w:t>_________________</w:t>
            </w:r>
          </w:p>
        </w:tc>
      </w:tr>
      <w:tr w:rsidR="00E36B01" w:rsidRPr="00485317" w14:paraId="61FB6B64" w14:textId="77777777" w:rsidTr="008850CF">
        <w:trPr>
          <w:jc w:val="center"/>
        </w:trPr>
        <w:tc>
          <w:tcPr>
            <w:tcW w:w="4876" w:type="dxa"/>
            <w:tcBorders>
              <w:top w:val="nil"/>
              <w:left w:val="nil"/>
              <w:bottom w:val="nil"/>
              <w:right w:val="nil"/>
            </w:tcBorders>
          </w:tcPr>
          <w:p w14:paraId="7DAE7816" w14:textId="23DE6A76" w:rsidR="00452001" w:rsidRPr="00485317" w:rsidRDefault="00452001" w:rsidP="008850CF">
            <w:pPr>
              <w:pStyle w:val="Normal6a"/>
            </w:pPr>
            <w:r w:rsidRPr="00485317">
              <w:rPr>
                <w:vertAlign w:val="superscript"/>
              </w:rPr>
              <w:t>2</w:t>
            </w:r>
            <w:r w:rsidRPr="00485317">
              <w:t xml:space="preserve"> „Az uniós ügynökségek jövője – A</w:t>
            </w:r>
            <w:r w:rsidR="00F44670">
              <w:t> </w:t>
            </w:r>
            <w:r w:rsidRPr="00485317">
              <w:t>nagyobb rugalmasság és a szorosabb együttműködés lehetőségei”, https://op.europa.eu/webpub/eca/special-reports/agencies-performance-audit-22-2020/hu/.</w:t>
            </w:r>
          </w:p>
        </w:tc>
        <w:tc>
          <w:tcPr>
            <w:tcW w:w="4876" w:type="dxa"/>
            <w:tcBorders>
              <w:top w:val="nil"/>
              <w:left w:val="nil"/>
              <w:bottom w:val="nil"/>
              <w:right w:val="nil"/>
            </w:tcBorders>
          </w:tcPr>
          <w:p w14:paraId="2941F25C" w14:textId="70445F94" w:rsidR="00452001" w:rsidRPr="00485317" w:rsidRDefault="00452001" w:rsidP="008850CF">
            <w:pPr>
              <w:pStyle w:val="Normal6a"/>
            </w:pPr>
            <w:r w:rsidRPr="00485317">
              <w:rPr>
                <w:vertAlign w:val="superscript"/>
              </w:rPr>
              <w:t>2</w:t>
            </w:r>
            <w:r w:rsidRPr="00485317">
              <w:t xml:space="preserve"> „Az uniós ügynökségek jövője – A</w:t>
            </w:r>
            <w:r w:rsidR="00F44670">
              <w:t> </w:t>
            </w:r>
            <w:r w:rsidRPr="00485317">
              <w:t>nagyobb rugalmasság és a szorosabb együttműködés lehetőségei”, https://op.europa.eu/webpub/eca/special-reports/agencies-performance-audit-22-2020/hu/.</w:t>
            </w:r>
          </w:p>
        </w:tc>
      </w:tr>
    </w:tbl>
    <w:p w14:paraId="0553CF7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B4AF6E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21FB15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4E346E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E24B04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08BD79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FDA3AA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295EE8D" w14:textId="77777777" w:rsidTr="008850CF">
        <w:trPr>
          <w:trHeight w:hRule="exact" w:val="240"/>
          <w:jc w:val="center"/>
        </w:trPr>
        <w:tc>
          <w:tcPr>
            <w:tcW w:w="9752" w:type="dxa"/>
            <w:gridSpan w:val="2"/>
            <w:tcBorders>
              <w:top w:val="nil"/>
              <w:left w:val="nil"/>
              <w:bottom w:val="nil"/>
              <w:right w:val="nil"/>
            </w:tcBorders>
          </w:tcPr>
          <w:p w14:paraId="72091C77" w14:textId="77777777" w:rsidR="00452001" w:rsidRPr="00485317" w:rsidRDefault="00452001" w:rsidP="008850CF"/>
        </w:tc>
      </w:tr>
      <w:tr w:rsidR="00E36B01" w:rsidRPr="00485317" w14:paraId="05DE7191" w14:textId="77777777" w:rsidTr="008850CF">
        <w:trPr>
          <w:trHeight w:val="240"/>
          <w:jc w:val="center"/>
        </w:trPr>
        <w:tc>
          <w:tcPr>
            <w:tcW w:w="4876" w:type="dxa"/>
            <w:tcBorders>
              <w:top w:val="nil"/>
              <w:left w:val="nil"/>
              <w:bottom w:val="nil"/>
              <w:right w:val="nil"/>
            </w:tcBorders>
          </w:tcPr>
          <w:p w14:paraId="2CED71A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C2E4374" w14:textId="77777777" w:rsidR="00452001" w:rsidRPr="00485317" w:rsidRDefault="00452001" w:rsidP="008850CF">
            <w:pPr>
              <w:pStyle w:val="AmColumnHeading"/>
            </w:pPr>
            <w:r w:rsidRPr="00485317">
              <w:t>Módosítás</w:t>
            </w:r>
          </w:p>
        </w:tc>
      </w:tr>
      <w:tr w:rsidR="00E36B01" w:rsidRPr="00485317" w14:paraId="00477813" w14:textId="77777777" w:rsidTr="008850CF">
        <w:trPr>
          <w:jc w:val="center"/>
        </w:trPr>
        <w:tc>
          <w:tcPr>
            <w:tcW w:w="4876" w:type="dxa"/>
            <w:tcBorders>
              <w:top w:val="nil"/>
              <w:left w:val="nil"/>
              <w:bottom w:val="nil"/>
              <w:right w:val="nil"/>
            </w:tcBorders>
          </w:tcPr>
          <w:p w14:paraId="41B77289" w14:textId="77777777" w:rsidR="00452001" w:rsidRPr="00485317" w:rsidRDefault="00452001" w:rsidP="008850CF">
            <w:pPr>
              <w:pStyle w:val="Normal6a"/>
            </w:pPr>
          </w:p>
        </w:tc>
        <w:tc>
          <w:tcPr>
            <w:tcW w:w="4876" w:type="dxa"/>
            <w:tcBorders>
              <w:top w:val="nil"/>
              <w:left w:val="nil"/>
              <w:bottom w:val="nil"/>
              <w:right w:val="nil"/>
            </w:tcBorders>
          </w:tcPr>
          <w:p w14:paraId="35B1C7B7" w14:textId="77777777" w:rsidR="00452001" w:rsidRPr="00485317" w:rsidRDefault="00452001" w:rsidP="008850CF">
            <w:pPr>
              <w:pStyle w:val="Normal6a"/>
            </w:pPr>
            <w:r w:rsidRPr="00485317">
              <w:rPr>
                <w:b/>
                <w:i/>
              </w:rPr>
              <w:t>3a.</w:t>
            </w:r>
            <w:r w:rsidRPr="00485317">
              <w:tab/>
            </w:r>
            <w:r w:rsidRPr="00485317">
              <w:rPr>
                <w:b/>
                <w:i/>
              </w:rPr>
              <w:t xml:space="preserve">hangsúlyozza, hogy az ezen állásfoglalás hatálya alá tartozó 33 decentralizált ügynökség összesen több mint 4,1 milliárd EUR közpénzt kezel; hangsúlyozza, hogy bár a Parlament a mentesítési eljárás keretében megfelelően ellenőrzi az alkalmazandó szabályoknak való megfelelést, azt is szisztematikusan értékelnie kell, hogy milyen tényleges hatást gyakorolnak ezen ügynökségek a polgárokra és az adófizetőkre; megjegyzi, hogy – miként azt a Számvevőszék a 22/2020. sz. </w:t>
            </w:r>
            <w:proofErr w:type="spellStart"/>
            <w:r w:rsidRPr="00485317">
              <w:rPr>
                <w:b/>
                <w:i/>
              </w:rPr>
              <w:t>különjelentésében</w:t>
            </w:r>
            <w:proofErr w:type="spellEnd"/>
            <w:r w:rsidRPr="00485317">
              <w:rPr>
                <w:b/>
                <w:i/>
              </w:rPr>
              <w:t xml:space="preserve"> is kiemelte – az ügynökségek széles körben számolnak be tevékenységeikről, de az uniós szakpolitikai célkitűzésekhez való mérhető hozzájárulásuk szemléltetése továbbra is elégtelen; úgy véli, hogy minden ügynökség számára elő kell írni, hogy évente tegyen jelentést az alapvető megbízatásához közvetlenül kapcsolódó, korlátozott számú számszerűsíthető eredmény- és hatásmutatóról, amelyek olyan területekre terjednek ki, mint a népegészségügy terén elért eredmények, a határbiztonság hatékonysága, az innovációs eredmények vagy adott esetben a szabályozás végrehajtásával kapcsolatos eredmények; kéri az uniós ügynökségek hálózatát (EUAN), hogy az Európai Számvevőszékkel együttműködésben dolgozzon ki egy közös teljesítmény- és hatásértékelési keretet, amely a bemeneteket, kimeneteket, eredményeket és hatásokat megkülönböztető „teljesítmény-iránytűn” alapul, és 2026 végéig nyújtsa be azt a mentesítésért felelős hatóságnak annak érdekében, hogy a Parlament és az adófizetők értékelhessék az elköltött forrásokhoz kapcsolódóan elért konkrét eredményeket;</w:t>
            </w:r>
          </w:p>
        </w:tc>
      </w:tr>
    </w:tbl>
    <w:p w14:paraId="50D6140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FCBCB1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7D6A22E"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018AD9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DC8E68E"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w:t>
      </w:r>
    </w:p>
    <w:p w14:paraId="2F41A7D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4D174F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F4D7459" w14:textId="77777777" w:rsidTr="008850CF">
        <w:trPr>
          <w:trHeight w:hRule="exact" w:val="240"/>
          <w:jc w:val="center"/>
        </w:trPr>
        <w:tc>
          <w:tcPr>
            <w:tcW w:w="9752" w:type="dxa"/>
            <w:gridSpan w:val="2"/>
            <w:tcBorders>
              <w:top w:val="nil"/>
              <w:left w:val="nil"/>
              <w:bottom w:val="nil"/>
              <w:right w:val="nil"/>
            </w:tcBorders>
          </w:tcPr>
          <w:p w14:paraId="728123F5" w14:textId="77777777" w:rsidR="00452001" w:rsidRPr="00485317" w:rsidRDefault="00452001" w:rsidP="008850CF"/>
        </w:tc>
      </w:tr>
      <w:tr w:rsidR="00E36B01" w:rsidRPr="00485317" w14:paraId="7F30E526" w14:textId="77777777" w:rsidTr="008850CF">
        <w:trPr>
          <w:trHeight w:val="240"/>
          <w:jc w:val="center"/>
        </w:trPr>
        <w:tc>
          <w:tcPr>
            <w:tcW w:w="4876" w:type="dxa"/>
            <w:tcBorders>
              <w:top w:val="nil"/>
              <w:left w:val="nil"/>
              <w:bottom w:val="nil"/>
              <w:right w:val="nil"/>
            </w:tcBorders>
          </w:tcPr>
          <w:p w14:paraId="39756E6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9190064" w14:textId="77777777" w:rsidR="00452001" w:rsidRPr="00485317" w:rsidRDefault="00452001" w:rsidP="008850CF">
            <w:pPr>
              <w:pStyle w:val="AmColumnHeading"/>
            </w:pPr>
            <w:r w:rsidRPr="00485317">
              <w:t>Módosítás</w:t>
            </w:r>
          </w:p>
        </w:tc>
      </w:tr>
      <w:tr w:rsidR="00E36B01" w:rsidRPr="00485317" w14:paraId="16886ABD" w14:textId="77777777" w:rsidTr="008850CF">
        <w:trPr>
          <w:jc w:val="center"/>
        </w:trPr>
        <w:tc>
          <w:tcPr>
            <w:tcW w:w="4876" w:type="dxa"/>
            <w:tcBorders>
              <w:top w:val="nil"/>
              <w:left w:val="nil"/>
              <w:bottom w:val="nil"/>
              <w:right w:val="nil"/>
            </w:tcBorders>
          </w:tcPr>
          <w:p w14:paraId="11D3E76E" w14:textId="77777777" w:rsidR="00452001" w:rsidRPr="00485317" w:rsidRDefault="00452001" w:rsidP="008850CF">
            <w:pPr>
              <w:pStyle w:val="Normal6a"/>
            </w:pPr>
          </w:p>
        </w:tc>
        <w:tc>
          <w:tcPr>
            <w:tcW w:w="4876" w:type="dxa"/>
            <w:tcBorders>
              <w:top w:val="nil"/>
              <w:left w:val="nil"/>
              <w:bottom w:val="nil"/>
              <w:right w:val="nil"/>
            </w:tcBorders>
          </w:tcPr>
          <w:p w14:paraId="09622DEC" w14:textId="77777777" w:rsidR="00452001" w:rsidRPr="00485317" w:rsidRDefault="00452001" w:rsidP="008850CF">
            <w:pPr>
              <w:pStyle w:val="Normal6a"/>
            </w:pPr>
            <w:r w:rsidRPr="00485317">
              <w:rPr>
                <w:b/>
                <w:i/>
              </w:rPr>
              <w:t>3a.</w:t>
            </w:r>
            <w:r w:rsidRPr="00485317">
              <w:tab/>
            </w:r>
            <w:r w:rsidRPr="00485317">
              <w:rPr>
                <w:b/>
                <w:i/>
              </w:rPr>
              <w:t>emlékeztet arra, hogy az uniós ügynökségeket egyértelműen meghatározott megbízatások és szakpolitikai célkitűzések teljesítése érdekében hozták létre; hangsúlyozza, hogy a hatékony és eredményes pénzgazdálkodás és az arányosság elvével összhangban az ügynökség folyamatos működését rendszeresen újra kell értékelni a létrehozásakor meghatározott célkitűzések fényében; kéri a Bizottságot, hogy erősítse meg a hatályvesztésre vonatkozó rendelkezések és a megbízatások szisztematikus értékelésének alkalmazását, és tegyen javaslatot azon ügynökségek megszüntetésére, összevonására vagy átszervezésére, amelyek bizonyíthatóan elérték alapvető célkitűzéseiket, vagy amelyek hozzáadott értéke már nem indokolható;</w:t>
            </w:r>
          </w:p>
        </w:tc>
      </w:tr>
    </w:tbl>
    <w:p w14:paraId="0A738A63"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D90B483"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F8FBB1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809DDD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D91463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93FB18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B896F9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BD78EEA" w14:textId="77777777" w:rsidTr="008850CF">
        <w:trPr>
          <w:trHeight w:hRule="exact" w:val="240"/>
          <w:jc w:val="center"/>
        </w:trPr>
        <w:tc>
          <w:tcPr>
            <w:tcW w:w="9752" w:type="dxa"/>
            <w:gridSpan w:val="2"/>
            <w:tcBorders>
              <w:top w:val="nil"/>
              <w:left w:val="nil"/>
              <w:bottom w:val="nil"/>
              <w:right w:val="nil"/>
            </w:tcBorders>
          </w:tcPr>
          <w:p w14:paraId="1289CF04" w14:textId="77777777" w:rsidR="00452001" w:rsidRPr="00485317" w:rsidRDefault="00452001" w:rsidP="008850CF"/>
        </w:tc>
      </w:tr>
      <w:tr w:rsidR="00E36B01" w:rsidRPr="00485317" w14:paraId="5A1D53CD" w14:textId="77777777" w:rsidTr="008850CF">
        <w:trPr>
          <w:trHeight w:val="240"/>
          <w:jc w:val="center"/>
        </w:trPr>
        <w:tc>
          <w:tcPr>
            <w:tcW w:w="4876" w:type="dxa"/>
            <w:tcBorders>
              <w:top w:val="nil"/>
              <w:left w:val="nil"/>
              <w:bottom w:val="nil"/>
              <w:right w:val="nil"/>
            </w:tcBorders>
          </w:tcPr>
          <w:p w14:paraId="2792854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B0F6EE0" w14:textId="77777777" w:rsidR="00452001" w:rsidRPr="00485317" w:rsidRDefault="00452001" w:rsidP="008850CF">
            <w:pPr>
              <w:pStyle w:val="AmColumnHeading"/>
            </w:pPr>
            <w:r w:rsidRPr="00485317">
              <w:t>Módosítás</w:t>
            </w:r>
          </w:p>
        </w:tc>
      </w:tr>
      <w:tr w:rsidR="00E36B01" w:rsidRPr="00485317" w14:paraId="72AC0560" w14:textId="77777777" w:rsidTr="008850CF">
        <w:trPr>
          <w:jc w:val="center"/>
        </w:trPr>
        <w:tc>
          <w:tcPr>
            <w:tcW w:w="4876" w:type="dxa"/>
            <w:tcBorders>
              <w:top w:val="nil"/>
              <w:left w:val="nil"/>
              <w:bottom w:val="nil"/>
              <w:right w:val="nil"/>
            </w:tcBorders>
          </w:tcPr>
          <w:p w14:paraId="3224C3CE" w14:textId="77777777" w:rsidR="00452001" w:rsidRPr="00485317" w:rsidRDefault="00452001" w:rsidP="008850CF">
            <w:pPr>
              <w:pStyle w:val="Normal6a"/>
            </w:pPr>
          </w:p>
        </w:tc>
        <w:tc>
          <w:tcPr>
            <w:tcW w:w="4876" w:type="dxa"/>
            <w:tcBorders>
              <w:top w:val="nil"/>
              <w:left w:val="nil"/>
              <w:bottom w:val="nil"/>
              <w:right w:val="nil"/>
            </w:tcBorders>
          </w:tcPr>
          <w:p w14:paraId="477871A1" w14:textId="77777777" w:rsidR="00452001" w:rsidRPr="00485317" w:rsidRDefault="00452001" w:rsidP="008850CF">
            <w:pPr>
              <w:pStyle w:val="Normal6a"/>
            </w:pPr>
            <w:r w:rsidRPr="00485317">
              <w:rPr>
                <w:b/>
                <w:i/>
              </w:rPr>
              <w:t>3a.</w:t>
            </w:r>
            <w:r w:rsidRPr="00485317">
              <w:tab/>
            </w:r>
            <w:r w:rsidRPr="00485317">
              <w:rPr>
                <w:b/>
                <w:i/>
              </w:rPr>
              <w:t>felhívja a Számvevőszéket, hogy azonosítsa a párhuzamos ügynökségeket azok észszerűsítése és a számuk csökkentése, végső soron pedig a költségek csökkentése és az EU pénzügyi érdekeinek védelme érdekében;</w:t>
            </w:r>
          </w:p>
        </w:tc>
      </w:tr>
    </w:tbl>
    <w:p w14:paraId="4C57368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8D490AB"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06C2614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A1B718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9DF4ED7"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46E05F2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8B02FB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A236EA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7191B18" w14:textId="77777777" w:rsidTr="008850CF">
        <w:trPr>
          <w:trHeight w:hRule="exact" w:val="240"/>
          <w:jc w:val="center"/>
        </w:trPr>
        <w:tc>
          <w:tcPr>
            <w:tcW w:w="9752" w:type="dxa"/>
            <w:gridSpan w:val="2"/>
            <w:tcBorders>
              <w:top w:val="nil"/>
              <w:left w:val="nil"/>
              <w:bottom w:val="nil"/>
              <w:right w:val="nil"/>
            </w:tcBorders>
          </w:tcPr>
          <w:p w14:paraId="0C59AB9B" w14:textId="77777777" w:rsidR="00452001" w:rsidRPr="00485317" w:rsidRDefault="00452001" w:rsidP="008850CF"/>
        </w:tc>
      </w:tr>
      <w:tr w:rsidR="00E36B01" w:rsidRPr="00485317" w14:paraId="57425A41" w14:textId="77777777" w:rsidTr="008850CF">
        <w:trPr>
          <w:trHeight w:val="240"/>
          <w:jc w:val="center"/>
        </w:trPr>
        <w:tc>
          <w:tcPr>
            <w:tcW w:w="4876" w:type="dxa"/>
            <w:tcBorders>
              <w:top w:val="nil"/>
              <w:left w:val="nil"/>
              <w:bottom w:val="nil"/>
              <w:right w:val="nil"/>
            </w:tcBorders>
          </w:tcPr>
          <w:p w14:paraId="493153F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46FFCD0" w14:textId="77777777" w:rsidR="00452001" w:rsidRPr="00485317" w:rsidRDefault="00452001" w:rsidP="008850CF">
            <w:pPr>
              <w:pStyle w:val="AmColumnHeading"/>
            </w:pPr>
            <w:r w:rsidRPr="00485317">
              <w:t>Módosítás</w:t>
            </w:r>
          </w:p>
        </w:tc>
      </w:tr>
      <w:tr w:rsidR="00E36B01" w:rsidRPr="00485317" w14:paraId="3C90F560" w14:textId="77777777" w:rsidTr="008850CF">
        <w:trPr>
          <w:jc w:val="center"/>
        </w:trPr>
        <w:tc>
          <w:tcPr>
            <w:tcW w:w="4876" w:type="dxa"/>
            <w:tcBorders>
              <w:top w:val="nil"/>
              <w:left w:val="nil"/>
              <w:bottom w:val="nil"/>
              <w:right w:val="nil"/>
            </w:tcBorders>
          </w:tcPr>
          <w:p w14:paraId="278D4D47" w14:textId="77777777" w:rsidR="00452001" w:rsidRPr="00485317" w:rsidRDefault="00452001" w:rsidP="008850CF">
            <w:pPr>
              <w:pStyle w:val="Normal6a"/>
            </w:pPr>
          </w:p>
        </w:tc>
        <w:tc>
          <w:tcPr>
            <w:tcW w:w="4876" w:type="dxa"/>
            <w:tcBorders>
              <w:top w:val="nil"/>
              <w:left w:val="nil"/>
              <w:bottom w:val="nil"/>
              <w:right w:val="nil"/>
            </w:tcBorders>
          </w:tcPr>
          <w:p w14:paraId="72DA5237" w14:textId="77777777" w:rsidR="00452001" w:rsidRPr="00485317" w:rsidRDefault="00452001" w:rsidP="008850CF">
            <w:pPr>
              <w:pStyle w:val="Normal6a"/>
            </w:pPr>
            <w:r w:rsidRPr="00485317">
              <w:rPr>
                <w:b/>
                <w:i/>
              </w:rPr>
              <w:t>3a.</w:t>
            </w:r>
            <w:r w:rsidRPr="00485317">
              <w:tab/>
            </w:r>
            <w:r w:rsidRPr="00485317">
              <w:rPr>
                <w:b/>
                <w:i/>
              </w:rPr>
              <w:t>hangsúlyozza, hogy az alapvető jogok és a jogállamiság tiszteletben tartása a jó teljesítmény és a hatékony és eredményes pénzgazdálkodás előfeltétele; úgy véli, hogy azok az ügynökségek, amelyek nem tesznek eleget az alapvető jogokkal kapcsolatos kötelezettségeknek, a költségvetés végrehajtási arányától függetlenül nem tekinthetők kielégítően teljesítőnek;</w:t>
            </w:r>
          </w:p>
        </w:tc>
      </w:tr>
    </w:tbl>
    <w:p w14:paraId="2022453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DC5DA3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B4540A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ACE46D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681AAC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780B4D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FA63FD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B922CD3" w14:textId="77777777" w:rsidTr="008850CF">
        <w:trPr>
          <w:trHeight w:hRule="exact" w:val="240"/>
          <w:jc w:val="center"/>
        </w:trPr>
        <w:tc>
          <w:tcPr>
            <w:tcW w:w="9752" w:type="dxa"/>
            <w:gridSpan w:val="2"/>
            <w:tcBorders>
              <w:top w:val="nil"/>
              <w:left w:val="nil"/>
              <w:bottom w:val="nil"/>
              <w:right w:val="nil"/>
            </w:tcBorders>
          </w:tcPr>
          <w:p w14:paraId="77EC33F5" w14:textId="77777777" w:rsidR="00452001" w:rsidRPr="00485317" w:rsidRDefault="00452001" w:rsidP="008850CF"/>
        </w:tc>
      </w:tr>
      <w:tr w:rsidR="00E36B01" w:rsidRPr="00485317" w14:paraId="736E95A2" w14:textId="77777777" w:rsidTr="008850CF">
        <w:trPr>
          <w:trHeight w:val="240"/>
          <w:jc w:val="center"/>
        </w:trPr>
        <w:tc>
          <w:tcPr>
            <w:tcW w:w="4876" w:type="dxa"/>
            <w:tcBorders>
              <w:top w:val="nil"/>
              <w:left w:val="nil"/>
              <w:bottom w:val="nil"/>
              <w:right w:val="nil"/>
            </w:tcBorders>
          </w:tcPr>
          <w:p w14:paraId="71CE670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6526EBA" w14:textId="77777777" w:rsidR="00452001" w:rsidRPr="00485317" w:rsidRDefault="00452001" w:rsidP="008850CF">
            <w:pPr>
              <w:pStyle w:val="AmColumnHeading"/>
            </w:pPr>
            <w:r w:rsidRPr="00485317">
              <w:t>Módosítás</w:t>
            </w:r>
          </w:p>
        </w:tc>
      </w:tr>
      <w:tr w:rsidR="00E36B01" w:rsidRPr="00485317" w14:paraId="2165AAB8" w14:textId="77777777" w:rsidTr="008850CF">
        <w:trPr>
          <w:jc w:val="center"/>
        </w:trPr>
        <w:tc>
          <w:tcPr>
            <w:tcW w:w="4876" w:type="dxa"/>
            <w:tcBorders>
              <w:top w:val="nil"/>
              <w:left w:val="nil"/>
              <w:bottom w:val="nil"/>
              <w:right w:val="nil"/>
            </w:tcBorders>
          </w:tcPr>
          <w:p w14:paraId="746F4D4D" w14:textId="77777777" w:rsidR="00452001" w:rsidRPr="00485317" w:rsidRDefault="00452001" w:rsidP="008850CF">
            <w:pPr>
              <w:pStyle w:val="Normal6a"/>
            </w:pPr>
            <w:r w:rsidRPr="00485317">
              <w:t>4.</w:t>
            </w:r>
            <w:r w:rsidRPr="00485317">
              <w:tab/>
              <w:t xml:space="preserve">kiemeli a mentesítési eljárás fontosságát, mivel az nemcsak szerződésen alapuló kötelezettség, hanem előmozdítja az átláthatóságot, az elszámoltathatóságot és az Unió pénzügyeiről folytatott nyílt párbeszédet is; úgy véli, hogy az a gyakorlat, hogy </w:t>
            </w:r>
            <w:r w:rsidRPr="00485317">
              <w:rPr>
                <w:b/>
                <w:bCs/>
                <w:i/>
                <w:iCs/>
              </w:rPr>
              <w:t>csak belső hatóság</w:t>
            </w:r>
            <w:r w:rsidRPr="00485317">
              <w:t xml:space="preserve"> </w:t>
            </w:r>
            <w:r w:rsidRPr="00485317">
              <w:rPr>
                <w:b/>
                <w:bCs/>
                <w:i/>
                <w:iCs/>
              </w:rPr>
              <w:t>adhat</w:t>
            </w:r>
            <w:r w:rsidRPr="00485317">
              <w:t xml:space="preserve"> mentesítést</w:t>
            </w:r>
            <w:r w:rsidRPr="00485317">
              <w:rPr>
                <w:b/>
                <w:bCs/>
                <w:i/>
                <w:iCs/>
              </w:rPr>
              <w:t>, amelyet</w:t>
            </w:r>
            <w:r w:rsidRPr="00485317">
              <w:t xml:space="preserve"> olyan ügynökségek </w:t>
            </w:r>
            <w:r w:rsidRPr="00485317">
              <w:rPr>
                <w:b/>
                <w:bCs/>
                <w:i/>
                <w:iCs/>
              </w:rPr>
              <w:t>alkalmaznak</w:t>
            </w:r>
            <w:r w:rsidRPr="00485317">
              <w:t xml:space="preserve">, mint az Európai Unió Szellemi Tulajdoni Hivatala (EUIPO), a Közösségi Növényfajta-hivatal (CPVO) és az Egységes Szanálási Testület (ESZT), </w:t>
            </w:r>
            <w:r w:rsidRPr="00485317">
              <w:rPr>
                <w:b/>
                <w:bCs/>
                <w:i/>
                <w:iCs/>
              </w:rPr>
              <w:t xml:space="preserve">felveti az összeférhetetlenség vagy az elégtelen értékelés </w:t>
            </w:r>
            <w:r w:rsidRPr="00485317">
              <w:t xml:space="preserve">és </w:t>
            </w:r>
            <w:r w:rsidRPr="00485317">
              <w:rPr>
                <w:b/>
                <w:bCs/>
                <w:i/>
                <w:iCs/>
              </w:rPr>
              <w:t>ellenőrzés</w:t>
            </w:r>
            <w:r w:rsidRPr="00485317">
              <w:t xml:space="preserve"> </w:t>
            </w:r>
            <w:r w:rsidRPr="00485317">
              <w:rPr>
                <w:b/>
                <w:bCs/>
                <w:i/>
                <w:iCs/>
              </w:rPr>
              <w:t>lehetőségét</w:t>
            </w:r>
            <w:r w:rsidRPr="00485317">
              <w:t xml:space="preserve">, </w:t>
            </w:r>
            <w:r w:rsidRPr="00485317">
              <w:rPr>
                <w:b/>
                <w:bCs/>
                <w:i/>
                <w:iCs/>
              </w:rPr>
              <w:t xml:space="preserve">míg a Parlament által </w:t>
            </w:r>
            <w:r w:rsidRPr="00485317">
              <w:rPr>
                <w:b/>
                <w:bCs/>
                <w:i/>
                <w:iCs/>
              </w:rPr>
              <w:lastRenderedPageBreak/>
              <w:t>megadott mentesítés növeli</w:t>
            </w:r>
            <w:r w:rsidRPr="00485317">
              <w:t xml:space="preserve"> az átláthatóságot és a nyilvános elszámoltathatóságot; </w:t>
            </w:r>
            <w:r w:rsidRPr="00485317">
              <w:rPr>
                <w:b/>
                <w:bCs/>
                <w:i/>
                <w:iCs/>
              </w:rPr>
              <w:t>úgy véli, hogy ezt a magasabb normát finanszírozási modelljüktől függetlenül</w:t>
            </w:r>
            <w:r w:rsidRPr="00485317">
              <w:t xml:space="preserve"> </w:t>
            </w:r>
            <w:r w:rsidRPr="00485317">
              <w:rPr>
                <w:b/>
                <w:bCs/>
                <w:i/>
                <w:iCs/>
              </w:rPr>
              <w:t>egységesen kell alkalmazni az Unióval kapcsolatban álló valamennyi szervre, és</w:t>
            </w:r>
            <w:r w:rsidRPr="00485317">
              <w:t xml:space="preserve"> emlékeztet a teljes mértékben önfinanszírozó ügynökségekre vonatkozó közös megközelítésre (58. pont), amely szorgalmazza a demokratikus elszámoltathatósági mechanizmusok feltárását, </w:t>
            </w:r>
            <w:r w:rsidRPr="00485317">
              <w:rPr>
                <w:b/>
                <w:bCs/>
                <w:i/>
                <w:iCs/>
              </w:rPr>
              <w:t>amelyek magukban foglalják</w:t>
            </w:r>
            <w:r w:rsidRPr="00485317">
              <w:t xml:space="preserve"> a Parlamentnek, a Tanácsnak és a Bizottságnak történő éves jelentéstételt, valamint ajánlásaik figyelembevételét annak érdekében, hogy biztosítsák az uniós politikákat </w:t>
            </w:r>
            <w:r w:rsidRPr="00485317">
              <w:rPr>
                <w:b/>
                <w:bCs/>
                <w:i/>
                <w:iCs/>
              </w:rPr>
              <w:t>hagyományos mentesítési eljárások</w:t>
            </w:r>
            <w:r w:rsidRPr="00485317">
              <w:t xml:space="preserve"> nélkül végrehajtó ügynökségek nyilvános ellenőrzését;</w:t>
            </w:r>
          </w:p>
        </w:tc>
        <w:tc>
          <w:tcPr>
            <w:tcW w:w="4876" w:type="dxa"/>
            <w:tcBorders>
              <w:top w:val="nil"/>
              <w:left w:val="nil"/>
              <w:bottom w:val="nil"/>
              <w:right w:val="nil"/>
            </w:tcBorders>
          </w:tcPr>
          <w:p w14:paraId="6CF58113" w14:textId="77777777" w:rsidR="00452001" w:rsidRPr="00485317" w:rsidRDefault="00452001" w:rsidP="008850CF">
            <w:pPr>
              <w:pStyle w:val="Normal6a"/>
            </w:pPr>
            <w:r w:rsidRPr="00485317">
              <w:lastRenderedPageBreak/>
              <w:t>4.</w:t>
            </w:r>
            <w:r w:rsidRPr="00485317">
              <w:tab/>
              <w:t xml:space="preserve">kiemeli a mentesítési eljárás fontosságát, mivel az nemcsak szerződésen alapuló kötelezettség, hanem előmozdítja az átláthatóságot, az elszámoltathatóságot és az Unió pénzügyeiről folytatott nyílt párbeszédet is; úgy véli, hogy az a gyakorlat, hogy </w:t>
            </w:r>
            <w:r w:rsidRPr="00485317">
              <w:rPr>
                <w:b/>
                <w:bCs/>
                <w:i/>
                <w:iCs/>
              </w:rPr>
              <w:t xml:space="preserve">a </w:t>
            </w:r>
            <w:r w:rsidRPr="00485317">
              <w:t xml:space="preserve">mentesítést az olyan ügynökségek, mint az Európai Unió Szellemi Tulajdoni Hivatala (EUIPO), a Közösségi Növényfajta-hivatal (CPVO) és az Egységes Szanálási Testület (ESZT), </w:t>
            </w:r>
            <w:r w:rsidRPr="00485317">
              <w:rPr>
                <w:b/>
                <w:bCs/>
                <w:i/>
                <w:iCs/>
              </w:rPr>
              <w:t xml:space="preserve">alapító jogi aktusaiban meghatározott irányítási mechanizmusok révén adják meg, azok sajátos jogi és pénzügyi kereteit tükrözi, és biztosítja a megfelelő értékelést </w:t>
            </w:r>
            <w:r w:rsidRPr="00485317">
              <w:lastRenderedPageBreak/>
              <w:t xml:space="preserve">és </w:t>
            </w:r>
            <w:r w:rsidRPr="00485317">
              <w:rPr>
                <w:b/>
                <w:bCs/>
                <w:i/>
                <w:iCs/>
              </w:rPr>
              <w:t>ellenőrzést</w:t>
            </w:r>
            <w:r w:rsidRPr="00485317">
              <w:t xml:space="preserve">, </w:t>
            </w:r>
            <w:r w:rsidRPr="00485317">
              <w:rPr>
                <w:b/>
                <w:bCs/>
                <w:i/>
                <w:iCs/>
              </w:rPr>
              <w:t xml:space="preserve">ugyanakkor támogatja </w:t>
            </w:r>
            <w:r w:rsidRPr="00485317">
              <w:t xml:space="preserve">az átláthatóságot és a nyilvános elszámoltathatóságot; emlékeztet a teljes mértékben önfinanszírozó ügynökségekre vonatkozó közös megközelítésre (58. pont), amely szorgalmazza a demokratikus elszámoltathatósági mechanizmusok feltárását, </w:t>
            </w:r>
            <w:r w:rsidRPr="00485317">
              <w:rPr>
                <w:b/>
                <w:bCs/>
                <w:i/>
                <w:iCs/>
              </w:rPr>
              <w:t xml:space="preserve">ideértve </w:t>
            </w:r>
            <w:r w:rsidRPr="00485317">
              <w:t xml:space="preserve">a Parlamentnek, a Tanácsnak és a Bizottságnak történő éves jelentéstételt, valamint ajánlásaik figyelembevételét annak érdekében, hogy biztosítsák az uniós politikákat mentesítési </w:t>
            </w:r>
            <w:r w:rsidRPr="00485317">
              <w:rPr>
                <w:b/>
                <w:bCs/>
                <w:i/>
                <w:iCs/>
              </w:rPr>
              <w:t xml:space="preserve">az általános uniós költségvetés igénybevétele </w:t>
            </w:r>
            <w:r w:rsidRPr="00485317">
              <w:t>nélkül végrehajtó ügynökségek nyilvános ellenőrzését;</w:t>
            </w:r>
            <w:r w:rsidRPr="00485317">
              <w:rPr>
                <w:b/>
                <w:i/>
              </w:rPr>
              <w:t xml:space="preserve"> </w:t>
            </w:r>
            <w:r w:rsidRPr="00485317">
              <w:rPr>
                <w:b/>
                <w:bCs/>
                <w:i/>
                <w:iCs/>
              </w:rPr>
              <w:t>mindazonáltal kívánatos lenne, hogy az EUIPO-hoz hasonló, teljes mértékben önfinanszírozó ügynökségeket is bevonják a Költségvetési Ellenőrző Bizottság felelősségi körébe tartozó ügynökségekre vonatkozó mentesítési eljárás hatálya alá, vagy legalább előírják, hogy fokozott beszámolási kötelezettséggel tartozzanak a Költségvetési Ellenőrző Bizottság felé;</w:t>
            </w:r>
          </w:p>
        </w:tc>
      </w:tr>
    </w:tbl>
    <w:p w14:paraId="54530F36"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17B779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E0D1B6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7E15BF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Maravillas</w:t>
      </w:r>
      <w:proofErr w:type="spellEnd"/>
      <w:r w:rsidRPr="00485317">
        <w:t xml:space="preserve"> </w:t>
      </w:r>
      <w:proofErr w:type="spellStart"/>
      <w:r w:rsidRPr="00485317">
        <w:t>Abadía</w:t>
      </w:r>
      <w:proofErr w:type="spellEnd"/>
      <w:r w:rsidRPr="00485317">
        <w:t xml:space="preserve"> </w:t>
      </w:r>
      <w:proofErr w:type="spellStart"/>
      <w:r w:rsidRPr="00485317">
        <w:t>Jover</w:t>
      </w:r>
      <w:proofErr w:type="spellEnd"/>
      <w:r w:rsidRPr="00485317">
        <w:t xml:space="preserve">, Adrián </w:t>
      </w:r>
      <w:proofErr w:type="spellStart"/>
      <w:r w:rsidRPr="00485317">
        <w:t>Vázquez</w:t>
      </w:r>
      <w:proofErr w:type="spellEnd"/>
      <w:r w:rsidRPr="00485317">
        <w:t xml:space="preserve"> Lázara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B92F8B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05D400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46D3BE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52685AE" w14:textId="77777777" w:rsidTr="008850CF">
        <w:trPr>
          <w:trHeight w:hRule="exact" w:val="240"/>
          <w:jc w:val="center"/>
        </w:trPr>
        <w:tc>
          <w:tcPr>
            <w:tcW w:w="9752" w:type="dxa"/>
            <w:gridSpan w:val="2"/>
            <w:tcBorders>
              <w:top w:val="nil"/>
              <w:left w:val="nil"/>
              <w:bottom w:val="nil"/>
              <w:right w:val="nil"/>
            </w:tcBorders>
          </w:tcPr>
          <w:p w14:paraId="2DA10416" w14:textId="77777777" w:rsidR="00452001" w:rsidRPr="00485317" w:rsidRDefault="00452001" w:rsidP="008850CF"/>
        </w:tc>
      </w:tr>
      <w:tr w:rsidR="00E36B01" w:rsidRPr="00485317" w14:paraId="377B5E38" w14:textId="77777777" w:rsidTr="008850CF">
        <w:trPr>
          <w:trHeight w:val="240"/>
          <w:jc w:val="center"/>
        </w:trPr>
        <w:tc>
          <w:tcPr>
            <w:tcW w:w="4876" w:type="dxa"/>
            <w:tcBorders>
              <w:top w:val="nil"/>
              <w:left w:val="nil"/>
              <w:bottom w:val="nil"/>
              <w:right w:val="nil"/>
            </w:tcBorders>
          </w:tcPr>
          <w:p w14:paraId="01E314D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FA35185" w14:textId="77777777" w:rsidR="00452001" w:rsidRPr="00485317" w:rsidRDefault="00452001" w:rsidP="008850CF">
            <w:pPr>
              <w:pStyle w:val="AmColumnHeading"/>
            </w:pPr>
            <w:r w:rsidRPr="00485317">
              <w:t>Módosítás</w:t>
            </w:r>
          </w:p>
        </w:tc>
      </w:tr>
      <w:tr w:rsidR="00E36B01" w:rsidRPr="00485317" w14:paraId="2AE130EF" w14:textId="77777777" w:rsidTr="008850CF">
        <w:trPr>
          <w:jc w:val="center"/>
        </w:trPr>
        <w:tc>
          <w:tcPr>
            <w:tcW w:w="4876" w:type="dxa"/>
            <w:tcBorders>
              <w:top w:val="nil"/>
              <w:left w:val="nil"/>
              <w:bottom w:val="nil"/>
              <w:right w:val="nil"/>
            </w:tcBorders>
          </w:tcPr>
          <w:p w14:paraId="12DA6157" w14:textId="77777777" w:rsidR="00452001" w:rsidRPr="00485317" w:rsidRDefault="00452001" w:rsidP="008850CF">
            <w:pPr>
              <w:pStyle w:val="Normal6a"/>
            </w:pPr>
            <w:r w:rsidRPr="00485317">
              <w:t>4.</w:t>
            </w:r>
            <w:r w:rsidRPr="00485317">
              <w:tab/>
              <w:t xml:space="preserve">kiemeli a mentesítési eljárás fontosságát, mivel az nemcsak szerződésen alapuló kötelezettség, hanem előmozdítja az átláthatóságot, az elszámoltathatóságot és az Unió pénzügyeiről folytatott nyílt párbeszédet is; úgy véli, hogy </w:t>
            </w:r>
            <w:r w:rsidRPr="00485317">
              <w:rPr>
                <w:b/>
                <w:bCs/>
                <w:i/>
                <w:iCs/>
              </w:rPr>
              <w:t>az</w:t>
            </w:r>
            <w:r w:rsidRPr="00485317">
              <w:t xml:space="preserve"> a </w:t>
            </w:r>
            <w:r w:rsidRPr="00485317">
              <w:rPr>
                <w:b/>
                <w:bCs/>
                <w:i/>
                <w:iCs/>
              </w:rPr>
              <w:t>gyakorlat, hogy csak belső hatóság adhat mentesítést</w:t>
            </w:r>
            <w:r w:rsidRPr="00485317">
              <w:t xml:space="preserve">, amelyet olyan ügynökségek alkalmaznak, mint az Európai Unió Szellemi Tulajdoni Hivatala (EUIPO), a Közösségi Növényfajta-hivatal (CPVO) és </w:t>
            </w:r>
            <w:r w:rsidRPr="00485317">
              <w:lastRenderedPageBreak/>
              <w:t xml:space="preserve">az Egységes Szanálási Testület (ESZT), </w:t>
            </w:r>
            <w:r w:rsidRPr="00485317">
              <w:rPr>
                <w:b/>
                <w:bCs/>
                <w:i/>
                <w:iCs/>
              </w:rPr>
              <w:t xml:space="preserve">felveti az összeférhetetlenség vagy az elégtelen értékelés </w:t>
            </w:r>
            <w:r w:rsidRPr="00485317">
              <w:t xml:space="preserve">és </w:t>
            </w:r>
            <w:r w:rsidRPr="00485317">
              <w:rPr>
                <w:b/>
                <w:bCs/>
                <w:i/>
                <w:iCs/>
              </w:rPr>
              <w:t>ellenőrzés</w:t>
            </w:r>
            <w:r w:rsidRPr="00485317">
              <w:t xml:space="preserve"> </w:t>
            </w:r>
            <w:r w:rsidRPr="00485317">
              <w:rPr>
                <w:b/>
                <w:bCs/>
                <w:i/>
                <w:iCs/>
              </w:rPr>
              <w:t>lehetőségét</w:t>
            </w:r>
            <w:r w:rsidRPr="00485317">
              <w:t xml:space="preserve">, </w:t>
            </w:r>
            <w:r w:rsidRPr="00485317">
              <w:rPr>
                <w:b/>
                <w:bCs/>
                <w:i/>
                <w:iCs/>
              </w:rPr>
              <w:t>míg a Parlament által megadott mentesítés növeli</w:t>
            </w:r>
            <w:r w:rsidRPr="00485317">
              <w:t xml:space="preserve"> az átláthatóságot és a nyilvános elszámoltathatóságot; </w:t>
            </w:r>
            <w:r w:rsidRPr="00485317">
              <w:rPr>
                <w:b/>
                <w:bCs/>
                <w:i/>
                <w:iCs/>
              </w:rPr>
              <w:t>úgy véli, hogy ezt a magasabb normát finanszírozási modelljüktől függetlenül egységesen kell alkalmazni az Unióval kapcsolatban álló valamennyi szervre, és</w:t>
            </w:r>
            <w:r w:rsidRPr="00485317">
              <w:t xml:space="preserve"> emlékeztet a teljes mértékben önfinanszírozó ügynökségekre vonatkozó közös megközelítésre (58. pont), amely szorgalmazza a demokratikus elszámoltathatósági mechanizmusok feltárását, amelyek magukban foglalják a Parlamentnek, a Tanácsnak és a Bizottságnak történő éves jelentéstételt, valamint ajánlásaik figyelembevételét annak érdekében, hogy biztosítsák az uniós politikákat </w:t>
            </w:r>
            <w:r w:rsidRPr="00485317">
              <w:rPr>
                <w:b/>
                <w:bCs/>
                <w:i/>
                <w:iCs/>
              </w:rPr>
              <w:t>hagyományos mentesítési eljárások nélkül</w:t>
            </w:r>
            <w:r w:rsidRPr="00485317">
              <w:t xml:space="preserve"> végrehajtó ügynökségek nyilvános ellenőrzését;</w:t>
            </w:r>
          </w:p>
        </w:tc>
        <w:tc>
          <w:tcPr>
            <w:tcW w:w="4876" w:type="dxa"/>
            <w:tcBorders>
              <w:top w:val="nil"/>
              <w:left w:val="nil"/>
              <w:bottom w:val="nil"/>
              <w:right w:val="nil"/>
            </w:tcBorders>
          </w:tcPr>
          <w:p w14:paraId="5ED4F5A9" w14:textId="77777777" w:rsidR="00452001" w:rsidRPr="00485317" w:rsidRDefault="00452001" w:rsidP="008850CF">
            <w:pPr>
              <w:pStyle w:val="Normal6a"/>
            </w:pPr>
            <w:r w:rsidRPr="00485317">
              <w:lastRenderedPageBreak/>
              <w:t>4.</w:t>
            </w:r>
            <w:r w:rsidRPr="00485317">
              <w:tab/>
              <w:t xml:space="preserve">kiemeli a mentesítési eljárás fontosságát, mivel az nemcsak szerződésen alapuló kötelezettség, hanem előmozdítja az átláthatóságot, az elszámoltathatóságot és az Unió pénzügyeiről folytatott nyílt párbeszédet is; úgy véli, hogy a </w:t>
            </w:r>
            <w:r w:rsidRPr="00485317">
              <w:rPr>
                <w:b/>
                <w:bCs/>
                <w:i/>
                <w:iCs/>
              </w:rPr>
              <w:t>mentesítés megadásának gyakorlata</w:t>
            </w:r>
            <w:r w:rsidRPr="00485317">
              <w:t xml:space="preserve">, amelyet </w:t>
            </w:r>
            <w:r w:rsidRPr="00485317">
              <w:rPr>
                <w:b/>
                <w:bCs/>
                <w:i/>
                <w:iCs/>
              </w:rPr>
              <w:t>alapító jogi aktusaiban meghatározott irányítási mechanizmusok révén</w:t>
            </w:r>
            <w:r w:rsidRPr="00485317">
              <w:rPr>
                <w:i/>
                <w:iCs/>
              </w:rPr>
              <w:t xml:space="preserve"> </w:t>
            </w:r>
            <w:r w:rsidRPr="00485317">
              <w:t xml:space="preserve">olyan ügynökségek </w:t>
            </w:r>
            <w:r w:rsidRPr="00485317">
              <w:rPr>
                <w:b/>
                <w:bCs/>
                <w:i/>
                <w:iCs/>
              </w:rPr>
              <w:t>alkalmaznak</w:t>
            </w:r>
            <w:r w:rsidRPr="00485317">
              <w:t xml:space="preserve">, mint az Európai Unió Szellemi Tulajdoni Hivatala (EUIPO), a </w:t>
            </w:r>
            <w:r w:rsidRPr="00485317">
              <w:lastRenderedPageBreak/>
              <w:t xml:space="preserve">Közösségi Növényfajta-hivatal (CPVO) és az Egységes Szanálási Testület (ESZT), </w:t>
            </w:r>
            <w:r w:rsidRPr="00485317">
              <w:rPr>
                <w:b/>
                <w:bCs/>
                <w:i/>
                <w:iCs/>
              </w:rPr>
              <w:t xml:space="preserve">azok sajátos jogi és pénzügyi kereteit tükrözi, és biztosítja a megfelelő értékelést </w:t>
            </w:r>
            <w:r w:rsidRPr="00485317">
              <w:t xml:space="preserve">és </w:t>
            </w:r>
            <w:r w:rsidRPr="00485317">
              <w:rPr>
                <w:b/>
                <w:bCs/>
                <w:i/>
                <w:iCs/>
              </w:rPr>
              <w:t>ellenőrzést</w:t>
            </w:r>
            <w:r w:rsidRPr="00485317">
              <w:t xml:space="preserve">, </w:t>
            </w:r>
            <w:r w:rsidRPr="00485317">
              <w:rPr>
                <w:b/>
                <w:bCs/>
                <w:i/>
                <w:iCs/>
              </w:rPr>
              <w:t xml:space="preserve">ugyanakkor támogatja </w:t>
            </w:r>
            <w:r w:rsidRPr="00485317">
              <w:t>az átláthatóságot és a nyilvános elszámoltathatóságot; emlékeztet a teljes mértékben önfinanszírozó ügynökségekre vonatkozó közös megközelítésre (58. pont), amely szorgalmazza a demokratikus elszámoltathatósági mechanizmusok feltárását, amelyek magukban foglalják a Parlamentnek, a Tanácsnak és a Bizottságnak történő éves jelentéstételt, valamint ajánlásaik figyelembevételét annak érdekében, hogy biztosítsák az uniós politikákat mentesítési végrehajtó ügynökségek nyilvános ellenőrzését;</w:t>
            </w:r>
          </w:p>
        </w:tc>
      </w:tr>
    </w:tbl>
    <w:p w14:paraId="1C1F00D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C6F0A0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C9319A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24BF83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77DC93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F9E2E0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257DE7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4B71F11" w14:textId="77777777" w:rsidTr="008850CF">
        <w:trPr>
          <w:trHeight w:hRule="exact" w:val="240"/>
          <w:jc w:val="center"/>
        </w:trPr>
        <w:tc>
          <w:tcPr>
            <w:tcW w:w="9752" w:type="dxa"/>
            <w:gridSpan w:val="2"/>
            <w:tcBorders>
              <w:top w:val="nil"/>
              <w:left w:val="nil"/>
              <w:bottom w:val="nil"/>
              <w:right w:val="nil"/>
            </w:tcBorders>
          </w:tcPr>
          <w:p w14:paraId="2FFD551E" w14:textId="77777777" w:rsidR="00452001" w:rsidRPr="00485317" w:rsidRDefault="00452001" w:rsidP="008850CF"/>
        </w:tc>
      </w:tr>
      <w:tr w:rsidR="00E36B01" w:rsidRPr="00485317" w14:paraId="0F847C1C" w14:textId="77777777" w:rsidTr="008850CF">
        <w:trPr>
          <w:trHeight w:val="240"/>
          <w:jc w:val="center"/>
        </w:trPr>
        <w:tc>
          <w:tcPr>
            <w:tcW w:w="4876" w:type="dxa"/>
            <w:tcBorders>
              <w:top w:val="nil"/>
              <w:left w:val="nil"/>
              <w:bottom w:val="nil"/>
              <w:right w:val="nil"/>
            </w:tcBorders>
          </w:tcPr>
          <w:p w14:paraId="202F876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A692A31" w14:textId="77777777" w:rsidR="00452001" w:rsidRPr="00485317" w:rsidRDefault="00452001" w:rsidP="008850CF">
            <w:pPr>
              <w:pStyle w:val="AmColumnHeading"/>
            </w:pPr>
            <w:r w:rsidRPr="00485317">
              <w:t>Módosítás</w:t>
            </w:r>
          </w:p>
        </w:tc>
      </w:tr>
      <w:tr w:rsidR="00E36B01" w:rsidRPr="00485317" w14:paraId="12F704B8" w14:textId="77777777" w:rsidTr="008850CF">
        <w:trPr>
          <w:jc w:val="center"/>
        </w:trPr>
        <w:tc>
          <w:tcPr>
            <w:tcW w:w="4876" w:type="dxa"/>
            <w:tcBorders>
              <w:top w:val="nil"/>
              <w:left w:val="nil"/>
              <w:bottom w:val="nil"/>
              <w:right w:val="nil"/>
            </w:tcBorders>
          </w:tcPr>
          <w:p w14:paraId="6899FDA2" w14:textId="77777777" w:rsidR="00452001" w:rsidRPr="00485317" w:rsidRDefault="00452001" w:rsidP="008850CF">
            <w:pPr>
              <w:pStyle w:val="Normal6a"/>
            </w:pPr>
          </w:p>
        </w:tc>
        <w:tc>
          <w:tcPr>
            <w:tcW w:w="4876" w:type="dxa"/>
            <w:tcBorders>
              <w:top w:val="nil"/>
              <w:left w:val="nil"/>
              <w:bottom w:val="nil"/>
              <w:right w:val="nil"/>
            </w:tcBorders>
          </w:tcPr>
          <w:p w14:paraId="76A42A48" w14:textId="77777777" w:rsidR="00452001" w:rsidRPr="00485317" w:rsidRDefault="00452001" w:rsidP="008850CF">
            <w:pPr>
              <w:pStyle w:val="Normal6a"/>
            </w:pPr>
            <w:r w:rsidRPr="00485317">
              <w:rPr>
                <w:b/>
                <w:i/>
              </w:rPr>
              <w:t>4a.</w:t>
            </w:r>
            <w:r w:rsidRPr="00485317">
              <w:tab/>
            </w:r>
            <w:r w:rsidRPr="00485317">
              <w:rPr>
                <w:b/>
                <w:i/>
              </w:rPr>
              <w:t>emlékeztet arra, hogy a jogállamiság az Unió intézményeire, szerveire, hivatalaira és ügynökségeire egyaránt vonatkozik annak biztosítása érdekében, hogy magukra nézve is kötelezőek legyenek az átláthatóság, az elszámoltathatóság és a jogszerűség azon elvei, amelyeket a tagállamoktól követelnek meg;</w:t>
            </w:r>
          </w:p>
        </w:tc>
      </w:tr>
    </w:tbl>
    <w:p w14:paraId="297CC45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285DC22"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15FDE62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87352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B25DEF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6E7CBE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5852CE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F7D311F" w14:textId="77777777" w:rsidTr="008850CF">
        <w:trPr>
          <w:trHeight w:hRule="exact" w:val="240"/>
          <w:jc w:val="center"/>
        </w:trPr>
        <w:tc>
          <w:tcPr>
            <w:tcW w:w="9752" w:type="dxa"/>
            <w:gridSpan w:val="2"/>
            <w:tcBorders>
              <w:top w:val="nil"/>
              <w:left w:val="nil"/>
              <w:bottom w:val="nil"/>
              <w:right w:val="nil"/>
            </w:tcBorders>
          </w:tcPr>
          <w:p w14:paraId="2118CD00" w14:textId="77777777" w:rsidR="00452001" w:rsidRPr="00485317" w:rsidRDefault="00452001" w:rsidP="008850CF"/>
        </w:tc>
      </w:tr>
      <w:tr w:rsidR="00E36B01" w:rsidRPr="00485317" w14:paraId="5B67D68E" w14:textId="77777777" w:rsidTr="008850CF">
        <w:trPr>
          <w:trHeight w:val="240"/>
          <w:jc w:val="center"/>
        </w:trPr>
        <w:tc>
          <w:tcPr>
            <w:tcW w:w="4876" w:type="dxa"/>
            <w:tcBorders>
              <w:top w:val="nil"/>
              <w:left w:val="nil"/>
              <w:bottom w:val="nil"/>
              <w:right w:val="nil"/>
            </w:tcBorders>
          </w:tcPr>
          <w:p w14:paraId="10D24DF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F062FE2" w14:textId="77777777" w:rsidR="00452001" w:rsidRPr="00485317" w:rsidRDefault="00452001" w:rsidP="008850CF">
            <w:pPr>
              <w:pStyle w:val="AmColumnHeading"/>
            </w:pPr>
            <w:r w:rsidRPr="00485317">
              <w:t>Módosítás</w:t>
            </w:r>
          </w:p>
        </w:tc>
      </w:tr>
      <w:tr w:rsidR="00E36B01" w:rsidRPr="00485317" w14:paraId="2224DD85" w14:textId="77777777" w:rsidTr="008850CF">
        <w:trPr>
          <w:jc w:val="center"/>
        </w:trPr>
        <w:tc>
          <w:tcPr>
            <w:tcW w:w="4876" w:type="dxa"/>
            <w:tcBorders>
              <w:top w:val="nil"/>
              <w:left w:val="nil"/>
              <w:bottom w:val="nil"/>
              <w:right w:val="nil"/>
            </w:tcBorders>
          </w:tcPr>
          <w:p w14:paraId="399EDD54" w14:textId="77777777" w:rsidR="00452001" w:rsidRPr="00485317" w:rsidRDefault="00452001" w:rsidP="008850CF">
            <w:pPr>
              <w:pStyle w:val="Normal6a"/>
            </w:pPr>
            <w:r w:rsidRPr="00485317">
              <w:t>5.</w:t>
            </w:r>
            <w:r w:rsidRPr="00485317">
              <w:tab/>
              <w:t xml:space="preserve">aggodalommal állapítja meg, hogy az évek során az Unió decentralizált ügynökségeit egyre több feladattal bízták meg felülvizsgált rendeletek, új jogszabályok vagy a Bizottsággal kötött szolgáltatási szintre vonatkozó és hatáskör-átruházási megállapodások útján, gyakran megfelelő strukturális erőforrások vagy állandó álláshelyek nélkül; kiemeli, hogy ez az ismétlődő minta működési nyomást okoz, ami viszont hozzájárulhat a költségvetési gazdálkodás hiányosságaihoz és a külső vállalkozóktól való növekvő strukturális függőséghez, különösen az információs és kommunikációs technológiák (IKT), a </w:t>
            </w:r>
            <w:proofErr w:type="spellStart"/>
            <w:r w:rsidRPr="00485317">
              <w:t>kiberbiztonság</w:t>
            </w:r>
            <w:proofErr w:type="spellEnd"/>
            <w:r w:rsidRPr="00485317">
              <w:t xml:space="preserve"> és más operatív támogató funkciók területén; </w:t>
            </w:r>
            <w:r w:rsidRPr="00485317">
              <w:rPr>
                <w:b/>
                <w:bCs/>
                <w:i/>
                <w:iCs/>
              </w:rPr>
              <w:t>figyelmeztet arra</w:t>
            </w:r>
            <w:r w:rsidRPr="00485317">
              <w:t xml:space="preserve">, hogy </w:t>
            </w:r>
            <w:r w:rsidRPr="00485317">
              <w:rPr>
                <w:b/>
                <w:bCs/>
                <w:i/>
                <w:iCs/>
              </w:rPr>
              <w:t xml:space="preserve">ez a hosszú távú függőség alááshatja </w:t>
            </w:r>
            <w:r w:rsidRPr="00485317">
              <w:t xml:space="preserve">az intézményi </w:t>
            </w:r>
            <w:r w:rsidRPr="00485317">
              <w:rPr>
                <w:b/>
                <w:bCs/>
                <w:i/>
                <w:iCs/>
              </w:rPr>
              <w:t>kapacitást</w:t>
            </w:r>
            <w:r w:rsidRPr="00485317">
              <w:t>, a</w:t>
            </w:r>
            <w:r w:rsidRPr="00485317">
              <w:rPr>
                <w:b/>
                <w:bCs/>
                <w:i/>
                <w:iCs/>
              </w:rPr>
              <w:t xml:space="preserve"> folytonosságot és a tudásmegtartást, és a külső szolgáltatóktól való strukturális függőség </w:t>
            </w:r>
            <w:r w:rsidRPr="00485317">
              <w:t xml:space="preserve">és a </w:t>
            </w:r>
            <w:r w:rsidRPr="00485317">
              <w:rPr>
                <w:b/>
                <w:bCs/>
                <w:i/>
                <w:iCs/>
              </w:rPr>
              <w:t xml:space="preserve">szűkülő </w:t>
            </w:r>
            <w:r w:rsidRPr="00485317">
              <w:t xml:space="preserve">működési autonómia </w:t>
            </w:r>
            <w:r w:rsidRPr="00485317">
              <w:rPr>
                <w:b/>
                <w:bCs/>
                <w:i/>
                <w:iCs/>
              </w:rPr>
              <w:t>kockázatával járhat</w:t>
            </w:r>
            <w:r w:rsidRPr="00485317">
              <w:t>;</w:t>
            </w:r>
          </w:p>
        </w:tc>
        <w:tc>
          <w:tcPr>
            <w:tcW w:w="4876" w:type="dxa"/>
            <w:tcBorders>
              <w:top w:val="nil"/>
              <w:left w:val="nil"/>
              <w:bottom w:val="nil"/>
              <w:right w:val="nil"/>
            </w:tcBorders>
          </w:tcPr>
          <w:p w14:paraId="1E9DADE5" w14:textId="77777777" w:rsidR="00452001" w:rsidRPr="00485317" w:rsidRDefault="00452001" w:rsidP="008850CF">
            <w:pPr>
              <w:pStyle w:val="Normal6a"/>
            </w:pPr>
            <w:r w:rsidRPr="00485317">
              <w:t>5.</w:t>
            </w:r>
            <w:r w:rsidRPr="00485317">
              <w:tab/>
              <w:t xml:space="preserve">aggodalommal állapítja meg, hogy az évek során az Unió decentralizált ügynökségeit egyre több feladattal bízták meg felülvizsgált rendeletek, új jogszabályok vagy a Bizottsággal kötött szolgáltatási szintre vonatkozó és hatáskör-átruházási megállapodások útján, gyakran megfelelő strukturális erőforrások vagy állandó álláshelyek nélkül; kiemeli, hogy ez az ismétlődő minta működési nyomást okoz, ami viszont hozzájárulhat a költségvetési gazdálkodás hiányosságaihoz és a külső vállalkozóktól való növekvő strukturális függőséghez, különösen az információs és kommunikációs technológiák (IKT), a </w:t>
            </w:r>
            <w:proofErr w:type="spellStart"/>
            <w:r w:rsidRPr="00485317">
              <w:t>kiberbiztonság</w:t>
            </w:r>
            <w:proofErr w:type="spellEnd"/>
            <w:r w:rsidRPr="00485317">
              <w:t xml:space="preserve"> és más operatív támogató funkciók területén; </w:t>
            </w:r>
            <w:r w:rsidRPr="00485317">
              <w:rPr>
                <w:b/>
                <w:bCs/>
                <w:i/>
                <w:iCs/>
              </w:rPr>
              <w:t>megjegyzi</w:t>
            </w:r>
            <w:r w:rsidRPr="00485317">
              <w:t xml:space="preserve">, hogy az intézményi </w:t>
            </w:r>
            <w:r w:rsidRPr="00485317">
              <w:rPr>
                <w:b/>
                <w:bCs/>
                <w:i/>
                <w:iCs/>
              </w:rPr>
              <w:t>kapacitás</w:t>
            </w:r>
            <w:r w:rsidRPr="00485317">
              <w:t xml:space="preserve">, a </w:t>
            </w:r>
            <w:r w:rsidRPr="00485317">
              <w:rPr>
                <w:b/>
                <w:bCs/>
                <w:i/>
                <w:iCs/>
              </w:rPr>
              <w:t>folytonosság</w:t>
            </w:r>
            <w:r w:rsidRPr="00485317">
              <w:t xml:space="preserve"> és a működési autonómia</w:t>
            </w:r>
            <w:r w:rsidRPr="00485317">
              <w:rPr>
                <w:b/>
                <w:bCs/>
                <w:i/>
                <w:iCs/>
              </w:rPr>
              <w:t xml:space="preserve"> megőrzésének biztosítása érdekében rendszeresen értékelni kell a külső szolgáltatóktól való hosszú távú függést</w:t>
            </w:r>
            <w:r w:rsidRPr="00485317">
              <w:t>;</w:t>
            </w:r>
          </w:p>
        </w:tc>
      </w:tr>
    </w:tbl>
    <w:p w14:paraId="7B52FB0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976035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121DAD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AD4272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7EE7828"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0284557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9CFCC9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3E96BB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2EEB815" w14:textId="77777777" w:rsidTr="008850CF">
        <w:trPr>
          <w:trHeight w:hRule="exact" w:val="240"/>
          <w:jc w:val="center"/>
        </w:trPr>
        <w:tc>
          <w:tcPr>
            <w:tcW w:w="9752" w:type="dxa"/>
            <w:gridSpan w:val="2"/>
            <w:tcBorders>
              <w:top w:val="nil"/>
              <w:left w:val="nil"/>
              <w:bottom w:val="nil"/>
              <w:right w:val="nil"/>
            </w:tcBorders>
          </w:tcPr>
          <w:p w14:paraId="4CD643AA" w14:textId="77777777" w:rsidR="00452001" w:rsidRPr="00485317" w:rsidRDefault="00452001" w:rsidP="008850CF"/>
        </w:tc>
      </w:tr>
      <w:tr w:rsidR="00E36B01" w:rsidRPr="00485317" w14:paraId="03E17D17" w14:textId="77777777" w:rsidTr="008850CF">
        <w:trPr>
          <w:trHeight w:val="240"/>
          <w:jc w:val="center"/>
        </w:trPr>
        <w:tc>
          <w:tcPr>
            <w:tcW w:w="4876" w:type="dxa"/>
            <w:tcBorders>
              <w:top w:val="nil"/>
              <w:left w:val="nil"/>
              <w:bottom w:val="nil"/>
              <w:right w:val="nil"/>
            </w:tcBorders>
          </w:tcPr>
          <w:p w14:paraId="2B18E9F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5D4E852" w14:textId="77777777" w:rsidR="00452001" w:rsidRPr="00485317" w:rsidRDefault="00452001" w:rsidP="008850CF">
            <w:pPr>
              <w:pStyle w:val="AmColumnHeading"/>
            </w:pPr>
            <w:r w:rsidRPr="00485317">
              <w:t>Módosítás</w:t>
            </w:r>
          </w:p>
        </w:tc>
      </w:tr>
      <w:tr w:rsidR="00E36B01" w:rsidRPr="00485317" w14:paraId="47D21D24" w14:textId="77777777" w:rsidTr="008850CF">
        <w:trPr>
          <w:jc w:val="center"/>
        </w:trPr>
        <w:tc>
          <w:tcPr>
            <w:tcW w:w="4876" w:type="dxa"/>
            <w:tcBorders>
              <w:top w:val="nil"/>
              <w:left w:val="nil"/>
              <w:bottom w:val="nil"/>
              <w:right w:val="nil"/>
            </w:tcBorders>
          </w:tcPr>
          <w:p w14:paraId="7C889306" w14:textId="77777777" w:rsidR="00452001" w:rsidRPr="00485317" w:rsidRDefault="00452001" w:rsidP="008850CF">
            <w:pPr>
              <w:pStyle w:val="Normal6a"/>
            </w:pPr>
          </w:p>
        </w:tc>
        <w:tc>
          <w:tcPr>
            <w:tcW w:w="4876" w:type="dxa"/>
            <w:tcBorders>
              <w:top w:val="nil"/>
              <w:left w:val="nil"/>
              <w:bottom w:val="nil"/>
              <w:right w:val="nil"/>
            </w:tcBorders>
          </w:tcPr>
          <w:p w14:paraId="1E7D4BD0" w14:textId="77777777" w:rsidR="00452001" w:rsidRPr="00485317" w:rsidRDefault="00452001" w:rsidP="008850CF">
            <w:pPr>
              <w:pStyle w:val="Normal6a"/>
            </w:pPr>
            <w:r w:rsidRPr="00485317">
              <w:rPr>
                <w:b/>
                <w:i/>
              </w:rPr>
              <w:t>5a.</w:t>
            </w:r>
            <w:r w:rsidRPr="00485317">
              <w:tab/>
            </w:r>
            <w:r w:rsidRPr="00485317">
              <w:rPr>
                <w:b/>
                <w:i/>
              </w:rPr>
              <w:t xml:space="preserve">kéri az ügynökségeket, hogy csökkentsék a külső tanácsadóktól való </w:t>
            </w:r>
            <w:r w:rsidRPr="00485317">
              <w:rPr>
                <w:b/>
                <w:i/>
              </w:rPr>
              <w:lastRenderedPageBreak/>
              <w:t>strukturális függőséget, különösen az alapvető funkciók tekintetében; hangsúlyozza, hogy a túlzott kiszervezés aláássa az intézményi tudásállományt, elszámoltathatóságot és ár-érték arányt; kéri a Bizottságot, hogy gondoskodjon arról, hogy az ügynökségek megfelelő személyzettel rendelkezzenek a megbízatásuk házon belüli ellátásához;</w:t>
            </w:r>
          </w:p>
        </w:tc>
      </w:tr>
    </w:tbl>
    <w:p w14:paraId="62B4B8DB"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A248E0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A79AD8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904134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C654E5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57AF92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9B54B0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9A79CDB" w14:textId="77777777" w:rsidTr="008850CF">
        <w:trPr>
          <w:trHeight w:hRule="exact" w:val="240"/>
          <w:jc w:val="center"/>
        </w:trPr>
        <w:tc>
          <w:tcPr>
            <w:tcW w:w="9752" w:type="dxa"/>
            <w:gridSpan w:val="2"/>
            <w:tcBorders>
              <w:top w:val="nil"/>
              <w:left w:val="nil"/>
              <w:bottom w:val="nil"/>
              <w:right w:val="nil"/>
            </w:tcBorders>
          </w:tcPr>
          <w:p w14:paraId="2B0CEB32" w14:textId="77777777" w:rsidR="00452001" w:rsidRPr="00485317" w:rsidRDefault="00452001" w:rsidP="008850CF"/>
        </w:tc>
      </w:tr>
      <w:tr w:rsidR="00E36B01" w:rsidRPr="00485317" w14:paraId="10363FDC" w14:textId="77777777" w:rsidTr="008850CF">
        <w:trPr>
          <w:trHeight w:val="240"/>
          <w:jc w:val="center"/>
        </w:trPr>
        <w:tc>
          <w:tcPr>
            <w:tcW w:w="4876" w:type="dxa"/>
            <w:tcBorders>
              <w:top w:val="nil"/>
              <w:left w:val="nil"/>
              <w:bottom w:val="nil"/>
              <w:right w:val="nil"/>
            </w:tcBorders>
          </w:tcPr>
          <w:p w14:paraId="1E39402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55F9DD2" w14:textId="77777777" w:rsidR="00452001" w:rsidRPr="00485317" w:rsidRDefault="00452001" w:rsidP="008850CF">
            <w:pPr>
              <w:pStyle w:val="AmColumnHeading"/>
            </w:pPr>
            <w:r w:rsidRPr="00485317">
              <w:t>Módosítás</w:t>
            </w:r>
          </w:p>
        </w:tc>
      </w:tr>
      <w:tr w:rsidR="00E36B01" w:rsidRPr="00485317" w14:paraId="161FC171" w14:textId="77777777" w:rsidTr="008850CF">
        <w:trPr>
          <w:jc w:val="center"/>
        </w:trPr>
        <w:tc>
          <w:tcPr>
            <w:tcW w:w="4876" w:type="dxa"/>
            <w:tcBorders>
              <w:top w:val="nil"/>
              <w:left w:val="nil"/>
              <w:bottom w:val="nil"/>
              <w:right w:val="nil"/>
            </w:tcBorders>
          </w:tcPr>
          <w:p w14:paraId="0C3C81BD" w14:textId="77777777" w:rsidR="00452001" w:rsidRPr="00485317" w:rsidRDefault="00452001" w:rsidP="008850CF">
            <w:pPr>
              <w:pStyle w:val="Normal6a"/>
            </w:pPr>
          </w:p>
        </w:tc>
        <w:tc>
          <w:tcPr>
            <w:tcW w:w="4876" w:type="dxa"/>
            <w:tcBorders>
              <w:top w:val="nil"/>
              <w:left w:val="nil"/>
              <w:bottom w:val="nil"/>
              <w:right w:val="nil"/>
            </w:tcBorders>
          </w:tcPr>
          <w:p w14:paraId="0849E696" w14:textId="77777777" w:rsidR="00452001" w:rsidRPr="00485317" w:rsidRDefault="00452001" w:rsidP="008850CF">
            <w:pPr>
              <w:pStyle w:val="Normal6a"/>
            </w:pPr>
            <w:r w:rsidRPr="00485317">
              <w:rPr>
                <w:b/>
                <w:i/>
              </w:rPr>
              <w:t>5a.</w:t>
            </w:r>
            <w:r w:rsidRPr="00485317">
              <w:tab/>
            </w:r>
            <w:r w:rsidRPr="00485317">
              <w:rPr>
                <w:b/>
                <w:i/>
              </w:rPr>
              <w:t xml:space="preserve">megjegyzi, hogy a külső vállalkozók és a magánszereplők információs és kommunikációs technológiák és </w:t>
            </w:r>
            <w:proofErr w:type="spellStart"/>
            <w:r w:rsidRPr="00485317">
              <w:rPr>
                <w:b/>
                <w:i/>
              </w:rPr>
              <w:t>kiberbiztonság</w:t>
            </w:r>
            <w:proofErr w:type="spellEnd"/>
            <w:r w:rsidRPr="00485317">
              <w:rPr>
                <w:b/>
                <w:i/>
              </w:rPr>
              <w:t xml:space="preserve"> terén való alkalmazása veszélyeztetheti az uniós ügynökségek függetlenségét, egyúttal pedig gyengítheti az EU digitális szuverenitását és a polgárok személyes integritását;</w:t>
            </w:r>
          </w:p>
        </w:tc>
      </w:tr>
    </w:tbl>
    <w:p w14:paraId="5B4CC153"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AA16C9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5B1834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6065B5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CEBE271"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405AD2D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757F22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3F2814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FE01DBE" w14:textId="77777777" w:rsidTr="008850CF">
        <w:trPr>
          <w:trHeight w:hRule="exact" w:val="240"/>
          <w:jc w:val="center"/>
        </w:trPr>
        <w:tc>
          <w:tcPr>
            <w:tcW w:w="9752" w:type="dxa"/>
            <w:gridSpan w:val="2"/>
            <w:tcBorders>
              <w:top w:val="nil"/>
              <w:left w:val="nil"/>
              <w:bottom w:val="nil"/>
              <w:right w:val="nil"/>
            </w:tcBorders>
          </w:tcPr>
          <w:p w14:paraId="0956BEBD" w14:textId="77777777" w:rsidR="00452001" w:rsidRPr="00485317" w:rsidRDefault="00452001" w:rsidP="008850CF"/>
        </w:tc>
      </w:tr>
      <w:tr w:rsidR="00E36B01" w:rsidRPr="00485317" w14:paraId="6AEF6FEE" w14:textId="77777777" w:rsidTr="008850CF">
        <w:trPr>
          <w:trHeight w:val="240"/>
          <w:jc w:val="center"/>
        </w:trPr>
        <w:tc>
          <w:tcPr>
            <w:tcW w:w="4876" w:type="dxa"/>
            <w:tcBorders>
              <w:top w:val="nil"/>
              <w:left w:val="nil"/>
              <w:bottom w:val="nil"/>
              <w:right w:val="nil"/>
            </w:tcBorders>
          </w:tcPr>
          <w:p w14:paraId="33E1EDF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D741FA8" w14:textId="77777777" w:rsidR="00452001" w:rsidRPr="00485317" w:rsidRDefault="00452001" w:rsidP="008850CF">
            <w:pPr>
              <w:pStyle w:val="AmColumnHeading"/>
            </w:pPr>
            <w:r w:rsidRPr="00485317">
              <w:t>Módosítás</w:t>
            </w:r>
          </w:p>
        </w:tc>
      </w:tr>
      <w:tr w:rsidR="00E36B01" w:rsidRPr="00485317" w14:paraId="2F1555CC" w14:textId="77777777" w:rsidTr="008850CF">
        <w:trPr>
          <w:jc w:val="center"/>
        </w:trPr>
        <w:tc>
          <w:tcPr>
            <w:tcW w:w="4876" w:type="dxa"/>
            <w:tcBorders>
              <w:top w:val="nil"/>
              <w:left w:val="nil"/>
              <w:bottom w:val="nil"/>
              <w:right w:val="nil"/>
            </w:tcBorders>
          </w:tcPr>
          <w:p w14:paraId="7EA6000F" w14:textId="77777777" w:rsidR="00452001" w:rsidRPr="00485317" w:rsidRDefault="00452001" w:rsidP="008850CF">
            <w:pPr>
              <w:pStyle w:val="Normal6a"/>
            </w:pPr>
          </w:p>
        </w:tc>
        <w:tc>
          <w:tcPr>
            <w:tcW w:w="4876" w:type="dxa"/>
            <w:tcBorders>
              <w:top w:val="nil"/>
              <w:left w:val="nil"/>
              <w:bottom w:val="nil"/>
              <w:right w:val="nil"/>
            </w:tcBorders>
          </w:tcPr>
          <w:p w14:paraId="415D305E" w14:textId="77777777" w:rsidR="00452001" w:rsidRPr="00485317" w:rsidRDefault="00452001" w:rsidP="008850CF">
            <w:pPr>
              <w:pStyle w:val="Normal6a"/>
            </w:pPr>
            <w:r w:rsidRPr="00485317">
              <w:rPr>
                <w:b/>
                <w:i/>
              </w:rPr>
              <w:t>5b.</w:t>
            </w:r>
            <w:r w:rsidRPr="00485317">
              <w:tab/>
            </w:r>
            <w:r w:rsidRPr="00485317">
              <w:rPr>
                <w:b/>
                <w:i/>
              </w:rPr>
              <w:t xml:space="preserve">megjegyzi, hogy egyes tagállamokban a jogállamisági hiányosságok – többek között az igazságszolgáltatás függetlenségének és az </w:t>
            </w:r>
            <w:r w:rsidRPr="00485317">
              <w:rPr>
                <w:b/>
                <w:i/>
              </w:rPr>
              <w:lastRenderedPageBreak/>
              <w:t>ügyészségi kapacitásnak a gyengülése – alááshatják az ügynökségek együttműködési kereteit és a működési integritást, valamint adataik megbízhatóságát; kéri a Bizottságot, hogy a feladatok és az erőforrások ügynökségek számára történő kiosztásakor értékelje és kezelje e kockázatokat;</w:t>
            </w:r>
          </w:p>
        </w:tc>
      </w:tr>
    </w:tbl>
    <w:p w14:paraId="6089502B"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ED5726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14D25B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7ACF5A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1592AF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4D10B2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2A5F2C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F4FF9BB" w14:textId="77777777" w:rsidTr="008850CF">
        <w:trPr>
          <w:trHeight w:hRule="exact" w:val="240"/>
          <w:jc w:val="center"/>
        </w:trPr>
        <w:tc>
          <w:tcPr>
            <w:tcW w:w="9752" w:type="dxa"/>
            <w:gridSpan w:val="2"/>
            <w:tcBorders>
              <w:top w:val="nil"/>
              <w:left w:val="nil"/>
              <w:bottom w:val="nil"/>
              <w:right w:val="nil"/>
            </w:tcBorders>
          </w:tcPr>
          <w:p w14:paraId="63604550" w14:textId="77777777" w:rsidR="00452001" w:rsidRPr="00485317" w:rsidRDefault="00452001" w:rsidP="008850CF"/>
        </w:tc>
      </w:tr>
      <w:tr w:rsidR="00E36B01" w:rsidRPr="00485317" w14:paraId="4840CB5F" w14:textId="77777777" w:rsidTr="008850CF">
        <w:trPr>
          <w:trHeight w:val="240"/>
          <w:jc w:val="center"/>
        </w:trPr>
        <w:tc>
          <w:tcPr>
            <w:tcW w:w="4876" w:type="dxa"/>
            <w:tcBorders>
              <w:top w:val="nil"/>
              <w:left w:val="nil"/>
              <w:bottom w:val="nil"/>
              <w:right w:val="nil"/>
            </w:tcBorders>
          </w:tcPr>
          <w:p w14:paraId="3A2C7BD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7969E39" w14:textId="77777777" w:rsidR="00452001" w:rsidRPr="00485317" w:rsidRDefault="00452001" w:rsidP="008850CF">
            <w:pPr>
              <w:pStyle w:val="AmColumnHeading"/>
            </w:pPr>
            <w:r w:rsidRPr="00485317">
              <w:t>Módosítás</w:t>
            </w:r>
          </w:p>
        </w:tc>
      </w:tr>
      <w:tr w:rsidR="00E36B01" w:rsidRPr="00485317" w14:paraId="035A0292" w14:textId="77777777" w:rsidTr="008850CF">
        <w:trPr>
          <w:jc w:val="center"/>
        </w:trPr>
        <w:tc>
          <w:tcPr>
            <w:tcW w:w="4876" w:type="dxa"/>
            <w:tcBorders>
              <w:top w:val="nil"/>
              <w:left w:val="nil"/>
              <w:bottom w:val="nil"/>
              <w:right w:val="nil"/>
            </w:tcBorders>
          </w:tcPr>
          <w:p w14:paraId="78C6CD1B" w14:textId="77777777" w:rsidR="00452001" w:rsidRPr="00485317" w:rsidRDefault="00452001" w:rsidP="008850CF">
            <w:pPr>
              <w:pStyle w:val="Normal6a"/>
            </w:pPr>
            <w:r w:rsidRPr="00485317">
              <w:t>6.</w:t>
            </w:r>
            <w:r w:rsidRPr="00485317">
              <w:tab/>
              <w:t xml:space="preserve">hangsúlyozza, hogy az átláthatóság, az összeférhetetlenség szigorú ellenőrzése és az érdekelt felekkel való kapcsolattartásra vonatkozó egyértelmű szabályok alapvető biztosítékai az Unió decentralizált ügynökségei függetlenségének, hitelességének és elszámoltathatóságának; </w:t>
            </w:r>
            <w:r w:rsidRPr="00485317">
              <w:rPr>
                <w:b/>
                <w:i/>
              </w:rPr>
              <w:t>hangsúlyozza, hogy számos ügynökség olyan ágazatokban működik, ahol szoros együttműködésre van szükség az iparral, a tanácsadó cégekkel, a műszaki szakértőkkel, a nem kormányzati szervezetekkel vagy a külső partnerekkel, de ahol továbbra is fennáll a jogtalan befolyásolás, a kiegyensúlyozatlan konzultációk vagy az átláthatatlanság kockázata;</w:t>
            </w:r>
            <w:r w:rsidRPr="00485317">
              <w:t xml:space="preserve"> rámutat arra, hogy az átlátható eljárások, az ülések nyilvános közzététele, a kiegyensúlyozott és átlátható szakértői kiválasztás és az összeférhetetlenség folyamatos ellenőrzése elengedhetetlen annak biztosításához, hogy az ügynökségek döntései </w:t>
            </w:r>
            <w:r w:rsidRPr="00485317">
              <w:rPr>
                <w:b/>
                <w:bCs/>
                <w:i/>
                <w:iCs/>
              </w:rPr>
              <w:t>kizárólag objektív bizonyítékokon és</w:t>
            </w:r>
            <w:r w:rsidRPr="00485317">
              <w:t xml:space="preserve"> az Unió általános érdekén alapuljanak; sürgeti az összes ügynökséget, hogy vezessenek be és hajtsanak végre ilyen </w:t>
            </w:r>
            <w:r w:rsidRPr="00485317">
              <w:lastRenderedPageBreak/>
              <w:t>intézkedéseket;</w:t>
            </w:r>
          </w:p>
        </w:tc>
        <w:tc>
          <w:tcPr>
            <w:tcW w:w="4876" w:type="dxa"/>
            <w:tcBorders>
              <w:top w:val="nil"/>
              <w:left w:val="nil"/>
              <w:bottom w:val="nil"/>
              <w:right w:val="nil"/>
            </w:tcBorders>
          </w:tcPr>
          <w:p w14:paraId="7DB77D97" w14:textId="77777777" w:rsidR="00452001" w:rsidRPr="00485317" w:rsidRDefault="00452001" w:rsidP="008850CF">
            <w:pPr>
              <w:pStyle w:val="Normal6a"/>
            </w:pPr>
            <w:r w:rsidRPr="00485317">
              <w:lastRenderedPageBreak/>
              <w:t>6.</w:t>
            </w:r>
            <w:r w:rsidRPr="00485317">
              <w:tab/>
              <w:t>hangsúlyozza, hogy az átláthatóság, az összeférhetetlenség szigorú ellenőrzése és az érdekelt felekkel való kapcsolattartásra vonatkozó egyértelmű szabályok alapvető biztosítékai az Unió decentralizált ügynökségei függetlenségének, hitelességének és elszámoltathatóságának; rámutat arra, hogy az átlátható eljárások, az ülések nyilvános közzététele, a kiegyensúlyozott és átlátható szakértői kiválasztás és az összeférhetetlenség folyamatos ellenőrzése elengedhetetlen annak biztosításához, hogy az ügynökségek döntései az Unió általános érdekén alapuljanak; sürgeti az összes ügynökséget, hogy vezessenek be és hajtsanak végre ilyen intézkedéseket;</w:t>
            </w:r>
          </w:p>
        </w:tc>
      </w:tr>
    </w:tbl>
    <w:p w14:paraId="2F21402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9A6087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5180D0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6B77FA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8A934E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E5EAED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1659DB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8E2EC4C" w14:textId="77777777" w:rsidTr="008850CF">
        <w:trPr>
          <w:trHeight w:hRule="exact" w:val="240"/>
          <w:jc w:val="center"/>
        </w:trPr>
        <w:tc>
          <w:tcPr>
            <w:tcW w:w="9752" w:type="dxa"/>
            <w:gridSpan w:val="2"/>
            <w:tcBorders>
              <w:top w:val="nil"/>
              <w:left w:val="nil"/>
              <w:bottom w:val="nil"/>
              <w:right w:val="nil"/>
            </w:tcBorders>
          </w:tcPr>
          <w:p w14:paraId="1260066B" w14:textId="77777777" w:rsidR="00452001" w:rsidRPr="00485317" w:rsidRDefault="00452001" w:rsidP="008850CF"/>
        </w:tc>
      </w:tr>
      <w:tr w:rsidR="00E36B01" w:rsidRPr="00485317" w14:paraId="72CC7C9C" w14:textId="77777777" w:rsidTr="008850CF">
        <w:trPr>
          <w:trHeight w:val="240"/>
          <w:jc w:val="center"/>
        </w:trPr>
        <w:tc>
          <w:tcPr>
            <w:tcW w:w="4876" w:type="dxa"/>
            <w:tcBorders>
              <w:top w:val="nil"/>
              <w:left w:val="nil"/>
              <w:bottom w:val="nil"/>
              <w:right w:val="nil"/>
            </w:tcBorders>
          </w:tcPr>
          <w:p w14:paraId="048FE6A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F9002EA" w14:textId="77777777" w:rsidR="00452001" w:rsidRPr="00485317" w:rsidRDefault="00452001" w:rsidP="008850CF">
            <w:pPr>
              <w:pStyle w:val="AmColumnHeading"/>
            </w:pPr>
            <w:r w:rsidRPr="00485317">
              <w:t>Módosítás</w:t>
            </w:r>
          </w:p>
        </w:tc>
      </w:tr>
      <w:tr w:rsidR="00E36B01" w:rsidRPr="00485317" w14:paraId="14BF9ED4" w14:textId="77777777" w:rsidTr="008850CF">
        <w:trPr>
          <w:jc w:val="center"/>
        </w:trPr>
        <w:tc>
          <w:tcPr>
            <w:tcW w:w="4876" w:type="dxa"/>
            <w:tcBorders>
              <w:top w:val="nil"/>
              <w:left w:val="nil"/>
              <w:bottom w:val="nil"/>
              <w:right w:val="nil"/>
            </w:tcBorders>
          </w:tcPr>
          <w:p w14:paraId="29D54FF4" w14:textId="77777777" w:rsidR="00452001" w:rsidRPr="00485317" w:rsidRDefault="00452001" w:rsidP="008850CF">
            <w:pPr>
              <w:pStyle w:val="Normal6a"/>
            </w:pPr>
            <w:r w:rsidRPr="00485317">
              <w:t>6.</w:t>
            </w:r>
            <w:r w:rsidRPr="00485317">
              <w:tab/>
              <w:t xml:space="preserve">hangsúlyozza, hogy az átláthatóság, az összeférhetetlenség szigorú ellenőrzése és az érdekelt felekkel való kapcsolattartásra vonatkozó egyértelmű szabályok alapvető biztosítékai az Unió decentralizált ügynökségei függetlenségének, hitelességének és elszámoltathatóságának; hangsúlyozza, hogy számos ügynökség olyan ágazatokban működik, ahol szoros együttműködésre van szükség az iparral, a tanácsadó cégekkel, a műszaki szakértőkkel, a nem kormányzati szervezetekkel vagy a külső partnerekkel, de ahol továbbra is fennáll a jogtalan befolyásolás, a kiegyensúlyozatlan konzultációk vagy az átláthatatlanság kockázata; rámutat arra, hogy az átlátható eljárások, az ülések nyilvános közzététele, a </w:t>
            </w:r>
            <w:r w:rsidRPr="00485317">
              <w:rPr>
                <w:b/>
                <w:bCs/>
                <w:i/>
                <w:iCs/>
              </w:rPr>
              <w:t>kiegyensúlyozott</w:t>
            </w:r>
            <w:r w:rsidRPr="00485317">
              <w:t xml:space="preserve"> és átlátható </w:t>
            </w:r>
            <w:r w:rsidRPr="00485317">
              <w:rPr>
                <w:b/>
                <w:bCs/>
                <w:i/>
                <w:iCs/>
              </w:rPr>
              <w:t>szakértői kiválasztás és</w:t>
            </w:r>
            <w:r w:rsidRPr="00485317">
              <w:t xml:space="preserve"> az </w:t>
            </w:r>
            <w:r w:rsidRPr="00485317">
              <w:rPr>
                <w:b/>
                <w:bCs/>
                <w:i/>
                <w:iCs/>
              </w:rPr>
              <w:t>összeférhetetlenség</w:t>
            </w:r>
            <w:r w:rsidRPr="00485317">
              <w:t xml:space="preserve"> folyamatos ellenőrzése elengedhetetlen annak biztosításához, hogy az ügynökségek döntései </w:t>
            </w:r>
            <w:r w:rsidRPr="00485317">
              <w:rPr>
                <w:b/>
                <w:bCs/>
                <w:i/>
                <w:iCs/>
              </w:rPr>
              <w:t>kizárólag</w:t>
            </w:r>
            <w:r w:rsidRPr="00485317">
              <w:t xml:space="preserve"> objektív bizonyítékokon és az Unió általános érdekén alapuljanak; sürgeti az összes ügynökséget, hogy vezessenek be és hajtsanak végre ilyen intézkedéseket;</w:t>
            </w:r>
          </w:p>
        </w:tc>
        <w:tc>
          <w:tcPr>
            <w:tcW w:w="4876" w:type="dxa"/>
            <w:tcBorders>
              <w:top w:val="nil"/>
              <w:left w:val="nil"/>
              <w:bottom w:val="nil"/>
              <w:right w:val="nil"/>
            </w:tcBorders>
          </w:tcPr>
          <w:p w14:paraId="7769110A" w14:textId="77777777" w:rsidR="00452001" w:rsidRPr="00485317" w:rsidRDefault="00452001" w:rsidP="008850CF">
            <w:pPr>
              <w:pStyle w:val="Normal6a"/>
            </w:pPr>
            <w:r w:rsidRPr="00485317">
              <w:t>6.</w:t>
            </w:r>
            <w:r w:rsidRPr="00485317">
              <w:tab/>
              <w:t xml:space="preserve">hangsúlyozza, hogy az átláthatóság, az összeférhetetlenség szigorú ellenőrzése és az érdekelt felekkel való kapcsolattartásra vonatkozó egyértelmű szabályok alapvető biztosítékai az Unió decentralizált ügynökségei függetlenségének, hitelességének és elszámoltathatóságának; hangsúlyozza, hogy számos ügynökség olyan ágazatokban működik, ahol szoros együttműködésre van szükség az iparral, a tanácsadó cégekkel, a műszaki szakértőkkel, a nem kormányzati szervezetekkel vagy a külső partnerekkel, de ahol továbbra is fennáll a jogtalan befolyásolás, a kiegyensúlyozatlan konzultációk vagy az átláthatatlanság kockázata; rámutat arra, hogy az átlátható eljárások, az ülések nyilvános közzététele, a </w:t>
            </w:r>
            <w:r w:rsidRPr="00485317">
              <w:rPr>
                <w:b/>
                <w:bCs/>
                <w:i/>
                <w:iCs/>
              </w:rPr>
              <w:t>szakértők indokolt</w:t>
            </w:r>
            <w:r w:rsidRPr="00485317">
              <w:t xml:space="preserve"> és átlátható </w:t>
            </w:r>
            <w:r w:rsidRPr="00485317">
              <w:rPr>
                <w:b/>
                <w:bCs/>
                <w:i/>
                <w:iCs/>
              </w:rPr>
              <w:t>kiválasztása, valamint a vezetők, a döntéshozó tisztviselők és az ezekkel az ügynökségekkel kapcsolatban álló szervezetek és személyek összeférhetetlenségének</w:t>
            </w:r>
            <w:r w:rsidRPr="00485317">
              <w:t xml:space="preserve"> folyamatos ellenőrzése elengedhetetlen annak biztosításához, hogy az ügynökségek döntései objektív bizonyítékokon és az Unió általános érdekén alapuljanak</w:t>
            </w:r>
            <w:r w:rsidRPr="00485317">
              <w:rPr>
                <w:b/>
                <w:bCs/>
                <w:i/>
                <w:iCs/>
              </w:rPr>
              <w:t>, valamint hogy az elkülönített uniós forrásokat időben nyomon kövessék</w:t>
            </w:r>
            <w:r w:rsidRPr="00485317">
              <w:t>; sürgeti az összes ügynökséget, hogy vezessenek be és hajtsanak végre ilyen intézkedéseket;</w:t>
            </w:r>
          </w:p>
        </w:tc>
      </w:tr>
    </w:tbl>
    <w:p w14:paraId="163CD79A"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727E55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387A27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29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56F586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B9F970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4729E9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C3A208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F4328E5" w14:textId="77777777" w:rsidTr="008850CF">
        <w:trPr>
          <w:trHeight w:hRule="exact" w:val="240"/>
          <w:jc w:val="center"/>
        </w:trPr>
        <w:tc>
          <w:tcPr>
            <w:tcW w:w="9752" w:type="dxa"/>
            <w:gridSpan w:val="2"/>
            <w:tcBorders>
              <w:top w:val="nil"/>
              <w:left w:val="nil"/>
              <w:bottom w:val="nil"/>
              <w:right w:val="nil"/>
            </w:tcBorders>
          </w:tcPr>
          <w:p w14:paraId="0CFDCA36" w14:textId="77777777" w:rsidR="00452001" w:rsidRPr="00485317" w:rsidRDefault="00452001" w:rsidP="008850CF"/>
        </w:tc>
      </w:tr>
      <w:tr w:rsidR="00E36B01" w:rsidRPr="00485317" w14:paraId="5FD41174" w14:textId="77777777" w:rsidTr="008850CF">
        <w:trPr>
          <w:trHeight w:val="240"/>
          <w:jc w:val="center"/>
        </w:trPr>
        <w:tc>
          <w:tcPr>
            <w:tcW w:w="4876" w:type="dxa"/>
            <w:tcBorders>
              <w:top w:val="nil"/>
              <w:left w:val="nil"/>
              <w:bottom w:val="nil"/>
              <w:right w:val="nil"/>
            </w:tcBorders>
          </w:tcPr>
          <w:p w14:paraId="4E84CAA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75E82FD" w14:textId="77777777" w:rsidR="00452001" w:rsidRPr="00485317" w:rsidRDefault="00452001" w:rsidP="008850CF">
            <w:pPr>
              <w:pStyle w:val="AmColumnHeading"/>
            </w:pPr>
            <w:r w:rsidRPr="00485317">
              <w:t>Módosítás</w:t>
            </w:r>
          </w:p>
        </w:tc>
      </w:tr>
      <w:tr w:rsidR="00E36B01" w:rsidRPr="00485317" w14:paraId="5C3595AD" w14:textId="77777777" w:rsidTr="008850CF">
        <w:trPr>
          <w:jc w:val="center"/>
        </w:trPr>
        <w:tc>
          <w:tcPr>
            <w:tcW w:w="4876" w:type="dxa"/>
            <w:tcBorders>
              <w:top w:val="nil"/>
              <w:left w:val="nil"/>
              <w:bottom w:val="nil"/>
              <w:right w:val="nil"/>
            </w:tcBorders>
          </w:tcPr>
          <w:p w14:paraId="65AE7E68" w14:textId="77777777" w:rsidR="00452001" w:rsidRPr="00485317" w:rsidRDefault="00452001" w:rsidP="008850CF">
            <w:pPr>
              <w:pStyle w:val="Normal6a"/>
            </w:pPr>
            <w:r w:rsidRPr="00485317">
              <w:t>6.</w:t>
            </w:r>
            <w:r w:rsidRPr="00485317">
              <w:tab/>
              <w:t>hangsúlyozza, hogy az átláthatóság, az összeférhetetlenség szigorú ellenőrzése és az érdekelt felekkel való kapcsolattartásra vonatkozó egyértelmű szabályok alapvető biztosítékai az Unió decentralizált ügynökségei függetlenségének, hitelességének és elszámoltathatóságának; hangsúlyozza, hogy számos ügynökség olyan ágazatokban működik, ahol szoros együttműködésre van szükség az iparral, a tanácsadó cégekkel, a műszaki szakértőkkel, a nem kormányzati szervezetekkel vagy a külső partnerekkel, de ahol továbbra is fennáll a jogtalan befolyásolás, a kiegyensúlyozatlan konzultációk vagy az átláthatatlanság kockázata; rámutat arra, hogy az átlátható eljárások, az ülések nyilvános közzététele, a kiegyensúlyozott és átlátható szakértői kiválasztás és az összeférhetetlenség folyamatos ellenőrzése elengedhetetlen annak biztosításához, hogy az ügynökségek döntései kizárólag objektív bizonyítékokon és az Unió általános érdekén alapuljanak; sürgeti az összes ügynökséget, hogy vezessenek be és hajtsanak végre ilyen intézkedéseket;</w:t>
            </w:r>
          </w:p>
        </w:tc>
        <w:tc>
          <w:tcPr>
            <w:tcW w:w="4876" w:type="dxa"/>
            <w:tcBorders>
              <w:top w:val="nil"/>
              <w:left w:val="nil"/>
              <w:bottom w:val="nil"/>
              <w:right w:val="nil"/>
            </w:tcBorders>
          </w:tcPr>
          <w:p w14:paraId="723451DE" w14:textId="77777777" w:rsidR="00452001" w:rsidRPr="00485317" w:rsidRDefault="00452001" w:rsidP="008850CF">
            <w:pPr>
              <w:pStyle w:val="Normal6a"/>
            </w:pPr>
            <w:r w:rsidRPr="00485317">
              <w:t>6.</w:t>
            </w:r>
            <w:r w:rsidRPr="00485317">
              <w:tab/>
              <w:t xml:space="preserve">hangsúlyozza, hogy az átláthatóság, az összeférhetetlenség szigorú ellenőrzése és az érdekelt felekkel való kapcsolattartásra vonatkozó egyértelmű szabályok alapvető biztosítékai az Unió decentralizált ügynökségei függetlenségének, </w:t>
            </w:r>
            <w:r w:rsidRPr="00485317">
              <w:rPr>
                <w:b/>
                <w:i/>
              </w:rPr>
              <w:t xml:space="preserve">intézményi </w:t>
            </w:r>
            <w:r w:rsidRPr="00485317">
              <w:t>hitelességének és elszámoltathatóságának</w:t>
            </w:r>
            <w:r w:rsidRPr="00485317">
              <w:rPr>
                <w:b/>
                <w:i/>
              </w:rPr>
              <w:t>, valamint az erős és szilárd működésükbe vetett közbizalomnak</w:t>
            </w:r>
            <w:r w:rsidRPr="00485317">
              <w:t xml:space="preserve">; hangsúlyozza, hogy számos ügynökség olyan ágazatokban működik, ahol szoros együttműködésre van szükség az iparral, a tanácsadó cégekkel, a műszaki szakértőkkel, a nem kormányzati szervezetekkel vagy a külső partnerekkel, de ahol továbbra is fennáll a jogtalan befolyásolás, a kiegyensúlyozatlan konzultációk vagy az átláthatatlanság kockázata; rámutat arra, hogy az átlátható eljárások, az ülések nyilvános közzététele, a kiegyensúlyozott és átlátható szakértői kiválasztás és az összeférhetetlenség folyamatos ellenőrzése elengedhetetlen annak biztosításához, hogy az ügynökségek döntései kizárólag objektív bizonyítékokon és az Unió általános érdekén alapuljanak; sürgeti az összes ügynökséget, hogy vezessenek be és hajtsanak végre ilyen intézkedéseket; </w:t>
            </w:r>
            <w:r w:rsidRPr="00485317">
              <w:rPr>
                <w:b/>
                <w:i/>
              </w:rPr>
              <w:t>kéri az ügynökségeket, hogy végezzék el az összeférhetetlenségi keretek rendszeres, független felülvizsgálatát, és haladéktalanul hajtsanak végre korrekciós intézkedéseket; </w:t>
            </w:r>
          </w:p>
        </w:tc>
      </w:tr>
    </w:tbl>
    <w:p w14:paraId="0EBBFA92"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C887C05"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6247408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283E66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92A789F"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6D6253F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03CDDD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A182FB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207383C" w14:textId="77777777" w:rsidTr="008850CF">
        <w:trPr>
          <w:trHeight w:hRule="exact" w:val="240"/>
          <w:jc w:val="center"/>
        </w:trPr>
        <w:tc>
          <w:tcPr>
            <w:tcW w:w="9752" w:type="dxa"/>
            <w:gridSpan w:val="2"/>
            <w:tcBorders>
              <w:top w:val="nil"/>
              <w:left w:val="nil"/>
              <w:bottom w:val="nil"/>
              <w:right w:val="nil"/>
            </w:tcBorders>
          </w:tcPr>
          <w:p w14:paraId="3CEC5860" w14:textId="77777777" w:rsidR="00452001" w:rsidRPr="00485317" w:rsidRDefault="00452001" w:rsidP="008850CF"/>
        </w:tc>
      </w:tr>
      <w:tr w:rsidR="00E36B01" w:rsidRPr="00485317" w14:paraId="3357F4B5" w14:textId="77777777" w:rsidTr="008850CF">
        <w:trPr>
          <w:trHeight w:val="240"/>
          <w:jc w:val="center"/>
        </w:trPr>
        <w:tc>
          <w:tcPr>
            <w:tcW w:w="4876" w:type="dxa"/>
            <w:tcBorders>
              <w:top w:val="nil"/>
              <w:left w:val="nil"/>
              <w:bottom w:val="nil"/>
              <w:right w:val="nil"/>
            </w:tcBorders>
          </w:tcPr>
          <w:p w14:paraId="7A053C1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5DE7C6B" w14:textId="77777777" w:rsidR="00452001" w:rsidRPr="00485317" w:rsidRDefault="00452001" w:rsidP="008850CF">
            <w:pPr>
              <w:pStyle w:val="AmColumnHeading"/>
            </w:pPr>
            <w:r w:rsidRPr="00485317">
              <w:t>Módosítás</w:t>
            </w:r>
          </w:p>
        </w:tc>
      </w:tr>
      <w:tr w:rsidR="00E36B01" w:rsidRPr="00485317" w14:paraId="593E2560" w14:textId="77777777" w:rsidTr="008850CF">
        <w:trPr>
          <w:jc w:val="center"/>
        </w:trPr>
        <w:tc>
          <w:tcPr>
            <w:tcW w:w="4876" w:type="dxa"/>
            <w:tcBorders>
              <w:top w:val="nil"/>
              <w:left w:val="nil"/>
              <w:bottom w:val="nil"/>
              <w:right w:val="nil"/>
            </w:tcBorders>
          </w:tcPr>
          <w:p w14:paraId="50538371" w14:textId="77777777" w:rsidR="00452001" w:rsidRPr="00485317" w:rsidRDefault="00452001" w:rsidP="008850CF">
            <w:pPr>
              <w:pStyle w:val="Normal6a"/>
            </w:pPr>
          </w:p>
        </w:tc>
        <w:tc>
          <w:tcPr>
            <w:tcW w:w="4876" w:type="dxa"/>
            <w:tcBorders>
              <w:top w:val="nil"/>
              <w:left w:val="nil"/>
              <w:bottom w:val="nil"/>
              <w:right w:val="nil"/>
            </w:tcBorders>
          </w:tcPr>
          <w:p w14:paraId="2EE66F07" w14:textId="77777777" w:rsidR="00452001" w:rsidRPr="00485317" w:rsidRDefault="00452001" w:rsidP="008850CF">
            <w:pPr>
              <w:pStyle w:val="Normal6a"/>
            </w:pPr>
            <w:r w:rsidRPr="00485317">
              <w:rPr>
                <w:b/>
                <w:i/>
              </w:rPr>
              <w:t>6a.</w:t>
            </w:r>
            <w:r w:rsidRPr="00485317">
              <w:tab/>
            </w:r>
            <w:r w:rsidRPr="00485317">
              <w:rPr>
                <w:b/>
                <w:i/>
              </w:rPr>
              <w:t>hangsúlyozza, hogy az összeférhetetlenség és a forgóajtó-jelenség rendszerszintű irányítási kockázatot jelent, különösen az iparral szoros kapcsolatban álló ügynökségek esetében; szigorúbb elállási időszakokat, proaktív nyomon követést, valamint az érdekelt felekkel folytatott interakciókat illetően teljes átláthatóságot szorgalmaz;</w:t>
            </w:r>
          </w:p>
        </w:tc>
      </w:tr>
    </w:tbl>
    <w:p w14:paraId="402CB8C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EBA840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DE4399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7811B5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F036E4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1AAED0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5538E0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E49963F" w14:textId="77777777" w:rsidTr="008850CF">
        <w:trPr>
          <w:trHeight w:hRule="exact" w:val="240"/>
          <w:jc w:val="center"/>
        </w:trPr>
        <w:tc>
          <w:tcPr>
            <w:tcW w:w="9752" w:type="dxa"/>
            <w:gridSpan w:val="2"/>
            <w:tcBorders>
              <w:top w:val="nil"/>
              <w:left w:val="nil"/>
              <w:bottom w:val="nil"/>
              <w:right w:val="nil"/>
            </w:tcBorders>
          </w:tcPr>
          <w:p w14:paraId="717C07F1" w14:textId="77777777" w:rsidR="00452001" w:rsidRPr="00485317" w:rsidRDefault="00452001" w:rsidP="008850CF"/>
        </w:tc>
      </w:tr>
      <w:tr w:rsidR="00E36B01" w:rsidRPr="00485317" w14:paraId="0DE5ED4A" w14:textId="77777777" w:rsidTr="008850CF">
        <w:trPr>
          <w:trHeight w:val="240"/>
          <w:jc w:val="center"/>
        </w:trPr>
        <w:tc>
          <w:tcPr>
            <w:tcW w:w="4876" w:type="dxa"/>
            <w:tcBorders>
              <w:top w:val="nil"/>
              <w:left w:val="nil"/>
              <w:bottom w:val="nil"/>
              <w:right w:val="nil"/>
            </w:tcBorders>
          </w:tcPr>
          <w:p w14:paraId="2815C5BB"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64F5E6A" w14:textId="77777777" w:rsidR="00452001" w:rsidRPr="00485317" w:rsidRDefault="00452001" w:rsidP="008850CF">
            <w:pPr>
              <w:pStyle w:val="AmColumnHeading"/>
            </w:pPr>
            <w:r w:rsidRPr="00485317">
              <w:t>Módosítás</w:t>
            </w:r>
          </w:p>
        </w:tc>
      </w:tr>
      <w:tr w:rsidR="00E36B01" w:rsidRPr="00485317" w14:paraId="5160ECF1" w14:textId="77777777" w:rsidTr="008850CF">
        <w:trPr>
          <w:jc w:val="center"/>
        </w:trPr>
        <w:tc>
          <w:tcPr>
            <w:tcW w:w="4876" w:type="dxa"/>
            <w:tcBorders>
              <w:top w:val="nil"/>
              <w:left w:val="nil"/>
              <w:bottom w:val="nil"/>
              <w:right w:val="nil"/>
            </w:tcBorders>
          </w:tcPr>
          <w:p w14:paraId="48CCEF1F" w14:textId="77777777" w:rsidR="00452001" w:rsidRPr="00485317" w:rsidRDefault="00452001" w:rsidP="008850CF">
            <w:pPr>
              <w:pStyle w:val="Normal6a"/>
            </w:pPr>
          </w:p>
        </w:tc>
        <w:tc>
          <w:tcPr>
            <w:tcW w:w="4876" w:type="dxa"/>
            <w:tcBorders>
              <w:top w:val="nil"/>
              <w:left w:val="nil"/>
              <w:bottom w:val="nil"/>
              <w:right w:val="nil"/>
            </w:tcBorders>
          </w:tcPr>
          <w:p w14:paraId="78FE5DC9" w14:textId="77777777" w:rsidR="00452001" w:rsidRPr="00485317" w:rsidRDefault="00452001" w:rsidP="008850CF">
            <w:pPr>
              <w:pStyle w:val="Normal6a"/>
            </w:pPr>
            <w:r w:rsidRPr="00485317">
              <w:rPr>
                <w:b/>
                <w:i/>
              </w:rPr>
              <w:t>6a.</w:t>
            </w:r>
            <w:r w:rsidRPr="00485317">
              <w:tab/>
            </w:r>
            <w:r w:rsidRPr="00485317">
              <w:rPr>
                <w:b/>
                <w:i/>
              </w:rPr>
              <w:t>felkéri a Bizottságot és az uniós ügynökségek hálózatát, hogy a jó kormányzási normák és az átláthatósági gyakorlatok javítása érdekében mozdítsák elő az ügynökségek közötti iránymutatást és a társaktól való tanulást;</w:t>
            </w:r>
          </w:p>
        </w:tc>
      </w:tr>
    </w:tbl>
    <w:p w14:paraId="0E6EBC62"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93DC57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E7931D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A79362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71E7EF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7F957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393CD7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E6A3ED6" w14:textId="77777777" w:rsidTr="008850CF">
        <w:trPr>
          <w:trHeight w:hRule="exact" w:val="240"/>
          <w:jc w:val="center"/>
        </w:trPr>
        <w:tc>
          <w:tcPr>
            <w:tcW w:w="9752" w:type="dxa"/>
            <w:gridSpan w:val="2"/>
            <w:tcBorders>
              <w:top w:val="nil"/>
              <w:left w:val="nil"/>
              <w:bottom w:val="nil"/>
              <w:right w:val="nil"/>
            </w:tcBorders>
          </w:tcPr>
          <w:p w14:paraId="283F45EC" w14:textId="77777777" w:rsidR="00452001" w:rsidRPr="00485317" w:rsidRDefault="00452001" w:rsidP="008850CF"/>
        </w:tc>
      </w:tr>
      <w:tr w:rsidR="00E36B01" w:rsidRPr="00485317" w14:paraId="7F5BC42F" w14:textId="77777777" w:rsidTr="008850CF">
        <w:trPr>
          <w:trHeight w:val="240"/>
          <w:jc w:val="center"/>
        </w:trPr>
        <w:tc>
          <w:tcPr>
            <w:tcW w:w="4876" w:type="dxa"/>
            <w:tcBorders>
              <w:top w:val="nil"/>
              <w:left w:val="nil"/>
              <w:bottom w:val="nil"/>
              <w:right w:val="nil"/>
            </w:tcBorders>
          </w:tcPr>
          <w:p w14:paraId="6CF951E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3C74982" w14:textId="77777777" w:rsidR="00452001" w:rsidRPr="00485317" w:rsidRDefault="00452001" w:rsidP="008850CF">
            <w:pPr>
              <w:pStyle w:val="AmColumnHeading"/>
            </w:pPr>
            <w:r w:rsidRPr="00485317">
              <w:t>Módosítás</w:t>
            </w:r>
          </w:p>
        </w:tc>
      </w:tr>
      <w:tr w:rsidR="00E36B01" w:rsidRPr="00485317" w14:paraId="5A530A8A" w14:textId="77777777" w:rsidTr="008850CF">
        <w:trPr>
          <w:jc w:val="center"/>
        </w:trPr>
        <w:tc>
          <w:tcPr>
            <w:tcW w:w="4876" w:type="dxa"/>
            <w:tcBorders>
              <w:top w:val="nil"/>
              <w:left w:val="nil"/>
              <w:bottom w:val="nil"/>
              <w:right w:val="nil"/>
            </w:tcBorders>
          </w:tcPr>
          <w:p w14:paraId="7E82359B" w14:textId="77777777" w:rsidR="00452001" w:rsidRPr="00485317" w:rsidRDefault="00452001" w:rsidP="008850CF">
            <w:pPr>
              <w:pStyle w:val="Normal6a"/>
            </w:pPr>
            <w:r w:rsidRPr="00485317">
              <w:t>7.</w:t>
            </w:r>
            <w:r w:rsidRPr="00485317">
              <w:tab/>
              <w:t xml:space="preserve">elismeri, hogy a decentralizált ügynökségek megbízatásuktól és működési környezetüktől függően eltérő mértékben vannak kitéve a lobbizás kockázatának; </w:t>
            </w:r>
            <w:r w:rsidRPr="00485317">
              <w:rPr>
                <w:b/>
                <w:bCs/>
                <w:i/>
                <w:iCs/>
              </w:rPr>
              <w:t>rámutat arra</w:t>
            </w:r>
            <w:r w:rsidRPr="00485317">
              <w:t xml:space="preserve">, hogy az </w:t>
            </w:r>
            <w:r w:rsidRPr="00485317">
              <w:rPr>
                <w:b/>
                <w:bCs/>
                <w:i/>
                <w:iCs/>
              </w:rPr>
              <w:t xml:space="preserve">átláthatóság biztosítására irányuló jelenlegi </w:t>
            </w:r>
            <w:r w:rsidRPr="00485317">
              <w:t xml:space="preserve">gyakorlatok </w:t>
            </w:r>
            <w:r w:rsidRPr="00485317">
              <w:rPr>
                <w:b/>
                <w:bCs/>
                <w:i/>
                <w:iCs/>
              </w:rPr>
              <w:t xml:space="preserve">is </w:t>
            </w:r>
            <w:r w:rsidRPr="00485317">
              <w:t>eltérőek;</w:t>
            </w:r>
            <w:r w:rsidRPr="00485317">
              <w:rPr>
                <w:b/>
                <w:i/>
              </w:rPr>
              <w:t xml:space="preserve"> megjegyzi például, hogy az </w:t>
            </w:r>
            <w:proofErr w:type="spellStart"/>
            <w:r w:rsidRPr="00485317">
              <w:rPr>
                <w:b/>
                <w:i/>
              </w:rPr>
              <w:t>eu</w:t>
            </w:r>
            <w:proofErr w:type="spellEnd"/>
            <w:r w:rsidRPr="00485317">
              <w:rPr>
                <w:b/>
                <w:i/>
              </w:rPr>
              <w:t xml:space="preserve">-LISA külön átláthatósági nyilvántartást tart fenn honlapján, amely kiterjed a felső vezetés és a gazdasági szereplők közötti valamennyi találkozóra, a </w:t>
            </w:r>
            <w:proofErr w:type="spellStart"/>
            <w:r w:rsidRPr="00485317">
              <w:rPr>
                <w:b/>
                <w:i/>
              </w:rPr>
              <w:t>Frontex</w:t>
            </w:r>
            <w:proofErr w:type="spellEnd"/>
            <w:r w:rsidRPr="00485317">
              <w:rPr>
                <w:b/>
                <w:i/>
              </w:rPr>
              <w:t xml:space="preserve"> a honlapján egy nyilvántartást tesz közzé a kifejezetten a közbeszerzéssel kapcsolatos ügyekhez kapcsolódó találkozókról, az ECHA pedig közzéteszi a felső vezetők által az érdekelt felek külső szervezeteivel tartott találkozókra vonatkozó információkat; </w:t>
            </w:r>
            <w:r w:rsidRPr="00485317">
              <w:t>úgy véli, hogy bár egy egyenmegközelítésen alapuló modell nem lenne sem arányos, sem operatív szempontból észszerű, a közös minimumszabályok megállapítása növelné a koherenciát;</w:t>
            </w:r>
            <w:r w:rsidRPr="00485317">
              <w:rPr>
                <w:b/>
                <w:i/>
              </w:rPr>
              <w:t xml:space="preserve"> </w:t>
            </w:r>
            <w:r w:rsidRPr="00485317">
              <w:rPr>
                <w:b/>
                <w:bCs/>
                <w:i/>
                <w:iCs/>
              </w:rPr>
              <w:t>tudomásul veszi az ügynökségek által az előző mentesítési ciklusban adott válaszokat, beleértve az átláthatósági nyilvántartás eltérő használatát, valamint azt a tényt, hogy több ügynökség már bevezette a megbízatásához igazított belső átláthatósági nyilvántartásokat vagy összeférhetetlenségi rendszereket;</w:t>
            </w:r>
            <w:r w:rsidRPr="00485317">
              <w:t xml:space="preserve"> felhívja az ügynökségeket, hogy fogadjanak el olyan minimumszabályokat, mint a „négy szem” elv bevezetése, a magatartási kódexre vonatkozó egyértelmű stratégia végrehajtása, beleértve az összeférhetetlenség elkerülését célzó egyértelmű szabályokat, valamint az olyan </w:t>
            </w:r>
            <w:r w:rsidRPr="00485317">
              <w:rPr>
                <w:b/>
                <w:bCs/>
                <w:i/>
                <w:iCs/>
              </w:rPr>
              <w:t>egyedi</w:t>
            </w:r>
            <w:r w:rsidRPr="00485317">
              <w:t xml:space="preserve"> belső átláthatósági nyilvántartások bevezetése, amelyek az </w:t>
            </w:r>
            <w:r w:rsidRPr="00485317">
              <w:rPr>
                <w:b/>
                <w:bCs/>
                <w:i/>
                <w:iCs/>
              </w:rPr>
              <w:t>ügynökség megbízatását és a vonatkozó</w:t>
            </w:r>
            <w:r w:rsidRPr="00485317">
              <w:t xml:space="preserve"> adatvédelmi szabályokat </w:t>
            </w:r>
            <w:r w:rsidRPr="00485317">
              <w:rPr>
                <w:b/>
                <w:bCs/>
                <w:i/>
                <w:iCs/>
              </w:rPr>
              <w:t>tükröző egyértelmű normákat tartalmaznak</w:t>
            </w:r>
            <w:r w:rsidRPr="00485317">
              <w:t xml:space="preserve">; rámutat arra, hogy az </w:t>
            </w:r>
            <w:r w:rsidRPr="00485317">
              <w:rPr>
                <w:b/>
                <w:bCs/>
                <w:i/>
                <w:iCs/>
              </w:rPr>
              <w:t>átláthatósági</w:t>
            </w:r>
            <w:r w:rsidRPr="00485317">
              <w:t xml:space="preserve"> nyilvántartásokat eseti alapon hozzáférhetővé kell tenni a könyvvizsgálók </w:t>
            </w:r>
            <w:r w:rsidRPr="00485317">
              <w:lastRenderedPageBreak/>
              <w:t xml:space="preserve">számára; úgy véli, hogy a </w:t>
            </w:r>
            <w:r w:rsidRPr="00485317">
              <w:rPr>
                <w:b/>
                <w:bCs/>
                <w:i/>
                <w:iCs/>
              </w:rPr>
              <w:t>végrehajtásnak</w:t>
            </w:r>
            <w:r w:rsidRPr="00485317">
              <w:t xml:space="preserve"> fokozatosnak kell lennie, és </w:t>
            </w:r>
            <w:r w:rsidRPr="00485317">
              <w:rPr>
                <w:b/>
                <w:bCs/>
                <w:i/>
                <w:iCs/>
              </w:rPr>
              <w:t>figyelembe kell vennie az új digitális lehetőségeket, annak</w:t>
            </w:r>
            <w:r w:rsidRPr="00485317">
              <w:t xml:space="preserve"> elkerülése érdekében</w:t>
            </w:r>
            <w:r w:rsidRPr="00485317">
              <w:rPr>
                <w:b/>
                <w:bCs/>
                <w:i/>
                <w:iCs/>
              </w:rPr>
              <w:t xml:space="preserve">, hogy további adminisztratív </w:t>
            </w:r>
            <w:proofErr w:type="spellStart"/>
            <w:r w:rsidRPr="00485317">
              <w:rPr>
                <w:b/>
                <w:bCs/>
                <w:i/>
                <w:iCs/>
              </w:rPr>
              <w:t>terheket</w:t>
            </w:r>
            <w:proofErr w:type="spellEnd"/>
            <w:r w:rsidRPr="00485317">
              <w:rPr>
                <w:b/>
                <w:bCs/>
                <w:i/>
                <w:iCs/>
              </w:rPr>
              <w:t xml:space="preserve"> rójanak az ügynökségekre</w:t>
            </w:r>
            <w:r w:rsidRPr="00485317">
              <w:t>;</w:t>
            </w:r>
          </w:p>
        </w:tc>
        <w:tc>
          <w:tcPr>
            <w:tcW w:w="4876" w:type="dxa"/>
            <w:tcBorders>
              <w:top w:val="nil"/>
              <w:left w:val="nil"/>
              <w:bottom w:val="nil"/>
              <w:right w:val="nil"/>
            </w:tcBorders>
          </w:tcPr>
          <w:p w14:paraId="644F894C" w14:textId="77777777" w:rsidR="00452001" w:rsidRPr="00485317" w:rsidRDefault="00452001" w:rsidP="008850CF">
            <w:pPr>
              <w:pStyle w:val="Normal6a"/>
            </w:pPr>
            <w:r w:rsidRPr="00485317">
              <w:lastRenderedPageBreak/>
              <w:t>7.</w:t>
            </w:r>
            <w:r w:rsidRPr="00485317">
              <w:tab/>
              <w:t xml:space="preserve">elismeri, hogy a decentralizált ügynökségek megbízatásuktól és működési környezetüktől függően eltérő mértékben vannak kitéve a lobbizás kockázatának; </w:t>
            </w:r>
            <w:r w:rsidRPr="00485317">
              <w:rPr>
                <w:b/>
                <w:bCs/>
                <w:i/>
                <w:iCs/>
              </w:rPr>
              <w:t>megjegyzi</w:t>
            </w:r>
            <w:r w:rsidRPr="00485317">
              <w:t xml:space="preserve">, hogy </w:t>
            </w:r>
            <w:r w:rsidRPr="00485317">
              <w:rPr>
                <w:b/>
                <w:bCs/>
                <w:i/>
                <w:iCs/>
              </w:rPr>
              <w:t>ennélfogva</w:t>
            </w:r>
            <w:r w:rsidRPr="00485317">
              <w:t xml:space="preserve"> az </w:t>
            </w:r>
            <w:r w:rsidRPr="00485317">
              <w:rPr>
                <w:b/>
                <w:bCs/>
                <w:i/>
                <w:iCs/>
              </w:rPr>
              <w:t xml:space="preserve">átláthatósági </w:t>
            </w:r>
            <w:r w:rsidRPr="00485317">
              <w:t xml:space="preserve">gyakorlatok </w:t>
            </w:r>
            <w:r w:rsidRPr="00485317">
              <w:rPr>
                <w:b/>
                <w:bCs/>
                <w:i/>
                <w:iCs/>
              </w:rPr>
              <w:t>ügynökségenként</w:t>
            </w:r>
            <w:r w:rsidRPr="00485317">
              <w:t xml:space="preserve"> eltérőek;</w:t>
            </w:r>
            <w:r w:rsidRPr="00485317">
              <w:rPr>
                <w:b/>
                <w:i/>
              </w:rPr>
              <w:t xml:space="preserve"> </w:t>
            </w:r>
            <w:r w:rsidRPr="00485317">
              <w:t xml:space="preserve">úgy véli, hogy bár egy egyenmegközelítésen alapuló modell nem lenne sem arányos, sem operatív szempontból észszerű, a közös minimumszabályok megállapítása növelné a koherenciát </w:t>
            </w:r>
            <w:r w:rsidRPr="00485317">
              <w:rPr>
                <w:b/>
                <w:i/>
              </w:rPr>
              <w:t>és az elszámoltathatóságot</w:t>
            </w:r>
            <w:r w:rsidRPr="00485317">
              <w:t xml:space="preserve">; felhívja az ügynökségeket, hogy fogadjanak el olyan minimumszabályokat, mint a „négy szem” elv bevezetése, a magatartási kódexre vonatkozó egyértelmű stratégia végrehajtása, beleértve az összeférhetetlenség elkerülését célzó egyértelmű szabályokat, valamint az olyan belső átláthatósági nyilvántartások bevezetése, amelyek </w:t>
            </w:r>
            <w:r w:rsidRPr="00485317">
              <w:rPr>
                <w:b/>
                <w:bCs/>
                <w:i/>
                <w:iCs/>
              </w:rPr>
              <w:t xml:space="preserve">a megbízatásukat és </w:t>
            </w:r>
            <w:r w:rsidRPr="00485317">
              <w:t xml:space="preserve">az </w:t>
            </w:r>
            <w:r w:rsidRPr="00485317">
              <w:rPr>
                <w:b/>
                <w:bCs/>
                <w:i/>
                <w:iCs/>
              </w:rPr>
              <w:t>alkalmazandó</w:t>
            </w:r>
            <w:r w:rsidRPr="00485317">
              <w:t xml:space="preserve"> adatvédelmi szabályokat </w:t>
            </w:r>
            <w:r w:rsidRPr="00485317">
              <w:rPr>
                <w:b/>
                <w:bCs/>
                <w:i/>
                <w:iCs/>
              </w:rPr>
              <w:t>tükrözik</w:t>
            </w:r>
            <w:r w:rsidRPr="00485317">
              <w:t xml:space="preserve">; rámutat arra, hogy az </w:t>
            </w:r>
            <w:r w:rsidRPr="00485317">
              <w:rPr>
                <w:b/>
                <w:bCs/>
                <w:i/>
                <w:iCs/>
              </w:rPr>
              <w:t>ilyen</w:t>
            </w:r>
            <w:r w:rsidRPr="00485317">
              <w:t xml:space="preserve"> nyilvántartásokat eseti alapon hozzáférhetővé kell tenni a könyvvizsgálók számára; úgy véli, hogy a </w:t>
            </w:r>
            <w:r w:rsidRPr="00485317">
              <w:rPr>
                <w:b/>
                <w:bCs/>
                <w:i/>
                <w:iCs/>
              </w:rPr>
              <w:t>végrehajtásuknak</w:t>
            </w:r>
            <w:r w:rsidRPr="00485317">
              <w:t xml:space="preserve"> fokozatosnak kell lennie, és </w:t>
            </w:r>
            <w:r w:rsidRPr="00485317">
              <w:rPr>
                <w:b/>
                <w:bCs/>
                <w:i/>
                <w:iCs/>
              </w:rPr>
              <w:t xml:space="preserve">a szükségtelen adminisztratív </w:t>
            </w:r>
            <w:proofErr w:type="spellStart"/>
            <w:r w:rsidRPr="00485317">
              <w:rPr>
                <w:b/>
                <w:bCs/>
                <w:i/>
                <w:iCs/>
              </w:rPr>
              <w:t>terhek</w:t>
            </w:r>
            <w:proofErr w:type="spellEnd"/>
            <w:r w:rsidRPr="00485317">
              <w:t xml:space="preserve"> elkerülése érdekében </w:t>
            </w:r>
            <w:r w:rsidRPr="00485317">
              <w:rPr>
                <w:b/>
                <w:bCs/>
                <w:i/>
                <w:iCs/>
              </w:rPr>
              <w:t>digitális megoldásokat kell igénybe venniük</w:t>
            </w:r>
            <w:r w:rsidRPr="00485317">
              <w:t>;</w:t>
            </w:r>
          </w:p>
        </w:tc>
      </w:tr>
    </w:tbl>
    <w:p w14:paraId="3EC8397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2520C5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F6D8CB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8BBF19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D310985"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3D472C5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E7C536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2987BC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C01FDB9" w14:textId="77777777" w:rsidTr="008850CF">
        <w:trPr>
          <w:trHeight w:hRule="exact" w:val="240"/>
          <w:jc w:val="center"/>
        </w:trPr>
        <w:tc>
          <w:tcPr>
            <w:tcW w:w="9752" w:type="dxa"/>
            <w:gridSpan w:val="2"/>
            <w:tcBorders>
              <w:top w:val="nil"/>
              <w:left w:val="nil"/>
              <w:bottom w:val="nil"/>
              <w:right w:val="nil"/>
            </w:tcBorders>
          </w:tcPr>
          <w:p w14:paraId="1ED211CF" w14:textId="77777777" w:rsidR="00452001" w:rsidRPr="00485317" w:rsidRDefault="00452001" w:rsidP="008850CF"/>
        </w:tc>
      </w:tr>
      <w:tr w:rsidR="00E36B01" w:rsidRPr="00485317" w14:paraId="49F05103" w14:textId="77777777" w:rsidTr="008850CF">
        <w:trPr>
          <w:trHeight w:val="240"/>
          <w:jc w:val="center"/>
        </w:trPr>
        <w:tc>
          <w:tcPr>
            <w:tcW w:w="4876" w:type="dxa"/>
            <w:tcBorders>
              <w:top w:val="nil"/>
              <w:left w:val="nil"/>
              <w:bottom w:val="nil"/>
              <w:right w:val="nil"/>
            </w:tcBorders>
          </w:tcPr>
          <w:p w14:paraId="736FA60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D4061B0" w14:textId="77777777" w:rsidR="00452001" w:rsidRPr="00485317" w:rsidRDefault="00452001" w:rsidP="008850CF">
            <w:pPr>
              <w:pStyle w:val="AmColumnHeading"/>
            </w:pPr>
            <w:r w:rsidRPr="00485317">
              <w:t>Módosítás</w:t>
            </w:r>
          </w:p>
        </w:tc>
      </w:tr>
      <w:tr w:rsidR="00E36B01" w:rsidRPr="00485317" w14:paraId="60721F4A" w14:textId="77777777" w:rsidTr="008850CF">
        <w:trPr>
          <w:jc w:val="center"/>
        </w:trPr>
        <w:tc>
          <w:tcPr>
            <w:tcW w:w="4876" w:type="dxa"/>
            <w:tcBorders>
              <w:top w:val="nil"/>
              <w:left w:val="nil"/>
              <w:bottom w:val="nil"/>
              <w:right w:val="nil"/>
            </w:tcBorders>
          </w:tcPr>
          <w:p w14:paraId="2360C326" w14:textId="77777777" w:rsidR="00452001" w:rsidRPr="00485317" w:rsidRDefault="00452001" w:rsidP="008850CF">
            <w:pPr>
              <w:pStyle w:val="Normal6a"/>
            </w:pPr>
            <w:r w:rsidRPr="00485317">
              <w:t>7.</w:t>
            </w:r>
            <w:r w:rsidRPr="00485317">
              <w:tab/>
              <w:t xml:space="preserve">elismeri, hogy a decentralizált ügynökségek megbízatásuktól és működési környezetüktől függően eltérő mértékben vannak kitéve a lobbizás kockázatának; rámutat arra, hogy az átláthatóság biztosítására irányuló jelenlegi gyakorlatok is eltérőek; megjegyzi például, hogy az </w:t>
            </w:r>
            <w:proofErr w:type="spellStart"/>
            <w:r w:rsidRPr="00485317">
              <w:t>eu</w:t>
            </w:r>
            <w:proofErr w:type="spellEnd"/>
            <w:r w:rsidRPr="00485317">
              <w:t xml:space="preserve">-LISA külön átláthatósági nyilvántartást tart fenn honlapján, amely kiterjed a felső vezetés és a gazdasági szereplők közötti valamennyi találkozóra, a </w:t>
            </w:r>
            <w:proofErr w:type="spellStart"/>
            <w:r w:rsidRPr="00485317">
              <w:t>Frontex</w:t>
            </w:r>
            <w:proofErr w:type="spellEnd"/>
            <w:r w:rsidRPr="00485317">
              <w:t xml:space="preserve"> a honlapján egy nyilvántartást tesz közzé a kifejezetten a közbeszerzéssel kapcsolatos ügyekhez kapcsolódó találkozókról, az ECHA pedig közzéteszi a felső vezetők által az érdekelt felek külső szervezeteivel tartott találkozókra vonatkozó információkat; úgy véli, hogy bár egy egyenmegközelítésen alapuló modell nem lenne sem arányos, sem operatív szempontból észszerű, a közös minimumszabályok megállapítása növelné a koherenciát; tudomásul veszi az ügynökségek által az előző mentesítési ciklusban adott válaszokat, beleértve az átláthatósági nyilvántartás eltérő használatát, valamint azt a tényt, hogy több ügynökség már bevezette a </w:t>
            </w:r>
            <w:r w:rsidRPr="00485317">
              <w:lastRenderedPageBreak/>
              <w:t xml:space="preserve">megbízatásához igazított belső átláthatósági nyilvántartásokat vagy összeférhetetlenségi rendszereket; felhívja az ügynökségeket, hogy fogadjanak el olyan minimumszabályokat, mint a „négy szem” elv bevezetése, a magatartási kódexre vonatkozó egyértelmű stratégia végrehajtása, beleértve az összeférhetetlenség elkerülését célzó egyértelmű szabályokat, valamint az olyan egyedi belső átláthatósági nyilvántartások bevezetése, amelyek az ügynökség megbízatását és a vonatkozó adatvédelmi szabályokat tükröző egyértelmű normákat tartalmaznak; rámutat arra, hogy az átláthatósági nyilvántartásokat eseti alapon hozzáférhetővé kell tenni a könyvvizsgálók számára; úgy véli, hogy a végrehajtásnak fokozatosnak kell lennie, és figyelembe kell vennie az új digitális lehetőségeket, annak elkerülése érdekében, hogy további adminisztratív </w:t>
            </w:r>
            <w:proofErr w:type="spellStart"/>
            <w:r w:rsidRPr="00485317">
              <w:t>terheket</w:t>
            </w:r>
            <w:proofErr w:type="spellEnd"/>
            <w:r w:rsidRPr="00485317">
              <w:t xml:space="preserve"> rójanak az ügynökségekre;</w:t>
            </w:r>
          </w:p>
        </w:tc>
        <w:tc>
          <w:tcPr>
            <w:tcW w:w="4876" w:type="dxa"/>
            <w:tcBorders>
              <w:top w:val="nil"/>
              <w:left w:val="nil"/>
              <w:bottom w:val="nil"/>
              <w:right w:val="nil"/>
            </w:tcBorders>
          </w:tcPr>
          <w:p w14:paraId="522B413A" w14:textId="77777777" w:rsidR="00452001" w:rsidRPr="00485317" w:rsidRDefault="00452001" w:rsidP="008850CF">
            <w:pPr>
              <w:pStyle w:val="Normal6a"/>
            </w:pPr>
            <w:r w:rsidRPr="00485317">
              <w:lastRenderedPageBreak/>
              <w:t>7.</w:t>
            </w:r>
            <w:r w:rsidRPr="00485317">
              <w:tab/>
              <w:t xml:space="preserve">elismeri, hogy a decentralizált ügynökségek megbízatásuktól és működési környezetüktől függően eltérő mértékben vannak kitéve a lobbizás kockázatának; rámutat arra, hogy az átláthatóság biztosítására irányuló jelenlegi gyakorlatok is eltérőek; megjegyzi például, hogy az </w:t>
            </w:r>
            <w:proofErr w:type="spellStart"/>
            <w:r w:rsidRPr="00485317">
              <w:t>eu</w:t>
            </w:r>
            <w:proofErr w:type="spellEnd"/>
            <w:r w:rsidRPr="00485317">
              <w:t xml:space="preserve">-LISA külön átláthatósági nyilvántartást tart fenn honlapján, amely kiterjed a felső vezetés és a gazdasági szereplők közötti valamennyi találkozóra, a </w:t>
            </w:r>
            <w:proofErr w:type="spellStart"/>
            <w:r w:rsidRPr="00485317">
              <w:t>Frontex</w:t>
            </w:r>
            <w:proofErr w:type="spellEnd"/>
            <w:r w:rsidRPr="00485317">
              <w:t xml:space="preserve"> a honlapján egy nyilvántartást tesz közzé a kifejezetten a közbeszerzéssel kapcsolatos ügyekhez kapcsolódó találkozókról, az ECHA pedig közzéteszi a felső vezetők által az érdekelt felek külső szervezeteivel tartott találkozókra vonatkozó információkat; úgy véli, hogy bár egy egyenmegközelítésen alapuló modell nem lenne sem arányos, sem operatív szempontból észszerű, a közös minimumszabályok megállapítása növelné a koherenciát; tudomásul veszi az ügynökségek által az előző mentesítési ciklusban adott válaszokat, beleértve az átláthatósági nyilvántartás eltérő használatát, valamint azt a tényt, hogy több ügynökség már bevezette a </w:t>
            </w:r>
            <w:r w:rsidRPr="00485317">
              <w:lastRenderedPageBreak/>
              <w:t xml:space="preserve">megbízatásához igazított belső átláthatósági nyilvántartásokat vagy összeférhetetlenségi rendszereket; felhívja az ügynökségeket, hogy fogadjanak el olyan minimumszabályokat, mint a „négy szem” elv bevezetése, a magatartási kódexre vonatkozó egyértelmű stratégia végrehajtása, beleértve az összeférhetetlenség elkerülését célzó egyértelmű szabályokat, valamint az olyan egyedi belső átláthatósági nyilvántartások bevezetése, amelyek az ügynökség megbízatását és a vonatkozó adatvédelmi szabályokat tükröző egyértelmű normákat tartalmaznak; rámutat arra, hogy az átláthatósági nyilvántartásokat eseti alapon hozzáférhetővé kell tenni a könyvvizsgálók számára; úgy véli, hogy a végrehajtásnak fokozatosnak kell lennie, és figyelembe kell vennie az új digitális lehetőségeket, annak elkerülése érdekében, hogy további adminisztratív </w:t>
            </w:r>
            <w:proofErr w:type="spellStart"/>
            <w:r w:rsidRPr="00485317">
              <w:t>terheket</w:t>
            </w:r>
            <w:proofErr w:type="spellEnd"/>
            <w:r w:rsidRPr="00485317">
              <w:t xml:space="preserve"> rójanak az ügynökségekre; </w:t>
            </w:r>
            <w:r w:rsidRPr="00485317">
              <w:rPr>
                <w:b/>
                <w:i/>
              </w:rPr>
              <w:t xml:space="preserve">megjegyzi azonban, hogy a </w:t>
            </w:r>
            <w:proofErr w:type="spellStart"/>
            <w:r w:rsidRPr="00485317">
              <w:rPr>
                <w:b/>
                <w:i/>
              </w:rPr>
              <w:t>Frontexnél</w:t>
            </w:r>
            <w:proofErr w:type="spellEnd"/>
            <w:r w:rsidRPr="00485317">
              <w:rPr>
                <w:b/>
                <w:i/>
              </w:rPr>
              <w:t xml:space="preserve"> az átláthatósággal kapcsolatos közzétételek elsősorban a közbeszerzéssel kapcsolatos ülésekre való korlátozása nem biztosítja az átfogó nyilvános elszámoltathatóságot, különös tekintettel az ügynökség műveleti tevékenységeire; szélesebb körű és proaktívabb átláthatósági gyakorlatokat szorgalmaz, beleértve az műveleti döntéshozatal szempontjából releváns dokumentumokhoz és információkhoz való, időben történő hozzáférést;</w:t>
            </w:r>
          </w:p>
        </w:tc>
      </w:tr>
    </w:tbl>
    <w:p w14:paraId="1527563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122566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E70546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6622A9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F08A76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A0B6F1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3B0A5B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F330D3A" w14:textId="77777777" w:rsidTr="008850CF">
        <w:trPr>
          <w:trHeight w:hRule="exact" w:val="240"/>
          <w:jc w:val="center"/>
        </w:trPr>
        <w:tc>
          <w:tcPr>
            <w:tcW w:w="9752" w:type="dxa"/>
            <w:gridSpan w:val="2"/>
            <w:tcBorders>
              <w:top w:val="nil"/>
              <w:left w:val="nil"/>
              <w:bottom w:val="nil"/>
              <w:right w:val="nil"/>
            </w:tcBorders>
          </w:tcPr>
          <w:p w14:paraId="2AD1017E" w14:textId="77777777" w:rsidR="00452001" w:rsidRPr="00485317" w:rsidRDefault="00452001" w:rsidP="008850CF"/>
        </w:tc>
      </w:tr>
      <w:tr w:rsidR="00E36B01" w:rsidRPr="00485317" w14:paraId="5D7EBFD8" w14:textId="77777777" w:rsidTr="008850CF">
        <w:trPr>
          <w:trHeight w:val="240"/>
          <w:jc w:val="center"/>
        </w:trPr>
        <w:tc>
          <w:tcPr>
            <w:tcW w:w="4876" w:type="dxa"/>
            <w:tcBorders>
              <w:top w:val="nil"/>
              <w:left w:val="nil"/>
              <w:bottom w:val="nil"/>
              <w:right w:val="nil"/>
            </w:tcBorders>
          </w:tcPr>
          <w:p w14:paraId="548F245D"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1272E9C4" w14:textId="77777777" w:rsidR="00452001" w:rsidRPr="00485317" w:rsidRDefault="00452001" w:rsidP="008850CF">
            <w:pPr>
              <w:pStyle w:val="AmColumnHeading"/>
            </w:pPr>
            <w:r w:rsidRPr="00485317">
              <w:t>Módosítás</w:t>
            </w:r>
          </w:p>
        </w:tc>
      </w:tr>
      <w:tr w:rsidR="00E36B01" w:rsidRPr="00485317" w14:paraId="1D0EE81A" w14:textId="77777777" w:rsidTr="008850CF">
        <w:trPr>
          <w:jc w:val="center"/>
        </w:trPr>
        <w:tc>
          <w:tcPr>
            <w:tcW w:w="4876" w:type="dxa"/>
            <w:tcBorders>
              <w:top w:val="nil"/>
              <w:left w:val="nil"/>
              <w:bottom w:val="nil"/>
              <w:right w:val="nil"/>
            </w:tcBorders>
          </w:tcPr>
          <w:p w14:paraId="6292B1C9" w14:textId="77777777" w:rsidR="00452001" w:rsidRPr="00485317" w:rsidRDefault="00452001" w:rsidP="008850CF">
            <w:pPr>
              <w:pStyle w:val="Normal6a"/>
            </w:pPr>
          </w:p>
        </w:tc>
        <w:tc>
          <w:tcPr>
            <w:tcW w:w="4876" w:type="dxa"/>
            <w:tcBorders>
              <w:top w:val="nil"/>
              <w:left w:val="nil"/>
              <w:bottom w:val="nil"/>
              <w:right w:val="nil"/>
            </w:tcBorders>
          </w:tcPr>
          <w:p w14:paraId="30BB5093" w14:textId="77777777" w:rsidR="00452001" w:rsidRPr="00485317" w:rsidRDefault="00452001" w:rsidP="008850CF">
            <w:pPr>
              <w:pStyle w:val="Normal6a"/>
            </w:pPr>
            <w:r w:rsidRPr="00485317">
              <w:rPr>
                <w:b/>
                <w:i/>
              </w:rPr>
              <w:t>7a.</w:t>
            </w:r>
            <w:r w:rsidRPr="00485317">
              <w:tab/>
            </w:r>
            <w:r w:rsidRPr="00485317">
              <w:rPr>
                <w:b/>
                <w:i/>
              </w:rPr>
              <w:t>teljes átláthatóságra szólít fel az ügynökségek és a militáns nem kormányzati szervezetek vagy érdekcsoportok közötti interakciók tekintetében; felhívja az ügynökségeket, hogy rendszeresen tegyék közzé a nem az európai intézményekhez vagy a tagállamokhoz tartozó partnerekkel tartott találkozóik listáját és a kapott hozzájárulásokat;</w:t>
            </w:r>
          </w:p>
        </w:tc>
      </w:tr>
    </w:tbl>
    <w:p w14:paraId="5FEAF8F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45E45E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BE3E47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0BFF38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EED931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B30197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F4CE0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4A2EB7F" w14:textId="77777777" w:rsidTr="008850CF">
        <w:trPr>
          <w:trHeight w:hRule="exact" w:val="240"/>
          <w:jc w:val="center"/>
        </w:trPr>
        <w:tc>
          <w:tcPr>
            <w:tcW w:w="9752" w:type="dxa"/>
            <w:gridSpan w:val="2"/>
            <w:tcBorders>
              <w:top w:val="nil"/>
              <w:left w:val="nil"/>
              <w:bottom w:val="nil"/>
              <w:right w:val="nil"/>
            </w:tcBorders>
          </w:tcPr>
          <w:p w14:paraId="1342617E" w14:textId="77777777" w:rsidR="00452001" w:rsidRPr="00485317" w:rsidRDefault="00452001" w:rsidP="008850CF"/>
        </w:tc>
      </w:tr>
      <w:tr w:rsidR="00E36B01" w:rsidRPr="00485317" w14:paraId="73D5CB0D" w14:textId="77777777" w:rsidTr="008850CF">
        <w:trPr>
          <w:trHeight w:val="240"/>
          <w:jc w:val="center"/>
        </w:trPr>
        <w:tc>
          <w:tcPr>
            <w:tcW w:w="4876" w:type="dxa"/>
            <w:tcBorders>
              <w:top w:val="nil"/>
              <w:left w:val="nil"/>
              <w:bottom w:val="nil"/>
              <w:right w:val="nil"/>
            </w:tcBorders>
          </w:tcPr>
          <w:p w14:paraId="2931675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756465A" w14:textId="77777777" w:rsidR="00452001" w:rsidRPr="00485317" w:rsidRDefault="00452001" w:rsidP="008850CF">
            <w:pPr>
              <w:pStyle w:val="AmColumnHeading"/>
            </w:pPr>
            <w:r w:rsidRPr="00485317">
              <w:t>Módosítás</w:t>
            </w:r>
          </w:p>
        </w:tc>
      </w:tr>
      <w:tr w:rsidR="00E36B01" w:rsidRPr="00485317" w14:paraId="22C23BDD" w14:textId="77777777" w:rsidTr="008850CF">
        <w:trPr>
          <w:jc w:val="center"/>
        </w:trPr>
        <w:tc>
          <w:tcPr>
            <w:tcW w:w="4876" w:type="dxa"/>
            <w:tcBorders>
              <w:top w:val="nil"/>
              <w:left w:val="nil"/>
              <w:bottom w:val="nil"/>
              <w:right w:val="nil"/>
            </w:tcBorders>
          </w:tcPr>
          <w:p w14:paraId="6BDBA230" w14:textId="77777777" w:rsidR="00452001" w:rsidRPr="00485317" w:rsidRDefault="00452001" w:rsidP="008850CF">
            <w:pPr>
              <w:pStyle w:val="Normal6a"/>
            </w:pPr>
            <w:r w:rsidRPr="00485317">
              <w:t>8.</w:t>
            </w:r>
            <w:r w:rsidRPr="00485317">
              <w:tab/>
              <w:t xml:space="preserve">megállapítja, hogy 2024-ben a 33 decentralizált ügynökség arról számolt be, hogy összesen 11 491 főt – tisztviselőket, ideiglenes alkalmazottakat, szerződéses alkalmazottakat és kirendelt nemzeti szakértőket – foglalkoztattak (szemben a 2023-as 10 580 fővel), ami 2023-hoz képest 8,61%-os növekedést jelent; </w:t>
            </w:r>
            <w:r w:rsidRPr="00485317">
              <w:rPr>
                <w:b/>
                <w:i/>
              </w:rPr>
              <w:t xml:space="preserve">megjegyzi, hogy bár az Unió decentralizált ügynökségeiben javul a nemek közötti egyensúly, továbbra is jelentős különbségek vannak; kiemeli, hogy egyes ügynökségekben, például az ACER-ben, az EASA-ban, az ERA-ban, az </w:t>
            </w:r>
            <w:proofErr w:type="spellStart"/>
            <w:r w:rsidRPr="00485317">
              <w:rPr>
                <w:b/>
                <w:i/>
              </w:rPr>
              <w:t>eu</w:t>
            </w:r>
            <w:proofErr w:type="spellEnd"/>
            <w:r w:rsidRPr="00485317">
              <w:rPr>
                <w:b/>
                <w:i/>
              </w:rPr>
              <w:t xml:space="preserve">-LISA-ban és az </w:t>
            </w:r>
            <w:proofErr w:type="spellStart"/>
            <w:r w:rsidRPr="00485317">
              <w:rPr>
                <w:b/>
                <w:i/>
              </w:rPr>
              <w:t>Europolban</w:t>
            </w:r>
            <w:proofErr w:type="spellEnd"/>
            <w:r w:rsidRPr="00485317">
              <w:rPr>
                <w:b/>
                <w:i/>
              </w:rPr>
              <w:t xml:space="preserve"> nagyobb a férfi alkalmazottak aránya, míg az olyan ügynökségek, mint a </w:t>
            </w:r>
            <w:proofErr w:type="spellStart"/>
            <w:r w:rsidRPr="00485317">
              <w:rPr>
                <w:b/>
                <w:i/>
              </w:rPr>
              <w:t>CdT</w:t>
            </w:r>
            <w:proofErr w:type="spellEnd"/>
            <w:r w:rsidRPr="00485317">
              <w:rPr>
                <w:b/>
                <w:i/>
              </w:rPr>
              <w:t xml:space="preserve">, az EFSA, az EMA, az ETF és az </w:t>
            </w:r>
            <w:proofErr w:type="spellStart"/>
            <w:r w:rsidRPr="00485317">
              <w:rPr>
                <w:b/>
                <w:i/>
              </w:rPr>
              <w:t>Eurojust</w:t>
            </w:r>
            <w:proofErr w:type="spellEnd"/>
            <w:r w:rsidRPr="00485317">
              <w:rPr>
                <w:b/>
                <w:i/>
              </w:rPr>
              <w:t xml:space="preserve"> több női alkalmazottal rendelkeznek; megjegyzi, hogy ez az arány gyakran ágazatspecifikus, mivel a férfiak uralják az informatikai és bűnüldözési szerepeket, a nők pedig nagyobb arányban vannak </w:t>
            </w:r>
            <w:r w:rsidRPr="00485317">
              <w:rPr>
                <w:b/>
                <w:i/>
              </w:rPr>
              <w:lastRenderedPageBreak/>
              <w:t>jelen az oktatási/képzési és az egészségügyi ágazatban; emlékeztet arra, hogy még mindig nem valósult meg teljes mértékben az Unió azon kötelezettségvállalása, hogy előmozdítja a nemek közötti egyenlőséget a vezetői pozíciókban; hangsúlyozza, hogy javítani kell a Bizottság e tekintetben tett erőfeszítéseit;</w:t>
            </w:r>
            <w:r w:rsidRPr="00485317">
              <w:t xml:space="preserve"> emlékeztet arra, hogy a 259/68/EGK, Euratom, ESZAK rendelet (személyzeti szabályzat</w:t>
            </w:r>
            <w:r w:rsidRPr="00485317">
              <w:rPr>
                <w:vertAlign w:val="superscript"/>
              </w:rPr>
              <w:t>3</w:t>
            </w:r>
            <w:r w:rsidRPr="00485317">
              <w:t xml:space="preserve">) kimondja, hogy a munkaerő-felvételnek 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terén;</w:t>
            </w:r>
          </w:p>
        </w:tc>
        <w:tc>
          <w:tcPr>
            <w:tcW w:w="4876" w:type="dxa"/>
            <w:tcBorders>
              <w:top w:val="nil"/>
              <w:left w:val="nil"/>
              <w:bottom w:val="nil"/>
              <w:right w:val="nil"/>
            </w:tcBorders>
          </w:tcPr>
          <w:p w14:paraId="63E9FE00" w14:textId="77777777" w:rsidR="00452001" w:rsidRPr="00485317" w:rsidRDefault="00452001" w:rsidP="008850CF">
            <w:pPr>
              <w:pStyle w:val="Normal6a"/>
            </w:pPr>
            <w:r w:rsidRPr="00485317">
              <w:lastRenderedPageBreak/>
              <w:t>8.</w:t>
            </w:r>
            <w:r w:rsidRPr="00485317">
              <w:tab/>
              <w:t>megállapítja, hogy 2024-ben a 33 decentralizált ügynökség arról számolt be, hogy összesen 11 491 főt – tisztviselőket, ideiglenes alkalmazottakat, szerződéses alkalmazottakat és kirendelt nemzeti szakértőket – foglalkoztattak (szemben a 2023-as 10 580 fővel), ami 2023-hoz képest 8,61%-os növekedést jelent; emlékeztet arra, hogy a 259/68/EGK, Euratom, ESZAK rendelet (személyzeti szabályzat</w:t>
            </w:r>
            <w:r w:rsidRPr="00485317">
              <w:rPr>
                <w:vertAlign w:val="superscript"/>
              </w:rPr>
              <w:t>3</w:t>
            </w:r>
            <w:r w:rsidRPr="00485317">
              <w:t xml:space="preserve">) kimondja, hogy a munkaerő-felvételnek </w:t>
            </w:r>
            <w:r w:rsidRPr="00485317">
              <w:rPr>
                <w:b/>
                <w:i/>
              </w:rPr>
              <w:t>érdemeken és</w:t>
            </w:r>
            <w:r w:rsidRPr="00485317">
              <w:t xml:space="preserve"> 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w:t>
            </w:r>
            <w:r w:rsidRPr="00485317">
              <w:lastRenderedPageBreak/>
              <w:t>terén;</w:t>
            </w:r>
          </w:p>
        </w:tc>
      </w:tr>
      <w:tr w:rsidR="00E36B01" w:rsidRPr="00485317" w14:paraId="5089FEA2" w14:textId="77777777" w:rsidTr="008850CF">
        <w:trPr>
          <w:jc w:val="center"/>
        </w:trPr>
        <w:tc>
          <w:tcPr>
            <w:tcW w:w="4876" w:type="dxa"/>
            <w:tcBorders>
              <w:top w:val="nil"/>
              <w:left w:val="nil"/>
              <w:bottom w:val="nil"/>
              <w:right w:val="nil"/>
            </w:tcBorders>
          </w:tcPr>
          <w:p w14:paraId="107F5C6A"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0108FACB" w14:textId="77777777" w:rsidR="00452001" w:rsidRPr="00485317" w:rsidRDefault="00452001" w:rsidP="008850CF">
            <w:pPr>
              <w:pStyle w:val="Normal6a"/>
            </w:pPr>
            <w:r w:rsidRPr="00485317">
              <w:rPr>
                <w:b/>
                <w:i/>
              </w:rPr>
              <w:t>_________________</w:t>
            </w:r>
          </w:p>
        </w:tc>
      </w:tr>
      <w:tr w:rsidR="00E36B01" w:rsidRPr="00485317" w14:paraId="7B625A38" w14:textId="77777777" w:rsidTr="008850CF">
        <w:trPr>
          <w:jc w:val="center"/>
        </w:trPr>
        <w:tc>
          <w:tcPr>
            <w:tcW w:w="4876" w:type="dxa"/>
            <w:tcBorders>
              <w:top w:val="nil"/>
              <w:left w:val="nil"/>
              <w:bottom w:val="nil"/>
              <w:right w:val="nil"/>
            </w:tcBorders>
          </w:tcPr>
          <w:p w14:paraId="58FA723B" w14:textId="77777777" w:rsidR="00452001" w:rsidRPr="00485317" w:rsidRDefault="00452001" w:rsidP="008850CF">
            <w:pPr>
              <w:pStyle w:val="Normal6a"/>
            </w:pPr>
            <w:r w:rsidRPr="00485317">
              <w:rPr>
                <w:vertAlign w:val="superscript"/>
              </w:rPr>
              <w:t>3</w:t>
            </w:r>
            <w:r w:rsidRPr="00485317">
              <w:t xml:space="preserve"> A Tanács 259/68/EGK, Euratom, ESZAK rendelete (1968. február 29.) az Európai Közösségek tisztviselőinek személyzeti szabályzatáról, egyéb alkalmazottainak alkalmazási feltételeiről, valamint a Bizottság tisztviselőire ideiglenesen alkalmazandó különleges intézkedések bevezetéséről (HL L 56., 1968.3.4., 1. o., ELI: http://data.europa.eu/eli/reg/1968/259(1)/oj.).</w:t>
            </w:r>
          </w:p>
        </w:tc>
        <w:tc>
          <w:tcPr>
            <w:tcW w:w="4876" w:type="dxa"/>
            <w:tcBorders>
              <w:top w:val="nil"/>
              <w:left w:val="nil"/>
              <w:bottom w:val="nil"/>
              <w:right w:val="nil"/>
            </w:tcBorders>
          </w:tcPr>
          <w:p w14:paraId="1AFD1D86" w14:textId="77777777" w:rsidR="00452001" w:rsidRPr="00485317" w:rsidRDefault="00452001" w:rsidP="008850CF">
            <w:pPr>
              <w:pStyle w:val="Normal6a"/>
            </w:pPr>
            <w:r w:rsidRPr="00485317">
              <w:rPr>
                <w:vertAlign w:val="superscript"/>
              </w:rPr>
              <w:t>3</w:t>
            </w:r>
            <w:r w:rsidRPr="00485317">
              <w:t xml:space="preserve"> A Tanács 259/68/EGK, Euratom, ESZAK rendelete (1968. február 29.) az Európai Közösségek tisztviselőinek személyzeti szabályzatáról, egyéb alkalmazottainak alkalmazási feltételeiről, valamint a Bizottság tisztviselőire ideiglenesen alkalmazandó különleges intézkedések bevezetéséről (HL L 56., 1968.3.4., 1. o., ELI: http://data.europa.eu/eli/reg/1968/259(1)/oj.).</w:t>
            </w:r>
          </w:p>
        </w:tc>
      </w:tr>
    </w:tbl>
    <w:p w14:paraId="072C0D8F"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010DA2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DE5718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641D1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620BCD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0FA0C6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3B9B18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0E0795F" w14:textId="77777777" w:rsidTr="008850CF">
        <w:trPr>
          <w:trHeight w:hRule="exact" w:val="240"/>
          <w:jc w:val="center"/>
        </w:trPr>
        <w:tc>
          <w:tcPr>
            <w:tcW w:w="9752" w:type="dxa"/>
            <w:gridSpan w:val="2"/>
            <w:tcBorders>
              <w:top w:val="nil"/>
              <w:left w:val="nil"/>
              <w:bottom w:val="nil"/>
              <w:right w:val="nil"/>
            </w:tcBorders>
          </w:tcPr>
          <w:p w14:paraId="75DBEB58" w14:textId="77777777" w:rsidR="00452001" w:rsidRPr="00485317" w:rsidRDefault="00452001" w:rsidP="008850CF"/>
        </w:tc>
      </w:tr>
      <w:tr w:rsidR="00E36B01" w:rsidRPr="00485317" w14:paraId="6BEF3C74" w14:textId="77777777" w:rsidTr="008850CF">
        <w:trPr>
          <w:trHeight w:val="240"/>
          <w:jc w:val="center"/>
        </w:trPr>
        <w:tc>
          <w:tcPr>
            <w:tcW w:w="4876" w:type="dxa"/>
            <w:tcBorders>
              <w:top w:val="nil"/>
              <w:left w:val="nil"/>
              <w:bottom w:val="nil"/>
              <w:right w:val="nil"/>
            </w:tcBorders>
          </w:tcPr>
          <w:p w14:paraId="0E9CE24B"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33A2143D" w14:textId="77777777" w:rsidR="00452001" w:rsidRPr="00485317" w:rsidRDefault="00452001" w:rsidP="008850CF">
            <w:pPr>
              <w:pStyle w:val="AmColumnHeading"/>
            </w:pPr>
            <w:r w:rsidRPr="00485317">
              <w:t>Módosítás</w:t>
            </w:r>
          </w:p>
        </w:tc>
      </w:tr>
      <w:tr w:rsidR="00E36B01" w:rsidRPr="00485317" w14:paraId="4F5A5698" w14:textId="77777777" w:rsidTr="008850CF">
        <w:trPr>
          <w:jc w:val="center"/>
        </w:trPr>
        <w:tc>
          <w:tcPr>
            <w:tcW w:w="4876" w:type="dxa"/>
            <w:tcBorders>
              <w:top w:val="nil"/>
              <w:left w:val="nil"/>
              <w:bottom w:val="nil"/>
              <w:right w:val="nil"/>
            </w:tcBorders>
          </w:tcPr>
          <w:p w14:paraId="53EF153E" w14:textId="77777777" w:rsidR="00452001" w:rsidRPr="00485317" w:rsidRDefault="00452001" w:rsidP="008850CF">
            <w:pPr>
              <w:pStyle w:val="Normal6a"/>
            </w:pPr>
            <w:r w:rsidRPr="00485317">
              <w:t>8.</w:t>
            </w:r>
            <w:r w:rsidRPr="00485317">
              <w:tab/>
              <w:t xml:space="preserve">megállapítja, hogy 2024-ben a 33 decentralizált ügynökség arról számolt be, hogy összesen 11 491 főt – tisztviselőket, ideiglenes alkalmazottakat, szerződéses alkalmazottakat és kirendelt nemzeti szakértőket – foglalkoztattak (szemben a 2023-as 10 580 fővel), ami 2023-hoz képest 8,61%-os növekedést jelent; megjegyzi, hogy bár az Unió decentralizált ügynökségeiben javul a nemek közötti egyensúly, továbbra is jelentős különbségek vannak; kiemeli, hogy egyes ügynökségekben, például az ACER-ben, az EASA-ban, az ERA-ban, az </w:t>
            </w:r>
            <w:proofErr w:type="spellStart"/>
            <w:r w:rsidRPr="00485317">
              <w:t>eu</w:t>
            </w:r>
            <w:proofErr w:type="spellEnd"/>
            <w:r w:rsidRPr="00485317">
              <w:t xml:space="preserve">-LISA-ban és az </w:t>
            </w:r>
            <w:proofErr w:type="spellStart"/>
            <w:r w:rsidRPr="00485317">
              <w:t>Europolban</w:t>
            </w:r>
            <w:proofErr w:type="spellEnd"/>
            <w:r w:rsidRPr="00485317">
              <w:t xml:space="preserve"> nagyobb a férfi alkalmazottak aránya, míg az olyan ügynökségek, mint a </w:t>
            </w:r>
            <w:proofErr w:type="spellStart"/>
            <w:r w:rsidRPr="00485317">
              <w:t>CdT</w:t>
            </w:r>
            <w:proofErr w:type="spellEnd"/>
            <w:r w:rsidRPr="00485317">
              <w:t xml:space="preserve">, az EFSA, az EMA, az ETF és az </w:t>
            </w:r>
            <w:proofErr w:type="spellStart"/>
            <w:r w:rsidRPr="00485317">
              <w:t>Eurojust</w:t>
            </w:r>
            <w:proofErr w:type="spellEnd"/>
            <w:r w:rsidRPr="00485317">
              <w:t xml:space="preserve"> több női alkalmazottal rendelkeznek; </w:t>
            </w:r>
            <w:r w:rsidRPr="00485317">
              <w:rPr>
                <w:b/>
                <w:i/>
              </w:rPr>
              <w:t xml:space="preserve">megjegyzi, hogy ez az arány gyakran ágazatspecifikus, mivel a férfiak uralják az informatikai és bűnüldözési szerepeket, a nők pedig nagyobb arányban vannak jelen az oktatási/képzési és az egészségügyi ágazatban; </w:t>
            </w:r>
            <w:r w:rsidRPr="00485317">
              <w:rPr>
                <w:b/>
                <w:bCs/>
                <w:i/>
                <w:iCs/>
              </w:rPr>
              <w:t>emlékeztet arra</w:t>
            </w:r>
            <w:r w:rsidRPr="00485317">
              <w:t>, hogy még mindig nem valósult meg teljes mértékben az Unió azon kötelezettségvállalása, hogy előmozdítja a nemek közötti egyenlőséget a vezetői pozíciókban; hangsúlyozza, hogy javítani kell a Bizottság e tekintetben tett erőfeszítéseit; emlékeztet arra, hogy a 259/68/EGK, Euratom, ESZAK rendelet (személyzeti szabályzat</w:t>
            </w:r>
            <w:r w:rsidRPr="00485317">
              <w:rPr>
                <w:b/>
                <w:bCs/>
                <w:i/>
                <w:iCs/>
                <w:vertAlign w:val="superscript"/>
              </w:rPr>
              <w:t>3</w:t>
            </w:r>
            <w:r w:rsidRPr="00485317">
              <w:t xml:space="preserve">) kimondja, hogy a munkaerő-felvételnek 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w:t>
            </w:r>
            <w:r w:rsidRPr="00485317">
              <w:lastRenderedPageBreak/>
              <w:t>terén;</w:t>
            </w:r>
          </w:p>
        </w:tc>
        <w:tc>
          <w:tcPr>
            <w:tcW w:w="4876" w:type="dxa"/>
            <w:tcBorders>
              <w:top w:val="nil"/>
              <w:left w:val="nil"/>
              <w:bottom w:val="nil"/>
              <w:right w:val="nil"/>
            </w:tcBorders>
          </w:tcPr>
          <w:p w14:paraId="160EC2F8" w14:textId="77777777" w:rsidR="00452001" w:rsidRPr="00485317" w:rsidRDefault="00452001" w:rsidP="008850CF">
            <w:pPr>
              <w:pStyle w:val="Normal6a"/>
            </w:pPr>
            <w:r w:rsidRPr="00485317">
              <w:lastRenderedPageBreak/>
              <w:t>8.</w:t>
            </w:r>
            <w:r w:rsidRPr="00485317">
              <w:tab/>
              <w:t xml:space="preserve">megállapítja, hogy 2024-ben a 33 decentralizált ügynökség arról számolt be, hogy összesen 11 491 főt – tisztviselőket, ideiglenes alkalmazottakat, szerződéses alkalmazottakat és kirendelt nemzeti szakértőket – foglalkoztattak (szemben a 2023-as 10 580 fővel), ami 2023-hoz képest 8,61%-os növekedést jelent; megjegyzi, hogy bár az Unió decentralizált ügynökségeiben javul a nemek közötti egyensúly, továbbra is jelentős különbségek vannak; kiemeli, hogy egyes ügynökségekben, például az ACER-ben, az EASA-ban, az ERA-ban, az </w:t>
            </w:r>
            <w:proofErr w:type="spellStart"/>
            <w:r w:rsidRPr="00485317">
              <w:t>eu</w:t>
            </w:r>
            <w:proofErr w:type="spellEnd"/>
            <w:r w:rsidRPr="00485317">
              <w:t xml:space="preserve">-LISA-ban és az </w:t>
            </w:r>
            <w:proofErr w:type="spellStart"/>
            <w:r w:rsidRPr="00485317">
              <w:t>Europolban</w:t>
            </w:r>
            <w:proofErr w:type="spellEnd"/>
            <w:r w:rsidRPr="00485317">
              <w:t xml:space="preserve"> nagyobb a férfi alkalmazottak aránya, míg az olyan ügynökségek, mint a </w:t>
            </w:r>
            <w:proofErr w:type="spellStart"/>
            <w:r w:rsidRPr="00485317">
              <w:t>CdT</w:t>
            </w:r>
            <w:proofErr w:type="spellEnd"/>
            <w:r w:rsidRPr="00485317">
              <w:t xml:space="preserve">, az EFSA, az EMA, az ETF és az </w:t>
            </w:r>
            <w:proofErr w:type="spellStart"/>
            <w:r w:rsidRPr="00485317">
              <w:t>Eurojust</w:t>
            </w:r>
            <w:proofErr w:type="spellEnd"/>
            <w:r w:rsidRPr="00485317">
              <w:t xml:space="preserve"> több női alkalmazottal rendelkeznek; </w:t>
            </w:r>
            <w:r w:rsidRPr="00485317">
              <w:rPr>
                <w:b/>
                <w:bCs/>
                <w:i/>
                <w:iCs/>
              </w:rPr>
              <w:t>sajnálja</w:t>
            </w:r>
            <w:r w:rsidRPr="00485317">
              <w:t>, hogy még mindig nem valósult meg teljes mértékben az Unió azon kötelezettségvállalása, hogy előmozdítja a nemek közötti egyenlőséget a vezetői pozíciókban; hangsúlyozza, hogy javítani kell a Bizottság e tekintetben tett erőfeszítéseit; emlékeztet arra, hogy a 259/68/EGK, Euratom, ESZAK rendelet (személyzeti szabályzat</w:t>
            </w:r>
            <w:r w:rsidRPr="00485317">
              <w:rPr>
                <w:b/>
                <w:bCs/>
                <w:i/>
                <w:iCs/>
              </w:rPr>
              <w:t>[1]</w:t>
            </w:r>
            <w:r w:rsidRPr="00485317">
              <w:t xml:space="preserve">) kimondja, hogy a munkaerő-felvételnek </w:t>
            </w:r>
            <w:r w:rsidRPr="00485317">
              <w:rPr>
                <w:b/>
                <w:i/>
              </w:rPr>
              <w:t xml:space="preserve">objektív, átlátható és érdemeken alapuló kritériumokon, valamint </w:t>
            </w:r>
            <w:r w:rsidRPr="00485317">
              <w:t xml:space="preserve">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terén;</w:t>
            </w:r>
          </w:p>
        </w:tc>
      </w:tr>
      <w:tr w:rsidR="00E36B01" w:rsidRPr="00485317" w14:paraId="51D0EED1" w14:textId="77777777" w:rsidTr="008850CF">
        <w:trPr>
          <w:jc w:val="center"/>
        </w:trPr>
        <w:tc>
          <w:tcPr>
            <w:tcW w:w="4876" w:type="dxa"/>
            <w:tcBorders>
              <w:top w:val="nil"/>
              <w:left w:val="nil"/>
              <w:bottom w:val="nil"/>
              <w:right w:val="nil"/>
            </w:tcBorders>
          </w:tcPr>
          <w:p w14:paraId="57B8EF64" w14:textId="77777777" w:rsidR="00452001" w:rsidRPr="00485317" w:rsidRDefault="00452001" w:rsidP="008850CF">
            <w:pPr>
              <w:pStyle w:val="Normal6a"/>
            </w:pPr>
            <w:r w:rsidRPr="00485317">
              <w:rPr>
                <w:b/>
                <w:i/>
              </w:rPr>
              <w:t>_________________</w:t>
            </w:r>
          </w:p>
        </w:tc>
        <w:tc>
          <w:tcPr>
            <w:tcW w:w="4876" w:type="dxa"/>
            <w:tcBorders>
              <w:top w:val="nil"/>
              <w:left w:val="nil"/>
              <w:bottom w:val="nil"/>
              <w:right w:val="nil"/>
            </w:tcBorders>
          </w:tcPr>
          <w:p w14:paraId="6CC4B7ED" w14:textId="77777777" w:rsidR="00452001" w:rsidRPr="00485317" w:rsidRDefault="00452001" w:rsidP="008850CF"/>
        </w:tc>
      </w:tr>
      <w:tr w:rsidR="00E36B01" w:rsidRPr="00485317" w14:paraId="57DEDD63" w14:textId="77777777" w:rsidTr="008850CF">
        <w:trPr>
          <w:jc w:val="center"/>
        </w:trPr>
        <w:tc>
          <w:tcPr>
            <w:tcW w:w="4876" w:type="dxa"/>
            <w:tcBorders>
              <w:top w:val="nil"/>
              <w:left w:val="nil"/>
              <w:bottom w:val="nil"/>
              <w:right w:val="nil"/>
            </w:tcBorders>
          </w:tcPr>
          <w:p w14:paraId="57669B2C" w14:textId="77777777" w:rsidR="00452001" w:rsidRPr="00485317" w:rsidRDefault="00452001" w:rsidP="008850CF">
            <w:pPr>
              <w:pStyle w:val="Normal6a"/>
            </w:pPr>
            <w:r w:rsidRPr="00485317">
              <w:rPr>
                <w:b/>
                <w:bCs/>
                <w:i/>
                <w:iCs/>
                <w:vertAlign w:val="superscript"/>
              </w:rPr>
              <w:t>3</w:t>
            </w:r>
            <w:r w:rsidRPr="00485317">
              <w:t xml:space="preserve"> </w:t>
            </w:r>
            <w:r w:rsidRPr="00485317">
              <w:rPr>
                <w:b/>
                <w:i/>
              </w:rPr>
              <w:t>A Tanács 259/68/EGK, Euratom, ESZAK rendelete (1968. február 29.) az Európai Közösségek tisztviselőinek személyzeti szabályzatáról, egyéb alkalmazottainak alkalmazási feltételeiről, valamint a Bizottság tisztviselőire ideiglenesen alkalmazandó különleges intézkedések bevezetéséről (HL L 56., 1968.3.4., 1. o., ELI: http://data.europa.eu/eli/reg/1968/259(1)/oj.).</w:t>
            </w:r>
          </w:p>
        </w:tc>
        <w:tc>
          <w:tcPr>
            <w:tcW w:w="4876" w:type="dxa"/>
            <w:tcBorders>
              <w:top w:val="nil"/>
              <w:left w:val="nil"/>
              <w:bottom w:val="nil"/>
              <w:right w:val="nil"/>
            </w:tcBorders>
          </w:tcPr>
          <w:p w14:paraId="165BB942" w14:textId="77777777" w:rsidR="00452001" w:rsidRPr="00485317" w:rsidRDefault="00452001" w:rsidP="008850CF"/>
        </w:tc>
      </w:tr>
    </w:tbl>
    <w:p w14:paraId="1BDFF29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96A333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C07279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9873AC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3E7ADF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A0A320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42EFBA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AE09480" w14:textId="77777777" w:rsidTr="008850CF">
        <w:trPr>
          <w:trHeight w:hRule="exact" w:val="240"/>
          <w:jc w:val="center"/>
        </w:trPr>
        <w:tc>
          <w:tcPr>
            <w:tcW w:w="9752" w:type="dxa"/>
            <w:gridSpan w:val="2"/>
            <w:tcBorders>
              <w:top w:val="nil"/>
              <w:left w:val="nil"/>
              <w:bottom w:val="nil"/>
              <w:right w:val="nil"/>
            </w:tcBorders>
          </w:tcPr>
          <w:p w14:paraId="69793B30" w14:textId="77777777" w:rsidR="00452001" w:rsidRPr="00485317" w:rsidRDefault="00452001" w:rsidP="008850CF"/>
        </w:tc>
      </w:tr>
      <w:tr w:rsidR="00E36B01" w:rsidRPr="00485317" w14:paraId="6AF1BDF4" w14:textId="77777777" w:rsidTr="008850CF">
        <w:trPr>
          <w:trHeight w:val="240"/>
          <w:jc w:val="center"/>
        </w:trPr>
        <w:tc>
          <w:tcPr>
            <w:tcW w:w="4876" w:type="dxa"/>
            <w:tcBorders>
              <w:top w:val="nil"/>
              <w:left w:val="nil"/>
              <w:bottom w:val="nil"/>
              <w:right w:val="nil"/>
            </w:tcBorders>
          </w:tcPr>
          <w:p w14:paraId="44ADDA3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C98BF5A" w14:textId="77777777" w:rsidR="00452001" w:rsidRPr="00485317" w:rsidRDefault="00452001" w:rsidP="008850CF">
            <w:pPr>
              <w:pStyle w:val="AmColumnHeading"/>
            </w:pPr>
            <w:r w:rsidRPr="00485317">
              <w:t>Módosítás</w:t>
            </w:r>
          </w:p>
        </w:tc>
      </w:tr>
      <w:tr w:rsidR="00E36B01" w:rsidRPr="00485317" w14:paraId="605D3F1C" w14:textId="77777777" w:rsidTr="008850CF">
        <w:trPr>
          <w:jc w:val="center"/>
        </w:trPr>
        <w:tc>
          <w:tcPr>
            <w:tcW w:w="4876" w:type="dxa"/>
            <w:tcBorders>
              <w:top w:val="nil"/>
              <w:left w:val="nil"/>
              <w:bottom w:val="nil"/>
              <w:right w:val="nil"/>
            </w:tcBorders>
          </w:tcPr>
          <w:p w14:paraId="571126CF" w14:textId="77777777" w:rsidR="00452001" w:rsidRPr="00485317" w:rsidRDefault="00452001" w:rsidP="008850CF">
            <w:pPr>
              <w:pStyle w:val="Normal6a"/>
            </w:pPr>
            <w:r w:rsidRPr="00485317">
              <w:t>8.</w:t>
            </w:r>
            <w:r w:rsidRPr="00485317">
              <w:tab/>
              <w:t xml:space="preserve">megállapítja, hogy 2024-ben a 33 decentralizált ügynökség arról számolt be, hogy összesen 11 491 főt – tisztviselőket, ideiglenes alkalmazottakat, szerződéses alkalmazottakat és kirendelt nemzeti szakértőket – foglalkoztattak (szemben a 2023-as 10 580 fővel), ami 2023-hoz képest 8,61%-os növekedést jelent; megjegyzi, hogy bár az Unió decentralizált ügynökségeiben javul a nemek közötti egyensúly, továbbra is jelentős különbségek vannak; kiemeli, hogy egyes ügynökségekben, például az ACER-ben, az EASA-ban, az ERA-ban, az </w:t>
            </w:r>
            <w:proofErr w:type="spellStart"/>
            <w:r w:rsidRPr="00485317">
              <w:t>eu</w:t>
            </w:r>
            <w:proofErr w:type="spellEnd"/>
            <w:r w:rsidRPr="00485317">
              <w:t xml:space="preserve">-LISA-ban és az </w:t>
            </w:r>
            <w:proofErr w:type="spellStart"/>
            <w:r w:rsidRPr="00485317">
              <w:t>Europolban</w:t>
            </w:r>
            <w:proofErr w:type="spellEnd"/>
            <w:r w:rsidRPr="00485317">
              <w:t xml:space="preserve"> nagyobb a férfi alkalmazottak aránya, míg az olyan ügynökségek, mint a </w:t>
            </w:r>
            <w:proofErr w:type="spellStart"/>
            <w:r w:rsidRPr="00485317">
              <w:t>CdT</w:t>
            </w:r>
            <w:proofErr w:type="spellEnd"/>
            <w:r w:rsidRPr="00485317">
              <w:t xml:space="preserve">, az EFSA, az EMA, az ETF és az </w:t>
            </w:r>
            <w:proofErr w:type="spellStart"/>
            <w:r w:rsidRPr="00485317">
              <w:t>Eurojust</w:t>
            </w:r>
            <w:proofErr w:type="spellEnd"/>
            <w:r w:rsidRPr="00485317">
              <w:t xml:space="preserve"> több női alkalmazottal rendelkeznek; megjegyzi, hogy ez az arány gyakran ágazatspecifikus, mivel a férfiak uralják az informatikai és </w:t>
            </w:r>
            <w:r w:rsidRPr="00485317">
              <w:lastRenderedPageBreak/>
              <w:t>bűnüldözési szerepeket, a nők pedig nagyobb arányban vannak jelen az oktatási/képzési és az egészségügyi ágazatban; emlékeztet arra, hogy még mindig nem valósult meg teljes mértékben az Unió azon kötelezettségvállalása, hogy előmozdítja a nemek közötti egyenlőséget a vezetői pozíciókban; hangsúlyozza, hogy javítani kell a Bizottság e tekintetben tett erőfeszítéseit; emlékeztet arra, hogy a 259/68/EGK, Euratom, ESZAK rendelet (személyzeti szabályzat</w:t>
            </w:r>
            <w:r w:rsidRPr="00485317">
              <w:rPr>
                <w:vertAlign w:val="superscript"/>
              </w:rPr>
              <w:t>3</w:t>
            </w:r>
            <w:r w:rsidRPr="00485317">
              <w:t xml:space="preserve">) kimondja, hogy a munkaerő-felvételnek 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terén;</w:t>
            </w:r>
          </w:p>
        </w:tc>
        <w:tc>
          <w:tcPr>
            <w:tcW w:w="4876" w:type="dxa"/>
            <w:tcBorders>
              <w:top w:val="nil"/>
              <w:left w:val="nil"/>
              <w:bottom w:val="nil"/>
              <w:right w:val="nil"/>
            </w:tcBorders>
          </w:tcPr>
          <w:p w14:paraId="480AC610" w14:textId="77777777" w:rsidR="00452001" w:rsidRPr="00485317" w:rsidRDefault="00452001" w:rsidP="008850CF">
            <w:pPr>
              <w:pStyle w:val="Normal6a"/>
            </w:pPr>
            <w:r w:rsidRPr="00485317">
              <w:lastRenderedPageBreak/>
              <w:t>8.</w:t>
            </w:r>
            <w:r w:rsidRPr="00485317">
              <w:tab/>
              <w:t xml:space="preserve">megállapítja, hogy 2024-ben a 33 decentralizált ügynökség arról számolt be, hogy összesen 11 491 főt – tisztviselőket, ideiglenes alkalmazottakat, szerződéses alkalmazottakat és kirendelt nemzeti szakértőket – foglalkoztattak (szemben a 2023-as 10 580 fővel), ami 2023-hoz képest 8,61%-os növekedést jelent; megjegyzi, hogy bár az Unió decentralizált ügynökségeiben javul a nemek közötti egyensúly, továbbra is jelentős különbségek vannak; kiemeli, hogy egyes ügynökségekben, például az ACER-ben, az EASA-ban, az ERA-ban, az </w:t>
            </w:r>
            <w:proofErr w:type="spellStart"/>
            <w:r w:rsidRPr="00485317">
              <w:t>eu</w:t>
            </w:r>
            <w:proofErr w:type="spellEnd"/>
            <w:r w:rsidRPr="00485317">
              <w:t xml:space="preserve">-LISA-ban és az </w:t>
            </w:r>
            <w:proofErr w:type="spellStart"/>
            <w:r w:rsidRPr="00485317">
              <w:t>Europolban</w:t>
            </w:r>
            <w:proofErr w:type="spellEnd"/>
            <w:r w:rsidRPr="00485317">
              <w:t xml:space="preserve"> nagyobb a férfi alkalmazottak aránya, míg az olyan ügynökségek, mint a </w:t>
            </w:r>
            <w:proofErr w:type="spellStart"/>
            <w:r w:rsidRPr="00485317">
              <w:t>CdT</w:t>
            </w:r>
            <w:proofErr w:type="spellEnd"/>
            <w:r w:rsidRPr="00485317">
              <w:t xml:space="preserve">, az EFSA, az EMA, az ETF és az </w:t>
            </w:r>
            <w:proofErr w:type="spellStart"/>
            <w:r w:rsidRPr="00485317">
              <w:t>Eurojust</w:t>
            </w:r>
            <w:proofErr w:type="spellEnd"/>
            <w:r w:rsidRPr="00485317">
              <w:t xml:space="preserve"> több női alkalmazottal rendelkeznek; megjegyzi, hogy ez az arány gyakran ágazatspecifikus, mivel a férfiak uralják az informatikai és </w:t>
            </w:r>
            <w:r w:rsidRPr="00485317">
              <w:lastRenderedPageBreak/>
              <w:t xml:space="preserve">bűnüldözési szerepeket, a nők pedig nagyobb arányban vannak jelen az oktatási/képzési és az egészségügyi ágazatban; emlékeztet arra, hogy még mindig nem valósult meg teljes mértékben az Unió azon kötelezettségvállalása, hogy előmozdítja a nemek közötti egyenlőséget a vezetői pozíciókban; hangsúlyozza, hogy javítani kell a Bizottság e tekintetben tett erőfeszítéseit; </w:t>
            </w:r>
            <w:r w:rsidRPr="00485317">
              <w:rPr>
                <w:b/>
                <w:i/>
              </w:rPr>
              <w:t>kéri az ügynökségeket, hogy fogadjanak el korrekciós stratégiákat, beleértve a nemek közötti egyensúly javítását célzó átlátható előléptetési eljárásokat és célzott vezetésfejlesztést;</w:t>
            </w:r>
            <w:r w:rsidRPr="00485317">
              <w:t xml:space="preserve"> emlékeztet arra, hogy a 259/68/EGK, Euratom, ESZAK rendelet (személyzeti szabályzat</w:t>
            </w:r>
            <w:r w:rsidRPr="00485317">
              <w:rPr>
                <w:vertAlign w:val="superscript"/>
              </w:rPr>
              <w:t>3</w:t>
            </w:r>
            <w:r w:rsidRPr="00485317">
              <w:t xml:space="preserve">) kimondja, hogy a munkaerő-felvételnek 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terén;</w:t>
            </w:r>
          </w:p>
        </w:tc>
      </w:tr>
      <w:tr w:rsidR="00E36B01" w:rsidRPr="00485317" w14:paraId="78C39741" w14:textId="77777777" w:rsidTr="008850CF">
        <w:trPr>
          <w:jc w:val="center"/>
        </w:trPr>
        <w:tc>
          <w:tcPr>
            <w:tcW w:w="4876" w:type="dxa"/>
            <w:tcBorders>
              <w:top w:val="nil"/>
              <w:left w:val="nil"/>
              <w:bottom w:val="nil"/>
              <w:right w:val="nil"/>
            </w:tcBorders>
          </w:tcPr>
          <w:p w14:paraId="744AF334"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7A611084" w14:textId="77777777" w:rsidR="00452001" w:rsidRPr="00485317" w:rsidRDefault="00452001" w:rsidP="008850CF">
            <w:pPr>
              <w:pStyle w:val="Normal6a"/>
            </w:pPr>
            <w:r w:rsidRPr="00485317">
              <w:rPr>
                <w:b/>
                <w:i/>
              </w:rPr>
              <w:t>_________________</w:t>
            </w:r>
          </w:p>
        </w:tc>
      </w:tr>
      <w:tr w:rsidR="00E36B01" w:rsidRPr="00485317" w14:paraId="108BFBB7" w14:textId="77777777" w:rsidTr="008850CF">
        <w:trPr>
          <w:jc w:val="center"/>
        </w:trPr>
        <w:tc>
          <w:tcPr>
            <w:tcW w:w="4876" w:type="dxa"/>
            <w:tcBorders>
              <w:top w:val="nil"/>
              <w:left w:val="nil"/>
              <w:bottom w:val="nil"/>
              <w:right w:val="nil"/>
            </w:tcBorders>
          </w:tcPr>
          <w:p w14:paraId="028E89D6" w14:textId="77777777" w:rsidR="00452001" w:rsidRPr="00485317" w:rsidRDefault="00452001" w:rsidP="008850CF">
            <w:pPr>
              <w:pStyle w:val="Normal6a"/>
            </w:pPr>
            <w:r w:rsidRPr="00485317">
              <w:rPr>
                <w:vertAlign w:val="superscript"/>
              </w:rPr>
              <w:t>3</w:t>
            </w:r>
            <w:r w:rsidRPr="00485317">
              <w:t xml:space="preserve"> A Tanács 259/68/EGK, Euratom, ESZAK rendelete (1968. február 29.) az Európai Közösségek tisztviselőinek személyzeti szabályzatáról, egyéb alkalmazottainak alkalmazási feltételeiről, valamint a Bizottság tisztviselőire ideiglenesen alkalmazandó különleges intézkedések bevezetéséről (HL L 56., 1968.3.4., 1. o., ELI: http://data.europa.eu/eli/reg/1968/259(1)/oj.).</w:t>
            </w:r>
          </w:p>
        </w:tc>
        <w:tc>
          <w:tcPr>
            <w:tcW w:w="4876" w:type="dxa"/>
            <w:tcBorders>
              <w:top w:val="nil"/>
              <w:left w:val="nil"/>
              <w:bottom w:val="nil"/>
              <w:right w:val="nil"/>
            </w:tcBorders>
          </w:tcPr>
          <w:p w14:paraId="314A758A" w14:textId="77777777" w:rsidR="00452001" w:rsidRPr="00485317" w:rsidRDefault="00452001" w:rsidP="008850CF">
            <w:pPr>
              <w:pStyle w:val="Normal6a"/>
            </w:pPr>
            <w:r w:rsidRPr="00485317">
              <w:rPr>
                <w:vertAlign w:val="superscript"/>
              </w:rPr>
              <w:t>3</w:t>
            </w:r>
            <w:r w:rsidRPr="00485317">
              <w:t xml:space="preserve"> A Tanács 259/68/EGK, Euratom, ESZAK rendelete (1968. február 29.) az Európai Közösségek tisztviselőinek személyzeti szabályzatáról, egyéb alkalmazottainak alkalmazási feltételeiről, valamint a Bizottság tisztviselőire ideiglenesen alkalmazandó különleges intézkedések bevezetéséről (HL L 56., 1968.3.4., 1. o., ELI: http://data.europa.eu/eli/reg/1968/259(1)/oj.).</w:t>
            </w:r>
          </w:p>
        </w:tc>
      </w:tr>
    </w:tbl>
    <w:p w14:paraId="65445805"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9F1AF0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1FE059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928EEA1"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2579D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653A96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297AA3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10926FF" w14:textId="77777777" w:rsidTr="008850CF">
        <w:trPr>
          <w:trHeight w:hRule="exact" w:val="240"/>
          <w:jc w:val="center"/>
        </w:trPr>
        <w:tc>
          <w:tcPr>
            <w:tcW w:w="9752" w:type="dxa"/>
            <w:gridSpan w:val="2"/>
            <w:tcBorders>
              <w:top w:val="nil"/>
              <w:left w:val="nil"/>
              <w:bottom w:val="nil"/>
              <w:right w:val="nil"/>
            </w:tcBorders>
          </w:tcPr>
          <w:p w14:paraId="7F6AD8B9" w14:textId="77777777" w:rsidR="00452001" w:rsidRPr="00485317" w:rsidRDefault="00452001" w:rsidP="008850CF"/>
        </w:tc>
      </w:tr>
      <w:tr w:rsidR="00E36B01" w:rsidRPr="00485317" w14:paraId="2510AE78" w14:textId="77777777" w:rsidTr="008850CF">
        <w:trPr>
          <w:trHeight w:val="240"/>
          <w:jc w:val="center"/>
        </w:trPr>
        <w:tc>
          <w:tcPr>
            <w:tcW w:w="4876" w:type="dxa"/>
            <w:tcBorders>
              <w:top w:val="nil"/>
              <w:left w:val="nil"/>
              <w:bottom w:val="nil"/>
              <w:right w:val="nil"/>
            </w:tcBorders>
          </w:tcPr>
          <w:p w14:paraId="1729CCC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9A25E84" w14:textId="77777777" w:rsidR="00452001" w:rsidRPr="00485317" w:rsidRDefault="00452001" w:rsidP="008850CF">
            <w:pPr>
              <w:pStyle w:val="AmColumnHeading"/>
            </w:pPr>
            <w:r w:rsidRPr="00485317">
              <w:t>Módosítás</w:t>
            </w:r>
          </w:p>
        </w:tc>
      </w:tr>
      <w:tr w:rsidR="00E36B01" w:rsidRPr="00485317" w14:paraId="0126D609" w14:textId="77777777" w:rsidTr="008850CF">
        <w:trPr>
          <w:jc w:val="center"/>
        </w:trPr>
        <w:tc>
          <w:tcPr>
            <w:tcW w:w="4876" w:type="dxa"/>
            <w:tcBorders>
              <w:top w:val="nil"/>
              <w:left w:val="nil"/>
              <w:bottom w:val="nil"/>
              <w:right w:val="nil"/>
            </w:tcBorders>
          </w:tcPr>
          <w:p w14:paraId="0C01F422" w14:textId="618EE479" w:rsidR="00452001" w:rsidRPr="00485317" w:rsidRDefault="00452001" w:rsidP="008850CF">
            <w:pPr>
              <w:pStyle w:val="Normal6a"/>
            </w:pPr>
            <w:r w:rsidRPr="00485317">
              <w:t>8.</w:t>
            </w:r>
            <w:r w:rsidRPr="00485317">
              <w:tab/>
              <w:t>megállapítja, hogy 2024-ban a 33 decentralizált ügynökség arról számolt be, hogy összesen 10580 főt – tisztviselőket, ideiglenes alkalmazottakat, szerződéses alkalmazottakat és kirendelt nemzeti szakértőket – foglalkoztattak (</w:t>
            </w:r>
            <w:r w:rsidRPr="00485317">
              <w:rPr>
                <w:i/>
                <w:iCs/>
              </w:rPr>
              <w:t>2023-ben</w:t>
            </w:r>
            <w:r w:rsidRPr="00485317">
              <w:t xml:space="preserve"> a személyi állomány összlétszáma 10146 fő volt), ami az előző évhez képest 8,61%-os növekedést jelent; megjegyzi, hogy bár az Unió decentralizált ügynökségeiben javul a nemek közötti egyensúly, továbbra is jelentős különbségek vannak; kiemeli, hogy egyes ügynökségekben, például az ACER-ben, az EASA-ban, az ERA-ban, az </w:t>
            </w:r>
            <w:proofErr w:type="spellStart"/>
            <w:r w:rsidRPr="00485317">
              <w:t>eu</w:t>
            </w:r>
            <w:proofErr w:type="spellEnd"/>
            <w:r w:rsidRPr="00485317">
              <w:t xml:space="preserve">-LISA-ban és az </w:t>
            </w:r>
            <w:proofErr w:type="spellStart"/>
            <w:r w:rsidRPr="00485317">
              <w:t>Europolban</w:t>
            </w:r>
            <w:proofErr w:type="spellEnd"/>
            <w:r w:rsidRPr="00485317">
              <w:t xml:space="preserve"> nagyobb a férfi alkalmazottak aránya, míg az olyan ügynökségek, mint a </w:t>
            </w:r>
            <w:proofErr w:type="spellStart"/>
            <w:r w:rsidRPr="00485317">
              <w:t>CdT</w:t>
            </w:r>
            <w:proofErr w:type="spellEnd"/>
            <w:r w:rsidRPr="00485317">
              <w:t xml:space="preserve">, az EFSA, az EMA, az ETF és az </w:t>
            </w:r>
            <w:proofErr w:type="spellStart"/>
            <w:r w:rsidRPr="00485317">
              <w:t>Eurojust</w:t>
            </w:r>
            <w:proofErr w:type="spellEnd"/>
            <w:r w:rsidRPr="00485317">
              <w:t xml:space="preserve"> több női alkalmazottal rendelkeznek; megjegyzi, hogy ez az arány gyakran ágazatspecifikus, mivel a férfiak uralják az informatikai és bűnüldözési szerepeket, a nők pedig nagyobb arányban vannak jelen az oktatási/képzési és az egészségügyi ágazatban; emlékeztet arra, hogy még mindig nem valósult meg teljes mértékben az Unió azon kötelezettségvállalása, hogy előmozdítja a nemek közötti egyenlőséget a vezetői pozíciókban; hangsúlyozza, hogy javítani kell a Bizottság e tekintetben tett erőfeszítéseit; emlékeztet arra, hogy a 259/68/EGK, Euratom, ESZAK rendelet (személyzeti szabályzat</w:t>
            </w:r>
            <w:r w:rsidRPr="00485317">
              <w:rPr>
                <w:vertAlign w:val="superscript"/>
              </w:rPr>
              <w:t>3</w:t>
            </w:r>
            <w:r w:rsidRPr="00485317">
              <w:t xml:space="preserve">) kimondja, hogy a munkaerő-felvételnek az uniós tagállamok közötti legszélesebb földrajzi egyensúlyon kell alapulnia; megjegyzi, hogy természetes tendencia, hogy az alkalmazottak nagyobb százaléka abból a tagállamból származik, ahol az ügynökség található; emlékeztet arra, hogy a viszonylag alacsony korrekciós </w:t>
            </w:r>
            <w:r w:rsidRPr="00485317">
              <w:lastRenderedPageBreak/>
              <w:t xml:space="preserve">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terén;</w:t>
            </w:r>
          </w:p>
        </w:tc>
        <w:tc>
          <w:tcPr>
            <w:tcW w:w="4876" w:type="dxa"/>
            <w:tcBorders>
              <w:top w:val="nil"/>
              <w:left w:val="nil"/>
              <w:bottom w:val="nil"/>
              <w:right w:val="nil"/>
            </w:tcBorders>
          </w:tcPr>
          <w:p w14:paraId="41FF7B37" w14:textId="41DFD09F" w:rsidR="00452001" w:rsidRPr="00485317" w:rsidRDefault="00452001" w:rsidP="008850CF">
            <w:pPr>
              <w:pStyle w:val="Normal6a"/>
            </w:pPr>
            <w:r w:rsidRPr="00485317">
              <w:lastRenderedPageBreak/>
              <w:t>8.</w:t>
            </w:r>
            <w:r w:rsidRPr="00485317">
              <w:tab/>
              <w:t>megállapítja, hogy 2024-ban a 33 decentralizált ügynökség arról számolt be, hogy összesen 10580 főt – tisztviselőket, ideiglenes alkalmazottakat, szerződéses alkalmazottakat és kirendelt nemzeti szakértőket – foglalkoztattak (</w:t>
            </w:r>
            <w:r w:rsidRPr="00485317">
              <w:rPr>
                <w:i/>
                <w:iCs/>
              </w:rPr>
              <w:t>2023-ban</w:t>
            </w:r>
            <w:r w:rsidRPr="00485317">
              <w:t xml:space="preserve"> a személyi állomány összlétszáma 10146 fő volt), ami az előző évhez képest 8,61%-os növekedést jelent</w:t>
            </w:r>
            <w:r w:rsidRPr="00485317">
              <w:rPr>
                <w:b/>
                <w:i/>
              </w:rPr>
              <w:t xml:space="preserve">; </w:t>
            </w:r>
            <w:r w:rsidRPr="00485317">
              <w:rPr>
                <w:b/>
                <w:bCs/>
                <w:i/>
                <w:iCs/>
              </w:rPr>
              <w:t>sajnálatát fejezi ki e jelentős növekedés miatt, amely további személyzeti kiadásokat eredményez egy olyan környezetben, amelyben az európaiakat infláció és növekvő megélhetési költségek sújtják</w:t>
            </w:r>
            <w:r w:rsidRPr="00485317">
              <w:t xml:space="preserve">; megjegyzi, hogy bár az Unió decentralizált ügynökségeiben javul a nemek közötti egyensúly, továbbra is jelentős különbségek vannak; kiemeli, hogy egyes ügynökségekben, például az ACER-ben, az EASA-ban, az ERA-ban, az </w:t>
            </w:r>
            <w:proofErr w:type="spellStart"/>
            <w:r w:rsidRPr="00485317">
              <w:t>eu</w:t>
            </w:r>
            <w:proofErr w:type="spellEnd"/>
            <w:r w:rsidRPr="00485317">
              <w:t xml:space="preserve">-LISA-ban és az </w:t>
            </w:r>
            <w:proofErr w:type="spellStart"/>
            <w:r w:rsidRPr="00485317">
              <w:t>Europolban</w:t>
            </w:r>
            <w:proofErr w:type="spellEnd"/>
            <w:r w:rsidRPr="00485317">
              <w:t xml:space="preserve"> nagyobb a férfi alkalmazottak aránya, míg az olyan ügynökségek, mint a </w:t>
            </w:r>
            <w:proofErr w:type="spellStart"/>
            <w:r w:rsidRPr="00485317">
              <w:t>CdT</w:t>
            </w:r>
            <w:proofErr w:type="spellEnd"/>
            <w:r w:rsidRPr="00485317">
              <w:t xml:space="preserve">, az EFSA, az EMA, az ETF és az </w:t>
            </w:r>
            <w:proofErr w:type="spellStart"/>
            <w:r w:rsidRPr="00485317">
              <w:t>Eurojust</w:t>
            </w:r>
            <w:proofErr w:type="spellEnd"/>
            <w:r w:rsidRPr="00485317">
              <w:t xml:space="preserve"> több női alkalmazottal rendelkeznek; megjegyzi, hogy ez az arány gyakran ágazatspecifikus, mivel a férfiak uralják az informatikai és bűnüldözési szerepeket, a nők pedig nagyobb arányban vannak jelen az oktatási/képzési és az egészségügyi ágazatban; emlékeztet arra, hogy még mindig nem valósult meg teljes mértékben az Unió azon kötelezettségvállalása, hogy előmozdítja a nemek közötti egyenlőséget a vezetői pozíciókban; hangsúlyozza, hogy javítani kell a Bizottság e tekintetben tett erőfeszítéseit; emlékeztet arra, hogy a 259/68/EGK, Euratom, ESZAK rendelet (személyzeti szabályzat</w:t>
            </w:r>
            <w:r w:rsidRPr="00485317">
              <w:rPr>
                <w:vertAlign w:val="superscript"/>
              </w:rPr>
              <w:t>3</w:t>
            </w:r>
            <w:r w:rsidRPr="00485317">
              <w:t xml:space="preserve">) kimondja, hogy a munkaerő-felvételnek az uniós tagállamok közötti legszélesebb földrajzi egyensúlyon </w:t>
            </w:r>
            <w:r w:rsidRPr="00485317">
              <w:lastRenderedPageBreak/>
              <w:t xml:space="preserve">kell alapulnia; megjegyzi, hogy természetes tendencia, hogy az alkalmazottak nagyobb százaléka abból a tagállamból származik, ahol az ügynökség található; emlékeztet arra, hogy a viszonylag alacsony korrekciós együtthatóval rendelkező országokban található ügynökségek folyamatos kihívásokkal szembesülnek a képzett és </w:t>
            </w:r>
            <w:proofErr w:type="spellStart"/>
            <w:r w:rsidRPr="00485317">
              <w:t>földrajzilag</w:t>
            </w:r>
            <w:proofErr w:type="spellEnd"/>
            <w:r w:rsidRPr="00485317">
              <w:t xml:space="preserve"> sokszínű személyzet vonzása terén;</w:t>
            </w:r>
          </w:p>
        </w:tc>
      </w:tr>
      <w:tr w:rsidR="00E36B01" w:rsidRPr="00485317" w14:paraId="7BDCD253" w14:textId="77777777" w:rsidTr="008850CF">
        <w:trPr>
          <w:jc w:val="center"/>
        </w:trPr>
        <w:tc>
          <w:tcPr>
            <w:tcW w:w="4876" w:type="dxa"/>
            <w:tcBorders>
              <w:top w:val="nil"/>
              <w:left w:val="nil"/>
              <w:bottom w:val="nil"/>
              <w:right w:val="nil"/>
            </w:tcBorders>
          </w:tcPr>
          <w:p w14:paraId="49EDBDB5"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4093A990" w14:textId="77777777" w:rsidR="00452001" w:rsidRPr="00485317" w:rsidRDefault="00452001" w:rsidP="008850CF">
            <w:pPr>
              <w:pStyle w:val="Normal6a"/>
            </w:pPr>
            <w:r w:rsidRPr="00485317">
              <w:rPr>
                <w:b/>
                <w:i/>
              </w:rPr>
              <w:t>_________________</w:t>
            </w:r>
          </w:p>
        </w:tc>
      </w:tr>
      <w:tr w:rsidR="00E36B01" w:rsidRPr="00485317" w14:paraId="7F544100" w14:textId="77777777" w:rsidTr="008850CF">
        <w:trPr>
          <w:jc w:val="center"/>
        </w:trPr>
        <w:tc>
          <w:tcPr>
            <w:tcW w:w="4876" w:type="dxa"/>
            <w:tcBorders>
              <w:top w:val="nil"/>
              <w:left w:val="nil"/>
              <w:bottom w:val="nil"/>
              <w:right w:val="nil"/>
            </w:tcBorders>
          </w:tcPr>
          <w:p w14:paraId="617DB243" w14:textId="77777777" w:rsidR="00452001" w:rsidRPr="00485317" w:rsidRDefault="00452001" w:rsidP="008850CF">
            <w:pPr>
              <w:pStyle w:val="Normal6a"/>
            </w:pPr>
            <w:r w:rsidRPr="00485317">
              <w:rPr>
                <w:vertAlign w:val="superscript"/>
              </w:rPr>
              <w:t>3</w:t>
            </w:r>
            <w:r w:rsidRPr="00485317">
              <w:t xml:space="preserve"> A Tanács 1968. február 29-i 259/68/EGK, Euratom, ESZAK rendelete az Európai Közösségek tisztviselőinek személyzeti szabályzatáról és egyéb alkalmazottainak alkalmazási feltételeiről, valamint a Bizottság tisztviselőire ideiglenesen alkalmazandó különleges intézkedések bevezetéséről (HL L 56., 1968.3.4., 1. o.), ELI: http://data.europa.eu/eli/reg/1968/259(1)/oj.).</w:t>
            </w:r>
          </w:p>
        </w:tc>
        <w:tc>
          <w:tcPr>
            <w:tcW w:w="4876" w:type="dxa"/>
            <w:tcBorders>
              <w:top w:val="nil"/>
              <w:left w:val="nil"/>
              <w:bottom w:val="nil"/>
              <w:right w:val="nil"/>
            </w:tcBorders>
          </w:tcPr>
          <w:p w14:paraId="2E2C94C6" w14:textId="77777777" w:rsidR="00452001" w:rsidRPr="00485317" w:rsidRDefault="00452001" w:rsidP="008850CF">
            <w:pPr>
              <w:pStyle w:val="Normal6a"/>
            </w:pPr>
            <w:r w:rsidRPr="00485317">
              <w:rPr>
                <w:vertAlign w:val="superscript"/>
              </w:rPr>
              <w:t>3</w:t>
            </w:r>
            <w:r w:rsidRPr="00485317">
              <w:t xml:space="preserve"> A Tanács 1968. február 29-i 259/68/EGK, Euratom, ESZAK rendelete az Európai Közösségek tisztviselőinek személyzeti szabályzatáról és egyéb alkalmazottainak alkalmazási feltételeiről, valamint a Bizottság tisztviselőire ideiglenesen alkalmazandó különleges intézkedések bevezetéséről (HL L 56., 1968.3.4., 1. o.), ELI: http://data.europa.eu/eli/reg/1968/259(1)/oj.).</w:t>
            </w:r>
          </w:p>
        </w:tc>
      </w:tr>
    </w:tbl>
    <w:p w14:paraId="5E4E8B5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645846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5D806D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39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B8BA7F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7B6C51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9B38C2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81364C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32AA230" w14:textId="77777777" w:rsidTr="008850CF">
        <w:trPr>
          <w:trHeight w:hRule="exact" w:val="240"/>
          <w:jc w:val="center"/>
        </w:trPr>
        <w:tc>
          <w:tcPr>
            <w:tcW w:w="9752" w:type="dxa"/>
            <w:gridSpan w:val="2"/>
            <w:tcBorders>
              <w:top w:val="nil"/>
              <w:left w:val="nil"/>
              <w:bottom w:val="nil"/>
              <w:right w:val="nil"/>
            </w:tcBorders>
          </w:tcPr>
          <w:p w14:paraId="3B0D956F" w14:textId="77777777" w:rsidR="00452001" w:rsidRPr="00485317" w:rsidRDefault="00452001" w:rsidP="008850CF"/>
        </w:tc>
      </w:tr>
      <w:tr w:rsidR="00E36B01" w:rsidRPr="00485317" w14:paraId="5F621B01" w14:textId="77777777" w:rsidTr="008850CF">
        <w:trPr>
          <w:trHeight w:val="240"/>
          <w:jc w:val="center"/>
        </w:trPr>
        <w:tc>
          <w:tcPr>
            <w:tcW w:w="4876" w:type="dxa"/>
            <w:tcBorders>
              <w:top w:val="nil"/>
              <w:left w:val="nil"/>
              <w:bottom w:val="nil"/>
              <w:right w:val="nil"/>
            </w:tcBorders>
          </w:tcPr>
          <w:p w14:paraId="659CBD4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915AB86" w14:textId="77777777" w:rsidR="00452001" w:rsidRPr="00485317" w:rsidRDefault="00452001" w:rsidP="008850CF">
            <w:pPr>
              <w:pStyle w:val="AmColumnHeading"/>
            </w:pPr>
            <w:r w:rsidRPr="00485317">
              <w:t>Módosítás</w:t>
            </w:r>
          </w:p>
        </w:tc>
      </w:tr>
      <w:tr w:rsidR="00E36B01" w:rsidRPr="00485317" w14:paraId="7FEECBB1" w14:textId="77777777" w:rsidTr="008850CF">
        <w:trPr>
          <w:jc w:val="center"/>
        </w:trPr>
        <w:tc>
          <w:tcPr>
            <w:tcW w:w="4876" w:type="dxa"/>
            <w:tcBorders>
              <w:top w:val="nil"/>
              <w:left w:val="nil"/>
              <w:bottom w:val="nil"/>
              <w:right w:val="nil"/>
            </w:tcBorders>
          </w:tcPr>
          <w:p w14:paraId="51B2E1B5" w14:textId="77777777" w:rsidR="00452001" w:rsidRPr="00485317" w:rsidRDefault="00452001" w:rsidP="008850CF">
            <w:pPr>
              <w:pStyle w:val="Normal6a"/>
            </w:pPr>
          </w:p>
        </w:tc>
        <w:tc>
          <w:tcPr>
            <w:tcW w:w="4876" w:type="dxa"/>
            <w:tcBorders>
              <w:top w:val="nil"/>
              <w:left w:val="nil"/>
              <w:bottom w:val="nil"/>
              <w:right w:val="nil"/>
            </w:tcBorders>
          </w:tcPr>
          <w:p w14:paraId="5689CF9E" w14:textId="77777777" w:rsidR="00452001" w:rsidRPr="00485317" w:rsidRDefault="00452001" w:rsidP="008850CF">
            <w:pPr>
              <w:pStyle w:val="Normal6a"/>
            </w:pPr>
            <w:r w:rsidRPr="00485317">
              <w:rPr>
                <w:b/>
                <w:i/>
              </w:rPr>
              <w:t>8a.</w:t>
            </w:r>
            <w:r w:rsidRPr="00485317">
              <w:tab/>
            </w:r>
            <w:r w:rsidRPr="00485317">
              <w:rPr>
                <w:b/>
                <w:i/>
              </w:rPr>
              <w:t xml:space="preserve">megállapítja, hogy folyamatosan növekszik az ezeknél az ügynökségeknél foglalkoztatott személyzeti létszám, ami szükségessé teszi a költségvetésük növelését; emlékeztet azonban arra, hogy a finanszírozás vagy a személyzeti létszám jövőbeli bármely kiigazításának bizonyítható hatékonyságnövekedésen, átlátható teljesítménymutatókon és mérhető működési eredményeken kell </w:t>
            </w:r>
            <w:r w:rsidRPr="00485317">
              <w:rPr>
                <w:b/>
                <w:i/>
              </w:rPr>
              <w:lastRenderedPageBreak/>
              <w:t>alapulnia; hangsúlyozza, hogy az erőforrások növelése nem vezethet a nemzeti hatóságok által már ellátott feladatok adminisztratív bővítéséhez vagy megkettőzéséhez; hangsúlyozza, hogy egyszerű és eredményorientált struktúrát kell fenntartani, amely összhangban van az egyes ügynökségek uniós jog szerinti megbízatásával;</w:t>
            </w:r>
          </w:p>
        </w:tc>
      </w:tr>
    </w:tbl>
    <w:p w14:paraId="070949B4"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A5D305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FA0428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224098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B8E88D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62553A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10852C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EE51A90" w14:textId="77777777" w:rsidTr="008850CF">
        <w:trPr>
          <w:trHeight w:hRule="exact" w:val="240"/>
          <w:jc w:val="center"/>
        </w:trPr>
        <w:tc>
          <w:tcPr>
            <w:tcW w:w="9752" w:type="dxa"/>
            <w:gridSpan w:val="2"/>
            <w:tcBorders>
              <w:top w:val="nil"/>
              <w:left w:val="nil"/>
              <w:bottom w:val="nil"/>
              <w:right w:val="nil"/>
            </w:tcBorders>
          </w:tcPr>
          <w:p w14:paraId="075BFC27" w14:textId="77777777" w:rsidR="00452001" w:rsidRPr="00485317" w:rsidRDefault="00452001" w:rsidP="008850CF"/>
        </w:tc>
      </w:tr>
      <w:tr w:rsidR="00E36B01" w:rsidRPr="00485317" w14:paraId="34C1B19A" w14:textId="77777777" w:rsidTr="008850CF">
        <w:trPr>
          <w:trHeight w:val="240"/>
          <w:jc w:val="center"/>
        </w:trPr>
        <w:tc>
          <w:tcPr>
            <w:tcW w:w="4876" w:type="dxa"/>
            <w:tcBorders>
              <w:top w:val="nil"/>
              <w:left w:val="nil"/>
              <w:bottom w:val="nil"/>
              <w:right w:val="nil"/>
            </w:tcBorders>
          </w:tcPr>
          <w:p w14:paraId="6639019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3FE103D" w14:textId="77777777" w:rsidR="00452001" w:rsidRPr="00485317" w:rsidRDefault="00452001" w:rsidP="008850CF">
            <w:pPr>
              <w:pStyle w:val="AmColumnHeading"/>
            </w:pPr>
            <w:r w:rsidRPr="00485317">
              <w:t>Módosítás</w:t>
            </w:r>
          </w:p>
        </w:tc>
      </w:tr>
      <w:tr w:rsidR="00E36B01" w:rsidRPr="00485317" w14:paraId="2EEB84C1" w14:textId="77777777" w:rsidTr="008850CF">
        <w:trPr>
          <w:jc w:val="center"/>
        </w:trPr>
        <w:tc>
          <w:tcPr>
            <w:tcW w:w="4876" w:type="dxa"/>
            <w:tcBorders>
              <w:top w:val="nil"/>
              <w:left w:val="nil"/>
              <w:bottom w:val="nil"/>
              <w:right w:val="nil"/>
            </w:tcBorders>
          </w:tcPr>
          <w:p w14:paraId="05C738B1" w14:textId="77777777" w:rsidR="00452001" w:rsidRPr="00485317" w:rsidRDefault="00452001" w:rsidP="008850CF">
            <w:pPr>
              <w:pStyle w:val="Normal6a"/>
            </w:pPr>
          </w:p>
        </w:tc>
        <w:tc>
          <w:tcPr>
            <w:tcW w:w="4876" w:type="dxa"/>
            <w:tcBorders>
              <w:top w:val="nil"/>
              <w:left w:val="nil"/>
              <w:bottom w:val="nil"/>
              <w:right w:val="nil"/>
            </w:tcBorders>
          </w:tcPr>
          <w:p w14:paraId="46D68650" w14:textId="77777777" w:rsidR="00452001" w:rsidRPr="00485317" w:rsidRDefault="00452001" w:rsidP="008850CF">
            <w:pPr>
              <w:pStyle w:val="Normal6a"/>
            </w:pPr>
            <w:r w:rsidRPr="00485317">
              <w:rPr>
                <w:b/>
                <w:i/>
              </w:rPr>
              <w:t>8a.</w:t>
            </w:r>
            <w:r w:rsidRPr="00485317">
              <w:tab/>
            </w:r>
            <w:r w:rsidRPr="00485317">
              <w:rPr>
                <w:b/>
                <w:i/>
              </w:rPr>
              <w:t>ösztönzi az ügynökségeket, hogy az emberi erőforrásokra vonatkozó stratégiáikba építsenek be nemek közötti egyensúlyra vonatkozó egyértelmű célkitűzéseket; annak biztosítására kéri az ügynökségeket, hogy a vezetői pozíciókról döntő felvételi bizottságok a nemek szempontjából kiegyensúlyozottak legyenek, valamint egyértelmű, érdemeken alapuló kritériumok alapján működjenek; felkéri a Bizottságot és az uniós ügynökségek hálózatát, hogy dolgozzanak ki közös bevált gyakorlatokat és teljesítményértékelési eszközöket annak érdekében, hogy – a vezetői pozíciókon belül is – támogassák az ügynökségeket a nemek közötti fenntartható egyensúly elérésében;</w:t>
            </w:r>
          </w:p>
        </w:tc>
      </w:tr>
    </w:tbl>
    <w:p w14:paraId="1C50A3D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CAA9D7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2AB540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1C2A33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2FC9B07"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4FD4136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5FA6EDB"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37B7FC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7A8DB0E" w14:textId="77777777" w:rsidTr="008850CF">
        <w:trPr>
          <w:trHeight w:hRule="exact" w:val="240"/>
          <w:jc w:val="center"/>
        </w:trPr>
        <w:tc>
          <w:tcPr>
            <w:tcW w:w="9752" w:type="dxa"/>
            <w:gridSpan w:val="2"/>
            <w:tcBorders>
              <w:top w:val="nil"/>
              <w:left w:val="nil"/>
              <w:bottom w:val="nil"/>
              <w:right w:val="nil"/>
            </w:tcBorders>
          </w:tcPr>
          <w:p w14:paraId="73E0F1CA" w14:textId="77777777" w:rsidR="00452001" w:rsidRPr="00485317" w:rsidRDefault="00452001" w:rsidP="008850CF"/>
        </w:tc>
      </w:tr>
      <w:tr w:rsidR="00E36B01" w:rsidRPr="00485317" w14:paraId="3F4FEF71" w14:textId="77777777" w:rsidTr="008850CF">
        <w:trPr>
          <w:trHeight w:val="240"/>
          <w:jc w:val="center"/>
        </w:trPr>
        <w:tc>
          <w:tcPr>
            <w:tcW w:w="4876" w:type="dxa"/>
            <w:tcBorders>
              <w:top w:val="nil"/>
              <w:left w:val="nil"/>
              <w:bottom w:val="nil"/>
              <w:right w:val="nil"/>
            </w:tcBorders>
          </w:tcPr>
          <w:p w14:paraId="43E8678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5D9604B" w14:textId="77777777" w:rsidR="00452001" w:rsidRPr="00485317" w:rsidRDefault="00452001" w:rsidP="008850CF">
            <w:pPr>
              <w:pStyle w:val="AmColumnHeading"/>
            </w:pPr>
            <w:r w:rsidRPr="00485317">
              <w:t>Módosítás</w:t>
            </w:r>
          </w:p>
        </w:tc>
      </w:tr>
      <w:tr w:rsidR="00E36B01" w:rsidRPr="00485317" w14:paraId="6A804A6C" w14:textId="77777777" w:rsidTr="008850CF">
        <w:trPr>
          <w:jc w:val="center"/>
        </w:trPr>
        <w:tc>
          <w:tcPr>
            <w:tcW w:w="4876" w:type="dxa"/>
            <w:tcBorders>
              <w:top w:val="nil"/>
              <w:left w:val="nil"/>
              <w:bottom w:val="nil"/>
              <w:right w:val="nil"/>
            </w:tcBorders>
          </w:tcPr>
          <w:p w14:paraId="78A1A5DA" w14:textId="6AFD7C6B" w:rsidR="00452001" w:rsidRPr="00485317" w:rsidRDefault="00452001" w:rsidP="008850CF">
            <w:pPr>
              <w:pStyle w:val="Normal6a"/>
            </w:pPr>
            <w:r w:rsidRPr="00485317">
              <w:t>9.</w:t>
            </w:r>
            <w:r w:rsidRPr="00485317">
              <w:tab/>
              <w:t xml:space="preserve">megjegyzi, hogy 2024-ben a 33 ügynökségből 16-ban (nevezetesen a BEREC Hivatalban, a </w:t>
            </w:r>
            <w:proofErr w:type="spellStart"/>
            <w:r w:rsidRPr="00485317">
              <w:t>CdT</w:t>
            </w:r>
            <w:proofErr w:type="spellEnd"/>
            <w:r w:rsidRPr="00485317">
              <w:t xml:space="preserve">-ben, a </w:t>
            </w:r>
            <w:proofErr w:type="spellStart"/>
            <w:r w:rsidRPr="00485317">
              <w:t>Cedefopban</w:t>
            </w:r>
            <w:proofErr w:type="spellEnd"/>
            <w:r w:rsidRPr="00485317">
              <w:t xml:space="preserve">, a CEPOL-ban, az ECDC-ben, az EEA-ban, az ELA-ban, az </w:t>
            </w:r>
            <w:proofErr w:type="spellStart"/>
            <w:r w:rsidRPr="00485317">
              <w:t>eu</w:t>
            </w:r>
            <w:proofErr w:type="spellEnd"/>
            <w:r w:rsidRPr="00485317">
              <w:t xml:space="preserve">-LISA-ban, az EU-OSHA-ban, az </w:t>
            </w:r>
            <w:proofErr w:type="spellStart"/>
            <w:r w:rsidRPr="00485317">
              <w:t>Eurofoundban</w:t>
            </w:r>
            <w:proofErr w:type="spellEnd"/>
            <w:r w:rsidRPr="00485317">
              <w:t xml:space="preserve">, az </w:t>
            </w:r>
            <w:proofErr w:type="spellStart"/>
            <w:r w:rsidRPr="00485317">
              <w:t>Eurojustban</w:t>
            </w:r>
            <w:proofErr w:type="spellEnd"/>
            <w:r w:rsidRPr="00485317">
              <w:t xml:space="preserve">, az </w:t>
            </w:r>
            <w:proofErr w:type="spellStart"/>
            <w:r w:rsidRPr="00485317">
              <w:t>Europolban</w:t>
            </w:r>
            <w:proofErr w:type="spellEnd"/>
            <w:r w:rsidRPr="00485317">
              <w:t xml:space="preserve"> és az FRA</w:t>
            </w:r>
            <w:r w:rsidR="00502857">
              <w:noBreakHyphen/>
            </w:r>
            <w:r w:rsidRPr="00485317">
              <w:t>ban) a személyzet fluktuációja meghaladta az 5%-ot, kettőben pedig (nevezetesen az EIT-ben és az ETF-ben) meghaladta a 10%-os arányt; méltányolja az ügynökségek által a magas fluktuációs arány megelőzése érdekében hozott célzott intézkedéseket; felszólítja a Bizottságot és a tagállamokat, hogy a jobb folytonosság és a tudás megőrzésének biztosítása érdekében hosszabb időszakokra tegyék lehetővé a szerződéses alkalmazottak vagy az ideiglenes alkalmazottak számának növelését;</w:t>
            </w:r>
          </w:p>
        </w:tc>
        <w:tc>
          <w:tcPr>
            <w:tcW w:w="4876" w:type="dxa"/>
            <w:tcBorders>
              <w:top w:val="nil"/>
              <w:left w:val="nil"/>
              <w:bottom w:val="nil"/>
              <w:right w:val="nil"/>
            </w:tcBorders>
          </w:tcPr>
          <w:p w14:paraId="6C649A4C" w14:textId="6BA16160" w:rsidR="00452001" w:rsidRPr="00485317" w:rsidRDefault="00452001" w:rsidP="008850CF">
            <w:pPr>
              <w:pStyle w:val="Normal6a"/>
            </w:pPr>
            <w:r w:rsidRPr="00485317">
              <w:t>9.</w:t>
            </w:r>
            <w:r w:rsidRPr="00485317">
              <w:tab/>
              <w:t xml:space="preserve">megjegyzi, hogy 2024-ben a 33 ügynökségből 16-ban (nevezetesen a BEREC Hivatalban, a </w:t>
            </w:r>
            <w:proofErr w:type="spellStart"/>
            <w:r w:rsidRPr="00485317">
              <w:t>CdT</w:t>
            </w:r>
            <w:proofErr w:type="spellEnd"/>
            <w:r w:rsidRPr="00485317">
              <w:t xml:space="preserve">-ben, a </w:t>
            </w:r>
            <w:proofErr w:type="spellStart"/>
            <w:r w:rsidRPr="00485317">
              <w:t>Cedefopban</w:t>
            </w:r>
            <w:proofErr w:type="spellEnd"/>
            <w:r w:rsidRPr="00485317">
              <w:t xml:space="preserve">, a CEPOL-ban, az ECDC-ben, az EEA-ban, az ELA-ban, az </w:t>
            </w:r>
            <w:proofErr w:type="spellStart"/>
            <w:r w:rsidRPr="00485317">
              <w:t>eu</w:t>
            </w:r>
            <w:proofErr w:type="spellEnd"/>
            <w:r w:rsidRPr="00485317">
              <w:t xml:space="preserve">-LISA-ban, az EU-OSHA-ban, az </w:t>
            </w:r>
            <w:proofErr w:type="spellStart"/>
            <w:r w:rsidRPr="00485317">
              <w:t>Eurofoundban</w:t>
            </w:r>
            <w:proofErr w:type="spellEnd"/>
            <w:r w:rsidRPr="00485317">
              <w:t xml:space="preserve">, az </w:t>
            </w:r>
            <w:proofErr w:type="spellStart"/>
            <w:r w:rsidRPr="00485317">
              <w:t>Eurojustban</w:t>
            </w:r>
            <w:proofErr w:type="spellEnd"/>
            <w:r w:rsidRPr="00485317">
              <w:t xml:space="preserve">, az </w:t>
            </w:r>
            <w:proofErr w:type="spellStart"/>
            <w:r w:rsidRPr="00485317">
              <w:t>Europolban</w:t>
            </w:r>
            <w:proofErr w:type="spellEnd"/>
            <w:r w:rsidRPr="00485317">
              <w:t xml:space="preserve"> és az FRA</w:t>
            </w:r>
            <w:r w:rsidR="00502857">
              <w:noBreakHyphen/>
            </w:r>
            <w:r w:rsidRPr="00485317">
              <w:t xml:space="preserve">ban) a személyzet fluktuációja meghaladta az 5%-ot, kettőben pedig (nevezetesen az EIT-ben és az ETF-ben) meghaladta a 10%-os arányt; méltányolja az ügynökségek által a magas fluktuációs arány megelőzése érdekében hozott célzott intézkedéseket; felszólítja a Bizottságot és a tagállamokat, hogy a jobb folytonosság és a tudás megőrzésének biztosítása érdekében hosszabb időszakokra tegyék lehetővé a szerződéses alkalmazottak vagy az ideiglenes alkalmazottak számának növelését; </w:t>
            </w:r>
            <w:r w:rsidRPr="00485317">
              <w:rPr>
                <w:b/>
                <w:i/>
              </w:rPr>
              <w:t>hangsúlyozza, hogy az igazgatótanácsok kollektív felelősséget viselnek az ügynökségek integritásáért, elszámoltathatóságáért és megfelelő működéséért; sajnálatát fejezi ki azon esetek miatt, amikor az igazgatótanácsok nem jártak el határozottan a súlyos megállapításokkal kapcsolatban, és az igazgatótanács mentesítésért felelős hatósággal folytatott tanácskozásainak fokozott átláthatóságát szorgalmazza;</w:t>
            </w:r>
          </w:p>
        </w:tc>
      </w:tr>
    </w:tbl>
    <w:p w14:paraId="56B3F1F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0567DA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A01D95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3FC9F7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D7DD05F"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0EAFC54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830C6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24D706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364C791" w14:textId="77777777" w:rsidTr="008850CF">
        <w:trPr>
          <w:trHeight w:hRule="exact" w:val="240"/>
          <w:jc w:val="center"/>
        </w:trPr>
        <w:tc>
          <w:tcPr>
            <w:tcW w:w="9752" w:type="dxa"/>
            <w:gridSpan w:val="2"/>
            <w:tcBorders>
              <w:top w:val="nil"/>
              <w:left w:val="nil"/>
              <w:bottom w:val="nil"/>
              <w:right w:val="nil"/>
            </w:tcBorders>
          </w:tcPr>
          <w:p w14:paraId="7FDD2F19" w14:textId="77777777" w:rsidR="00452001" w:rsidRPr="00485317" w:rsidRDefault="00452001" w:rsidP="008850CF"/>
        </w:tc>
      </w:tr>
      <w:tr w:rsidR="00E36B01" w:rsidRPr="00485317" w14:paraId="71F89207" w14:textId="77777777" w:rsidTr="008850CF">
        <w:trPr>
          <w:trHeight w:val="240"/>
          <w:jc w:val="center"/>
        </w:trPr>
        <w:tc>
          <w:tcPr>
            <w:tcW w:w="4876" w:type="dxa"/>
            <w:tcBorders>
              <w:top w:val="nil"/>
              <w:left w:val="nil"/>
              <w:bottom w:val="nil"/>
              <w:right w:val="nil"/>
            </w:tcBorders>
          </w:tcPr>
          <w:p w14:paraId="2C48FEB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75F66D4" w14:textId="77777777" w:rsidR="00452001" w:rsidRPr="00485317" w:rsidRDefault="00452001" w:rsidP="008850CF">
            <w:pPr>
              <w:pStyle w:val="AmColumnHeading"/>
            </w:pPr>
            <w:r w:rsidRPr="00485317">
              <w:t>Módosítás</w:t>
            </w:r>
          </w:p>
        </w:tc>
      </w:tr>
      <w:tr w:rsidR="00E36B01" w:rsidRPr="00485317" w14:paraId="76DC8B49" w14:textId="77777777" w:rsidTr="008850CF">
        <w:trPr>
          <w:jc w:val="center"/>
        </w:trPr>
        <w:tc>
          <w:tcPr>
            <w:tcW w:w="4876" w:type="dxa"/>
            <w:tcBorders>
              <w:top w:val="nil"/>
              <w:left w:val="nil"/>
              <w:bottom w:val="nil"/>
              <w:right w:val="nil"/>
            </w:tcBorders>
          </w:tcPr>
          <w:p w14:paraId="68070D87" w14:textId="77777777" w:rsidR="00452001" w:rsidRPr="00485317" w:rsidRDefault="00452001" w:rsidP="008850CF">
            <w:pPr>
              <w:pStyle w:val="Normal6a"/>
            </w:pPr>
          </w:p>
        </w:tc>
        <w:tc>
          <w:tcPr>
            <w:tcW w:w="4876" w:type="dxa"/>
            <w:tcBorders>
              <w:top w:val="nil"/>
              <w:left w:val="nil"/>
              <w:bottom w:val="nil"/>
              <w:right w:val="nil"/>
            </w:tcBorders>
          </w:tcPr>
          <w:p w14:paraId="719EDEF7" w14:textId="77777777" w:rsidR="00452001" w:rsidRPr="00485317" w:rsidRDefault="00452001" w:rsidP="008850CF">
            <w:pPr>
              <w:pStyle w:val="Normal6a"/>
            </w:pPr>
            <w:r w:rsidRPr="00485317">
              <w:rPr>
                <w:b/>
                <w:i/>
              </w:rPr>
              <w:t>9a.</w:t>
            </w:r>
            <w:r w:rsidRPr="00485317">
              <w:tab/>
            </w:r>
            <w:r w:rsidRPr="00485317">
              <w:rPr>
                <w:b/>
                <w:i/>
              </w:rPr>
              <w:t>úgy véli, hogy a kiégés, a fluktuáció és a bizonytalan foglalkoztatás magas szintje strukturális kockázatot jelent az intézményi integritásra, a belső ellenőrzésekre és a visszaélések bejelentésére, ennélfogva pedig a hatékony és eredményes pénzgazdálkodásra nézve;</w:t>
            </w:r>
          </w:p>
        </w:tc>
      </w:tr>
    </w:tbl>
    <w:p w14:paraId="05D85C8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862FF0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9EDEA7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7486B4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049A99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4FCC5C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03D142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E07C8C5" w14:textId="77777777" w:rsidTr="008850CF">
        <w:trPr>
          <w:trHeight w:hRule="exact" w:val="240"/>
          <w:jc w:val="center"/>
        </w:trPr>
        <w:tc>
          <w:tcPr>
            <w:tcW w:w="9752" w:type="dxa"/>
            <w:gridSpan w:val="2"/>
            <w:tcBorders>
              <w:top w:val="nil"/>
              <w:left w:val="nil"/>
              <w:bottom w:val="nil"/>
              <w:right w:val="nil"/>
            </w:tcBorders>
          </w:tcPr>
          <w:p w14:paraId="723BDFDB" w14:textId="77777777" w:rsidR="00452001" w:rsidRPr="00485317" w:rsidRDefault="00452001" w:rsidP="008850CF"/>
        </w:tc>
      </w:tr>
      <w:tr w:rsidR="00E36B01" w:rsidRPr="00485317" w14:paraId="49DCE4BA" w14:textId="77777777" w:rsidTr="008850CF">
        <w:trPr>
          <w:trHeight w:val="240"/>
          <w:jc w:val="center"/>
        </w:trPr>
        <w:tc>
          <w:tcPr>
            <w:tcW w:w="4876" w:type="dxa"/>
            <w:tcBorders>
              <w:top w:val="nil"/>
              <w:left w:val="nil"/>
              <w:bottom w:val="nil"/>
              <w:right w:val="nil"/>
            </w:tcBorders>
          </w:tcPr>
          <w:p w14:paraId="0BAE234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28C426C" w14:textId="77777777" w:rsidR="00452001" w:rsidRPr="00485317" w:rsidRDefault="00452001" w:rsidP="008850CF">
            <w:pPr>
              <w:pStyle w:val="AmColumnHeading"/>
            </w:pPr>
            <w:r w:rsidRPr="00485317">
              <w:t>Módosítás</w:t>
            </w:r>
          </w:p>
        </w:tc>
      </w:tr>
      <w:tr w:rsidR="00E36B01" w:rsidRPr="00485317" w14:paraId="26D340DA" w14:textId="77777777" w:rsidTr="008850CF">
        <w:trPr>
          <w:jc w:val="center"/>
        </w:trPr>
        <w:tc>
          <w:tcPr>
            <w:tcW w:w="4876" w:type="dxa"/>
            <w:tcBorders>
              <w:top w:val="nil"/>
              <w:left w:val="nil"/>
              <w:bottom w:val="nil"/>
              <w:right w:val="nil"/>
            </w:tcBorders>
          </w:tcPr>
          <w:p w14:paraId="3A3F95F4" w14:textId="77777777" w:rsidR="00452001" w:rsidRPr="00485317" w:rsidRDefault="00452001" w:rsidP="008850CF">
            <w:pPr>
              <w:pStyle w:val="Normal6a"/>
            </w:pPr>
            <w:r w:rsidRPr="00485317">
              <w:rPr>
                <w:b/>
                <w:i/>
              </w:rPr>
              <w:t>10.</w:t>
            </w:r>
            <w:r w:rsidRPr="00485317">
              <w:tab/>
            </w:r>
            <w:r w:rsidRPr="00485317">
              <w:rPr>
                <w:b/>
                <w:i/>
              </w:rPr>
              <w:t>üdvözli, hogy 2024-ben az ügynökségek többsége elfogadta és végrehajtotta a sokszínűségről és befogadásról szóló chartát</w:t>
            </w:r>
            <w:r w:rsidRPr="00485317">
              <w:rPr>
                <w:b/>
                <w:i/>
                <w:vertAlign w:val="superscript"/>
              </w:rPr>
              <w:t>4</w:t>
            </w:r>
            <w:r w:rsidRPr="00485317">
              <w:rPr>
                <w:b/>
                <w:i/>
              </w:rPr>
              <w:t>, amely előmozdítja az egyenlő bánásmódot, a sokszínűséget és a befogadást a munkahelyen és a társadalmi életben;</w:t>
            </w:r>
          </w:p>
        </w:tc>
        <w:tc>
          <w:tcPr>
            <w:tcW w:w="4876" w:type="dxa"/>
            <w:tcBorders>
              <w:top w:val="nil"/>
              <w:left w:val="nil"/>
              <w:bottom w:val="nil"/>
              <w:right w:val="nil"/>
            </w:tcBorders>
          </w:tcPr>
          <w:p w14:paraId="34687813" w14:textId="77777777" w:rsidR="00452001" w:rsidRPr="00485317" w:rsidRDefault="00452001" w:rsidP="008850CF">
            <w:pPr>
              <w:pStyle w:val="Normal6a"/>
            </w:pPr>
            <w:r w:rsidRPr="00485317">
              <w:rPr>
                <w:b/>
                <w:i/>
              </w:rPr>
              <w:t>törölve</w:t>
            </w:r>
          </w:p>
        </w:tc>
      </w:tr>
      <w:tr w:rsidR="00E36B01" w:rsidRPr="00485317" w14:paraId="79F2C68B" w14:textId="77777777" w:rsidTr="008850CF">
        <w:trPr>
          <w:jc w:val="center"/>
        </w:trPr>
        <w:tc>
          <w:tcPr>
            <w:tcW w:w="4876" w:type="dxa"/>
            <w:tcBorders>
              <w:top w:val="nil"/>
              <w:left w:val="nil"/>
              <w:bottom w:val="nil"/>
              <w:right w:val="nil"/>
            </w:tcBorders>
          </w:tcPr>
          <w:p w14:paraId="116BBDC5" w14:textId="77777777" w:rsidR="00452001" w:rsidRPr="00485317" w:rsidRDefault="00452001" w:rsidP="008850CF">
            <w:pPr>
              <w:pStyle w:val="Normal6a"/>
            </w:pPr>
            <w:r w:rsidRPr="00485317">
              <w:rPr>
                <w:b/>
                <w:i/>
              </w:rPr>
              <w:t>_________________</w:t>
            </w:r>
          </w:p>
        </w:tc>
        <w:tc>
          <w:tcPr>
            <w:tcW w:w="4876" w:type="dxa"/>
            <w:tcBorders>
              <w:top w:val="nil"/>
              <w:left w:val="nil"/>
              <w:bottom w:val="nil"/>
              <w:right w:val="nil"/>
            </w:tcBorders>
          </w:tcPr>
          <w:p w14:paraId="6D5BE87C" w14:textId="77777777" w:rsidR="00452001" w:rsidRPr="00485317" w:rsidRDefault="00452001" w:rsidP="008850CF"/>
        </w:tc>
      </w:tr>
      <w:tr w:rsidR="00E36B01" w:rsidRPr="00485317" w14:paraId="6935805B" w14:textId="77777777" w:rsidTr="008850CF">
        <w:trPr>
          <w:jc w:val="center"/>
        </w:trPr>
        <w:tc>
          <w:tcPr>
            <w:tcW w:w="4876" w:type="dxa"/>
            <w:tcBorders>
              <w:top w:val="nil"/>
              <w:left w:val="nil"/>
              <w:bottom w:val="nil"/>
              <w:right w:val="nil"/>
            </w:tcBorders>
          </w:tcPr>
          <w:p w14:paraId="71B7B91B" w14:textId="77777777" w:rsidR="00452001" w:rsidRPr="00485317" w:rsidRDefault="00452001" w:rsidP="008850CF">
            <w:pPr>
              <w:pStyle w:val="Normal6a"/>
            </w:pPr>
            <w:r w:rsidRPr="00485317">
              <w:rPr>
                <w:b/>
                <w:i/>
                <w:vertAlign w:val="superscript"/>
              </w:rPr>
              <w:t>4</w:t>
            </w:r>
            <w:r w:rsidRPr="00485317">
              <w:t xml:space="preserve"> </w:t>
            </w:r>
            <w:r w:rsidRPr="00485317">
              <w:rPr>
                <w:b/>
                <w:i/>
              </w:rPr>
              <w:t>https://agencies-network.europa.eu/document/download/04667fb8-be05-4818-9f62-0cb99f0c5538_en?filename=EUAN%20WG%25</w:t>
            </w:r>
          </w:p>
        </w:tc>
        <w:tc>
          <w:tcPr>
            <w:tcW w:w="4876" w:type="dxa"/>
            <w:tcBorders>
              <w:top w:val="nil"/>
              <w:left w:val="nil"/>
              <w:bottom w:val="nil"/>
              <w:right w:val="nil"/>
            </w:tcBorders>
          </w:tcPr>
          <w:p w14:paraId="30452F54" w14:textId="77777777" w:rsidR="00452001" w:rsidRPr="00485317" w:rsidRDefault="00452001" w:rsidP="008850CF"/>
        </w:tc>
      </w:tr>
    </w:tbl>
    <w:p w14:paraId="448A10E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FB752B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0B8976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494D89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D458C45"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3022F92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8BC141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25BC3E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24516B1" w14:textId="77777777" w:rsidTr="008850CF">
        <w:trPr>
          <w:trHeight w:hRule="exact" w:val="240"/>
          <w:jc w:val="center"/>
        </w:trPr>
        <w:tc>
          <w:tcPr>
            <w:tcW w:w="9752" w:type="dxa"/>
            <w:gridSpan w:val="2"/>
            <w:tcBorders>
              <w:top w:val="nil"/>
              <w:left w:val="nil"/>
              <w:bottom w:val="nil"/>
              <w:right w:val="nil"/>
            </w:tcBorders>
          </w:tcPr>
          <w:p w14:paraId="4577069A" w14:textId="77777777" w:rsidR="00452001" w:rsidRPr="00485317" w:rsidRDefault="00452001" w:rsidP="008850CF"/>
        </w:tc>
      </w:tr>
      <w:tr w:rsidR="00E36B01" w:rsidRPr="00485317" w14:paraId="51A197BD" w14:textId="77777777" w:rsidTr="008850CF">
        <w:trPr>
          <w:trHeight w:val="240"/>
          <w:jc w:val="center"/>
        </w:trPr>
        <w:tc>
          <w:tcPr>
            <w:tcW w:w="4876" w:type="dxa"/>
            <w:tcBorders>
              <w:top w:val="nil"/>
              <w:left w:val="nil"/>
              <w:bottom w:val="nil"/>
              <w:right w:val="nil"/>
            </w:tcBorders>
          </w:tcPr>
          <w:p w14:paraId="2F84487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0DDA222" w14:textId="77777777" w:rsidR="00452001" w:rsidRPr="00485317" w:rsidRDefault="00452001" w:rsidP="008850CF">
            <w:pPr>
              <w:pStyle w:val="AmColumnHeading"/>
            </w:pPr>
            <w:r w:rsidRPr="00485317">
              <w:t>Módosítás</w:t>
            </w:r>
          </w:p>
        </w:tc>
      </w:tr>
      <w:tr w:rsidR="00E36B01" w:rsidRPr="00485317" w14:paraId="6B4BFED5" w14:textId="77777777" w:rsidTr="008850CF">
        <w:trPr>
          <w:jc w:val="center"/>
        </w:trPr>
        <w:tc>
          <w:tcPr>
            <w:tcW w:w="4876" w:type="dxa"/>
            <w:tcBorders>
              <w:top w:val="nil"/>
              <w:left w:val="nil"/>
              <w:bottom w:val="nil"/>
              <w:right w:val="nil"/>
            </w:tcBorders>
          </w:tcPr>
          <w:p w14:paraId="3F472001" w14:textId="77777777" w:rsidR="00452001" w:rsidRPr="00485317" w:rsidRDefault="00452001" w:rsidP="008850CF">
            <w:pPr>
              <w:pStyle w:val="Normal6a"/>
            </w:pPr>
            <w:r w:rsidRPr="00485317">
              <w:lastRenderedPageBreak/>
              <w:t>10.</w:t>
            </w:r>
            <w:r w:rsidRPr="00485317">
              <w:tab/>
              <w:t>üdvözli, hogy 2024-ben az ügynökségek többsége elfogadta és végrehajtotta a sokszínűségről és befogadásról szóló chartát</w:t>
            </w:r>
            <w:r w:rsidRPr="00485317">
              <w:rPr>
                <w:vertAlign w:val="superscript"/>
              </w:rPr>
              <w:t>4</w:t>
            </w:r>
            <w:r w:rsidRPr="00485317">
              <w:t>, amely előmozdítja az egyenlő bánásmódot, a sokszínűséget és a befogadást a munkahelyen és a társadalmi életben;</w:t>
            </w:r>
          </w:p>
        </w:tc>
        <w:tc>
          <w:tcPr>
            <w:tcW w:w="4876" w:type="dxa"/>
            <w:tcBorders>
              <w:top w:val="nil"/>
              <w:left w:val="nil"/>
              <w:bottom w:val="nil"/>
              <w:right w:val="nil"/>
            </w:tcBorders>
          </w:tcPr>
          <w:p w14:paraId="26A38C59" w14:textId="77777777" w:rsidR="00452001" w:rsidRPr="00485317" w:rsidRDefault="00452001" w:rsidP="008850CF">
            <w:pPr>
              <w:pStyle w:val="Normal6a"/>
            </w:pPr>
            <w:r w:rsidRPr="00485317">
              <w:t>10.</w:t>
            </w:r>
            <w:r w:rsidRPr="00485317">
              <w:tab/>
              <w:t>üdvözli, hogy 2024-ben az ügynökségek többsége elfogadta és végrehajtotta a sokszínűségről és befogadásról szóló chartát</w:t>
            </w:r>
            <w:r w:rsidRPr="00485317">
              <w:rPr>
                <w:vertAlign w:val="superscript"/>
              </w:rPr>
              <w:t>4</w:t>
            </w:r>
            <w:r w:rsidRPr="00485317">
              <w:t xml:space="preserve">, amely előmozdítja az egyenlő bánásmódot, a sokszínűséget és a befogadást a munkahelyen és a társadalmi életben; </w:t>
            </w:r>
            <w:r w:rsidRPr="00485317">
              <w:rPr>
                <w:b/>
                <w:i/>
              </w:rPr>
              <w:t>határozottan ösztönzi azokat az ügynökségeket, amelyek még nem csatlakoztak a chartához, hogy fontolják meg annak haladéktalan elfogadását és végrehajtását;</w:t>
            </w:r>
          </w:p>
        </w:tc>
      </w:tr>
      <w:tr w:rsidR="00E36B01" w:rsidRPr="00485317" w14:paraId="2560145E" w14:textId="77777777" w:rsidTr="008850CF">
        <w:trPr>
          <w:jc w:val="center"/>
        </w:trPr>
        <w:tc>
          <w:tcPr>
            <w:tcW w:w="4876" w:type="dxa"/>
            <w:tcBorders>
              <w:top w:val="nil"/>
              <w:left w:val="nil"/>
              <w:bottom w:val="nil"/>
              <w:right w:val="nil"/>
            </w:tcBorders>
          </w:tcPr>
          <w:p w14:paraId="5D7C1CAD" w14:textId="77777777" w:rsidR="00452001" w:rsidRPr="00485317" w:rsidRDefault="00452001" w:rsidP="008850CF">
            <w:pPr>
              <w:pStyle w:val="Normal6a"/>
            </w:pPr>
            <w:r w:rsidRPr="00485317">
              <w:rPr>
                <w:b/>
                <w:i/>
              </w:rPr>
              <w:t>_________________</w:t>
            </w:r>
          </w:p>
        </w:tc>
        <w:tc>
          <w:tcPr>
            <w:tcW w:w="4876" w:type="dxa"/>
            <w:tcBorders>
              <w:top w:val="nil"/>
              <w:left w:val="nil"/>
              <w:bottom w:val="nil"/>
              <w:right w:val="nil"/>
            </w:tcBorders>
          </w:tcPr>
          <w:p w14:paraId="7D64F6E1" w14:textId="77777777" w:rsidR="00452001" w:rsidRPr="00485317" w:rsidRDefault="00452001" w:rsidP="008850CF">
            <w:pPr>
              <w:pStyle w:val="Normal6a"/>
            </w:pPr>
            <w:r w:rsidRPr="00485317">
              <w:rPr>
                <w:b/>
                <w:i/>
              </w:rPr>
              <w:t>_________________</w:t>
            </w:r>
          </w:p>
        </w:tc>
      </w:tr>
      <w:tr w:rsidR="00E36B01" w:rsidRPr="00485317" w14:paraId="1B1F30FC" w14:textId="77777777" w:rsidTr="008850CF">
        <w:trPr>
          <w:jc w:val="center"/>
        </w:trPr>
        <w:tc>
          <w:tcPr>
            <w:tcW w:w="4876" w:type="dxa"/>
            <w:tcBorders>
              <w:top w:val="nil"/>
              <w:left w:val="nil"/>
              <w:bottom w:val="nil"/>
              <w:right w:val="nil"/>
            </w:tcBorders>
          </w:tcPr>
          <w:p w14:paraId="71FA3316" w14:textId="77777777" w:rsidR="00452001" w:rsidRPr="00485317" w:rsidRDefault="00452001" w:rsidP="008850CF">
            <w:pPr>
              <w:pStyle w:val="Normal6a"/>
            </w:pPr>
            <w:r w:rsidRPr="00485317">
              <w:rPr>
                <w:vertAlign w:val="superscript"/>
              </w:rPr>
              <w:t>4</w:t>
            </w:r>
            <w:r w:rsidRPr="00485317">
              <w:t xml:space="preserve"> https://agencies-network.europa.eu/document/download/04667fb8-be05-4818-9f62-0cb99f0c5538_en?filename=EUAN%20WG%25</w:t>
            </w:r>
          </w:p>
        </w:tc>
        <w:tc>
          <w:tcPr>
            <w:tcW w:w="4876" w:type="dxa"/>
            <w:tcBorders>
              <w:top w:val="nil"/>
              <w:left w:val="nil"/>
              <w:bottom w:val="nil"/>
              <w:right w:val="nil"/>
            </w:tcBorders>
          </w:tcPr>
          <w:p w14:paraId="2686C423" w14:textId="77777777" w:rsidR="00452001" w:rsidRPr="00485317" w:rsidRDefault="00452001" w:rsidP="008850CF">
            <w:pPr>
              <w:pStyle w:val="Normal6a"/>
            </w:pPr>
            <w:r w:rsidRPr="00485317">
              <w:rPr>
                <w:vertAlign w:val="superscript"/>
              </w:rPr>
              <w:t>4</w:t>
            </w:r>
            <w:r w:rsidRPr="00485317">
              <w:t xml:space="preserve"> https://agencies-network.europa.eu/document/download/04667fb8-be05-4818-9f62-0cb99f0c5538_en?filename=EUAN%20WG%25</w:t>
            </w:r>
          </w:p>
        </w:tc>
      </w:tr>
    </w:tbl>
    <w:p w14:paraId="16A6E4D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BA6469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014A10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273266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695C7A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B18A0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AC73C5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11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8A43C32" w14:textId="77777777" w:rsidTr="008850CF">
        <w:trPr>
          <w:trHeight w:hRule="exact" w:val="240"/>
          <w:jc w:val="center"/>
        </w:trPr>
        <w:tc>
          <w:tcPr>
            <w:tcW w:w="9752" w:type="dxa"/>
            <w:gridSpan w:val="2"/>
            <w:tcBorders>
              <w:top w:val="nil"/>
              <w:left w:val="nil"/>
              <w:bottom w:val="nil"/>
              <w:right w:val="nil"/>
            </w:tcBorders>
          </w:tcPr>
          <w:p w14:paraId="2861BD34" w14:textId="77777777" w:rsidR="00452001" w:rsidRPr="00485317" w:rsidRDefault="00452001" w:rsidP="008850CF"/>
        </w:tc>
      </w:tr>
      <w:tr w:rsidR="00E36B01" w:rsidRPr="00485317" w14:paraId="6F7C88CD" w14:textId="77777777" w:rsidTr="008850CF">
        <w:trPr>
          <w:trHeight w:val="240"/>
          <w:jc w:val="center"/>
        </w:trPr>
        <w:tc>
          <w:tcPr>
            <w:tcW w:w="4876" w:type="dxa"/>
            <w:tcBorders>
              <w:top w:val="nil"/>
              <w:left w:val="nil"/>
              <w:bottom w:val="nil"/>
              <w:right w:val="nil"/>
            </w:tcBorders>
          </w:tcPr>
          <w:p w14:paraId="5FA62ED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560D949" w14:textId="77777777" w:rsidR="00452001" w:rsidRPr="00485317" w:rsidRDefault="00452001" w:rsidP="008850CF">
            <w:pPr>
              <w:pStyle w:val="AmColumnHeading"/>
            </w:pPr>
            <w:r w:rsidRPr="00485317">
              <w:t>Módosítás</w:t>
            </w:r>
          </w:p>
        </w:tc>
      </w:tr>
      <w:tr w:rsidR="00E36B01" w:rsidRPr="00485317" w14:paraId="2838CB3D" w14:textId="77777777" w:rsidTr="008850CF">
        <w:trPr>
          <w:jc w:val="center"/>
        </w:trPr>
        <w:tc>
          <w:tcPr>
            <w:tcW w:w="4876" w:type="dxa"/>
            <w:tcBorders>
              <w:top w:val="nil"/>
              <w:left w:val="nil"/>
              <w:bottom w:val="nil"/>
              <w:right w:val="nil"/>
            </w:tcBorders>
          </w:tcPr>
          <w:p w14:paraId="17992506" w14:textId="77777777" w:rsidR="00452001" w:rsidRPr="00485317" w:rsidRDefault="00452001" w:rsidP="008850CF">
            <w:pPr>
              <w:pStyle w:val="Normal6a"/>
            </w:pPr>
            <w:r w:rsidRPr="00485317">
              <w:t>11.</w:t>
            </w:r>
            <w:r w:rsidRPr="00485317">
              <w:tab/>
              <w:t xml:space="preserve">rámutat arra, hogy a decentralizált uniós ügynökségek személyzetének szóló hatékony panasztételi mechanizmus létrehozása megköveteli, hogy az erős titoktartási garanciákat – beleértve az anonim bejelentési csatornákat is – összekapcsolják a személyzeti szabályzattal összhangban álló és a személyzet rendszeres képzése keretében kommunikált egyértelmű, harmonizált eljárásokkal; úgy véli, hogy az ügynökségeknek független, szakmailag képzett etikai vagy panasztételi tisztviselőket kell kinevezniük, vagy közös ügynökségközi struktúrákat kell használniuk a kisebb ügynökségek számára </w:t>
            </w:r>
            <w:r w:rsidRPr="00485317">
              <w:lastRenderedPageBreak/>
              <w:t>a személyzeti szabályzat 90. cikke szerinti kérelmek, a zaklatásról szóló bejelentések, az összeférhetetlenségek és a visszaélések bejelentésének pártatlan kezelése érdekében; kéri az ügynökségeket</w:t>
            </w:r>
            <w:r w:rsidRPr="00485317">
              <w:rPr>
                <w:b/>
                <w:bCs/>
                <w:i/>
                <w:iCs/>
              </w:rPr>
              <w:t xml:space="preserve"> annak biztosítására</w:t>
            </w:r>
            <w:r w:rsidRPr="00485317">
              <w:t xml:space="preserve">, hogy </w:t>
            </w:r>
            <w:r w:rsidRPr="00485317">
              <w:rPr>
                <w:b/>
                <w:bCs/>
                <w:i/>
                <w:iCs/>
              </w:rPr>
              <w:t xml:space="preserve">a személyzet a rendszeres nyomon követési ellenőrzéseken keresztül hozzáférjen egy külső eszkalációs csatornához és szilárd </w:t>
            </w:r>
            <w:r w:rsidRPr="00485317">
              <w:t xml:space="preserve">védelmet </w:t>
            </w:r>
            <w:r w:rsidRPr="00485317">
              <w:rPr>
                <w:b/>
                <w:bCs/>
                <w:i/>
                <w:iCs/>
              </w:rPr>
              <w:t xml:space="preserve">élvezzen a megtorlással szemben, miközben a panaszokról és az eredményekről szóló </w:t>
            </w:r>
            <w:proofErr w:type="spellStart"/>
            <w:r w:rsidRPr="00485317">
              <w:rPr>
                <w:b/>
                <w:bCs/>
                <w:i/>
                <w:iCs/>
              </w:rPr>
              <w:t>anonimizált</w:t>
            </w:r>
            <w:proofErr w:type="spellEnd"/>
            <w:r w:rsidRPr="00485317">
              <w:rPr>
                <w:b/>
                <w:bCs/>
                <w:i/>
                <w:iCs/>
              </w:rPr>
              <w:t xml:space="preserve"> éves jelentéstétel révén fokozni kell az átláthatóságot, az érzékeny esetekben pedig az ügynökségközi vizsgálóbizottságok bevonásával javítani kell a </w:t>
            </w:r>
            <w:proofErr w:type="spellStart"/>
            <w:r w:rsidRPr="00485317">
              <w:rPr>
                <w:b/>
                <w:bCs/>
                <w:i/>
                <w:iCs/>
              </w:rPr>
              <w:t>pártatlanságot</w:t>
            </w:r>
            <w:proofErr w:type="spellEnd"/>
            <w:r w:rsidRPr="00485317">
              <w:t xml:space="preserve">; </w:t>
            </w:r>
            <w:r w:rsidRPr="00485317">
              <w:rPr>
                <w:b/>
                <w:i/>
              </w:rPr>
              <w:t>szorgalmazza a hamis váddal és feljelentéssel szembeni védelmi mechanizmusok bevezetését;</w:t>
            </w:r>
          </w:p>
        </w:tc>
        <w:tc>
          <w:tcPr>
            <w:tcW w:w="4876" w:type="dxa"/>
            <w:tcBorders>
              <w:top w:val="nil"/>
              <w:left w:val="nil"/>
              <w:bottom w:val="nil"/>
              <w:right w:val="nil"/>
            </w:tcBorders>
          </w:tcPr>
          <w:p w14:paraId="692E1717" w14:textId="77777777" w:rsidR="00452001" w:rsidRPr="00485317" w:rsidRDefault="00452001" w:rsidP="008850CF">
            <w:pPr>
              <w:pStyle w:val="Normal6a"/>
            </w:pPr>
            <w:r w:rsidRPr="00485317">
              <w:lastRenderedPageBreak/>
              <w:t>11.</w:t>
            </w:r>
            <w:r w:rsidRPr="00485317">
              <w:tab/>
              <w:t>rámutat arra, hogy a decentralizált uniós ügynökségek személyzetének szóló hatékony panasztételi mechanizmus létrehozása megköveteli, hogy az erős titoktartási garanciákat – beleértve az anonim bejelentési csatornákat is – összekapcsolják a személyzeti szabályzattal összhangban álló és a személyzet rendszeres</w:t>
            </w:r>
            <w:r w:rsidRPr="00485317">
              <w:rPr>
                <w:b/>
                <w:bCs/>
                <w:i/>
                <w:iCs/>
              </w:rPr>
              <w:t>, kötelező</w:t>
            </w:r>
            <w:r w:rsidRPr="00485317">
              <w:t xml:space="preserve"> képzése keretében kommunikált egyértelmű, harmonizált eljárásokkal; úgy véli, hogy az ügynökségeknek független, szakmailag képzett etikai vagy panasztételi tisztviselőket kell kinevezniük, vagy közös ügynökségközi struktúrákat kell használniuk a kisebb ügynökségek számára </w:t>
            </w:r>
            <w:r w:rsidRPr="00485317">
              <w:lastRenderedPageBreak/>
              <w:t xml:space="preserve">a személyzeti szabályzat 90. cikke szerinti kérelmek, a zaklatásról szóló bejelentések, az összeférhetetlenségek és a visszaélések bejelentésének pártatlan kezelése érdekében; kéri az ügynökségeket, hogy </w:t>
            </w:r>
            <w:r w:rsidRPr="00485317">
              <w:rPr>
                <w:b/>
                <w:bCs/>
                <w:i/>
                <w:iCs/>
              </w:rPr>
              <w:t xml:space="preserve">biztosítsanak erős, független és hatékony </w:t>
            </w:r>
            <w:r w:rsidRPr="00485317">
              <w:t xml:space="preserve">védelmet </w:t>
            </w:r>
            <w:r w:rsidRPr="00485317">
              <w:rPr>
                <w:b/>
                <w:bCs/>
                <w:i/>
                <w:iCs/>
              </w:rPr>
              <w:t>a visszaélést bejelentő személyek számára, beleértve a megtorlás bármely formájával szembeni védelmet is</w:t>
            </w:r>
            <w:r w:rsidRPr="00485317">
              <w:t>;</w:t>
            </w:r>
          </w:p>
        </w:tc>
      </w:tr>
    </w:tbl>
    <w:p w14:paraId="25D99CA2"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85AB28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4B8AB7E"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B97CD0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9A2421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0CF3CE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96173F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0E55649" w14:textId="77777777" w:rsidTr="008850CF">
        <w:trPr>
          <w:trHeight w:hRule="exact" w:val="240"/>
          <w:jc w:val="center"/>
        </w:trPr>
        <w:tc>
          <w:tcPr>
            <w:tcW w:w="9752" w:type="dxa"/>
            <w:gridSpan w:val="2"/>
            <w:tcBorders>
              <w:top w:val="nil"/>
              <w:left w:val="nil"/>
              <w:bottom w:val="nil"/>
              <w:right w:val="nil"/>
            </w:tcBorders>
          </w:tcPr>
          <w:p w14:paraId="5AAAAE16" w14:textId="77777777" w:rsidR="00452001" w:rsidRPr="00485317" w:rsidRDefault="00452001" w:rsidP="008850CF"/>
        </w:tc>
      </w:tr>
      <w:tr w:rsidR="00E36B01" w:rsidRPr="00485317" w14:paraId="22E63FC2" w14:textId="77777777" w:rsidTr="008850CF">
        <w:trPr>
          <w:trHeight w:val="240"/>
          <w:jc w:val="center"/>
        </w:trPr>
        <w:tc>
          <w:tcPr>
            <w:tcW w:w="4876" w:type="dxa"/>
            <w:tcBorders>
              <w:top w:val="nil"/>
              <w:left w:val="nil"/>
              <w:bottom w:val="nil"/>
              <w:right w:val="nil"/>
            </w:tcBorders>
          </w:tcPr>
          <w:p w14:paraId="592C159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B464C35" w14:textId="77777777" w:rsidR="00452001" w:rsidRPr="00485317" w:rsidRDefault="00452001" w:rsidP="008850CF">
            <w:pPr>
              <w:pStyle w:val="AmColumnHeading"/>
            </w:pPr>
            <w:r w:rsidRPr="00485317">
              <w:t>Módosítás</w:t>
            </w:r>
          </w:p>
        </w:tc>
      </w:tr>
      <w:tr w:rsidR="00E36B01" w:rsidRPr="00485317" w14:paraId="5A7F849D" w14:textId="77777777" w:rsidTr="008850CF">
        <w:trPr>
          <w:jc w:val="center"/>
        </w:trPr>
        <w:tc>
          <w:tcPr>
            <w:tcW w:w="4876" w:type="dxa"/>
            <w:tcBorders>
              <w:top w:val="nil"/>
              <w:left w:val="nil"/>
              <w:bottom w:val="nil"/>
              <w:right w:val="nil"/>
            </w:tcBorders>
          </w:tcPr>
          <w:p w14:paraId="7628B949" w14:textId="77777777" w:rsidR="00452001" w:rsidRPr="00485317" w:rsidRDefault="00452001" w:rsidP="008850CF">
            <w:pPr>
              <w:pStyle w:val="Normal6a"/>
            </w:pPr>
            <w:r w:rsidRPr="00485317">
              <w:t>12.</w:t>
            </w:r>
            <w:r w:rsidRPr="00485317">
              <w:tab/>
              <w:t xml:space="preserve">megjegyzi, hogy az uniós ügynökségek hálózata (EUAN) és különösen annak IKT-tanácsadó bizottsága (ICTAC) fontos szerepet játszik abban, hogy támogassa az ügynökségek felkészültségét a </w:t>
            </w:r>
            <w:proofErr w:type="spellStart"/>
            <w:r w:rsidRPr="00485317">
              <w:t>kiberbiztonsági</w:t>
            </w:r>
            <w:proofErr w:type="spellEnd"/>
            <w:r w:rsidRPr="00485317">
              <w:t xml:space="preserve"> rendelet végrehajtására az Informatikai Főigazgatósággal, a CERT-EU-</w:t>
            </w:r>
            <w:proofErr w:type="spellStart"/>
            <w:r w:rsidRPr="00485317">
              <w:t>val</w:t>
            </w:r>
            <w:proofErr w:type="spellEnd"/>
            <w:r w:rsidRPr="00485317">
              <w:t xml:space="preserve"> és a digitális transzformációval foglalkozó intézményközi bizottsággal folytatott megerősített koordináció, tudásmegosztás és együttműködés révén; felszólítja az EUAN-t és az ICTAC-ot, hogy a hatékony felügyelet lehetővé tétele érdekében nyújtsanak átfogó és rendszeres tájékoztatást a végrehajtás helyzetéről </w:t>
            </w:r>
            <w:r w:rsidRPr="00485317">
              <w:lastRenderedPageBreak/>
              <w:t>valamennyi decentralizált ügynökségnél, beleértve a közös kihívásokat, az azonosított kockázatokat, az erőforrás-igényeket és a tervezett kockázatcsökkentő intézkedéseket;</w:t>
            </w:r>
          </w:p>
        </w:tc>
        <w:tc>
          <w:tcPr>
            <w:tcW w:w="4876" w:type="dxa"/>
            <w:tcBorders>
              <w:top w:val="nil"/>
              <w:left w:val="nil"/>
              <w:bottom w:val="nil"/>
              <w:right w:val="nil"/>
            </w:tcBorders>
          </w:tcPr>
          <w:p w14:paraId="13590E1F" w14:textId="77777777" w:rsidR="00452001" w:rsidRPr="00485317" w:rsidRDefault="00452001" w:rsidP="008850CF">
            <w:pPr>
              <w:pStyle w:val="Normal6a"/>
            </w:pPr>
            <w:r w:rsidRPr="00485317">
              <w:lastRenderedPageBreak/>
              <w:t>12.</w:t>
            </w:r>
            <w:r w:rsidRPr="00485317">
              <w:tab/>
              <w:t xml:space="preserve">megjegyzi, hogy az uniós ügynökségek hálózata (EUAN) és különösen annak IKT-tanácsadó bizottsága (ICTAC) fontos szerepet játszik abban, hogy támogassa az ügynökségek felkészültségét a </w:t>
            </w:r>
            <w:proofErr w:type="spellStart"/>
            <w:r w:rsidRPr="00485317">
              <w:t>kiberbiztonsági</w:t>
            </w:r>
            <w:proofErr w:type="spellEnd"/>
            <w:r w:rsidRPr="00485317">
              <w:t xml:space="preserve"> rendelet végrehajtására az Informatikai Főigazgatósággal, a CERT-EU-</w:t>
            </w:r>
            <w:proofErr w:type="spellStart"/>
            <w:r w:rsidRPr="00485317">
              <w:t>val</w:t>
            </w:r>
            <w:proofErr w:type="spellEnd"/>
            <w:r w:rsidRPr="00485317">
              <w:t xml:space="preserve"> és a digitális transzformációval foglalkozó intézményközi bizottsággal folytatott megerősített koordináció, tudásmegosztás és együttműködés révén; felszólítja az EUAN-t és az ICTAC-ot, hogy a hatékony felügyelet lehetővé tétele érdekében nyújtsanak átfogó és rendszeres tájékoztatást a végrehajtás helyzetéről </w:t>
            </w:r>
            <w:r w:rsidRPr="00485317">
              <w:lastRenderedPageBreak/>
              <w:t xml:space="preserve">valamennyi decentralizált ügynökségnél, beleértve a közös kihívásokat, az azonosított kockázatokat, az erőforrás-igényeket és a tervezett kockázatcsökkentő intézkedéseket; </w:t>
            </w:r>
            <w:r w:rsidRPr="00485317">
              <w:rPr>
                <w:b/>
                <w:i/>
              </w:rPr>
              <w:t xml:space="preserve">hangsúlyozza, hogy szilárd és megerősített </w:t>
            </w:r>
            <w:proofErr w:type="spellStart"/>
            <w:r w:rsidRPr="00485317">
              <w:rPr>
                <w:b/>
                <w:i/>
              </w:rPr>
              <w:t>kiberbiztonsági</w:t>
            </w:r>
            <w:proofErr w:type="spellEnd"/>
            <w:r w:rsidRPr="00485317">
              <w:rPr>
                <w:b/>
                <w:i/>
              </w:rPr>
              <w:t xml:space="preserve"> intézkedésekre van szükség a változó fenyegetésekkel szembeni </w:t>
            </w:r>
            <w:proofErr w:type="spellStart"/>
            <w:r w:rsidRPr="00485317">
              <w:rPr>
                <w:b/>
                <w:i/>
              </w:rPr>
              <w:t>reziliencia</w:t>
            </w:r>
            <w:proofErr w:type="spellEnd"/>
            <w:r w:rsidRPr="00485317">
              <w:rPr>
                <w:b/>
                <w:i/>
              </w:rPr>
              <w:t xml:space="preserve"> biztosítása érdekében;</w:t>
            </w:r>
          </w:p>
        </w:tc>
      </w:tr>
    </w:tbl>
    <w:p w14:paraId="690F749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0F7D05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864BDF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BD8A1E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0C8918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982F9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0AE467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12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AAD2705" w14:textId="77777777" w:rsidTr="008850CF">
        <w:trPr>
          <w:trHeight w:hRule="exact" w:val="240"/>
          <w:jc w:val="center"/>
        </w:trPr>
        <w:tc>
          <w:tcPr>
            <w:tcW w:w="9752" w:type="dxa"/>
            <w:gridSpan w:val="2"/>
            <w:tcBorders>
              <w:top w:val="nil"/>
              <w:left w:val="nil"/>
              <w:bottom w:val="nil"/>
              <w:right w:val="nil"/>
            </w:tcBorders>
          </w:tcPr>
          <w:p w14:paraId="48D1FB94" w14:textId="77777777" w:rsidR="00452001" w:rsidRPr="00485317" w:rsidRDefault="00452001" w:rsidP="008850CF"/>
        </w:tc>
      </w:tr>
      <w:tr w:rsidR="00E36B01" w:rsidRPr="00485317" w14:paraId="65F83A73" w14:textId="77777777" w:rsidTr="008850CF">
        <w:trPr>
          <w:trHeight w:val="240"/>
          <w:jc w:val="center"/>
        </w:trPr>
        <w:tc>
          <w:tcPr>
            <w:tcW w:w="4876" w:type="dxa"/>
            <w:tcBorders>
              <w:top w:val="nil"/>
              <w:left w:val="nil"/>
              <w:bottom w:val="nil"/>
              <w:right w:val="nil"/>
            </w:tcBorders>
          </w:tcPr>
          <w:p w14:paraId="1FBEC4E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493D250" w14:textId="77777777" w:rsidR="00452001" w:rsidRPr="00485317" w:rsidRDefault="00452001" w:rsidP="008850CF">
            <w:pPr>
              <w:pStyle w:val="AmColumnHeading"/>
            </w:pPr>
            <w:r w:rsidRPr="00485317">
              <w:t>Módosítás</w:t>
            </w:r>
          </w:p>
        </w:tc>
      </w:tr>
      <w:tr w:rsidR="00E36B01" w:rsidRPr="00485317" w14:paraId="04C62D69" w14:textId="77777777" w:rsidTr="008850CF">
        <w:trPr>
          <w:jc w:val="center"/>
        </w:trPr>
        <w:tc>
          <w:tcPr>
            <w:tcW w:w="4876" w:type="dxa"/>
            <w:tcBorders>
              <w:top w:val="nil"/>
              <w:left w:val="nil"/>
              <w:bottom w:val="nil"/>
              <w:right w:val="nil"/>
            </w:tcBorders>
          </w:tcPr>
          <w:p w14:paraId="7EE7437C" w14:textId="77777777" w:rsidR="00452001" w:rsidRPr="00485317" w:rsidRDefault="00452001" w:rsidP="008850CF">
            <w:pPr>
              <w:pStyle w:val="Normal6a"/>
            </w:pPr>
          </w:p>
        </w:tc>
        <w:tc>
          <w:tcPr>
            <w:tcW w:w="4876" w:type="dxa"/>
            <w:tcBorders>
              <w:top w:val="nil"/>
              <w:left w:val="nil"/>
              <w:bottom w:val="nil"/>
              <w:right w:val="nil"/>
            </w:tcBorders>
          </w:tcPr>
          <w:p w14:paraId="0914F9F7" w14:textId="77777777" w:rsidR="00452001" w:rsidRPr="00485317" w:rsidRDefault="00452001" w:rsidP="008850CF">
            <w:pPr>
              <w:pStyle w:val="Normal6a"/>
            </w:pPr>
            <w:r w:rsidRPr="00485317">
              <w:rPr>
                <w:b/>
                <w:i/>
              </w:rPr>
              <w:t>12a.</w:t>
            </w:r>
            <w:r w:rsidRPr="00485317">
              <w:tab/>
            </w:r>
            <w:r w:rsidRPr="00485317">
              <w:rPr>
                <w:b/>
                <w:i/>
              </w:rPr>
              <w:t xml:space="preserve">kiemeli a mesterséges intelligencián alapuló eszközök használatának növekedését, az általuk kínált lehetőségeket, ugyanakkor azok pénzügyi és működési kockázatait is; kéri az ügynökségeket, hogy vezessenek be strukturált kockázatértékeléseket a mesterséges intelligenciával támogatott folyamatok tekintetében, különösen abban az esetben, ha azok pénzügyi irányítási, közbeszerzési, illetve döntéshozatali funkciókat érintenek; ösztönzi az ügynökségeket, hogy gondoskodjanak az MI-eszközök használatának átláthatóságáról, ideértve a döntési logika, az emberi felügyeleti mechanizmusok és az automatizált folyamatok ellenőrizhetőségének dokumentálását is; hangsúlyozza, hogy biztosítani kell, hogy a mesterséges intelligencia használata továbbra is teljes mértékben az uniós adatvédelmi és </w:t>
            </w:r>
            <w:proofErr w:type="spellStart"/>
            <w:r w:rsidRPr="00485317">
              <w:rPr>
                <w:b/>
                <w:i/>
              </w:rPr>
              <w:t>kiberbiztonsági</w:t>
            </w:r>
            <w:proofErr w:type="spellEnd"/>
            <w:r w:rsidRPr="00485317">
              <w:rPr>
                <w:b/>
                <w:i/>
              </w:rPr>
              <w:t xml:space="preserve"> kötelezettségekhez igazodjon;</w:t>
            </w:r>
          </w:p>
        </w:tc>
      </w:tr>
    </w:tbl>
    <w:p w14:paraId="41C8BCD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D0201BD"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1249551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252870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3132DC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1CFE60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FB8D0B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D8FE11D" w14:textId="77777777" w:rsidTr="008850CF">
        <w:trPr>
          <w:trHeight w:hRule="exact" w:val="240"/>
          <w:jc w:val="center"/>
        </w:trPr>
        <w:tc>
          <w:tcPr>
            <w:tcW w:w="9752" w:type="dxa"/>
            <w:gridSpan w:val="2"/>
            <w:tcBorders>
              <w:top w:val="nil"/>
              <w:left w:val="nil"/>
              <w:bottom w:val="nil"/>
              <w:right w:val="nil"/>
            </w:tcBorders>
          </w:tcPr>
          <w:p w14:paraId="302B05F2" w14:textId="77777777" w:rsidR="00452001" w:rsidRPr="00485317" w:rsidRDefault="00452001" w:rsidP="008850CF"/>
        </w:tc>
      </w:tr>
      <w:tr w:rsidR="00E36B01" w:rsidRPr="00485317" w14:paraId="3955A878" w14:textId="77777777" w:rsidTr="008850CF">
        <w:trPr>
          <w:trHeight w:val="240"/>
          <w:jc w:val="center"/>
        </w:trPr>
        <w:tc>
          <w:tcPr>
            <w:tcW w:w="4876" w:type="dxa"/>
            <w:tcBorders>
              <w:top w:val="nil"/>
              <w:left w:val="nil"/>
              <w:bottom w:val="nil"/>
              <w:right w:val="nil"/>
            </w:tcBorders>
          </w:tcPr>
          <w:p w14:paraId="13BC0B5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00B374F" w14:textId="77777777" w:rsidR="00452001" w:rsidRPr="00485317" w:rsidRDefault="00452001" w:rsidP="008850CF">
            <w:pPr>
              <w:pStyle w:val="AmColumnHeading"/>
            </w:pPr>
            <w:r w:rsidRPr="00485317">
              <w:t>Módosítás</w:t>
            </w:r>
          </w:p>
        </w:tc>
      </w:tr>
      <w:tr w:rsidR="00E36B01" w:rsidRPr="00485317" w14:paraId="36628CFC" w14:textId="77777777" w:rsidTr="008850CF">
        <w:trPr>
          <w:jc w:val="center"/>
        </w:trPr>
        <w:tc>
          <w:tcPr>
            <w:tcW w:w="4876" w:type="dxa"/>
            <w:tcBorders>
              <w:top w:val="nil"/>
              <w:left w:val="nil"/>
              <w:bottom w:val="nil"/>
              <w:right w:val="nil"/>
            </w:tcBorders>
          </w:tcPr>
          <w:p w14:paraId="262CC41C" w14:textId="77777777" w:rsidR="00452001" w:rsidRPr="00485317" w:rsidRDefault="00452001" w:rsidP="008850CF">
            <w:pPr>
              <w:pStyle w:val="Normal6a"/>
            </w:pPr>
            <w:r w:rsidRPr="00485317">
              <w:t>13.</w:t>
            </w:r>
            <w:r w:rsidRPr="00485317">
              <w:tab/>
              <w:t xml:space="preserve">hangsúlyozza annak fontosságát, hogy az uniós ügynökségek éves tevékenységi jelentéseiben egyértelmű, szilárd és érdemi fő teljesítménymutatókat (KPI-k) dolgozzanak ki, mivel ezek a jelentések elsődleges információforrást jelentenek a külső felhasználók számára; megjegyzi, hogy </w:t>
            </w:r>
            <w:r w:rsidRPr="00485317">
              <w:rPr>
                <w:b/>
                <w:bCs/>
                <w:i/>
                <w:iCs/>
              </w:rPr>
              <w:t>egyes KPI-rendszerekből hiányzik a folytonosság, a szabványosítás, a működési mélység, a KPI-k kiválasztására, frissítésére és visszavonására vonatkozó dokumentált módszertan, az átláthatóság, az összehasonlíthatóság és többéves nyomon követés, ami csökkenti az összehasonlíthatóságot és a külső felhasználók azon képességét</w:t>
            </w:r>
            <w:r w:rsidRPr="00485317">
              <w:t xml:space="preserve">, hogy objektíven értékeljék a teljesítményt; hangsúlyozza, hogy a fő teljesítménymutatókat </w:t>
            </w:r>
            <w:proofErr w:type="spellStart"/>
            <w:r w:rsidRPr="00485317">
              <w:t>észszerűsíteni</w:t>
            </w:r>
            <w:proofErr w:type="spellEnd"/>
            <w:r w:rsidRPr="00485317">
              <w:t xml:space="preserve"> kell és </w:t>
            </w:r>
            <w:r w:rsidRPr="00485317">
              <w:rPr>
                <w:b/>
                <w:bCs/>
                <w:i/>
                <w:iCs/>
              </w:rPr>
              <w:t>jól meg kell tervezni,</w:t>
            </w:r>
            <w:r w:rsidRPr="00485317">
              <w:t xml:space="preserve"> a SMART elvekre (konkrét, mérhető, teljesíthető, reális és határidőhöz kötött) kell építeni, és következetesen kell alkalmazni a jelentéstételi ciklusokban, amelyek elengedhetetlenek a hatékonyság, az eredményesség és a stratégiai célkitűzések felé tett előrehaladás értékeléséhez;</w:t>
            </w:r>
          </w:p>
        </w:tc>
        <w:tc>
          <w:tcPr>
            <w:tcW w:w="4876" w:type="dxa"/>
            <w:tcBorders>
              <w:top w:val="nil"/>
              <w:left w:val="nil"/>
              <w:bottom w:val="nil"/>
              <w:right w:val="nil"/>
            </w:tcBorders>
          </w:tcPr>
          <w:p w14:paraId="1E6C28B6" w14:textId="77777777" w:rsidR="00452001" w:rsidRPr="00485317" w:rsidRDefault="00452001" w:rsidP="008850CF">
            <w:pPr>
              <w:pStyle w:val="Normal6a"/>
            </w:pPr>
            <w:r w:rsidRPr="00485317">
              <w:t>13.</w:t>
            </w:r>
            <w:r w:rsidRPr="00485317">
              <w:tab/>
              <w:t xml:space="preserve">hangsúlyozza annak fontosságát, hogy az uniós ügynökségek éves tevékenységi jelentéseiben egyértelmű, szilárd és érdemi fő teljesítménymutatókat (KPI-k) dolgozzanak ki, mivel ezek a jelentések elsődleges információforrást jelentenek a külső felhasználók számára; megjegyzi, hogy </w:t>
            </w:r>
            <w:r w:rsidRPr="00485317">
              <w:rPr>
                <w:b/>
                <w:i/>
              </w:rPr>
              <w:t>a szilárd KPI-rendszer fő célja</w:t>
            </w:r>
            <w:r w:rsidRPr="00485317">
              <w:t xml:space="preserve">, hogy objektíven értékeljék a teljesítményt; hangsúlyozza, hogy a fő teljesítménymutatókat </w:t>
            </w:r>
            <w:proofErr w:type="spellStart"/>
            <w:r w:rsidRPr="00485317">
              <w:t>észszerűsíteni</w:t>
            </w:r>
            <w:proofErr w:type="spellEnd"/>
            <w:r w:rsidRPr="00485317">
              <w:t xml:space="preserve"> kell és a SMART elvekre (konkrét, mérhető, teljesíthető, reális és határidőhöz kötött) kell építeni, és következetesen kell alkalmazni a jelentéstételi ciklusokban, amelyek elengedhetetlenek a hatékonyság, az eredményesség és a stratégiai célkitűzések felé tett előrehaladás értékeléséhez;</w:t>
            </w:r>
          </w:p>
        </w:tc>
      </w:tr>
    </w:tbl>
    <w:p w14:paraId="7DC7623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510649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680BF0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49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42DD62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D7E334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D81BD6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54AE78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65DF1EF" w14:textId="77777777" w:rsidTr="008850CF">
        <w:trPr>
          <w:trHeight w:hRule="exact" w:val="240"/>
          <w:jc w:val="center"/>
        </w:trPr>
        <w:tc>
          <w:tcPr>
            <w:tcW w:w="9752" w:type="dxa"/>
            <w:gridSpan w:val="2"/>
            <w:tcBorders>
              <w:top w:val="nil"/>
              <w:left w:val="nil"/>
              <w:bottom w:val="nil"/>
              <w:right w:val="nil"/>
            </w:tcBorders>
          </w:tcPr>
          <w:p w14:paraId="15A06C0D" w14:textId="77777777" w:rsidR="00452001" w:rsidRPr="00485317" w:rsidRDefault="00452001" w:rsidP="008850CF"/>
        </w:tc>
      </w:tr>
      <w:tr w:rsidR="00E36B01" w:rsidRPr="00485317" w14:paraId="175D492E" w14:textId="77777777" w:rsidTr="008850CF">
        <w:trPr>
          <w:trHeight w:val="240"/>
          <w:jc w:val="center"/>
        </w:trPr>
        <w:tc>
          <w:tcPr>
            <w:tcW w:w="4876" w:type="dxa"/>
            <w:tcBorders>
              <w:top w:val="nil"/>
              <w:left w:val="nil"/>
              <w:bottom w:val="nil"/>
              <w:right w:val="nil"/>
            </w:tcBorders>
          </w:tcPr>
          <w:p w14:paraId="1D17350B"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1E5AAAF5" w14:textId="77777777" w:rsidR="00452001" w:rsidRPr="00485317" w:rsidRDefault="00452001" w:rsidP="008850CF">
            <w:pPr>
              <w:pStyle w:val="AmColumnHeading"/>
            </w:pPr>
            <w:r w:rsidRPr="00485317">
              <w:t>Módosítás</w:t>
            </w:r>
          </w:p>
        </w:tc>
      </w:tr>
      <w:tr w:rsidR="00E36B01" w:rsidRPr="00485317" w14:paraId="724C2FA9" w14:textId="77777777" w:rsidTr="008850CF">
        <w:trPr>
          <w:jc w:val="center"/>
        </w:trPr>
        <w:tc>
          <w:tcPr>
            <w:tcW w:w="4876" w:type="dxa"/>
            <w:tcBorders>
              <w:top w:val="nil"/>
              <w:left w:val="nil"/>
              <w:bottom w:val="nil"/>
              <w:right w:val="nil"/>
            </w:tcBorders>
          </w:tcPr>
          <w:p w14:paraId="70CD2AD2" w14:textId="77777777" w:rsidR="00452001" w:rsidRPr="00485317" w:rsidRDefault="00452001" w:rsidP="008850CF">
            <w:pPr>
              <w:pStyle w:val="Normal6a"/>
            </w:pPr>
            <w:r w:rsidRPr="00485317">
              <w:t>13.</w:t>
            </w:r>
            <w:r w:rsidRPr="00485317">
              <w:tab/>
              <w:t xml:space="preserve">hangsúlyozza annak fontosságát, hogy az uniós ügynökségek éves tevékenységi jelentéseiben egyértelmű, szilárd és érdemi fő teljesítménymutatókat (KPI-k) dolgozzanak ki, mivel ezek a jelentések elsődleges információforrást jelentenek a külső felhasználók számára; megjegyzi, hogy egyes KPI-rendszerekből hiányzik a folytonosság, a szabványosítás, a működési mélység, a KPI-k kiválasztására, frissítésére és visszavonására vonatkozó dokumentált módszertan, az átláthatóság, az összehasonlíthatóság és többéves nyomon követés, ami csökkenti az összehasonlíthatóságot és a külső felhasználók azon képességét, hogy objektíven értékeljék a teljesítményt; hangsúlyozza, hogy a fő teljesítménymutatókat </w:t>
            </w:r>
            <w:proofErr w:type="spellStart"/>
            <w:r w:rsidRPr="00485317">
              <w:t>észszerűsíteni</w:t>
            </w:r>
            <w:proofErr w:type="spellEnd"/>
            <w:r w:rsidRPr="00485317">
              <w:t xml:space="preserve"> kell és jól meg kell tervezni, a SMART elvekre (konkrét, mérhető, teljesíthető, reális és határidőhöz kötött) kell építeni, és következetesen kell alkalmazni a jelentéstételi ciklusokban, amelyek elengedhetetlenek a hatékonyság, az eredményesség és a stratégiai célkitűzések felé tett előrehaladás értékeléséhez;</w:t>
            </w:r>
          </w:p>
        </w:tc>
        <w:tc>
          <w:tcPr>
            <w:tcW w:w="4876" w:type="dxa"/>
            <w:tcBorders>
              <w:top w:val="nil"/>
              <w:left w:val="nil"/>
              <w:bottom w:val="nil"/>
              <w:right w:val="nil"/>
            </w:tcBorders>
          </w:tcPr>
          <w:p w14:paraId="09F0B493" w14:textId="77777777" w:rsidR="00452001" w:rsidRPr="00485317" w:rsidRDefault="00452001" w:rsidP="008850CF">
            <w:pPr>
              <w:pStyle w:val="Normal6a"/>
            </w:pPr>
            <w:r w:rsidRPr="00485317">
              <w:t>13.</w:t>
            </w:r>
            <w:r w:rsidRPr="00485317">
              <w:tab/>
              <w:t xml:space="preserve">hangsúlyozza annak fontosságát, hogy az uniós ügynökségek éves tevékenységi jelentéseiben egyértelmű, szilárd és érdemi fő teljesítménymutatókat (KPI-k) dolgozzanak ki, mivel ezek a jelentések elsődleges információforrást jelentenek a külső felhasználók számára; megjegyzi, hogy egyes KPI-rendszerekből hiányzik a folytonosság, a szabványosítás, a működési mélység, a KPI-k kiválasztására, frissítésére és visszavonására vonatkozó dokumentált módszertan, az átláthatóság, az összehasonlíthatóság és többéves nyomon követés, ami csökkenti az összehasonlíthatóságot és a külső felhasználók azon képességét, hogy objektíven értékeljék a teljesítményt; hangsúlyozza, hogy a fő teljesítménymutatókat </w:t>
            </w:r>
            <w:proofErr w:type="spellStart"/>
            <w:r w:rsidRPr="00485317">
              <w:t>észszerűsíteni</w:t>
            </w:r>
            <w:proofErr w:type="spellEnd"/>
            <w:r w:rsidRPr="00485317">
              <w:t xml:space="preserve"> kell és jól meg kell tervezni, a SMART elvekre (konkrét, mérhető, teljesíthető, reális és határidőhöz kötött) kell építeni, és következetesen kell alkalmazni a jelentéstételi ciklusokban, amelyek elengedhetetlenek a hatékonyság, az eredményesség és a stratégiai célkitűzések felé tett előrehaladás értékeléséhez; </w:t>
            </w:r>
            <w:r w:rsidRPr="00485317">
              <w:rPr>
                <w:b/>
                <w:i/>
              </w:rPr>
              <w:t xml:space="preserve">hangsúlyozza, hogy az inputokon és tevékenységeken alapuló jelentéstételről az eredmény- és hatásorientált jelentéstételre való áttérésnek csökkentenie kell mind az ellenőrök, mind az ügynökségek adminisztratív terheit azáltal, hogy a lényegességre és az arányosságra összpontosít; hangsúlyozza, hogy a teljesítménymutatókat kifejezetten az egyes ügynökségek alapvető megbízatásának célkitűzéseiből kell származtatni, és azoknak tartalmazniuk kell a kimeneti adatokat, az eredményeket és mindenekelőtt a hatásokat; kéri az ügynökségeket, hogy teljesítménymérési keretükbe költség-haszon elemzést és átlátható költségvetés-tervezést is </w:t>
            </w:r>
            <w:r w:rsidRPr="00485317">
              <w:rPr>
                <w:b/>
                <w:i/>
              </w:rPr>
              <w:lastRenderedPageBreak/>
              <w:t>építsenek be;</w:t>
            </w:r>
          </w:p>
        </w:tc>
      </w:tr>
    </w:tbl>
    <w:p w14:paraId="6FCD5270"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2E0903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4A3F8FE"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193F47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416BBB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72D568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15DE94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8F1A4E2" w14:textId="77777777" w:rsidTr="008850CF">
        <w:trPr>
          <w:trHeight w:hRule="exact" w:val="240"/>
          <w:jc w:val="center"/>
        </w:trPr>
        <w:tc>
          <w:tcPr>
            <w:tcW w:w="9752" w:type="dxa"/>
            <w:gridSpan w:val="2"/>
            <w:tcBorders>
              <w:top w:val="nil"/>
              <w:left w:val="nil"/>
              <w:bottom w:val="nil"/>
              <w:right w:val="nil"/>
            </w:tcBorders>
          </w:tcPr>
          <w:p w14:paraId="0ACA9638" w14:textId="77777777" w:rsidR="00452001" w:rsidRPr="00485317" w:rsidRDefault="00452001" w:rsidP="008850CF"/>
        </w:tc>
      </w:tr>
      <w:tr w:rsidR="00E36B01" w:rsidRPr="00485317" w14:paraId="1A2AAFAD" w14:textId="77777777" w:rsidTr="008850CF">
        <w:trPr>
          <w:trHeight w:val="240"/>
          <w:jc w:val="center"/>
        </w:trPr>
        <w:tc>
          <w:tcPr>
            <w:tcW w:w="4876" w:type="dxa"/>
            <w:tcBorders>
              <w:top w:val="nil"/>
              <w:left w:val="nil"/>
              <w:bottom w:val="nil"/>
              <w:right w:val="nil"/>
            </w:tcBorders>
          </w:tcPr>
          <w:p w14:paraId="094F3C7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FCF98EE" w14:textId="77777777" w:rsidR="00452001" w:rsidRPr="00485317" w:rsidRDefault="00452001" w:rsidP="008850CF">
            <w:pPr>
              <w:pStyle w:val="AmColumnHeading"/>
            </w:pPr>
            <w:r w:rsidRPr="00485317">
              <w:t>Módosítás</w:t>
            </w:r>
          </w:p>
        </w:tc>
      </w:tr>
      <w:tr w:rsidR="00E36B01" w:rsidRPr="00485317" w14:paraId="56FE7BF5" w14:textId="77777777" w:rsidTr="008850CF">
        <w:trPr>
          <w:jc w:val="center"/>
        </w:trPr>
        <w:tc>
          <w:tcPr>
            <w:tcW w:w="4876" w:type="dxa"/>
            <w:tcBorders>
              <w:top w:val="nil"/>
              <w:left w:val="nil"/>
              <w:bottom w:val="nil"/>
              <w:right w:val="nil"/>
            </w:tcBorders>
          </w:tcPr>
          <w:p w14:paraId="72A24D78" w14:textId="77777777" w:rsidR="00452001" w:rsidRPr="00485317" w:rsidRDefault="00452001" w:rsidP="008850CF">
            <w:pPr>
              <w:pStyle w:val="Normal6a"/>
            </w:pPr>
          </w:p>
        </w:tc>
        <w:tc>
          <w:tcPr>
            <w:tcW w:w="4876" w:type="dxa"/>
            <w:tcBorders>
              <w:top w:val="nil"/>
              <w:left w:val="nil"/>
              <w:bottom w:val="nil"/>
              <w:right w:val="nil"/>
            </w:tcBorders>
          </w:tcPr>
          <w:p w14:paraId="5782FBB0" w14:textId="77777777" w:rsidR="00452001" w:rsidRPr="00485317" w:rsidRDefault="00452001" w:rsidP="008850CF">
            <w:pPr>
              <w:pStyle w:val="Normal6a"/>
            </w:pPr>
            <w:r w:rsidRPr="00485317">
              <w:rPr>
                <w:b/>
                <w:i/>
              </w:rPr>
              <w:t>13a.</w:t>
            </w:r>
            <w:r w:rsidRPr="00485317">
              <w:tab/>
            </w:r>
            <w:r w:rsidRPr="00485317">
              <w:rPr>
                <w:b/>
                <w:i/>
              </w:rPr>
              <w:t>megjegyzi, hogy általában véve hiányosságok tapasztalhatók az ügynökségek belső ellenőrzéseiben és eljárásaiban, és bizonyos működési hibák elkerülhető kiadásokat eredményeznek; sürgeti egy nyilvános külső audit elvégzését, amelynek célja, hogy az Unió pénzügyi érdekeinek védelme érdekében megerősített és hatékony harmonizált belső ellenőrzési szabályokat javasoljon az ügynökségeknek a belső ellenőrzés, az összeférhetetlenség kezelése, a közbeszerzés, a HR-folyamatok és a Számvevőszék által többször azonosított egyéb területek hiányosságainak kezelése érdekében;</w:t>
            </w:r>
          </w:p>
        </w:tc>
      </w:tr>
    </w:tbl>
    <w:p w14:paraId="7BE64AD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CD2A02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60CA55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E30638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168341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5A28F8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869D51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21A89D8" w14:textId="77777777" w:rsidTr="008850CF">
        <w:trPr>
          <w:trHeight w:hRule="exact" w:val="240"/>
          <w:jc w:val="center"/>
        </w:trPr>
        <w:tc>
          <w:tcPr>
            <w:tcW w:w="9752" w:type="dxa"/>
            <w:gridSpan w:val="2"/>
            <w:tcBorders>
              <w:top w:val="nil"/>
              <w:left w:val="nil"/>
              <w:bottom w:val="nil"/>
              <w:right w:val="nil"/>
            </w:tcBorders>
          </w:tcPr>
          <w:p w14:paraId="7F21788C" w14:textId="77777777" w:rsidR="00452001" w:rsidRPr="00485317" w:rsidRDefault="00452001" w:rsidP="008850CF"/>
        </w:tc>
      </w:tr>
      <w:tr w:rsidR="00E36B01" w:rsidRPr="00485317" w14:paraId="441C11F9" w14:textId="77777777" w:rsidTr="008850CF">
        <w:trPr>
          <w:trHeight w:val="240"/>
          <w:jc w:val="center"/>
        </w:trPr>
        <w:tc>
          <w:tcPr>
            <w:tcW w:w="4876" w:type="dxa"/>
            <w:tcBorders>
              <w:top w:val="nil"/>
              <w:left w:val="nil"/>
              <w:bottom w:val="nil"/>
              <w:right w:val="nil"/>
            </w:tcBorders>
          </w:tcPr>
          <w:p w14:paraId="0F270E6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85FF3E2" w14:textId="77777777" w:rsidR="00452001" w:rsidRPr="00485317" w:rsidRDefault="00452001" w:rsidP="008850CF">
            <w:pPr>
              <w:pStyle w:val="AmColumnHeading"/>
            </w:pPr>
            <w:r w:rsidRPr="00485317">
              <w:t>Módosítás</w:t>
            </w:r>
          </w:p>
        </w:tc>
      </w:tr>
      <w:tr w:rsidR="00E36B01" w:rsidRPr="00485317" w14:paraId="3C4011CF" w14:textId="77777777" w:rsidTr="008850CF">
        <w:trPr>
          <w:jc w:val="center"/>
        </w:trPr>
        <w:tc>
          <w:tcPr>
            <w:tcW w:w="4876" w:type="dxa"/>
            <w:tcBorders>
              <w:top w:val="nil"/>
              <w:left w:val="nil"/>
              <w:bottom w:val="nil"/>
              <w:right w:val="nil"/>
            </w:tcBorders>
          </w:tcPr>
          <w:p w14:paraId="03EA5461" w14:textId="77777777" w:rsidR="00452001" w:rsidRPr="00485317" w:rsidRDefault="00452001" w:rsidP="008850CF">
            <w:pPr>
              <w:pStyle w:val="Normal6a"/>
            </w:pPr>
            <w:r w:rsidRPr="00485317">
              <w:t>14.</w:t>
            </w:r>
            <w:r w:rsidRPr="00485317">
              <w:tab/>
              <w:t xml:space="preserve">elismeri a külső partnerekkel, például a Gazdasági Együttműködési és Fejlesztési Szervezettel és az ENSZ stratégiai tervezési hálózatával a fő teljesítménymutatók módszertanának </w:t>
            </w:r>
            <w:r w:rsidRPr="00485317">
              <w:lastRenderedPageBreak/>
              <w:t xml:space="preserve">korszerűsítése terén folytatott együttműködést; kiemeli, hogy egyes ügynökségek, például az ACER, az EASA és az ECDC megbízhatóbb és operatív szempontból relevánsabb mutatókat dolgoztak ki; felszólítja a </w:t>
            </w:r>
            <w:r w:rsidRPr="00485317">
              <w:rPr>
                <w:b/>
                <w:bCs/>
                <w:i/>
                <w:iCs/>
              </w:rPr>
              <w:t xml:space="preserve">nem </w:t>
            </w:r>
            <w:r w:rsidRPr="00485317">
              <w:t>hatékony</w:t>
            </w:r>
            <w:r w:rsidRPr="00485317">
              <w:rPr>
                <w:b/>
                <w:bCs/>
                <w:i/>
                <w:iCs/>
              </w:rPr>
              <w:t>, nem számszerűsíthető és nem mérhető</w:t>
            </w:r>
            <w:r w:rsidRPr="00485317">
              <w:t xml:space="preserve"> KPI-rendszerekkel rendelkező ügynökségeket, hogy ezekre az erősebb modellekre építsenek, és szisztematikusan osszák meg a bevált gyakorlatokat az EUAN-</w:t>
            </w:r>
            <w:proofErr w:type="spellStart"/>
            <w:r w:rsidRPr="00485317">
              <w:t>on</w:t>
            </w:r>
            <w:proofErr w:type="spellEnd"/>
            <w:r w:rsidRPr="00485317">
              <w:t xml:space="preserve"> keresztül az összehasonlíthatóság javítása, a külső felhasználók szemében az éves tevékenységi jelentések hasznosságának fokozása, valamint az ügynökségek átfogó teljesítményértékelésének megerősítése érdekében;</w:t>
            </w:r>
          </w:p>
        </w:tc>
        <w:tc>
          <w:tcPr>
            <w:tcW w:w="4876" w:type="dxa"/>
            <w:tcBorders>
              <w:top w:val="nil"/>
              <w:left w:val="nil"/>
              <w:bottom w:val="nil"/>
              <w:right w:val="nil"/>
            </w:tcBorders>
          </w:tcPr>
          <w:p w14:paraId="4FB3B553" w14:textId="77777777" w:rsidR="00452001" w:rsidRPr="00485317" w:rsidRDefault="00452001" w:rsidP="008850CF">
            <w:pPr>
              <w:pStyle w:val="Normal6a"/>
            </w:pPr>
            <w:r w:rsidRPr="00485317">
              <w:lastRenderedPageBreak/>
              <w:t>14.</w:t>
            </w:r>
            <w:r w:rsidRPr="00485317">
              <w:tab/>
              <w:t xml:space="preserve">elismeri a külső partnerekkel, például a Gazdasági Együttműködési és Fejlesztési Szervezettel és az ENSZ stratégiai tervezési hálózatával a fő teljesítménymutatók módszertanának </w:t>
            </w:r>
            <w:r w:rsidRPr="00485317">
              <w:lastRenderedPageBreak/>
              <w:t xml:space="preserve">korszerűsítése terén folytatott együttműködést; kiemeli, hogy egyes ügynökségek, például az ACER, az EASA és az ECDC megbízhatóbb és operatív szempontból relevánsabb mutatókat dolgoztak ki; felszólítja a </w:t>
            </w:r>
            <w:r w:rsidRPr="00485317">
              <w:rPr>
                <w:b/>
                <w:bCs/>
                <w:i/>
                <w:iCs/>
              </w:rPr>
              <w:t>kevésbé</w:t>
            </w:r>
            <w:r w:rsidRPr="00485317">
              <w:t xml:space="preserve"> hatékony KPI-rendszerekkel rendelkező ügynökségeket, hogy ezekre az erősebb modellekre építsenek, és szisztematikusan osszák meg a bevált gyakorlatokat az EUAN-</w:t>
            </w:r>
            <w:proofErr w:type="spellStart"/>
            <w:r w:rsidRPr="00485317">
              <w:t>on</w:t>
            </w:r>
            <w:proofErr w:type="spellEnd"/>
            <w:r w:rsidRPr="00485317">
              <w:t xml:space="preserve"> keresztül az összehasonlíthatóság javítása, a külső felhasználók szemében az éves tevékenységi jelentések hasznosságának fokozása, valamint az ügynökségek átfogó teljesítményértékelésének megerősítése érdekében;</w:t>
            </w:r>
          </w:p>
        </w:tc>
      </w:tr>
    </w:tbl>
    <w:p w14:paraId="00F8182E"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8C4585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888492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F6A9D5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82282A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EFAD9B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87E4EC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A1550C0" w14:textId="77777777" w:rsidTr="008850CF">
        <w:trPr>
          <w:trHeight w:hRule="exact" w:val="240"/>
          <w:jc w:val="center"/>
        </w:trPr>
        <w:tc>
          <w:tcPr>
            <w:tcW w:w="9752" w:type="dxa"/>
            <w:gridSpan w:val="2"/>
            <w:tcBorders>
              <w:top w:val="nil"/>
              <w:left w:val="nil"/>
              <w:bottom w:val="nil"/>
              <w:right w:val="nil"/>
            </w:tcBorders>
          </w:tcPr>
          <w:p w14:paraId="60A08B85" w14:textId="77777777" w:rsidR="00452001" w:rsidRPr="00485317" w:rsidRDefault="00452001" w:rsidP="008850CF"/>
        </w:tc>
      </w:tr>
      <w:tr w:rsidR="00E36B01" w:rsidRPr="00485317" w14:paraId="544EF969" w14:textId="77777777" w:rsidTr="008850CF">
        <w:trPr>
          <w:trHeight w:val="240"/>
          <w:jc w:val="center"/>
        </w:trPr>
        <w:tc>
          <w:tcPr>
            <w:tcW w:w="4876" w:type="dxa"/>
            <w:tcBorders>
              <w:top w:val="nil"/>
              <w:left w:val="nil"/>
              <w:bottom w:val="nil"/>
              <w:right w:val="nil"/>
            </w:tcBorders>
          </w:tcPr>
          <w:p w14:paraId="6EC78AA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81EE548" w14:textId="77777777" w:rsidR="00452001" w:rsidRPr="00485317" w:rsidRDefault="00452001" w:rsidP="008850CF">
            <w:pPr>
              <w:pStyle w:val="AmColumnHeading"/>
            </w:pPr>
            <w:r w:rsidRPr="00485317">
              <w:t>Módosítás</w:t>
            </w:r>
          </w:p>
        </w:tc>
      </w:tr>
      <w:tr w:rsidR="00E36B01" w:rsidRPr="00485317" w14:paraId="45724904" w14:textId="77777777" w:rsidTr="008850CF">
        <w:trPr>
          <w:jc w:val="center"/>
        </w:trPr>
        <w:tc>
          <w:tcPr>
            <w:tcW w:w="4876" w:type="dxa"/>
            <w:tcBorders>
              <w:top w:val="nil"/>
              <w:left w:val="nil"/>
              <w:bottom w:val="nil"/>
              <w:right w:val="nil"/>
            </w:tcBorders>
          </w:tcPr>
          <w:p w14:paraId="74C30D87" w14:textId="77777777" w:rsidR="00452001" w:rsidRPr="00485317" w:rsidRDefault="00452001" w:rsidP="008850CF">
            <w:pPr>
              <w:pStyle w:val="Normal6a"/>
            </w:pPr>
            <w:r w:rsidRPr="00485317">
              <w:t>14.</w:t>
            </w:r>
            <w:r w:rsidRPr="00485317">
              <w:tab/>
              <w:t>elismeri a külső partnerekkel, például a Gazdasági Együttműködési és Fejlesztési Szervezettel és az ENSZ stratégiai tervezési hálózatával a fő teljesítménymutatók módszertanának korszerűsítése terén folytatott együttműködést; kiemeli, hogy egyes ügynökségek, például az ACER, az EASA és az ECDC megbízhatóbb és operatív szempontból relevánsabb mutatókat dolgoztak ki; felszólítja a nem hatékony, nem számszerűsíthető és nem mérhető KPI-rendszerekkel rendelkező ügynökségeket, hogy ezekre az erősebb modellekre építsenek, és szisztematikusan osszák meg a bevált gyakorlatokat az EUAN-</w:t>
            </w:r>
            <w:proofErr w:type="spellStart"/>
            <w:r w:rsidRPr="00485317">
              <w:t>on</w:t>
            </w:r>
            <w:proofErr w:type="spellEnd"/>
            <w:r w:rsidRPr="00485317">
              <w:t xml:space="preserve"> keresztül az </w:t>
            </w:r>
            <w:r w:rsidRPr="00485317">
              <w:lastRenderedPageBreak/>
              <w:t>összehasonlíthatóság javítása, a külső felhasználók szemében az éves tevékenységi jelentések hasznosságának fokozása, valamint az ügynökségek átfogó teljesítményértékelésének megerősítése érdekében;</w:t>
            </w:r>
          </w:p>
        </w:tc>
        <w:tc>
          <w:tcPr>
            <w:tcW w:w="4876" w:type="dxa"/>
            <w:tcBorders>
              <w:top w:val="nil"/>
              <w:left w:val="nil"/>
              <w:bottom w:val="nil"/>
              <w:right w:val="nil"/>
            </w:tcBorders>
          </w:tcPr>
          <w:p w14:paraId="79EAF2D2" w14:textId="77777777" w:rsidR="00452001" w:rsidRPr="00485317" w:rsidRDefault="00452001" w:rsidP="008850CF">
            <w:pPr>
              <w:pStyle w:val="Normal6a"/>
            </w:pPr>
            <w:r w:rsidRPr="00485317">
              <w:lastRenderedPageBreak/>
              <w:t>14.</w:t>
            </w:r>
            <w:r w:rsidRPr="00485317">
              <w:tab/>
              <w:t>elismeri a külső partnerekkel, például a Gazdasági Együttműködési és Fejlesztési Szervezettel és az ENSZ stratégiai tervezési hálózatával a fő teljesítménymutatók módszertanának korszerűsítése terén folytatott együttműködést; kiemeli, hogy egyes ügynökségek, például az ACER, az EASA és az ECDC megbízhatóbb és operatív szempontból relevánsabb mutatókat dolgoztak ki; felszólítja a nem hatékony, nem számszerűsíthető és nem mérhető KPI-rendszerekkel rendelkező ügynökségeket, hogy ezekre az erősebb modellekre építsenek, és szisztematikusan osszák meg a bevált gyakorlatokat az EUAN-</w:t>
            </w:r>
            <w:proofErr w:type="spellStart"/>
            <w:r w:rsidRPr="00485317">
              <w:t>on</w:t>
            </w:r>
            <w:proofErr w:type="spellEnd"/>
            <w:r w:rsidRPr="00485317">
              <w:t xml:space="preserve"> keresztül az </w:t>
            </w:r>
            <w:r w:rsidRPr="00485317">
              <w:lastRenderedPageBreak/>
              <w:t xml:space="preserve">összehasonlíthatóság javítása, a külső felhasználók szemében az éves tevékenységi jelentések hasznosságának fokozása, valamint az ügynökségek átfogó teljesítményértékelésének megerősítése érdekében; </w:t>
            </w:r>
            <w:r w:rsidRPr="00485317">
              <w:rPr>
                <w:b/>
                <w:i/>
              </w:rPr>
              <w:t>annak előírására kéri a Bizottságot, hogy a közös megközelítés 60. pontja szerinti valamennyi ügynökségi értékelés keretében módszeresen értékeljék az ár-érték arányt és az egyes ügynökségeknek a saját szakpolitikai területükre gyakorolt mérhető hatását, valamint szüntessék meg azokat a programokat vagy tevékenységeket, amelyek észszerű időn belül nem bizonyították hatékonyságukat, a forrásokat pedig csoportosítsák át hatékonyabb intézkedésekre vagy adott esetben juttassák vissza az adófizetőknek;</w:t>
            </w:r>
          </w:p>
        </w:tc>
      </w:tr>
    </w:tbl>
    <w:p w14:paraId="4C67F97E"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BDB24D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807973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64066B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FB0E5C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06CBE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6CA2E8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14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B8E3E73" w14:textId="77777777" w:rsidTr="008850CF">
        <w:trPr>
          <w:trHeight w:hRule="exact" w:val="240"/>
          <w:jc w:val="center"/>
        </w:trPr>
        <w:tc>
          <w:tcPr>
            <w:tcW w:w="9752" w:type="dxa"/>
            <w:gridSpan w:val="2"/>
            <w:tcBorders>
              <w:top w:val="nil"/>
              <w:left w:val="nil"/>
              <w:bottom w:val="nil"/>
              <w:right w:val="nil"/>
            </w:tcBorders>
          </w:tcPr>
          <w:p w14:paraId="4567D61F" w14:textId="77777777" w:rsidR="00452001" w:rsidRPr="00485317" w:rsidRDefault="00452001" w:rsidP="008850CF"/>
        </w:tc>
      </w:tr>
      <w:tr w:rsidR="00E36B01" w:rsidRPr="00485317" w14:paraId="6F7C60C1" w14:textId="77777777" w:rsidTr="008850CF">
        <w:trPr>
          <w:trHeight w:val="240"/>
          <w:jc w:val="center"/>
        </w:trPr>
        <w:tc>
          <w:tcPr>
            <w:tcW w:w="4876" w:type="dxa"/>
            <w:tcBorders>
              <w:top w:val="nil"/>
              <w:left w:val="nil"/>
              <w:bottom w:val="nil"/>
              <w:right w:val="nil"/>
            </w:tcBorders>
          </w:tcPr>
          <w:p w14:paraId="5AFE9DC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4F82A51" w14:textId="77777777" w:rsidR="00452001" w:rsidRPr="00485317" w:rsidRDefault="00452001" w:rsidP="008850CF">
            <w:pPr>
              <w:pStyle w:val="AmColumnHeading"/>
            </w:pPr>
            <w:r w:rsidRPr="00485317">
              <w:t>Módosítás</w:t>
            </w:r>
          </w:p>
        </w:tc>
      </w:tr>
      <w:tr w:rsidR="00E36B01" w:rsidRPr="00485317" w14:paraId="08E35638" w14:textId="77777777" w:rsidTr="008850CF">
        <w:trPr>
          <w:jc w:val="center"/>
        </w:trPr>
        <w:tc>
          <w:tcPr>
            <w:tcW w:w="4876" w:type="dxa"/>
            <w:tcBorders>
              <w:top w:val="nil"/>
              <w:left w:val="nil"/>
              <w:bottom w:val="nil"/>
              <w:right w:val="nil"/>
            </w:tcBorders>
          </w:tcPr>
          <w:p w14:paraId="1198CBB8" w14:textId="77777777" w:rsidR="00452001" w:rsidRPr="00485317" w:rsidRDefault="00452001" w:rsidP="008850CF">
            <w:pPr>
              <w:pStyle w:val="Normal6a"/>
            </w:pPr>
          </w:p>
        </w:tc>
        <w:tc>
          <w:tcPr>
            <w:tcW w:w="4876" w:type="dxa"/>
            <w:tcBorders>
              <w:top w:val="nil"/>
              <w:left w:val="nil"/>
              <w:bottom w:val="nil"/>
              <w:right w:val="nil"/>
            </w:tcBorders>
          </w:tcPr>
          <w:p w14:paraId="2DCC1235" w14:textId="77777777" w:rsidR="00452001" w:rsidRPr="00485317" w:rsidRDefault="00452001" w:rsidP="008850CF">
            <w:pPr>
              <w:pStyle w:val="Normal6a"/>
            </w:pPr>
            <w:r w:rsidRPr="00485317">
              <w:rPr>
                <w:b/>
                <w:i/>
              </w:rPr>
              <w:t>14a.</w:t>
            </w:r>
            <w:r w:rsidRPr="00485317">
              <w:tab/>
            </w:r>
            <w:r w:rsidRPr="00485317">
              <w:rPr>
                <w:b/>
                <w:i/>
              </w:rPr>
              <w:t xml:space="preserve">kéri az uniós ügynökségek hálózatát (EUAN), hogy az Európai Számvevőszékkel együttműködésben és a Számvevőszék 22/2020. sz. </w:t>
            </w:r>
            <w:proofErr w:type="spellStart"/>
            <w:r w:rsidRPr="00485317">
              <w:rPr>
                <w:b/>
                <w:i/>
              </w:rPr>
              <w:t>különjelentésében</w:t>
            </w:r>
            <w:proofErr w:type="spellEnd"/>
            <w:r w:rsidRPr="00485317">
              <w:rPr>
                <w:b/>
                <w:i/>
              </w:rPr>
              <w:t xml:space="preserve"> foglalt ajánlás alapján dolgozzon ki és 2026 végéig nyújtson be a mentesítésért felelős hatóságnak egy, az ügynökségek teljesítményének és társadalmi hatásainak mérésére szolgáló közös keretet; úgy véli, hogy e keretnek minden ügynökség tekintetében tartalmaznia kell az alapvető megbízatásukhoz közvetlenül kapcsolódó eredmény- és hatásmutatók korlátozott körét, valamint lehetővé kell tennie a Parlament és az adófizetők számára, hogy </w:t>
            </w:r>
            <w:r w:rsidRPr="00485317">
              <w:rPr>
                <w:b/>
                <w:i/>
              </w:rPr>
              <w:lastRenderedPageBreak/>
              <w:t>értékeljék az elköltött forrásokkal kapcsolatos konkrét eredményeket; kéri az uniós ügynökségek hálózatát, hogy – amennyiben egy ilyen közös keret bevezetését tervezi – tájékoztassa a mentesítésért felelős hatóságot a várható ütemtervről és módszertanról;</w:t>
            </w:r>
          </w:p>
        </w:tc>
      </w:tr>
    </w:tbl>
    <w:p w14:paraId="146F6974"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12D491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9698E3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180D40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651FAE9"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7213A09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604F34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6F5178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15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E78EA82" w14:textId="77777777" w:rsidTr="008850CF">
        <w:trPr>
          <w:trHeight w:hRule="exact" w:val="240"/>
          <w:jc w:val="center"/>
        </w:trPr>
        <w:tc>
          <w:tcPr>
            <w:tcW w:w="9752" w:type="dxa"/>
            <w:gridSpan w:val="2"/>
            <w:tcBorders>
              <w:top w:val="nil"/>
              <w:left w:val="nil"/>
              <w:bottom w:val="nil"/>
              <w:right w:val="nil"/>
            </w:tcBorders>
          </w:tcPr>
          <w:p w14:paraId="73953757" w14:textId="77777777" w:rsidR="00452001" w:rsidRPr="00485317" w:rsidRDefault="00452001" w:rsidP="008850CF"/>
        </w:tc>
      </w:tr>
      <w:tr w:rsidR="00E36B01" w:rsidRPr="00485317" w14:paraId="3F471479" w14:textId="77777777" w:rsidTr="008850CF">
        <w:trPr>
          <w:trHeight w:val="240"/>
          <w:jc w:val="center"/>
        </w:trPr>
        <w:tc>
          <w:tcPr>
            <w:tcW w:w="4876" w:type="dxa"/>
            <w:tcBorders>
              <w:top w:val="nil"/>
              <w:left w:val="nil"/>
              <w:bottom w:val="nil"/>
              <w:right w:val="nil"/>
            </w:tcBorders>
          </w:tcPr>
          <w:p w14:paraId="3FC9584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A4BF6C8" w14:textId="77777777" w:rsidR="00452001" w:rsidRPr="00485317" w:rsidRDefault="00452001" w:rsidP="008850CF">
            <w:pPr>
              <w:pStyle w:val="AmColumnHeading"/>
            </w:pPr>
            <w:r w:rsidRPr="00485317">
              <w:t>Módosítás</w:t>
            </w:r>
          </w:p>
        </w:tc>
      </w:tr>
      <w:tr w:rsidR="00E36B01" w:rsidRPr="00485317" w14:paraId="4BA43A3F" w14:textId="77777777" w:rsidTr="008850CF">
        <w:trPr>
          <w:jc w:val="center"/>
        </w:trPr>
        <w:tc>
          <w:tcPr>
            <w:tcW w:w="4876" w:type="dxa"/>
            <w:tcBorders>
              <w:top w:val="nil"/>
              <w:left w:val="nil"/>
              <w:bottom w:val="nil"/>
              <w:right w:val="nil"/>
            </w:tcBorders>
          </w:tcPr>
          <w:p w14:paraId="24E93A2E" w14:textId="77777777" w:rsidR="00452001" w:rsidRPr="00485317" w:rsidRDefault="00452001" w:rsidP="008850CF">
            <w:pPr>
              <w:pStyle w:val="Normal6a"/>
            </w:pPr>
            <w:r w:rsidRPr="00485317">
              <w:t>15.</w:t>
            </w:r>
            <w:r w:rsidRPr="00485317">
              <w:tab/>
              <w:t xml:space="preserve">felhívja a figyelmet az Európai Csalás Elleni Hivatal (OLAF) több ügynökséget érintő vizsgálataira: ENISA (két 2024-es ügy, egy folyamatban lévő, egy megszüntetett és egy 2025-ös munkaerő-felvételi ügy), </w:t>
            </w:r>
            <w:proofErr w:type="spellStart"/>
            <w:r w:rsidRPr="00485317">
              <w:t>eu</w:t>
            </w:r>
            <w:proofErr w:type="spellEnd"/>
            <w:r w:rsidRPr="00485317">
              <w:t xml:space="preserve">-LISA (összeférhetetlenségi és közbeszerzési vizsgálatok), EIT (három TIT-tel kapcsolatos ügy 15–20 millió EUR visszafizettetésével zárult), </w:t>
            </w:r>
            <w:proofErr w:type="spellStart"/>
            <w:r w:rsidRPr="00485317">
              <w:t>Frontex</w:t>
            </w:r>
            <w:proofErr w:type="spellEnd"/>
            <w:r w:rsidRPr="00485317">
              <w:t xml:space="preserve"> (nyolc lezárt ügy 2023–2024-ben), valamint az ACER-nél és az EEA-</w:t>
            </w:r>
            <w:proofErr w:type="spellStart"/>
            <w:r w:rsidRPr="00485317">
              <w:t>nál</w:t>
            </w:r>
            <w:proofErr w:type="spellEnd"/>
            <w:r w:rsidRPr="00485317">
              <w:t xml:space="preserve"> folyamatban lévő vizsgálatok; sürgeti az összes ügynökséget, hogy biztosítsák a teljes körű együttműködést az OLAF-fal, erősítsék meg a belső ellenőrzéseket, a munkaerő-felvételre és a közbeszerzésre vonatkozó biztosítékokat, és a titoktartási korlátozások feloldását követően haladéktalanul szolgáltassanak további információkat a mentesítésért felelős hatóságnak;</w:t>
            </w:r>
          </w:p>
        </w:tc>
        <w:tc>
          <w:tcPr>
            <w:tcW w:w="4876" w:type="dxa"/>
            <w:tcBorders>
              <w:top w:val="nil"/>
              <w:left w:val="nil"/>
              <w:bottom w:val="nil"/>
              <w:right w:val="nil"/>
            </w:tcBorders>
          </w:tcPr>
          <w:p w14:paraId="2269B07C" w14:textId="77777777" w:rsidR="00452001" w:rsidRPr="00485317" w:rsidRDefault="00452001" w:rsidP="008850CF">
            <w:pPr>
              <w:pStyle w:val="Normal6a"/>
            </w:pPr>
            <w:r w:rsidRPr="00485317">
              <w:t>15.</w:t>
            </w:r>
            <w:r w:rsidRPr="00485317">
              <w:tab/>
              <w:t xml:space="preserve">felhívja a figyelmet az Európai Csalás Elleni Hivatal (OLAF) több ügynökséget érintő vizsgálataira: ENISA (két 2024-es ügy, egy folyamatban lévő, egy megszüntetett és egy 2025-ös munkaerő-felvételi ügy), </w:t>
            </w:r>
            <w:proofErr w:type="spellStart"/>
            <w:r w:rsidRPr="00485317">
              <w:t>eu</w:t>
            </w:r>
            <w:proofErr w:type="spellEnd"/>
            <w:r w:rsidRPr="00485317">
              <w:t xml:space="preserve">-LISA (összeférhetetlenségi és közbeszerzési vizsgálatok), EIT (három TIT-tel kapcsolatos ügy 15–20 millió EUR visszafizettetésével zárult), </w:t>
            </w:r>
            <w:proofErr w:type="spellStart"/>
            <w:r w:rsidRPr="00485317">
              <w:t>Frontex</w:t>
            </w:r>
            <w:proofErr w:type="spellEnd"/>
            <w:r w:rsidRPr="00485317">
              <w:t xml:space="preserve"> (nyolc lezárt ügy 2023–2024-ben), valamint az ACER-nél és az EEA-</w:t>
            </w:r>
            <w:proofErr w:type="spellStart"/>
            <w:r w:rsidRPr="00485317">
              <w:t>nál</w:t>
            </w:r>
            <w:proofErr w:type="spellEnd"/>
            <w:r w:rsidRPr="00485317">
              <w:t xml:space="preserve"> folyamatban lévő vizsgálatok; sürgeti az összes ügynökséget, hogy biztosítsák a teljes körű együttműködést az OLAF-fal, erősítsék meg a belső ellenőrzéseket, a munkaerő-felvételre és a közbeszerzésre vonatkozó biztosítékokat, és a titoktartási korlátozások feloldását követően haladéktalanul szolgáltassanak további információkat a mentesítésért felelős hatóságnak; </w:t>
            </w:r>
            <w:r w:rsidRPr="00485317">
              <w:rPr>
                <w:b/>
                <w:i/>
              </w:rPr>
              <w:t>hangsúlyozza, hogy az Európai Határ- és Partvédelmi Ügynökség (</w:t>
            </w:r>
            <w:proofErr w:type="spellStart"/>
            <w:r w:rsidRPr="00485317">
              <w:rPr>
                <w:b/>
                <w:i/>
              </w:rPr>
              <w:t>Frontex</w:t>
            </w:r>
            <w:proofErr w:type="spellEnd"/>
            <w:r w:rsidRPr="00485317">
              <w:rPr>
                <w:b/>
                <w:i/>
              </w:rPr>
              <w:t xml:space="preserve">) esetében az ügynökség általános teljesítményének és a költségvetési források elosztási feltételeinek értékelésekor figyelembe kell </w:t>
            </w:r>
            <w:r w:rsidRPr="00485317">
              <w:rPr>
                <w:b/>
                <w:i/>
              </w:rPr>
              <w:lastRenderedPageBreak/>
              <w:t>venni a múltban megismételt vizsgálatokat, valamint az alapvető jogok tiszteletben tartásával és az irányítási hiányosságokkal kapcsolatos megállapításokat; emlékeztet arra, hogy a 2023. évi mentesítési eljárás során a mentesítésért felelős hatóság kimerítő figyelmet fordított az OLAF által az Európai Unió Menekültügyi Ügynökségével kapcsolatban végzett vizsgálatra, ami kezdetben a mentesítési eljárás elhalasztásához vezetett;</w:t>
            </w:r>
          </w:p>
        </w:tc>
      </w:tr>
    </w:tbl>
    <w:p w14:paraId="765B5B60"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9CD5F9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98F992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4F35DF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76781E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8EF39D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C8B769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15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0F2FA99" w14:textId="77777777" w:rsidTr="008850CF">
        <w:trPr>
          <w:trHeight w:hRule="exact" w:val="240"/>
          <w:jc w:val="center"/>
        </w:trPr>
        <w:tc>
          <w:tcPr>
            <w:tcW w:w="9752" w:type="dxa"/>
            <w:gridSpan w:val="2"/>
            <w:tcBorders>
              <w:top w:val="nil"/>
              <w:left w:val="nil"/>
              <w:bottom w:val="nil"/>
              <w:right w:val="nil"/>
            </w:tcBorders>
          </w:tcPr>
          <w:p w14:paraId="1D50D473" w14:textId="77777777" w:rsidR="00452001" w:rsidRPr="00485317" w:rsidRDefault="00452001" w:rsidP="008850CF"/>
        </w:tc>
      </w:tr>
      <w:tr w:rsidR="00E36B01" w:rsidRPr="00485317" w14:paraId="36C077BE" w14:textId="77777777" w:rsidTr="008850CF">
        <w:trPr>
          <w:trHeight w:val="240"/>
          <w:jc w:val="center"/>
        </w:trPr>
        <w:tc>
          <w:tcPr>
            <w:tcW w:w="4876" w:type="dxa"/>
            <w:tcBorders>
              <w:top w:val="nil"/>
              <w:left w:val="nil"/>
              <w:bottom w:val="nil"/>
              <w:right w:val="nil"/>
            </w:tcBorders>
          </w:tcPr>
          <w:p w14:paraId="4484899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BA01132" w14:textId="77777777" w:rsidR="00452001" w:rsidRPr="00485317" w:rsidRDefault="00452001" w:rsidP="008850CF">
            <w:pPr>
              <w:pStyle w:val="AmColumnHeading"/>
            </w:pPr>
            <w:r w:rsidRPr="00485317">
              <w:t>Módosítás</w:t>
            </w:r>
          </w:p>
        </w:tc>
      </w:tr>
      <w:tr w:rsidR="00E36B01" w:rsidRPr="00485317" w14:paraId="33E828BB" w14:textId="77777777" w:rsidTr="008850CF">
        <w:trPr>
          <w:jc w:val="center"/>
        </w:trPr>
        <w:tc>
          <w:tcPr>
            <w:tcW w:w="4876" w:type="dxa"/>
            <w:tcBorders>
              <w:top w:val="nil"/>
              <w:left w:val="nil"/>
              <w:bottom w:val="nil"/>
              <w:right w:val="nil"/>
            </w:tcBorders>
          </w:tcPr>
          <w:p w14:paraId="10BE7FEE" w14:textId="77777777" w:rsidR="00452001" w:rsidRPr="00485317" w:rsidRDefault="00452001" w:rsidP="008850CF">
            <w:pPr>
              <w:pStyle w:val="Normal6a"/>
            </w:pPr>
          </w:p>
        </w:tc>
        <w:tc>
          <w:tcPr>
            <w:tcW w:w="4876" w:type="dxa"/>
            <w:tcBorders>
              <w:top w:val="nil"/>
              <w:left w:val="nil"/>
              <w:bottom w:val="nil"/>
              <w:right w:val="nil"/>
            </w:tcBorders>
          </w:tcPr>
          <w:p w14:paraId="773E8102" w14:textId="77777777" w:rsidR="00452001" w:rsidRPr="00485317" w:rsidRDefault="00452001" w:rsidP="008850CF">
            <w:pPr>
              <w:pStyle w:val="Normal6a"/>
            </w:pPr>
            <w:r w:rsidRPr="00485317">
              <w:rPr>
                <w:b/>
                <w:i/>
              </w:rPr>
              <w:t>15b.</w:t>
            </w:r>
            <w:r w:rsidRPr="00485317">
              <w:tab/>
            </w:r>
            <w:r w:rsidRPr="00485317">
              <w:rPr>
                <w:b/>
                <w:i/>
              </w:rPr>
              <w:t>megjegyzi, hogy OLAF-</w:t>
            </w:r>
            <w:proofErr w:type="spellStart"/>
            <w:r w:rsidRPr="00485317">
              <w:rPr>
                <w:b/>
                <w:i/>
              </w:rPr>
              <w:t>nál</w:t>
            </w:r>
            <w:proofErr w:type="spellEnd"/>
            <w:r w:rsidRPr="00485317">
              <w:rPr>
                <w:b/>
                <w:i/>
              </w:rPr>
              <w:t xml:space="preserve"> jelenleg két vizsgálat is zajlik a </w:t>
            </w:r>
            <w:proofErr w:type="spellStart"/>
            <w:r w:rsidRPr="00485317">
              <w:rPr>
                <w:b/>
                <w:i/>
              </w:rPr>
              <w:t>Frontexet</w:t>
            </w:r>
            <w:proofErr w:type="spellEnd"/>
            <w:r w:rsidRPr="00485317">
              <w:rPr>
                <w:b/>
                <w:i/>
              </w:rPr>
              <w:t xml:space="preserve"> érintő, zaklatással, kötelességszegéssel és a migránsok visszafordításával kapcsolatos állítások miatt, az Európai Parlamentnél pedig egy vizsgálat van folyamatban az alapvető jogok </w:t>
            </w:r>
            <w:proofErr w:type="spellStart"/>
            <w:r w:rsidRPr="00485317">
              <w:rPr>
                <w:b/>
                <w:i/>
              </w:rPr>
              <w:t>Frontexen</w:t>
            </w:r>
            <w:proofErr w:type="spellEnd"/>
            <w:r w:rsidRPr="00485317">
              <w:rPr>
                <w:b/>
                <w:i/>
              </w:rPr>
              <w:t xml:space="preserve"> belüli állítólagos megsértésével kapcsolatban;</w:t>
            </w:r>
          </w:p>
        </w:tc>
      </w:tr>
    </w:tbl>
    <w:p w14:paraId="6C6F634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840705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6A4D3F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C640FA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5BA707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C79281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F03262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15 d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5DA321F" w14:textId="77777777" w:rsidTr="008850CF">
        <w:trPr>
          <w:trHeight w:hRule="exact" w:val="240"/>
          <w:jc w:val="center"/>
        </w:trPr>
        <w:tc>
          <w:tcPr>
            <w:tcW w:w="9752" w:type="dxa"/>
            <w:gridSpan w:val="2"/>
            <w:tcBorders>
              <w:top w:val="nil"/>
              <w:left w:val="nil"/>
              <w:bottom w:val="nil"/>
              <w:right w:val="nil"/>
            </w:tcBorders>
          </w:tcPr>
          <w:p w14:paraId="16DAE043" w14:textId="77777777" w:rsidR="00452001" w:rsidRPr="00485317" w:rsidRDefault="00452001" w:rsidP="008850CF"/>
        </w:tc>
      </w:tr>
      <w:tr w:rsidR="00E36B01" w:rsidRPr="00485317" w14:paraId="17C6FFA2" w14:textId="77777777" w:rsidTr="008850CF">
        <w:trPr>
          <w:trHeight w:val="240"/>
          <w:jc w:val="center"/>
        </w:trPr>
        <w:tc>
          <w:tcPr>
            <w:tcW w:w="4876" w:type="dxa"/>
            <w:tcBorders>
              <w:top w:val="nil"/>
              <w:left w:val="nil"/>
              <w:bottom w:val="nil"/>
              <w:right w:val="nil"/>
            </w:tcBorders>
          </w:tcPr>
          <w:p w14:paraId="7EC1A98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6925B57" w14:textId="77777777" w:rsidR="00452001" w:rsidRPr="00485317" w:rsidRDefault="00452001" w:rsidP="008850CF">
            <w:pPr>
              <w:pStyle w:val="AmColumnHeading"/>
            </w:pPr>
            <w:r w:rsidRPr="00485317">
              <w:t>Módosítás</w:t>
            </w:r>
          </w:p>
        </w:tc>
      </w:tr>
      <w:tr w:rsidR="00E36B01" w:rsidRPr="00485317" w14:paraId="2AE62B84" w14:textId="77777777" w:rsidTr="008850CF">
        <w:trPr>
          <w:jc w:val="center"/>
        </w:trPr>
        <w:tc>
          <w:tcPr>
            <w:tcW w:w="4876" w:type="dxa"/>
            <w:tcBorders>
              <w:top w:val="nil"/>
              <w:left w:val="nil"/>
              <w:bottom w:val="nil"/>
              <w:right w:val="nil"/>
            </w:tcBorders>
          </w:tcPr>
          <w:p w14:paraId="4849BA53" w14:textId="77777777" w:rsidR="00452001" w:rsidRPr="00485317" w:rsidRDefault="00452001" w:rsidP="008850CF">
            <w:pPr>
              <w:pStyle w:val="Normal6a"/>
            </w:pPr>
          </w:p>
        </w:tc>
        <w:tc>
          <w:tcPr>
            <w:tcW w:w="4876" w:type="dxa"/>
            <w:tcBorders>
              <w:top w:val="nil"/>
              <w:left w:val="nil"/>
              <w:bottom w:val="nil"/>
              <w:right w:val="nil"/>
            </w:tcBorders>
          </w:tcPr>
          <w:p w14:paraId="4F7DDF23" w14:textId="77777777" w:rsidR="00452001" w:rsidRPr="00485317" w:rsidRDefault="00452001" w:rsidP="008850CF">
            <w:pPr>
              <w:pStyle w:val="Normal6a"/>
            </w:pPr>
            <w:r w:rsidRPr="00485317">
              <w:rPr>
                <w:b/>
                <w:i/>
              </w:rPr>
              <w:t>15d.</w:t>
            </w:r>
            <w:r w:rsidRPr="00485317">
              <w:tab/>
            </w:r>
            <w:r w:rsidRPr="00485317">
              <w:rPr>
                <w:b/>
                <w:i/>
              </w:rPr>
              <w:t xml:space="preserve">megjegyzi, hogy 2006 és 2018 között Északnyugat-Afrika partjainál a </w:t>
            </w:r>
            <w:proofErr w:type="spellStart"/>
            <w:r w:rsidRPr="00485317">
              <w:rPr>
                <w:b/>
                <w:i/>
              </w:rPr>
              <w:lastRenderedPageBreak/>
              <w:t>Frontex</w:t>
            </w:r>
            <w:proofErr w:type="spellEnd"/>
            <w:r w:rsidRPr="00485317">
              <w:rPr>
                <w:b/>
                <w:i/>
              </w:rPr>
              <w:t xml:space="preserve"> járőrszolgálatokat koordinált azzal a céllal, hogy saját felszerelésével, hajóival és </w:t>
            </w:r>
            <w:proofErr w:type="spellStart"/>
            <w:r w:rsidRPr="00485317">
              <w:rPr>
                <w:b/>
                <w:i/>
              </w:rPr>
              <w:t>repülőgépeivel</w:t>
            </w:r>
            <w:proofErr w:type="spellEnd"/>
            <w:r w:rsidRPr="00485317">
              <w:rPr>
                <w:b/>
                <w:i/>
              </w:rPr>
              <w:t xml:space="preserve">, </w:t>
            </w:r>
            <w:proofErr w:type="spellStart"/>
            <w:r w:rsidRPr="00485317">
              <w:rPr>
                <w:b/>
                <w:i/>
              </w:rPr>
              <w:t>esetenként</w:t>
            </w:r>
            <w:proofErr w:type="spellEnd"/>
            <w:r w:rsidRPr="00485317">
              <w:rPr>
                <w:b/>
                <w:i/>
              </w:rPr>
              <w:t xml:space="preserve"> pedig a mauritániai és szenegáli erőkkel közös műveletek keretében feltartóztassa a nemzetközi, illetve a mauritániai és szenegáli vizeken közlekedő, migránsokat és menedékkérőket szállító hajókat; megjegyzi, hogy az Alkotmányos és Emberi Jogok Európai Központja (ECCHR), amely bekérte a </w:t>
            </w:r>
            <w:proofErr w:type="spellStart"/>
            <w:r w:rsidRPr="00485317">
              <w:rPr>
                <w:b/>
                <w:i/>
              </w:rPr>
              <w:t>Frontex</w:t>
            </w:r>
            <w:proofErr w:type="spellEnd"/>
            <w:r w:rsidRPr="00485317">
              <w:rPr>
                <w:b/>
                <w:i/>
              </w:rPr>
              <w:t xml:space="preserve"> ezzel kapcsolatos dokumentációját, arról számolt be, hogy nem egyértelmű, milyen „átvilágítási tevékenységeket” végeztek a </w:t>
            </w:r>
            <w:proofErr w:type="spellStart"/>
            <w:r w:rsidRPr="00485317">
              <w:rPr>
                <w:b/>
                <w:i/>
              </w:rPr>
              <w:t>visszaküldések</w:t>
            </w:r>
            <w:proofErr w:type="spellEnd"/>
            <w:r w:rsidRPr="00485317">
              <w:rPr>
                <w:b/>
                <w:i/>
              </w:rPr>
              <w:t xml:space="preserve"> előtt; az EJEB kiemelte az „elszámoltathatósági és átláthatósági hiányosságokat”, megjegyezve, hogy „a </w:t>
            </w:r>
            <w:proofErr w:type="spellStart"/>
            <w:r w:rsidRPr="00485317">
              <w:rPr>
                <w:b/>
                <w:i/>
              </w:rPr>
              <w:t>Frontex</w:t>
            </w:r>
            <w:proofErr w:type="spellEnd"/>
            <w:r w:rsidRPr="00485317">
              <w:rPr>
                <w:b/>
                <w:i/>
              </w:rPr>
              <w:t xml:space="preserve"> a benyújtott dokumentumok jelentős részét kitakarta, beleértve az emberi jogok lehetséges megsértésére vonatkozó információkat is”</w:t>
            </w:r>
            <w:r w:rsidRPr="00485317">
              <w:rPr>
                <w:b/>
                <w:i/>
                <w:vertAlign w:val="superscript"/>
              </w:rPr>
              <w:t>1a</w:t>
            </w:r>
            <w:r w:rsidRPr="00485317">
              <w:rPr>
                <w:b/>
                <w:i/>
              </w:rPr>
              <w:t>;</w:t>
            </w:r>
          </w:p>
        </w:tc>
      </w:tr>
      <w:tr w:rsidR="00E36B01" w:rsidRPr="00485317" w14:paraId="0EBB7091" w14:textId="77777777" w:rsidTr="008850CF">
        <w:trPr>
          <w:jc w:val="center"/>
        </w:trPr>
        <w:tc>
          <w:tcPr>
            <w:tcW w:w="4876" w:type="dxa"/>
            <w:tcBorders>
              <w:top w:val="nil"/>
              <w:left w:val="nil"/>
              <w:bottom w:val="nil"/>
              <w:right w:val="nil"/>
            </w:tcBorders>
          </w:tcPr>
          <w:p w14:paraId="5B202CB6" w14:textId="77777777" w:rsidR="00452001" w:rsidRPr="00485317" w:rsidRDefault="00452001" w:rsidP="008850CF"/>
        </w:tc>
        <w:tc>
          <w:tcPr>
            <w:tcW w:w="4876" w:type="dxa"/>
            <w:tcBorders>
              <w:top w:val="nil"/>
              <w:left w:val="nil"/>
              <w:bottom w:val="nil"/>
              <w:right w:val="nil"/>
            </w:tcBorders>
          </w:tcPr>
          <w:p w14:paraId="7C602013" w14:textId="77777777" w:rsidR="00452001" w:rsidRPr="00485317" w:rsidRDefault="00452001" w:rsidP="008850CF">
            <w:pPr>
              <w:pStyle w:val="Normal6a"/>
            </w:pPr>
            <w:r w:rsidRPr="00485317">
              <w:rPr>
                <w:b/>
                <w:i/>
              </w:rPr>
              <w:t>_________________</w:t>
            </w:r>
          </w:p>
        </w:tc>
      </w:tr>
      <w:tr w:rsidR="00E36B01" w:rsidRPr="00485317" w14:paraId="21FF63E8" w14:textId="77777777" w:rsidTr="008850CF">
        <w:trPr>
          <w:jc w:val="center"/>
        </w:trPr>
        <w:tc>
          <w:tcPr>
            <w:tcW w:w="4876" w:type="dxa"/>
            <w:tcBorders>
              <w:top w:val="nil"/>
              <w:left w:val="nil"/>
              <w:bottom w:val="nil"/>
              <w:right w:val="nil"/>
            </w:tcBorders>
          </w:tcPr>
          <w:p w14:paraId="47DA214C" w14:textId="77777777" w:rsidR="00452001" w:rsidRPr="00485317" w:rsidRDefault="00452001" w:rsidP="008850CF"/>
        </w:tc>
        <w:tc>
          <w:tcPr>
            <w:tcW w:w="4876" w:type="dxa"/>
            <w:tcBorders>
              <w:top w:val="nil"/>
              <w:left w:val="nil"/>
              <w:bottom w:val="nil"/>
              <w:right w:val="nil"/>
            </w:tcBorders>
          </w:tcPr>
          <w:p w14:paraId="163C4A69"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https://www.hrw.org/report/2025/08/27/they-accused-me-of-trying-to-go-to-europe/migration-control-abuses-and-eu</w:t>
            </w:r>
          </w:p>
        </w:tc>
      </w:tr>
    </w:tbl>
    <w:p w14:paraId="5DA872E0"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24BF30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75AE17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487B6D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57D590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4CE1B7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2018D7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15 f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6F702FE" w14:textId="77777777" w:rsidTr="008850CF">
        <w:trPr>
          <w:trHeight w:hRule="exact" w:val="240"/>
          <w:jc w:val="center"/>
        </w:trPr>
        <w:tc>
          <w:tcPr>
            <w:tcW w:w="9752" w:type="dxa"/>
            <w:gridSpan w:val="2"/>
            <w:tcBorders>
              <w:top w:val="nil"/>
              <w:left w:val="nil"/>
              <w:bottom w:val="nil"/>
              <w:right w:val="nil"/>
            </w:tcBorders>
          </w:tcPr>
          <w:p w14:paraId="509CB5CB" w14:textId="77777777" w:rsidR="00452001" w:rsidRPr="00485317" w:rsidRDefault="00452001" w:rsidP="008850CF"/>
        </w:tc>
      </w:tr>
      <w:tr w:rsidR="00E36B01" w:rsidRPr="00485317" w14:paraId="6D7882DF" w14:textId="77777777" w:rsidTr="008850CF">
        <w:trPr>
          <w:trHeight w:val="240"/>
          <w:jc w:val="center"/>
        </w:trPr>
        <w:tc>
          <w:tcPr>
            <w:tcW w:w="4876" w:type="dxa"/>
            <w:tcBorders>
              <w:top w:val="nil"/>
              <w:left w:val="nil"/>
              <w:bottom w:val="nil"/>
              <w:right w:val="nil"/>
            </w:tcBorders>
          </w:tcPr>
          <w:p w14:paraId="6D3A805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85B9BE4" w14:textId="77777777" w:rsidR="00452001" w:rsidRPr="00485317" w:rsidRDefault="00452001" w:rsidP="008850CF">
            <w:pPr>
              <w:pStyle w:val="AmColumnHeading"/>
            </w:pPr>
            <w:r w:rsidRPr="00485317">
              <w:t>Módosítás</w:t>
            </w:r>
          </w:p>
        </w:tc>
      </w:tr>
      <w:tr w:rsidR="00E36B01" w:rsidRPr="00485317" w14:paraId="00EC1F73" w14:textId="77777777" w:rsidTr="008850CF">
        <w:trPr>
          <w:jc w:val="center"/>
        </w:trPr>
        <w:tc>
          <w:tcPr>
            <w:tcW w:w="4876" w:type="dxa"/>
            <w:tcBorders>
              <w:top w:val="nil"/>
              <w:left w:val="nil"/>
              <w:bottom w:val="nil"/>
              <w:right w:val="nil"/>
            </w:tcBorders>
          </w:tcPr>
          <w:p w14:paraId="43418765" w14:textId="77777777" w:rsidR="00452001" w:rsidRPr="00485317" w:rsidRDefault="00452001" w:rsidP="008850CF">
            <w:pPr>
              <w:pStyle w:val="Normal6a"/>
            </w:pPr>
          </w:p>
        </w:tc>
        <w:tc>
          <w:tcPr>
            <w:tcW w:w="4876" w:type="dxa"/>
            <w:tcBorders>
              <w:top w:val="nil"/>
              <w:left w:val="nil"/>
              <w:bottom w:val="nil"/>
              <w:right w:val="nil"/>
            </w:tcBorders>
          </w:tcPr>
          <w:p w14:paraId="43F3F433" w14:textId="77777777" w:rsidR="00452001" w:rsidRPr="00485317" w:rsidRDefault="00452001" w:rsidP="008850CF">
            <w:pPr>
              <w:pStyle w:val="Normal6a"/>
            </w:pPr>
            <w:r w:rsidRPr="00485317">
              <w:rPr>
                <w:b/>
                <w:i/>
              </w:rPr>
              <w:t>15f.</w:t>
            </w:r>
            <w:r w:rsidRPr="00485317">
              <w:tab/>
            </w:r>
            <w:r w:rsidRPr="00485317">
              <w:rPr>
                <w:b/>
                <w:i/>
              </w:rPr>
              <w:t xml:space="preserve">emlékeztet arra, hogy 2019-ben jelentősen kibővítették a </w:t>
            </w:r>
            <w:proofErr w:type="spellStart"/>
            <w:r w:rsidRPr="00485317">
              <w:rPr>
                <w:b/>
                <w:i/>
              </w:rPr>
              <w:t>Frontex</w:t>
            </w:r>
            <w:proofErr w:type="spellEnd"/>
            <w:r w:rsidRPr="00485317">
              <w:rPr>
                <w:b/>
                <w:i/>
              </w:rPr>
              <w:t xml:space="preserve"> megbízatását, amikor egy felülvizsgált rendelet kibővítette feladatait, és engedélyezte egy 10 000 határőrből álló készenléti alakulat létrehozását; a </w:t>
            </w:r>
            <w:proofErr w:type="spellStart"/>
            <w:r w:rsidRPr="00485317">
              <w:rPr>
                <w:b/>
                <w:i/>
              </w:rPr>
              <w:t>Frontex</w:t>
            </w:r>
            <w:proofErr w:type="spellEnd"/>
            <w:r w:rsidRPr="00485317">
              <w:rPr>
                <w:b/>
                <w:i/>
              </w:rPr>
              <w:t xml:space="preserve"> éves költségvetése ugrásszerűen – a 2015. évi 142 millió EUR-ról 2024-re </w:t>
            </w:r>
            <w:r w:rsidRPr="00485317">
              <w:rPr>
                <w:b/>
                <w:i/>
              </w:rPr>
              <w:lastRenderedPageBreak/>
              <w:t>922 millió EUR-ra – nőtt;</w:t>
            </w:r>
          </w:p>
        </w:tc>
      </w:tr>
    </w:tbl>
    <w:p w14:paraId="7D7F26DC"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202CCF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10A08F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9073A8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55D59D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94C25D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95433F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15 g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4820E20" w14:textId="77777777" w:rsidTr="008850CF">
        <w:trPr>
          <w:trHeight w:hRule="exact" w:val="240"/>
          <w:jc w:val="center"/>
        </w:trPr>
        <w:tc>
          <w:tcPr>
            <w:tcW w:w="9752" w:type="dxa"/>
            <w:gridSpan w:val="2"/>
            <w:tcBorders>
              <w:top w:val="nil"/>
              <w:left w:val="nil"/>
              <w:bottom w:val="nil"/>
              <w:right w:val="nil"/>
            </w:tcBorders>
          </w:tcPr>
          <w:p w14:paraId="1E5A97E6" w14:textId="77777777" w:rsidR="00452001" w:rsidRPr="00485317" w:rsidRDefault="00452001" w:rsidP="008850CF"/>
        </w:tc>
      </w:tr>
      <w:tr w:rsidR="00E36B01" w:rsidRPr="00485317" w14:paraId="0E376FA9" w14:textId="77777777" w:rsidTr="008850CF">
        <w:trPr>
          <w:trHeight w:val="240"/>
          <w:jc w:val="center"/>
        </w:trPr>
        <w:tc>
          <w:tcPr>
            <w:tcW w:w="4876" w:type="dxa"/>
            <w:tcBorders>
              <w:top w:val="nil"/>
              <w:left w:val="nil"/>
              <w:bottom w:val="nil"/>
              <w:right w:val="nil"/>
            </w:tcBorders>
          </w:tcPr>
          <w:p w14:paraId="5C64A49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C0BDD59" w14:textId="77777777" w:rsidR="00452001" w:rsidRPr="00485317" w:rsidRDefault="00452001" w:rsidP="008850CF">
            <w:pPr>
              <w:pStyle w:val="AmColumnHeading"/>
            </w:pPr>
            <w:r w:rsidRPr="00485317">
              <w:t>Módosítás</w:t>
            </w:r>
          </w:p>
        </w:tc>
      </w:tr>
      <w:tr w:rsidR="00E36B01" w:rsidRPr="00485317" w14:paraId="40552FDC" w14:textId="77777777" w:rsidTr="008850CF">
        <w:trPr>
          <w:jc w:val="center"/>
        </w:trPr>
        <w:tc>
          <w:tcPr>
            <w:tcW w:w="4876" w:type="dxa"/>
            <w:tcBorders>
              <w:top w:val="nil"/>
              <w:left w:val="nil"/>
              <w:bottom w:val="nil"/>
              <w:right w:val="nil"/>
            </w:tcBorders>
          </w:tcPr>
          <w:p w14:paraId="7FC34F14" w14:textId="77777777" w:rsidR="00452001" w:rsidRPr="00485317" w:rsidRDefault="00452001" w:rsidP="008850CF">
            <w:pPr>
              <w:pStyle w:val="Normal6a"/>
            </w:pPr>
          </w:p>
        </w:tc>
        <w:tc>
          <w:tcPr>
            <w:tcW w:w="4876" w:type="dxa"/>
            <w:tcBorders>
              <w:top w:val="nil"/>
              <w:left w:val="nil"/>
              <w:bottom w:val="nil"/>
              <w:right w:val="nil"/>
            </w:tcBorders>
          </w:tcPr>
          <w:p w14:paraId="02BDA450" w14:textId="77777777" w:rsidR="00452001" w:rsidRPr="00485317" w:rsidRDefault="00452001" w:rsidP="008850CF">
            <w:pPr>
              <w:pStyle w:val="Normal6a"/>
            </w:pPr>
            <w:r w:rsidRPr="00485317">
              <w:rPr>
                <w:b/>
                <w:i/>
              </w:rPr>
              <w:t>15g.</w:t>
            </w:r>
            <w:r w:rsidRPr="00485317">
              <w:tab/>
            </w:r>
            <w:r w:rsidRPr="00485317">
              <w:rPr>
                <w:b/>
                <w:i/>
              </w:rPr>
              <w:t xml:space="preserve">megjegyzi, hogy az átláthatóság hiánya aláássa az uniós intézmények elszámoltatásához fűződő közérdeket, és korlátozza a civil társadalom általi felügyeletet; megjegyzi, hogy az európai adófizetőknek joguk van tájékoztatást kapni arról, hogy a </w:t>
            </w:r>
            <w:proofErr w:type="spellStart"/>
            <w:r w:rsidRPr="00485317">
              <w:rPr>
                <w:b/>
                <w:i/>
              </w:rPr>
              <w:t>Frontex</w:t>
            </w:r>
            <w:proofErr w:type="spellEnd"/>
            <w:r w:rsidRPr="00485317">
              <w:rPr>
                <w:b/>
                <w:i/>
              </w:rPr>
              <w:t xml:space="preserve"> hogyan használja a légi megfigyelést arra, hogy lehetővé tegye a líbiai erők általi feltartóztatásokat – teljes mértékben tudatában annak, hogy a Líbiába való visszatéréskor az emberek önkényes fogva tartással, erőszakkal és kizsákmányolással néznek szembe – ahelyett, hogy megmentenék és biztonságos helyen partra szállítanák őket</w:t>
            </w:r>
            <w:r w:rsidRPr="00485317">
              <w:rPr>
                <w:b/>
                <w:i/>
                <w:vertAlign w:val="superscript"/>
              </w:rPr>
              <w:t>1a</w:t>
            </w:r>
            <w:r w:rsidRPr="00485317">
              <w:rPr>
                <w:b/>
                <w:i/>
              </w:rPr>
              <w:t>;</w:t>
            </w:r>
          </w:p>
        </w:tc>
      </w:tr>
      <w:tr w:rsidR="00E36B01" w:rsidRPr="00485317" w14:paraId="204D62A2" w14:textId="77777777" w:rsidTr="008850CF">
        <w:trPr>
          <w:jc w:val="center"/>
        </w:trPr>
        <w:tc>
          <w:tcPr>
            <w:tcW w:w="4876" w:type="dxa"/>
            <w:tcBorders>
              <w:top w:val="nil"/>
              <w:left w:val="nil"/>
              <w:bottom w:val="nil"/>
              <w:right w:val="nil"/>
            </w:tcBorders>
          </w:tcPr>
          <w:p w14:paraId="1F19D781" w14:textId="77777777" w:rsidR="00452001" w:rsidRPr="00485317" w:rsidRDefault="00452001" w:rsidP="008850CF"/>
        </w:tc>
        <w:tc>
          <w:tcPr>
            <w:tcW w:w="4876" w:type="dxa"/>
            <w:tcBorders>
              <w:top w:val="nil"/>
              <w:left w:val="nil"/>
              <w:bottom w:val="nil"/>
              <w:right w:val="nil"/>
            </w:tcBorders>
          </w:tcPr>
          <w:p w14:paraId="3D6D2C68" w14:textId="77777777" w:rsidR="00452001" w:rsidRPr="00485317" w:rsidRDefault="00452001" w:rsidP="008850CF">
            <w:pPr>
              <w:pStyle w:val="Normal6a"/>
            </w:pPr>
            <w:r w:rsidRPr="00485317">
              <w:rPr>
                <w:b/>
                <w:i/>
              </w:rPr>
              <w:t>_________________</w:t>
            </w:r>
          </w:p>
        </w:tc>
      </w:tr>
      <w:tr w:rsidR="00E36B01" w:rsidRPr="00485317" w14:paraId="100BF560" w14:textId="77777777" w:rsidTr="008850CF">
        <w:trPr>
          <w:jc w:val="center"/>
        </w:trPr>
        <w:tc>
          <w:tcPr>
            <w:tcW w:w="4876" w:type="dxa"/>
            <w:tcBorders>
              <w:top w:val="nil"/>
              <w:left w:val="nil"/>
              <w:bottom w:val="nil"/>
              <w:right w:val="nil"/>
            </w:tcBorders>
          </w:tcPr>
          <w:p w14:paraId="53CD93F4" w14:textId="77777777" w:rsidR="00452001" w:rsidRPr="00485317" w:rsidRDefault="00452001" w:rsidP="008850CF"/>
        </w:tc>
        <w:tc>
          <w:tcPr>
            <w:tcW w:w="4876" w:type="dxa"/>
            <w:tcBorders>
              <w:top w:val="nil"/>
              <w:left w:val="nil"/>
              <w:bottom w:val="nil"/>
              <w:right w:val="nil"/>
            </w:tcBorders>
          </w:tcPr>
          <w:p w14:paraId="10B1CCD6"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https://www.hrw.org/news/2024/04/24/eu-misses-opportunity-frontex-transparency-accountability</w:t>
            </w:r>
          </w:p>
        </w:tc>
      </w:tr>
    </w:tbl>
    <w:p w14:paraId="35D1303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533FE6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7B5CAB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59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42F7C5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CC2F57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E4FD5D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7CB330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46361E3" w14:textId="77777777" w:rsidTr="008850CF">
        <w:trPr>
          <w:trHeight w:hRule="exact" w:val="240"/>
          <w:jc w:val="center"/>
        </w:trPr>
        <w:tc>
          <w:tcPr>
            <w:tcW w:w="9752" w:type="dxa"/>
            <w:gridSpan w:val="2"/>
            <w:tcBorders>
              <w:top w:val="nil"/>
              <w:left w:val="nil"/>
              <w:bottom w:val="nil"/>
              <w:right w:val="nil"/>
            </w:tcBorders>
          </w:tcPr>
          <w:p w14:paraId="19718E0E" w14:textId="77777777" w:rsidR="00452001" w:rsidRPr="00485317" w:rsidRDefault="00452001" w:rsidP="008850CF"/>
        </w:tc>
      </w:tr>
      <w:tr w:rsidR="00E36B01" w:rsidRPr="00485317" w14:paraId="601FD696" w14:textId="77777777" w:rsidTr="008850CF">
        <w:trPr>
          <w:trHeight w:val="240"/>
          <w:jc w:val="center"/>
        </w:trPr>
        <w:tc>
          <w:tcPr>
            <w:tcW w:w="4876" w:type="dxa"/>
            <w:tcBorders>
              <w:top w:val="nil"/>
              <w:left w:val="nil"/>
              <w:bottom w:val="nil"/>
              <w:right w:val="nil"/>
            </w:tcBorders>
          </w:tcPr>
          <w:p w14:paraId="63AF212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09786EB" w14:textId="77777777" w:rsidR="00452001" w:rsidRPr="00485317" w:rsidRDefault="00452001" w:rsidP="008850CF">
            <w:pPr>
              <w:pStyle w:val="AmColumnHeading"/>
            </w:pPr>
            <w:r w:rsidRPr="00485317">
              <w:t>Módosítás</w:t>
            </w:r>
          </w:p>
        </w:tc>
      </w:tr>
      <w:tr w:rsidR="00E36B01" w:rsidRPr="00485317" w14:paraId="2AB1E6EB" w14:textId="77777777" w:rsidTr="008850CF">
        <w:trPr>
          <w:jc w:val="center"/>
        </w:trPr>
        <w:tc>
          <w:tcPr>
            <w:tcW w:w="4876" w:type="dxa"/>
            <w:tcBorders>
              <w:top w:val="nil"/>
              <w:left w:val="nil"/>
              <w:bottom w:val="nil"/>
              <w:right w:val="nil"/>
            </w:tcBorders>
          </w:tcPr>
          <w:p w14:paraId="407823F1" w14:textId="77777777" w:rsidR="00452001" w:rsidRPr="00485317" w:rsidRDefault="00452001" w:rsidP="008850CF">
            <w:pPr>
              <w:pStyle w:val="Normal6a"/>
            </w:pPr>
            <w:r w:rsidRPr="00485317">
              <w:lastRenderedPageBreak/>
              <w:t>16.</w:t>
            </w:r>
            <w:r w:rsidRPr="00485317">
              <w:tab/>
              <w:t xml:space="preserve">megjegyzi, hogy a bérleti szerződések idő előtti felmondását lehetővé tevő kívülmaradási (szerződésbontási) záradékok hiánya továbbra is pénzügyi kockázatot jelent az uniós ügynökségek számára; emlékeztet arra, hogy az Európai Gyógyszerügynökség (EMA) brexitet követő nehéz helyzete rávilágított az ilyen záradékok bérleti szerződésekbe való belefoglalásának fontosságára, mivel az ügynökség nem tudta felmondani hosszú távú bérleti szerződését Londonban, és ennek következtében Londonban és Amszterdamban is bérleti díjat kellett fizetnie; elismeri, hogy 2019 óta számos ügynökség vezetett be szerződésbontási záradékokat, </w:t>
            </w:r>
            <w:r w:rsidRPr="00485317">
              <w:rPr>
                <w:b/>
                <w:bCs/>
                <w:i/>
                <w:iCs/>
              </w:rPr>
              <w:t>de megjegyzi</w:t>
            </w:r>
            <w:r w:rsidRPr="00485317">
              <w:t>, hogy ezt nem minden ügynökség tette meg, beleértve azokat az eseteket is, amikor új vagy megújított bérleti szerződéseket írtak alá</w:t>
            </w:r>
            <w:r w:rsidRPr="00485317">
              <w:rPr>
                <w:b/>
                <w:bCs/>
                <w:i/>
                <w:iCs/>
              </w:rPr>
              <w:t xml:space="preserve"> ilyen rendelkezések nélkül</w:t>
            </w:r>
            <w:r w:rsidRPr="00485317">
              <w:t xml:space="preserve">; sürgeti az ügynökségeket és a Bizottságot, hogy a bérleti szerződések tárgyalása vagy megújítása során rendszerszinten </w:t>
            </w:r>
            <w:r w:rsidRPr="00485317">
              <w:rPr>
                <w:b/>
                <w:bCs/>
                <w:i/>
                <w:iCs/>
              </w:rPr>
              <w:t>értékeljék</w:t>
            </w:r>
            <w:r w:rsidRPr="00485317">
              <w:t xml:space="preserve"> </w:t>
            </w:r>
            <w:r w:rsidRPr="00485317">
              <w:rPr>
                <w:b/>
                <w:bCs/>
                <w:i/>
                <w:iCs/>
              </w:rPr>
              <w:t>a</w:t>
            </w:r>
            <w:r w:rsidRPr="00485317">
              <w:t xml:space="preserve"> szerződésbontási</w:t>
            </w:r>
            <w:r w:rsidRPr="00485317">
              <w:rPr>
                <w:b/>
                <w:bCs/>
                <w:i/>
                <w:iCs/>
              </w:rPr>
              <w:t xml:space="preserve"> záradékok szükségességét, figyelembe véve a múltbeli tapasztalatokból levont tanulságokat</w:t>
            </w:r>
            <w:r w:rsidRPr="00485317">
              <w:t xml:space="preserve"> a pénzügyi kitettség korlátozása és a nagyobb költségvetési rugalmasság biztosítása érdekében;</w:t>
            </w:r>
          </w:p>
        </w:tc>
        <w:tc>
          <w:tcPr>
            <w:tcW w:w="4876" w:type="dxa"/>
            <w:tcBorders>
              <w:top w:val="nil"/>
              <w:left w:val="nil"/>
              <w:bottom w:val="nil"/>
              <w:right w:val="nil"/>
            </w:tcBorders>
          </w:tcPr>
          <w:p w14:paraId="5C079A28" w14:textId="77777777" w:rsidR="00452001" w:rsidRPr="00485317" w:rsidRDefault="00452001" w:rsidP="008850CF">
            <w:pPr>
              <w:pStyle w:val="Normal6a"/>
            </w:pPr>
            <w:r w:rsidRPr="00485317">
              <w:t>16.</w:t>
            </w:r>
            <w:r w:rsidRPr="00485317">
              <w:tab/>
              <w:t xml:space="preserve">megjegyzi, hogy a bérleti szerződések idő előtti felmondását lehetővé tevő kívülmaradási (szerződésbontási) záradékok hiánya továbbra is pénzügyi kockázatot jelent az uniós ügynökségek számára; emlékeztet arra, hogy az Európai Gyógyszerügynökség (EMA) brexitet követő nehéz helyzete rávilágított az ilyen záradékok bérleti szerződésekbe való belefoglalásának fontosságára, mivel az ügynökség nem tudta felmondani hosszú távú bérleti szerződését Londonban, és ennek következtében Londonban és Amszterdamban is bérleti díjat kellett fizetnie; elismeri, hogy 2019 óta számos ügynökség vezetett be szerződésbontási záradékokat, </w:t>
            </w:r>
            <w:r w:rsidRPr="00485317">
              <w:rPr>
                <w:b/>
                <w:bCs/>
                <w:i/>
                <w:iCs/>
              </w:rPr>
              <w:t>és sajnálja</w:t>
            </w:r>
            <w:r w:rsidRPr="00485317">
              <w:t xml:space="preserve">, hogy ezt nem minden ügynökség tette meg, beleértve azokat az eseteket is, amikor új vagy megújított bérleti szerződéseket írtak alá; sürgeti az ügynökségeket és a Bizottságot, hogy a bérleti szerződések tárgyalása vagy megújítása során rendszerszinten </w:t>
            </w:r>
            <w:r w:rsidRPr="00485317">
              <w:rPr>
                <w:b/>
                <w:bCs/>
                <w:i/>
                <w:iCs/>
              </w:rPr>
              <w:t xml:space="preserve">vezessenek be </w:t>
            </w:r>
            <w:r w:rsidRPr="00485317">
              <w:t>szerződésbontási</w:t>
            </w:r>
            <w:r w:rsidRPr="00485317">
              <w:rPr>
                <w:b/>
                <w:bCs/>
                <w:i/>
                <w:iCs/>
              </w:rPr>
              <w:t xml:space="preserve"> záradékot</w:t>
            </w:r>
            <w:r w:rsidRPr="00485317">
              <w:t xml:space="preserve"> a pénzügyi kitettség korlátozása és a nagyobb költségvetési rugalmasság biztosítása érdekében;</w:t>
            </w:r>
          </w:p>
        </w:tc>
      </w:tr>
    </w:tbl>
    <w:p w14:paraId="05F49EE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4812CC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B04D80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3E1A8E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3190CF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3134D4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68865B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CB64913" w14:textId="77777777" w:rsidTr="008850CF">
        <w:trPr>
          <w:trHeight w:hRule="exact" w:val="240"/>
          <w:jc w:val="center"/>
        </w:trPr>
        <w:tc>
          <w:tcPr>
            <w:tcW w:w="9752" w:type="dxa"/>
            <w:gridSpan w:val="2"/>
            <w:tcBorders>
              <w:top w:val="nil"/>
              <w:left w:val="nil"/>
              <w:bottom w:val="nil"/>
              <w:right w:val="nil"/>
            </w:tcBorders>
          </w:tcPr>
          <w:p w14:paraId="79B26AC0" w14:textId="77777777" w:rsidR="00452001" w:rsidRPr="00485317" w:rsidRDefault="00452001" w:rsidP="008850CF"/>
        </w:tc>
      </w:tr>
      <w:tr w:rsidR="00E36B01" w:rsidRPr="00485317" w14:paraId="0A14CA31" w14:textId="77777777" w:rsidTr="008850CF">
        <w:trPr>
          <w:trHeight w:val="240"/>
          <w:jc w:val="center"/>
        </w:trPr>
        <w:tc>
          <w:tcPr>
            <w:tcW w:w="4876" w:type="dxa"/>
            <w:tcBorders>
              <w:top w:val="nil"/>
              <w:left w:val="nil"/>
              <w:bottom w:val="nil"/>
              <w:right w:val="nil"/>
            </w:tcBorders>
          </w:tcPr>
          <w:p w14:paraId="081E4B8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D44238F" w14:textId="77777777" w:rsidR="00452001" w:rsidRPr="00485317" w:rsidRDefault="00452001" w:rsidP="008850CF">
            <w:pPr>
              <w:pStyle w:val="AmColumnHeading"/>
            </w:pPr>
            <w:r w:rsidRPr="00485317">
              <w:t>Módosítás</w:t>
            </w:r>
          </w:p>
        </w:tc>
      </w:tr>
      <w:tr w:rsidR="00E36B01" w:rsidRPr="00485317" w14:paraId="5CDE1734" w14:textId="77777777" w:rsidTr="008850CF">
        <w:trPr>
          <w:jc w:val="center"/>
        </w:trPr>
        <w:tc>
          <w:tcPr>
            <w:tcW w:w="4876" w:type="dxa"/>
            <w:tcBorders>
              <w:top w:val="nil"/>
              <w:left w:val="nil"/>
              <w:bottom w:val="nil"/>
              <w:right w:val="nil"/>
            </w:tcBorders>
          </w:tcPr>
          <w:p w14:paraId="5A9D77D7" w14:textId="77777777" w:rsidR="00452001" w:rsidRPr="00485317" w:rsidRDefault="00452001" w:rsidP="008850CF">
            <w:pPr>
              <w:pStyle w:val="Normal6a"/>
            </w:pPr>
            <w:r w:rsidRPr="00485317">
              <w:t>16.</w:t>
            </w:r>
            <w:r w:rsidRPr="00485317">
              <w:tab/>
            </w:r>
            <w:r w:rsidRPr="00485317">
              <w:rPr>
                <w:b/>
                <w:bCs/>
                <w:i/>
                <w:iCs/>
              </w:rPr>
              <w:t>megjegyzi</w:t>
            </w:r>
            <w:r w:rsidRPr="00485317">
              <w:t xml:space="preserve">, hogy a bérleti szerződések idő előtti felmondását lehetővé tevő kívülmaradási (szerződésbontási) záradékok hiánya továbbra is pénzügyi kockázatot jelent az uniós ügynökségek </w:t>
            </w:r>
            <w:r w:rsidRPr="00485317">
              <w:lastRenderedPageBreak/>
              <w:t>számára; emlékeztet</w:t>
            </w:r>
            <w:r w:rsidRPr="00485317">
              <w:rPr>
                <w:b/>
                <w:bCs/>
                <w:i/>
                <w:iCs/>
              </w:rPr>
              <w:t xml:space="preserve"> arra, hogy</w:t>
            </w:r>
            <w:r w:rsidRPr="00485317">
              <w:t xml:space="preserve"> az Európai Gyógyszerügynökség (EMA) brexitet </w:t>
            </w:r>
            <w:r w:rsidRPr="00485317">
              <w:rPr>
                <w:b/>
                <w:bCs/>
                <w:i/>
                <w:iCs/>
              </w:rPr>
              <w:t>követő nehéz helyzete rávilágított az ilyen záradékok bérleti szerződésekbe való belefoglalásának fontosságára</w:t>
            </w:r>
            <w:r w:rsidRPr="00485317">
              <w:t xml:space="preserve">, mivel az ügynökség nem tudta felmondani hosszú távú bérleti szerződését Londonban, és ennek következtében Londonban és Amszterdamban is bérleti díjat kellett fizetnie; elismeri, hogy 2019 óta számos ügynökség vezetett be szerződésbontási záradékokat, de megjegyzi, hogy ezt nem minden ügynökség tette meg, beleértve azokat az eseteket is, amikor új vagy megújított bérleti szerződéseket írtak alá ilyen rendelkezések nélkül; sürgeti az ügynökségeket és a Bizottságot, hogy a bérleti szerződések tárgyalása vagy megújítása során </w:t>
            </w:r>
            <w:r w:rsidRPr="00485317">
              <w:rPr>
                <w:b/>
                <w:bCs/>
                <w:i/>
                <w:iCs/>
              </w:rPr>
              <w:t>rendszerszinten értékeljék a</w:t>
            </w:r>
            <w:r w:rsidRPr="00485317">
              <w:t xml:space="preserve"> szerződésbontási </w:t>
            </w:r>
            <w:r w:rsidRPr="00485317">
              <w:rPr>
                <w:b/>
                <w:bCs/>
                <w:i/>
                <w:iCs/>
              </w:rPr>
              <w:t>záradékok szükségességét</w:t>
            </w:r>
            <w:r w:rsidRPr="00485317">
              <w:t xml:space="preserve">, figyelembe véve a múltbeli tapasztalatokból levont tanulságokat a pénzügyi kitettség korlátozása és </w:t>
            </w:r>
            <w:r w:rsidRPr="00485317">
              <w:rPr>
                <w:b/>
                <w:bCs/>
                <w:i/>
                <w:iCs/>
              </w:rPr>
              <w:t>a nagyobb költségvetési rugalmasság biztosítása</w:t>
            </w:r>
            <w:r w:rsidRPr="00485317">
              <w:t xml:space="preserve"> érdekében;</w:t>
            </w:r>
          </w:p>
        </w:tc>
        <w:tc>
          <w:tcPr>
            <w:tcW w:w="4876" w:type="dxa"/>
            <w:tcBorders>
              <w:top w:val="nil"/>
              <w:left w:val="nil"/>
              <w:bottom w:val="nil"/>
              <w:right w:val="nil"/>
            </w:tcBorders>
          </w:tcPr>
          <w:p w14:paraId="660B5C3A" w14:textId="77777777" w:rsidR="00452001" w:rsidRPr="00485317" w:rsidRDefault="00452001" w:rsidP="008850CF">
            <w:pPr>
              <w:pStyle w:val="Normal6a"/>
            </w:pPr>
            <w:r w:rsidRPr="00485317">
              <w:lastRenderedPageBreak/>
              <w:t>16.</w:t>
            </w:r>
            <w:r w:rsidRPr="00485317">
              <w:tab/>
            </w:r>
            <w:r w:rsidRPr="00485317">
              <w:rPr>
                <w:b/>
                <w:bCs/>
                <w:i/>
                <w:iCs/>
              </w:rPr>
              <w:t>aggodalommal jegyzi meg</w:t>
            </w:r>
            <w:r w:rsidRPr="00485317">
              <w:t xml:space="preserve">, hogy a bérleti szerződések idő előtti felmondását lehetővé tevő kívülmaradási (szerződésbontási) záradékok hiánya továbbra is pénzügyi kockázatot jelent az </w:t>
            </w:r>
            <w:r w:rsidRPr="00485317">
              <w:lastRenderedPageBreak/>
              <w:t xml:space="preserve">uniós ügynökségek számára; emlékeztet az </w:t>
            </w:r>
            <w:r w:rsidRPr="00485317">
              <w:rPr>
                <w:b/>
                <w:bCs/>
                <w:i/>
                <w:iCs/>
              </w:rPr>
              <w:t>ilyen záradékok bérleti szerződésekbe való belefoglalásának fontosságára, amelyre az a nehéz helyzet rávilágított rá, amelybe az</w:t>
            </w:r>
            <w:r w:rsidRPr="00485317">
              <w:t xml:space="preserve"> Európai Gyógyszerügynökség (EMA</w:t>
            </w:r>
            <w:r w:rsidRPr="00485317">
              <w:rPr>
                <w:b/>
                <w:bCs/>
                <w:i/>
                <w:iCs/>
              </w:rPr>
              <w:t>, amely esetében előfordulhat, hogy 543 millió eurót kell fizetnie korábbi londoni helyiségeinek 2039-ig szóló bérleti szerződéséért, annak ellenére, hogy azokat albérletbe adta egy vállalatnak, amely nemrégiben lefelé módosította a szerződést;</w:t>
            </w:r>
            <w:r w:rsidRPr="00485317">
              <w:rPr>
                <w:b/>
                <w:i/>
              </w:rPr>
              <w:t xml:space="preserve"> </w:t>
            </w:r>
            <w:r w:rsidRPr="00485317">
              <w:rPr>
                <w:b/>
                <w:bCs/>
                <w:i/>
                <w:iCs/>
              </w:rPr>
              <w:t>ezért sajnálatát fejezi ki amiatt, hogy 2024 végén az EMA 122,1 millió EUR összegű céltartalékot képzett a veszteséges szerződésre, amelyet az Európai Bizottság részben megtérített) került a</w:t>
            </w:r>
            <w:r w:rsidRPr="00485317">
              <w:t xml:space="preserve"> brexitet </w:t>
            </w:r>
            <w:r w:rsidRPr="00485317">
              <w:rPr>
                <w:b/>
                <w:bCs/>
                <w:i/>
                <w:iCs/>
              </w:rPr>
              <w:t>követően</w:t>
            </w:r>
            <w:r w:rsidRPr="00485317">
              <w:t>, mivel az ügynökség nem tudta felmondani hosszú távú bérleti szerződését Londonban, és ennek következtében Londonban és Amszterdamban is bérleti díjat kellett fizetnie; elismeri, hogy 2019 óta számos ügynökség vezetett be szerződésbontási záradékokat, de megjegyzi, hogy ezt nem minden ügynökség tette meg, beleértve azokat az eseteket is, amikor új vagy megújított bérleti szerződéseket írtak alá ilyen rendelkezések nélkül</w:t>
            </w:r>
            <w:r w:rsidRPr="00485317">
              <w:rPr>
                <w:b/>
                <w:bCs/>
                <w:i/>
                <w:iCs/>
              </w:rPr>
              <w:t>, ami megdöbbentő amatőrizmusról, sőt közömbösségről tanúskodik az uniós tagállamok adófizetői pénzének felhasználása tekintetében</w:t>
            </w:r>
            <w:r w:rsidRPr="00485317">
              <w:t xml:space="preserve">; sürgeti az ügynökségeket és a Bizottságot, hogy a bérleti szerződések tárgyalása vagy megújítása során </w:t>
            </w:r>
            <w:r w:rsidRPr="00485317">
              <w:rPr>
                <w:b/>
                <w:bCs/>
                <w:i/>
                <w:iCs/>
              </w:rPr>
              <w:t>szisztematikusan illesszenek be ilyen</w:t>
            </w:r>
            <w:r w:rsidRPr="00485317">
              <w:t xml:space="preserve"> szerződésbontási </w:t>
            </w:r>
            <w:r w:rsidRPr="00485317">
              <w:rPr>
                <w:b/>
                <w:bCs/>
                <w:i/>
                <w:iCs/>
              </w:rPr>
              <w:t>záradékokat</w:t>
            </w:r>
            <w:r w:rsidRPr="00485317">
              <w:t xml:space="preserve">, figyelembe véve a múltbeli tapasztalatokból levont tanulságokat a pénzügyi kitettség korlátozása és </w:t>
            </w:r>
            <w:r w:rsidRPr="00485317">
              <w:rPr>
                <w:b/>
                <w:bCs/>
                <w:i/>
                <w:iCs/>
              </w:rPr>
              <w:t>annak</w:t>
            </w:r>
            <w:r w:rsidRPr="00485317">
              <w:t xml:space="preserve"> érdekében</w:t>
            </w:r>
            <w:r w:rsidRPr="00485317">
              <w:rPr>
                <w:b/>
                <w:bCs/>
                <w:i/>
                <w:iCs/>
              </w:rPr>
              <w:t>, hogy ne pazarolják tovább az uniós tagállamok polgárainak pénzét</w:t>
            </w:r>
            <w:r w:rsidRPr="00485317">
              <w:t>;</w:t>
            </w:r>
          </w:p>
        </w:tc>
      </w:tr>
    </w:tbl>
    <w:p w14:paraId="4F2D0294"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CC8B5B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01CDDE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E7B10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2468003"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w:t>
      </w:r>
    </w:p>
    <w:p w14:paraId="15A9DA5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02A212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5AB1454" w14:textId="77777777" w:rsidTr="008850CF">
        <w:trPr>
          <w:trHeight w:hRule="exact" w:val="240"/>
          <w:jc w:val="center"/>
        </w:trPr>
        <w:tc>
          <w:tcPr>
            <w:tcW w:w="9752" w:type="dxa"/>
            <w:gridSpan w:val="2"/>
            <w:tcBorders>
              <w:top w:val="nil"/>
              <w:left w:val="nil"/>
              <w:bottom w:val="nil"/>
              <w:right w:val="nil"/>
            </w:tcBorders>
          </w:tcPr>
          <w:p w14:paraId="5B45F3E9" w14:textId="77777777" w:rsidR="00452001" w:rsidRPr="00485317" w:rsidRDefault="00452001" w:rsidP="008850CF"/>
        </w:tc>
      </w:tr>
      <w:tr w:rsidR="00E36B01" w:rsidRPr="00485317" w14:paraId="7FDE4CF2" w14:textId="77777777" w:rsidTr="008850CF">
        <w:trPr>
          <w:trHeight w:val="240"/>
          <w:jc w:val="center"/>
        </w:trPr>
        <w:tc>
          <w:tcPr>
            <w:tcW w:w="4876" w:type="dxa"/>
            <w:tcBorders>
              <w:top w:val="nil"/>
              <w:left w:val="nil"/>
              <w:bottom w:val="nil"/>
              <w:right w:val="nil"/>
            </w:tcBorders>
          </w:tcPr>
          <w:p w14:paraId="2F37967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293EC56" w14:textId="77777777" w:rsidR="00452001" w:rsidRPr="00485317" w:rsidRDefault="00452001" w:rsidP="008850CF">
            <w:pPr>
              <w:pStyle w:val="AmColumnHeading"/>
            </w:pPr>
            <w:r w:rsidRPr="00485317">
              <w:t>Módosítás</w:t>
            </w:r>
          </w:p>
        </w:tc>
      </w:tr>
      <w:tr w:rsidR="00E36B01" w:rsidRPr="00485317" w14:paraId="594AF1E0" w14:textId="77777777" w:rsidTr="008850CF">
        <w:trPr>
          <w:jc w:val="center"/>
        </w:trPr>
        <w:tc>
          <w:tcPr>
            <w:tcW w:w="4876" w:type="dxa"/>
            <w:tcBorders>
              <w:top w:val="nil"/>
              <w:left w:val="nil"/>
              <w:bottom w:val="nil"/>
              <w:right w:val="nil"/>
            </w:tcBorders>
          </w:tcPr>
          <w:p w14:paraId="0E3AD87B" w14:textId="77777777" w:rsidR="00452001" w:rsidRPr="00485317" w:rsidRDefault="00452001" w:rsidP="008850CF">
            <w:pPr>
              <w:pStyle w:val="Normal6a"/>
            </w:pPr>
          </w:p>
        </w:tc>
        <w:tc>
          <w:tcPr>
            <w:tcW w:w="4876" w:type="dxa"/>
            <w:tcBorders>
              <w:top w:val="nil"/>
              <w:left w:val="nil"/>
              <w:bottom w:val="nil"/>
              <w:right w:val="nil"/>
            </w:tcBorders>
          </w:tcPr>
          <w:p w14:paraId="028F94C5" w14:textId="77777777" w:rsidR="00452001" w:rsidRPr="00485317" w:rsidRDefault="00452001" w:rsidP="008850CF">
            <w:pPr>
              <w:pStyle w:val="Normal6a"/>
            </w:pPr>
            <w:r w:rsidRPr="00485317">
              <w:rPr>
                <w:b/>
                <w:i/>
              </w:rPr>
              <w:t>17a.</w:t>
            </w:r>
            <w:r w:rsidRPr="00485317">
              <w:tab/>
            </w:r>
            <w:r w:rsidRPr="00485317">
              <w:rPr>
                <w:b/>
                <w:i/>
              </w:rPr>
              <w:t>aggodalommal állapítja meg, hogy a 33 decentralizált ügynökség teljes költségvetése a 2023. évi 3,6 milliárd EUR-ról 2024-re 4,1 milliárd EUR-ra nőtt, ami körülbelül 14%-os növekedést jelent; hangsúlyozza, hogy az általános tendenciát az EU költségvetési helyzetének fényében kell értékelni; kéri a Bizottságot, hogy terjesszen elő átfogó elemzést az ügynökségek elmúlt öt évben történt bővítésének összesített költségeiről, többek között a megbízatásból fakadó növekedés és a szervezet igazgatási bővítése szerinti bontásban, és biztosítsa, hogy minden további növekedést szigorúan kimutatható hozzáadott értékkel indokoljanak;</w:t>
            </w:r>
          </w:p>
        </w:tc>
      </w:tr>
    </w:tbl>
    <w:p w14:paraId="2B2E13F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1BFCEC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5A2F0D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6FE7EA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C4D09D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27F095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E95599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7386C57" w14:textId="77777777" w:rsidTr="008850CF">
        <w:trPr>
          <w:trHeight w:hRule="exact" w:val="240"/>
          <w:jc w:val="center"/>
        </w:trPr>
        <w:tc>
          <w:tcPr>
            <w:tcW w:w="9752" w:type="dxa"/>
            <w:gridSpan w:val="2"/>
            <w:tcBorders>
              <w:top w:val="nil"/>
              <w:left w:val="nil"/>
              <w:bottom w:val="nil"/>
              <w:right w:val="nil"/>
            </w:tcBorders>
          </w:tcPr>
          <w:p w14:paraId="7299F427" w14:textId="77777777" w:rsidR="00452001" w:rsidRPr="00485317" w:rsidRDefault="00452001" w:rsidP="008850CF"/>
        </w:tc>
      </w:tr>
      <w:tr w:rsidR="00E36B01" w:rsidRPr="00485317" w14:paraId="0E3A3FF5" w14:textId="77777777" w:rsidTr="008850CF">
        <w:trPr>
          <w:trHeight w:val="240"/>
          <w:jc w:val="center"/>
        </w:trPr>
        <w:tc>
          <w:tcPr>
            <w:tcW w:w="4876" w:type="dxa"/>
            <w:tcBorders>
              <w:top w:val="nil"/>
              <w:left w:val="nil"/>
              <w:bottom w:val="nil"/>
              <w:right w:val="nil"/>
            </w:tcBorders>
          </w:tcPr>
          <w:p w14:paraId="6AA0F5E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C07B1BC" w14:textId="77777777" w:rsidR="00452001" w:rsidRPr="00485317" w:rsidRDefault="00452001" w:rsidP="008850CF">
            <w:pPr>
              <w:pStyle w:val="AmColumnHeading"/>
            </w:pPr>
            <w:r w:rsidRPr="00485317">
              <w:t>Módosítás</w:t>
            </w:r>
          </w:p>
        </w:tc>
      </w:tr>
      <w:tr w:rsidR="00E36B01" w:rsidRPr="00485317" w14:paraId="0BCCFF74" w14:textId="77777777" w:rsidTr="008850CF">
        <w:trPr>
          <w:jc w:val="center"/>
        </w:trPr>
        <w:tc>
          <w:tcPr>
            <w:tcW w:w="4876" w:type="dxa"/>
            <w:tcBorders>
              <w:top w:val="nil"/>
              <w:left w:val="nil"/>
              <w:bottom w:val="nil"/>
              <w:right w:val="nil"/>
            </w:tcBorders>
          </w:tcPr>
          <w:p w14:paraId="6BB4587E" w14:textId="77777777" w:rsidR="00452001" w:rsidRPr="00485317" w:rsidRDefault="00452001" w:rsidP="008850CF">
            <w:pPr>
              <w:pStyle w:val="Normal6a"/>
            </w:pPr>
          </w:p>
        </w:tc>
        <w:tc>
          <w:tcPr>
            <w:tcW w:w="4876" w:type="dxa"/>
            <w:tcBorders>
              <w:top w:val="nil"/>
              <w:left w:val="nil"/>
              <w:bottom w:val="nil"/>
              <w:right w:val="nil"/>
            </w:tcBorders>
          </w:tcPr>
          <w:p w14:paraId="00B3C659" w14:textId="0D32DCD9" w:rsidR="00452001" w:rsidRPr="00485317" w:rsidRDefault="00452001" w:rsidP="008850CF">
            <w:pPr>
              <w:pStyle w:val="Normal6a"/>
            </w:pPr>
            <w:r w:rsidRPr="00485317">
              <w:rPr>
                <w:b/>
                <w:i/>
              </w:rPr>
              <w:t>17a.</w:t>
            </w:r>
            <w:r w:rsidRPr="00485317">
              <w:tab/>
            </w:r>
            <w:r w:rsidRPr="00485317">
              <w:rPr>
                <w:b/>
                <w:i/>
              </w:rPr>
              <w:t>aggodalmát fejezi ki amiatt, hogy az ügynökségek általános költségvetése 10 év alatt több mint kétszeresére nőtt, és 2024-ben 5,3 milliárdot ért el (szemben a 2023. évi 4,7 milliárddal), ami az Unió 2024. évi általános költségvetésének 4%-át teszi ki (szemben a 2023. évi 3%-kal)</w:t>
            </w:r>
            <w:r w:rsidRPr="00485317">
              <w:rPr>
                <w:b/>
                <w:i/>
                <w:vertAlign w:val="superscript"/>
              </w:rPr>
              <w:t>7t</w:t>
            </w:r>
            <w:r w:rsidRPr="00485317">
              <w:rPr>
                <w:b/>
                <w:i/>
              </w:rPr>
              <w:t>;</w:t>
            </w:r>
          </w:p>
        </w:tc>
      </w:tr>
      <w:tr w:rsidR="00E36B01" w:rsidRPr="00485317" w14:paraId="7885FB82" w14:textId="77777777" w:rsidTr="008850CF">
        <w:trPr>
          <w:jc w:val="center"/>
        </w:trPr>
        <w:tc>
          <w:tcPr>
            <w:tcW w:w="4876" w:type="dxa"/>
            <w:tcBorders>
              <w:top w:val="nil"/>
              <w:left w:val="nil"/>
              <w:bottom w:val="nil"/>
              <w:right w:val="nil"/>
            </w:tcBorders>
          </w:tcPr>
          <w:p w14:paraId="5270C4AE" w14:textId="77777777" w:rsidR="00452001" w:rsidRPr="00485317" w:rsidRDefault="00452001" w:rsidP="008850CF"/>
        </w:tc>
        <w:tc>
          <w:tcPr>
            <w:tcW w:w="4876" w:type="dxa"/>
            <w:tcBorders>
              <w:top w:val="nil"/>
              <w:left w:val="nil"/>
              <w:bottom w:val="nil"/>
              <w:right w:val="nil"/>
            </w:tcBorders>
          </w:tcPr>
          <w:p w14:paraId="4B362DC0" w14:textId="77777777" w:rsidR="00452001" w:rsidRPr="00485317" w:rsidRDefault="00452001" w:rsidP="008850CF">
            <w:pPr>
              <w:pStyle w:val="Normal6a"/>
            </w:pPr>
            <w:r w:rsidRPr="00485317">
              <w:rPr>
                <w:b/>
                <w:i/>
              </w:rPr>
              <w:t>_________________</w:t>
            </w:r>
          </w:p>
        </w:tc>
      </w:tr>
      <w:tr w:rsidR="00E36B01" w:rsidRPr="00485317" w14:paraId="54192654" w14:textId="77777777" w:rsidTr="008850CF">
        <w:trPr>
          <w:jc w:val="center"/>
        </w:trPr>
        <w:tc>
          <w:tcPr>
            <w:tcW w:w="4876" w:type="dxa"/>
            <w:tcBorders>
              <w:top w:val="nil"/>
              <w:left w:val="nil"/>
              <w:bottom w:val="nil"/>
              <w:right w:val="nil"/>
            </w:tcBorders>
          </w:tcPr>
          <w:p w14:paraId="470EA57C" w14:textId="77777777" w:rsidR="00452001" w:rsidRPr="00485317" w:rsidRDefault="00452001" w:rsidP="008850CF"/>
        </w:tc>
        <w:tc>
          <w:tcPr>
            <w:tcW w:w="4876" w:type="dxa"/>
            <w:tcBorders>
              <w:top w:val="nil"/>
              <w:left w:val="nil"/>
              <w:bottom w:val="nil"/>
              <w:right w:val="nil"/>
            </w:tcBorders>
          </w:tcPr>
          <w:p w14:paraId="17EF583F" w14:textId="77777777" w:rsidR="00452001" w:rsidRPr="00485317" w:rsidRDefault="00452001" w:rsidP="008850CF">
            <w:pPr>
              <w:pStyle w:val="Normal6a"/>
            </w:pPr>
            <w:r w:rsidRPr="00485317">
              <w:rPr>
                <w:b/>
                <w:i/>
                <w:vertAlign w:val="superscript"/>
              </w:rPr>
              <w:t>7t</w:t>
            </w:r>
            <w:r w:rsidRPr="00485317">
              <w:t xml:space="preserve"> </w:t>
            </w:r>
            <w:r w:rsidRPr="00485317">
              <w:rPr>
                <w:b/>
                <w:i/>
              </w:rPr>
              <w:t>https://www.eca.europa.eu/ECAPublications/SAR-AGENCIES-2024/SAR-</w:t>
            </w:r>
            <w:r w:rsidRPr="00485317">
              <w:rPr>
                <w:b/>
                <w:i/>
              </w:rPr>
              <w:lastRenderedPageBreak/>
              <w:t>AGENCIES-2024_HU.pdf</w:t>
            </w:r>
          </w:p>
        </w:tc>
      </w:tr>
    </w:tbl>
    <w:p w14:paraId="63E03C4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C747E5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069E0D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8E4765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F9C012D"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1EE60FF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AFE35F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5682A8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18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C09E15B" w14:textId="77777777" w:rsidTr="008850CF">
        <w:trPr>
          <w:trHeight w:hRule="exact" w:val="240"/>
          <w:jc w:val="center"/>
        </w:trPr>
        <w:tc>
          <w:tcPr>
            <w:tcW w:w="9752" w:type="dxa"/>
            <w:gridSpan w:val="2"/>
            <w:tcBorders>
              <w:top w:val="nil"/>
              <w:left w:val="nil"/>
              <w:bottom w:val="nil"/>
              <w:right w:val="nil"/>
            </w:tcBorders>
          </w:tcPr>
          <w:p w14:paraId="08345E14" w14:textId="77777777" w:rsidR="00452001" w:rsidRPr="00485317" w:rsidRDefault="00452001" w:rsidP="008850CF"/>
        </w:tc>
      </w:tr>
      <w:tr w:rsidR="00E36B01" w:rsidRPr="00485317" w14:paraId="5B94EEA1" w14:textId="77777777" w:rsidTr="008850CF">
        <w:trPr>
          <w:trHeight w:val="240"/>
          <w:jc w:val="center"/>
        </w:trPr>
        <w:tc>
          <w:tcPr>
            <w:tcW w:w="4876" w:type="dxa"/>
            <w:tcBorders>
              <w:top w:val="nil"/>
              <w:left w:val="nil"/>
              <w:bottom w:val="nil"/>
              <w:right w:val="nil"/>
            </w:tcBorders>
          </w:tcPr>
          <w:p w14:paraId="021753D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3F7917B" w14:textId="77777777" w:rsidR="00452001" w:rsidRPr="00485317" w:rsidRDefault="00452001" w:rsidP="008850CF">
            <w:pPr>
              <w:pStyle w:val="AmColumnHeading"/>
            </w:pPr>
            <w:r w:rsidRPr="00485317">
              <w:t>Módosítás</w:t>
            </w:r>
          </w:p>
        </w:tc>
      </w:tr>
      <w:tr w:rsidR="00E36B01" w:rsidRPr="00485317" w14:paraId="345CE0FF" w14:textId="77777777" w:rsidTr="008850CF">
        <w:trPr>
          <w:jc w:val="center"/>
        </w:trPr>
        <w:tc>
          <w:tcPr>
            <w:tcW w:w="4876" w:type="dxa"/>
            <w:tcBorders>
              <w:top w:val="nil"/>
              <w:left w:val="nil"/>
              <w:bottom w:val="nil"/>
              <w:right w:val="nil"/>
            </w:tcBorders>
          </w:tcPr>
          <w:p w14:paraId="7B938A40" w14:textId="77777777" w:rsidR="00452001" w:rsidRPr="00485317" w:rsidRDefault="00452001" w:rsidP="008850CF">
            <w:pPr>
              <w:pStyle w:val="Normal6a"/>
            </w:pPr>
          </w:p>
        </w:tc>
        <w:tc>
          <w:tcPr>
            <w:tcW w:w="4876" w:type="dxa"/>
            <w:tcBorders>
              <w:top w:val="nil"/>
              <w:left w:val="nil"/>
              <w:bottom w:val="nil"/>
              <w:right w:val="nil"/>
            </w:tcBorders>
          </w:tcPr>
          <w:p w14:paraId="662BAB70" w14:textId="77777777" w:rsidR="00452001" w:rsidRPr="00485317" w:rsidRDefault="00452001" w:rsidP="008850CF">
            <w:pPr>
              <w:pStyle w:val="Normal6a"/>
            </w:pPr>
            <w:r w:rsidRPr="00485317">
              <w:rPr>
                <w:b/>
                <w:i/>
              </w:rPr>
              <w:t>18a.</w:t>
            </w:r>
            <w:r w:rsidRPr="00485317">
              <w:tab/>
            </w:r>
            <w:r w:rsidRPr="00485317">
              <w:rPr>
                <w:b/>
                <w:i/>
              </w:rPr>
              <w:t>hangsúlyozza, hogy az ügynökségek költségvetésének növelését az irányítás, a belső ellenőrzések, a személyzeti kapacitás és a felhasználási tervezés arányos megerősítésének kell kísérnie; figyelmeztet arra, hogy a költségvetés megfelelő igazgatási és ellenőrzési kapacitás nélküli tartós növekedése fokozza a szabálytalanságok, az átvitt előirányzatok és a nem hatékony kiadások kockázatát;</w:t>
            </w:r>
          </w:p>
        </w:tc>
      </w:tr>
    </w:tbl>
    <w:p w14:paraId="6A307365"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FC7E4F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6AD10C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869E8D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216DA5E"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71C44CE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2C7CE7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64908F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18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5895193" w14:textId="77777777" w:rsidTr="008850CF">
        <w:trPr>
          <w:trHeight w:hRule="exact" w:val="240"/>
          <w:jc w:val="center"/>
        </w:trPr>
        <w:tc>
          <w:tcPr>
            <w:tcW w:w="9752" w:type="dxa"/>
            <w:gridSpan w:val="2"/>
            <w:tcBorders>
              <w:top w:val="nil"/>
              <w:left w:val="nil"/>
              <w:bottom w:val="nil"/>
              <w:right w:val="nil"/>
            </w:tcBorders>
          </w:tcPr>
          <w:p w14:paraId="0AE8F19A" w14:textId="77777777" w:rsidR="00452001" w:rsidRPr="00485317" w:rsidRDefault="00452001" w:rsidP="008850CF"/>
        </w:tc>
      </w:tr>
      <w:tr w:rsidR="00E36B01" w:rsidRPr="00485317" w14:paraId="03805A02" w14:textId="77777777" w:rsidTr="008850CF">
        <w:trPr>
          <w:trHeight w:val="240"/>
          <w:jc w:val="center"/>
        </w:trPr>
        <w:tc>
          <w:tcPr>
            <w:tcW w:w="4876" w:type="dxa"/>
            <w:tcBorders>
              <w:top w:val="nil"/>
              <w:left w:val="nil"/>
              <w:bottom w:val="nil"/>
              <w:right w:val="nil"/>
            </w:tcBorders>
          </w:tcPr>
          <w:p w14:paraId="200B49D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C1BD9D3" w14:textId="77777777" w:rsidR="00452001" w:rsidRPr="00485317" w:rsidRDefault="00452001" w:rsidP="008850CF">
            <w:pPr>
              <w:pStyle w:val="AmColumnHeading"/>
            </w:pPr>
            <w:r w:rsidRPr="00485317">
              <w:t>Módosítás</w:t>
            </w:r>
          </w:p>
        </w:tc>
      </w:tr>
      <w:tr w:rsidR="00E36B01" w:rsidRPr="00485317" w14:paraId="6E6854DA" w14:textId="77777777" w:rsidTr="008850CF">
        <w:trPr>
          <w:jc w:val="center"/>
        </w:trPr>
        <w:tc>
          <w:tcPr>
            <w:tcW w:w="4876" w:type="dxa"/>
            <w:tcBorders>
              <w:top w:val="nil"/>
              <w:left w:val="nil"/>
              <w:bottom w:val="nil"/>
              <w:right w:val="nil"/>
            </w:tcBorders>
          </w:tcPr>
          <w:p w14:paraId="6E09B6FF" w14:textId="77777777" w:rsidR="00452001" w:rsidRPr="00485317" w:rsidRDefault="00452001" w:rsidP="008850CF">
            <w:pPr>
              <w:pStyle w:val="Normal6a"/>
            </w:pPr>
          </w:p>
        </w:tc>
        <w:tc>
          <w:tcPr>
            <w:tcW w:w="4876" w:type="dxa"/>
            <w:tcBorders>
              <w:top w:val="nil"/>
              <w:left w:val="nil"/>
              <w:bottom w:val="nil"/>
              <w:right w:val="nil"/>
            </w:tcBorders>
          </w:tcPr>
          <w:p w14:paraId="05BE3E4A" w14:textId="7B642E76" w:rsidR="00452001" w:rsidRPr="00485317" w:rsidRDefault="00452001" w:rsidP="008850CF">
            <w:pPr>
              <w:pStyle w:val="Normal6a"/>
            </w:pPr>
            <w:r w:rsidRPr="00485317">
              <w:rPr>
                <w:b/>
                <w:i/>
              </w:rPr>
              <w:t>18b.</w:t>
            </w:r>
            <w:r w:rsidRPr="00485317">
              <w:tab/>
            </w:r>
            <w:r w:rsidRPr="00485317">
              <w:rPr>
                <w:b/>
                <w:i/>
              </w:rPr>
              <w:t xml:space="preserve">rámutat, hogy a </w:t>
            </w:r>
            <w:proofErr w:type="spellStart"/>
            <w:r w:rsidRPr="00485317">
              <w:rPr>
                <w:b/>
                <w:i/>
              </w:rPr>
              <w:t>Frontex</w:t>
            </w:r>
            <w:proofErr w:type="spellEnd"/>
            <w:r w:rsidRPr="00485317">
              <w:rPr>
                <w:b/>
                <w:i/>
              </w:rPr>
              <w:t xml:space="preserve"> költségvetése a 2011. évi 118 millió EUR</w:t>
            </w:r>
            <w:r w:rsidR="00502857">
              <w:rPr>
                <w:b/>
                <w:i/>
              </w:rPr>
              <w:noBreakHyphen/>
            </w:r>
            <w:r w:rsidRPr="00485317">
              <w:rPr>
                <w:b/>
                <w:i/>
              </w:rPr>
              <w:t xml:space="preserve">ról 2024-re 922 millió EUR-ra nőtt, ami az ügynökségek körében az elmúlt években a legjelentősebb költségvetés-növekedést jelenti; úgy véli, hogy a </w:t>
            </w:r>
            <w:proofErr w:type="spellStart"/>
            <w:r w:rsidRPr="00485317">
              <w:rPr>
                <w:b/>
                <w:i/>
              </w:rPr>
              <w:t>Frontex</w:t>
            </w:r>
            <w:proofErr w:type="spellEnd"/>
            <w:r w:rsidRPr="00485317">
              <w:rPr>
                <w:b/>
                <w:i/>
              </w:rPr>
              <w:t xml:space="preserve"> költségvetésének további növelését szigorúan ahhoz a feltételhez kell kötni, hogy bizonyíthatóan javuljon </w:t>
            </w:r>
            <w:r w:rsidRPr="00485317">
              <w:rPr>
                <w:b/>
                <w:i/>
              </w:rPr>
              <w:lastRenderedPageBreak/>
              <w:t>az alapvető jogok tiszteletben tartása, az átláthatóság, az abszorpciós kapacitás és a Parlament, az ombudsman, az OLAF és az alapjogi tisztviselő ajánlásainak hatékony nyomon követése;</w:t>
            </w:r>
          </w:p>
        </w:tc>
      </w:tr>
    </w:tbl>
    <w:p w14:paraId="338C2356"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23462B3"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E92CE8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10A9F3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F8B9A7D"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69B2713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DAE59F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4BD624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18 c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ACB0356" w14:textId="77777777" w:rsidTr="008850CF">
        <w:trPr>
          <w:trHeight w:hRule="exact" w:val="240"/>
          <w:jc w:val="center"/>
        </w:trPr>
        <w:tc>
          <w:tcPr>
            <w:tcW w:w="9752" w:type="dxa"/>
            <w:gridSpan w:val="2"/>
            <w:tcBorders>
              <w:top w:val="nil"/>
              <w:left w:val="nil"/>
              <w:bottom w:val="nil"/>
              <w:right w:val="nil"/>
            </w:tcBorders>
          </w:tcPr>
          <w:p w14:paraId="106FC451" w14:textId="77777777" w:rsidR="00452001" w:rsidRPr="00485317" w:rsidRDefault="00452001" w:rsidP="008850CF"/>
        </w:tc>
      </w:tr>
      <w:tr w:rsidR="00E36B01" w:rsidRPr="00485317" w14:paraId="4FF245A2" w14:textId="77777777" w:rsidTr="008850CF">
        <w:trPr>
          <w:trHeight w:val="240"/>
          <w:jc w:val="center"/>
        </w:trPr>
        <w:tc>
          <w:tcPr>
            <w:tcW w:w="4876" w:type="dxa"/>
            <w:tcBorders>
              <w:top w:val="nil"/>
              <w:left w:val="nil"/>
              <w:bottom w:val="nil"/>
              <w:right w:val="nil"/>
            </w:tcBorders>
          </w:tcPr>
          <w:p w14:paraId="494BBEA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9DDE049" w14:textId="77777777" w:rsidR="00452001" w:rsidRPr="00485317" w:rsidRDefault="00452001" w:rsidP="008850CF">
            <w:pPr>
              <w:pStyle w:val="AmColumnHeading"/>
            </w:pPr>
            <w:r w:rsidRPr="00485317">
              <w:t>Módosítás</w:t>
            </w:r>
          </w:p>
        </w:tc>
      </w:tr>
      <w:tr w:rsidR="00E36B01" w:rsidRPr="00485317" w14:paraId="6F9C6318" w14:textId="77777777" w:rsidTr="008850CF">
        <w:trPr>
          <w:jc w:val="center"/>
        </w:trPr>
        <w:tc>
          <w:tcPr>
            <w:tcW w:w="4876" w:type="dxa"/>
            <w:tcBorders>
              <w:top w:val="nil"/>
              <w:left w:val="nil"/>
              <w:bottom w:val="nil"/>
              <w:right w:val="nil"/>
            </w:tcBorders>
          </w:tcPr>
          <w:p w14:paraId="1C662E19" w14:textId="77777777" w:rsidR="00452001" w:rsidRPr="00485317" w:rsidRDefault="00452001" w:rsidP="008850CF">
            <w:pPr>
              <w:pStyle w:val="Normal6a"/>
            </w:pPr>
          </w:p>
        </w:tc>
        <w:tc>
          <w:tcPr>
            <w:tcW w:w="4876" w:type="dxa"/>
            <w:tcBorders>
              <w:top w:val="nil"/>
              <w:left w:val="nil"/>
              <w:bottom w:val="nil"/>
              <w:right w:val="nil"/>
            </w:tcBorders>
          </w:tcPr>
          <w:p w14:paraId="17032B2F" w14:textId="77777777" w:rsidR="00452001" w:rsidRPr="00485317" w:rsidRDefault="00452001" w:rsidP="008850CF">
            <w:pPr>
              <w:pStyle w:val="Normal6a"/>
            </w:pPr>
            <w:r w:rsidRPr="00485317">
              <w:rPr>
                <w:b/>
                <w:i/>
              </w:rPr>
              <w:t>18c.</w:t>
            </w:r>
            <w:r w:rsidRPr="00485317">
              <w:tab/>
            </w:r>
            <w:r w:rsidRPr="00485317">
              <w:rPr>
                <w:b/>
                <w:i/>
              </w:rPr>
              <w:t>megjegyzi, hogy az Európai Unió Alapjogi Ügynöksége (FRA) továbbra is viszonylag korlátozott költségvetési és személyzeti erőforrások mellett működik annak ellenére, hogy folyamatosan növekszik az ügynökséggel szemben támasztott azon elvárás, hogy támogassa az uniós intézményeket, szerveket és ügynökségeket az uniós jog alapvető jogoknak megfelelő végrehajtásának biztosításában; hangsúlyozza, hogy ez a strukturális alulfinanszírozottság ellentétben áll az operatív vagy végrehajtási hatásköröket gyakorló ügynökségek megbízatásának és költségvetésének bővítésével; kéri a Bizottságot és a költségvetési hatóságot, hogy az uniós alapvető jogok őreként betöltött horizontális szerepével arányosan biztosítsanak a FRA számára megfelelő, stabil és kiszámítható forrásokat;</w:t>
            </w:r>
          </w:p>
        </w:tc>
      </w:tr>
    </w:tbl>
    <w:p w14:paraId="5D927253"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638B57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9196D2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F7D3DE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2BC540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DF0889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FB46F27"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Article</w:t>
      </w:r>
      <w:proofErr w:type="spellEnd"/>
      <w:r w:rsidRPr="00FC2A0F">
        <w:rPr>
          <w:rStyle w:val="HideTWBExt"/>
          <w:b w:val="0"/>
        </w:rPr>
        <w:t>&gt;</w:t>
      </w:r>
      <w:r w:rsidRPr="00485317">
        <w:t>19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6E4213A" w14:textId="77777777" w:rsidTr="008850CF">
        <w:trPr>
          <w:trHeight w:hRule="exact" w:val="240"/>
          <w:jc w:val="center"/>
        </w:trPr>
        <w:tc>
          <w:tcPr>
            <w:tcW w:w="9752" w:type="dxa"/>
            <w:gridSpan w:val="2"/>
            <w:tcBorders>
              <w:top w:val="nil"/>
              <w:left w:val="nil"/>
              <w:bottom w:val="nil"/>
              <w:right w:val="nil"/>
            </w:tcBorders>
          </w:tcPr>
          <w:p w14:paraId="78191FC1" w14:textId="77777777" w:rsidR="00452001" w:rsidRPr="00485317" w:rsidRDefault="00452001" w:rsidP="008850CF"/>
        </w:tc>
      </w:tr>
      <w:tr w:rsidR="00E36B01" w:rsidRPr="00485317" w14:paraId="3B9AD3D3" w14:textId="77777777" w:rsidTr="008850CF">
        <w:trPr>
          <w:trHeight w:val="240"/>
          <w:jc w:val="center"/>
        </w:trPr>
        <w:tc>
          <w:tcPr>
            <w:tcW w:w="4876" w:type="dxa"/>
            <w:tcBorders>
              <w:top w:val="nil"/>
              <w:left w:val="nil"/>
              <w:bottom w:val="nil"/>
              <w:right w:val="nil"/>
            </w:tcBorders>
          </w:tcPr>
          <w:p w14:paraId="28DBA07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CA89CFA" w14:textId="77777777" w:rsidR="00452001" w:rsidRPr="00485317" w:rsidRDefault="00452001" w:rsidP="008850CF">
            <w:pPr>
              <w:pStyle w:val="AmColumnHeading"/>
            </w:pPr>
            <w:r w:rsidRPr="00485317">
              <w:t>Módosítás</w:t>
            </w:r>
          </w:p>
        </w:tc>
      </w:tr>
      <w:tr w:rsidR="00E36B01" w:rsidRPr="00485317" w14:paraId="3B6C7465" w14:textId="77777777" w:rsidTr="008850CF">
        <w:trPr>
          <w:jc w:val="center"/>
        </w:trPr>
        <w:tc>
          <w:tcPr>
            <w:tcW w:w="4876" w:type="dxa"/>
            <w:tcBorders>
              <w:top w:val="nil"/>
              <w:left w:val="nil"/>
              <w:bottom w:val="nil"/>
              <w:right w:val="nil"/>
            </w:tcBorders>
          </w:tcPr>
          <w:p w14:paraId="3DBD178D" w14:textId="77777777" w:rsidR="00452001" w:rsidRPr="00485317" w:rsidRDefault="00452001" w:rsidP="008850CF">
            <w:pPr>
              <w:pStyle w:val="Normal6a"/>
            </w:pPr>
            <w:r w:rsidRPr="00485317">
              <w:t>19.</w:t>
            </w:r>
            <w:r w:rsidRPr="00485317">
              <w:tab/>
              <w:t xml:space="preserve">tudomásul veszi, hogy az EEA 2024. évi költségvetésének növelése </w:t>
            </w:r>
            <w:r w:rsidRPr="00485317">
              <w:rPr>
                <w:b/>
                <w:bCs/>
                <w:i/>
                <w:iCs/>
              </w:rPr>
              <w:t>tükrözi az új</w:t>
            </w:r>
            <w:r w:rsidRPr="00485317">
              <w:t xml:space="preserve"> jogalkotási </w:t>
            </w:r>
            <w:r w:rsidRPr="00485317">
              <w:rPr>
                <w:b/>
                <w:bCs/>
                <w:i/>
                <w:iCs/>
              </w:rPr>
              <w:t>megbízatásokat</w:t>
            </w:r>
            <w:r w:rsidRPr="00485317">
              <w:t xml:space="preserve"> és</w:t>
            </w:r>
            <w:r w:rsidRPr="00485317">
              <w:rPr>
                <w:b/>
                <w:bCs/>
                <w:i/>
                <w:iCs/>
              </w:rPr>
              <w:t xml:space="preserve"> a</w:t>
            </w:r>
            <w:r w:rsidRPr="00485317">
              <w:t xml:space="preserve"> </w:t>
            </w:r>
            <w:r w:rsidRPr="00485317">
              <w:rPr>
                <w:b/>
                <w:bCs/>
                <w:i/>
                <w:iCs/>
              </w:rPr>
              <w:t>folyamatban lévő</w:t>
            </w:r>
            <w:r w:rsidRPr="00485317">
              <w:t xml:space="preserve"> operatív </w:t>
            </w:r>
            <w:r w:rsidRPr="00485317">
              <w:rPr>
                <w:b/>
                <w:bCs/>
                <w:i/>
                <w:iCs/>
              </w:rPr>
              <w:t>igényeket</w:t>
            </w:r>
            <w:r w:rsidRPr="00485317">
              <w:t xml:space="preserve">, a természet </w:t>
            </w:r>
            <w:r w:rsidRPr="00485317">
              <w:rPr>
                <w:b/>
                <w:bCs/>
                <w:i/>
                <w:iCs/>
              </w:rPr>
              <w:t>helyreállításáról szóló rendeletet (amelyet 2024 végén fogadtak el), az Európai Szennyezőanyag-kibocsátási és -szállítási Nyilvántartásról (E-PRTR) rendelet átdolgozását, az uniós szén-dioxid-eltávolítási és</w:t>
            </w:r>
            <w:r w:rsidRPr="00485317">
              <w:t xml:space="preserve"> </w:t>
            </w:r>
            <w:r w:rsidRPr="00485317">
              <w:rPr>
                <w:b/>
                <w:bCs/>
                <w:i/>
                <w:iCs/>
              </w:rPr>
              <w:t>karbongazdálkodási</w:t>
            </w:r>
            <w:r w:rsidRPr="00485317">
              <w:t xml:space="preserve"> </w:t>
            </w:r>
            <w:r w:rsidRPr="00485317">
              <w:rPr>
                <w:b/>
                <w:bCs/>
                <w:i/>
                <w:iCs/>
              </w:rPr>
              <w:t xml:space="preserve">tanúsítási keretet (CRCF), a nehézgépjárművek kibocsátásának kiterjesztett nyomon követésére irányuló kezdeményezést pedig további </w:t>
            </w:r>
            <w:r w:rsidRPr="00485317">
              <w:t xml:space="preserve">személyzet </w:t>
            </w:r>
            <w:r w:rsidRPr="00485317">
              <w:rPr>
                <w:b/>
                <w:bCs/>
                <w:i/>
                <w:iCs/>
              </w:rPr>
              <w:t>felvételével támogatták</w:t>
            </w:r>
            <w:r w:rsidRPr="00485317">
              <w:t xml:space="preserve">; megjegyzi továbbá, hogy </w:t>
            </w:r>
            <w:r w:rsidRPr="00485317">
              <w:rPr>
                <w:b/>
                <w:bCs/>
                <w:i/>
                <w:iCs/>
              </w:rPr>
              <w:t>az ügynökség a földhasználatról, a földhasználat-megváltoztatásról és az erdőgazdálkodásról szóló felülvizsgált rendelet (2023) szerinti feladatokat is végzett;</w:t>
            </w:r>
            <w:r w:rsidRPr="00485317">
              <w:rPr>
                <w:b/>
                <w:i/>
              </w:rPr>
              <w:t xml:space="preserve"> </w:t>
            </w:r>
            <w:r w:rsidRPr="00485317">
              <w:rPr>
                <w:b/>
                <w:bCs/>
                <w:i/>
                <w:iCs/>
              </w:rPr>
              <w:t>tudatában van annak is</w:t>
            </w:r>
            <w:r w:rsidRPr="00485317">
              <w:t xml:space="preserve">, hogy a Tengerügyi és Halászati Főigazgatósággal (DG MARE), az Egészségügyi és Élelmiszerbiztonsági Főigazgatósággal (DG SANTE) és a Kutatási és Innovációs Főigazgatósággal (DG RTD) kötött, szolgáltatási szintre vonatkozó új megállapodások </w:t>
            </w:r>
            <w:r w:rsidRPr="00485317">
              <w:rPr>
                <w:b/>
                <w:bCs/>
                <w:i/>
                <w:iCs/>
              </w:rPr>
              <w:t>kiterjesztették</w:t>
            </w:r>
            <w:r w:rsidRPr="00485317">
              <w:t xml:space="preserve"> az ügynökség szerepét az</w:t>
            </w:r>
            <w:r w:rsidRPr="00485317">
              <w:rPr>
                <w:b/>
                <w:bCs/>
                <w:i/>
                <w:iCs/>
              </w:rPr>
              <w:t xml:space="preserve"> óceánok/víz</w:t>
            </w:r>
            <w:r w:rsidRPr="00485317">
              <w:t xml:space="preserve"> helyreállításában, az </w:t>
            </w:r>
            <w:r w:rsidRPr="00485317">
              <w:rPr>
                <w:b/>
                <w:bCs/>
                <w:i/>
                <w:iCs/>
              </w:rPr>
              <w:t>egészségügyi</w:t>
            </w:r>
            <w:r w:rsidRPr="00485317">
              <w:t xml:space="preserve"> veszélyek kezelésében és a környezeti adatok integrációjában, megerősítve az </w:t>
            </w:r>
            <w:r w:rsidRPr="00485317">
              <w:rPr>
                <w:b/>
                <w:bCs/>
                <w:i/>
                <w:iCs/>
              </w:rPr>
              <w:t>uniós éghajlat- és biodiverzitási politikáját és a szakpolitikai támogatást</w:t>
            </w:r>
            <w:r w:rsidRPr="00485317">
              <w:t>;</w:t>
            </w:r>
          </w:p>
        </w:tc>
        <w:tc>
          <w:tcPr>
            <w:tcW w:w="4876" w:type="dxa"/>
            <w:tcBorders>
              <w:top w:val="nil"/>
              <w:left w:val="nil"/>
              <w:bottom w:val="nil"/>
              <w:right w:val="nil"/>
            </w:tcBorders>
          </w:tcPr>
          <w:p w14:paraId="1A3D4428" w14:textId="77777777" w:rsidR="00452001" w:rsidRPr="00485317" w:rsidRDefault="00452001" w:rsidP="008850CF">
            <w:pPr>
              <w:pStyle w:val="Normal6a"/>
            </w:pPr>
            <w:r w:rsidRPr="00485317">
              <w:t>19.</w:t>
            </w:r>
            <w:r w:rsidRPr="00485317">
              <w:tab/>
              <w:t xml:space="preserve">tudomásul veszi, hogy az EEA 2024. évi költségvetésének növelése </w:t>
            </w:r>
            <w:r w:rsidRPr="00485317">
              <w:rPr>
                <w:b/>
                <w:bCs/>
                <w:i/>
                <w:iCs/>
              </w:rPr>
              <w:t>a</w:t>
            </w:r>
            <w:r w:rsidRPr="00485317">
              <w:t xml:space="preserve"> jogalkotási </w:t>
            </w:r>
            <w:r w:rsidRPr="00485317">
              <w:rPr>
                <w:b/>
                <w:bCs/>
                <w:i/>
                <w:iCs/>
              </w:rPr>
              <w:t>megbízatásainak</w:t>
            </w:r>
            <w:r w:rsidRPr="00485317">
              <w:t xml:space="preserve"> és operatív </w:t>
            </w:r>
            <w:r w:rsidRPr="00485317">
              <w:rPr>
                <w:b/>
                <w:bCs/>
                <w:i/>
                <w:iCs/>
              </w:rPr>
              <w:t>felelősségi köreinek az európai zöld megállapodás végrehajtásából eredő bővítését tükrözi</w:t>
            </w:r>
            <w:r w:rsidRPr="00485317">
              <w:t xml:space="preserve">, </w:t>
            </w:r>
            <w:r w:rsidRPr="00485317">
              <w:rPr>
                <w:b/>
                <w:bCs/>
                <w:i/>
                <w:iCs/>
              </w:rPr>
              <w:t>ideértve</w:t>
            </w:r>
            <w:r w:rsidRPr="00485317">
              <w:t xml:space="preserve"> a természet </w:t>
            </w:r>
            <w:r w:rsidRPr="00485317">
              <w:rPr>
                <w:b/>
                <w:bCs/>
                <w:i/>
                <w:iCs/>
              </w:rPr>
              <w:t>helyreállításával, a kibocsátás nyomon követésével, a karbongazdálkodással, a szennyezőanyagok bejelentésével és a földhasználati politikákkal kapcsolatos munkát is;</w:t>
            </w:r>
            <w:r w:rsidRPr="00485317">
              <w:rPr>
                <w:b/>
                <w:i/>
              </w:rPr>
              <w:t xml:space="preserve"> </w:t>
            </w:r>
            <w:r w:rsidRPr="00485317">
              <w:rPr>
                <w:b/>
                <w:bCs/>
                <w:i/>
                <w:iCs/>
              </w:rPr>
              <w:t xml:space="preserve">hangsúlyozza, hogy a </w:t>
            </w:r>
            <w:r w:rsidRPr="00485317">
              <w:t xml:space="preserve">személyzet </w:t>
            </w:r>
            <w:r w:rsidRPr="00485317">
              <w:rPr>
                <w:b/>
                <w:bCs/>
                <w:i/>
                <w:iCs/>
              </w:rPr>
              <w:t>célzott megerősítése lehetővé tette az ügynökség számára, hogy hatékonyan reagáljon ezekre az új feladatokra, és javítsa elemzéseinek minőségét, időszerűségét és tudományos megalapozottságát</w:t>
            </w:r>
            <w:r w:rsidRPr="00485317">
              <w:t xml:space="preserve">; </w:t>
            </w:r>
            <w:r w:rsidRPr="00485317">
              <w:rPr>
                <w:b/>
                <w:bCs/>
                <w:i/>
                <w:iCs/>
              </w:rPr>
              <w:t>megjegyzi továbbá</w:t>
            </w:r>
            <w:r w:rsidRPr="00485317">
              <w:t xml:space="preserve">, hogy a Tengerügyi és Halászati Főigazgatósággal (DG MARE), az Egészségügyi és Élelmiszerbiztonsági Főigazgatósággal (DG SANTE) és a Kutatási és Innovációs Főigazgatósággal (DG RTD) kötött, szolgáltatási szintre vonatkozó új megállapodások </w:t>
            </w:r>
            <w:r w:rsidRPr="00485317">
              <w:rPr>
                <w:b/>
                <w:bCs/>
                <w:i/>
                <w:iCs/>
              </w:rPr>
              <w:t>kibővítették</w:t>
            </w:r>
            <w:r w:rsidRPr="00485317">
              <w:t xml:space="preserve"> az ügynökség szerepét az</w:t>
            </w:r>
            <w:r w:rsidRPr="00485317">
              <w:rPr>
                <w:b/>
                <w:bCs/>
                <w:i/>
                <w:iCs/>
              </w:rPr>
              <w:t xml:space="preserve"> óceánok és a vizek</w:t>
            </w:r>
            <w:r w:rsidRPr="00485317">
              <w:t xml:space="preserve"> helyreállításában, az </w:t>
            </w:r>
            <w:r w:rsidRPr="00485317">
              <w:rPr>
                <w:b/>
                <w:bCs/>
                <w:i/>
                <w:iCs/>
              </w:rPr>
              <w:t xml:space="preserve">egészséggel kapcsolatos környezeti </w:t>
            </w:r>
            <w:r w:rsidRPr="00485317">
              <w:t xml:space="preserve">veszélyek kezelésében és a környezeti adatok integrációjában, </w:t>
            </w:r>
            <w:r w:rsidRPr="00485317">
              <w:rPr>
                <w:b/>
                <w:bCs/>
                <w:i/>
                <w:iCs/>
              </w:rPr>
              <w:t>ezáltal</w:t>
            </w:r>
            <w:r w:rsidRPr="00485317">
              <w:t xml:space="preserve"> megerősítve az </w:t>
            </w:r>
            <w:r w:rsidRPr="00485317">
              <w:rPr>
                <w:b/>
                <w:bCs/>
                <w:i/>
                <w:iCs/>
              </w:rPr>
              <w:t>Uniónak az európai zöld megállapodás prioritásainak megvalósítására irányuló általános képességét</w:t>
            </w:r>
            <w:r w:rsidRPr="00485317">
              <w:t>;</w:t>
            </w:r>
          </w:p>
        </w:tc>
      </w:tr>
    </w:tbl>
    <w:p w14:paraId="4ABA139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F8D8973"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FAD480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5B0674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B7777B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139A98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C28D93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19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D4B239D" w14:textId="77777777" w:rsidTr="008850CF">
        <w:trPr>
          <w:trHeight w:hRule="exact" w:val="240"/>
          <w:jc w:val="center"/>
        </w:trPr>
        <w:tc>
          <w:tcPr>
            <w:tcW w:w="9752" w:type="dxa"/>
            <w:gridSpan w:val="2"/>
            <w:tcBorders>
              <w:top w:val="nil"/>
              <w:left w:val="nil"/>
              <w:bottom w:val="nil"/>
              <w:right w:val="nil"/>
            </w:tcBorders>
          </w:tcPr>
          <w:p w14:paraId="5622BA1F" w14:textId="77777777" w:rsidR="00452001" w:rsidRPr="00485317" w:rsidRDefault="00452001" w:rsidP="008850CF"/>
        </w:tc>
      </w:tr>
      <w:tr w:rsidR="00E36B01" w:rsidRPr="00485317" w14:paraId="3D104331" w14:textId="77777777" w:rsidTr="008850CF">
        <w:trPr>
          <w:trHeight w:val="240"/>
          <w:jc w:val="center"/>
        </w:trPr>
        <w:tc>
          <w:tcPr>
            <w:tcW w:w="4876" w:type="dxa"/>
            <w:tcBorders>
              <w:top w:val="nil"/>
              <w:left w:val="nil"/>
              <w:bottom w:val="nil"/>
              <w:right w:val="nil"/>
            </w:tcBorders>
          </w:tcPr>
          <w:p w14:paraId="16A1E42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BBB5748" w14:textId="77777777" w:rsidR="00452001" w:rsidRPr="00485317" w:rsidRDefault="00452001" w:rsidP="008850CF">
            <w:pPr>
              <w:pStyle w:val="AmColumnHeading"/>
            </w:pPr>
            <w:r w:rsidRPr="00485317">
              <w:t>Módosítás</w:t>
            </w:r>
          </w:p>
        </w:tc>
      </w:tr>
      <w:tr w:rsidR="00E36B01" w:rsidRPr="00485317" w14:paraId="519439EF" w14:textId="77777777" w:rsidTr="008850CF">
        <w:trPr>
          <w:jc w:val="center"/>
        </w:trPr>
        <w:tc>
          <w:tcPr>
            <w:tcW w:w="4876" w:type="dxa"/>
            <w:tcBorders>
              <w:top w:val="nil"/>
              <w:left w:val="nil"/>
              <w:bottom w:val="nil"/>
              <w:right w:val="nil"/>
            </w:tcBorders>
          </w:tcPr>
          <w:p w14:paraId="33EE8711" w14:textId="77777777" w:rsidR="00452001" w:rsidRPr="00485317" w:rsidRDefault="00452001" w:rsidP="008850CF">
            <w:pPr>
              <w:pStyle w:val="Normal6a"/>
            </w:pPr>
            <w:r w:rsidRPr="00485317">
              <w:t>19.</w:t>
            </w:r>
            <w:r w:rsidRPr="00485317">
              <w:tab/>
              <w:t xml:space="preserve">tudomásul veszi, hogy az EEA 2024. évi költségvetésének növelése tükrözi az új jogalkotási megbízatásokat és a folyamatban lévő operatív igényeket, a természet helyreállításáról szóló rendeletet (amelyet 2024 végén fogadtak el), az Európai Szennyezőanyag-kibocsátási és -szállítási Nyilvántartásról (E-PRTR) rendelet átdolgozását, az uniós szén-dioxid-eltávolítási és karbongazdálkodási tanúsítási keretet (CRCF), a nehézgépjárművek kibocsátásának kiterjesztett nyomon követésére irányuló kezdeményezést pedig további személyzet felvételével támogatták; megjegyzi továbbá, hogy az ügynökség a földhasználatról, a földhasználat-megváltoztatásról és az erdőgazdálkodásról szóló felülvizsgált rendelet (2023) szerinti feladatokat is végzett; tudatában van annak is, hogy a Tengerügyi és Halászati Főigazgatósággal (DG MARE), az Egészségügyi és Élelmiszerbiztonsági Főigazgatósággal (DG SANTE) és a Kutatási és Innovációs Főigazgatósággal (DG RTD) kötött, szolgáltatási szintre vonatkozó új megállapodások kiterjesztették az ügynökség szerepét az óceánok/víz helyreállításában, az egészségügyi veszélyek kezelésében és a környezeti adatok integrációjában, </w:t>
            </w:r>
            <w:r w:rsidRPr="00485317">
              <w:rPr>
                <w:b/>
                <w:bCs/>
                <w:i/>
                <w:iCs/>
              </w:rPr>
              <w:t>megerősítve</w:t>
            </w:r>
            <w:r w:rsidRPr="00485317">
              <w:t xml:space="preserve"> az uniós </w:t>
            </w:r>
            <w:r w:rsidRPr="00485317">
              <w:rPr>
                <w:b/>
                <w:bCs/>
                <w:i/>
                <w:iCs/>
              </w:rPr>
              <w:t xml:space="preserve">éghajlat- és biodiverzitási politikáját és a </w:t>
            </w:r>
            <w:r w:rsidRPr="00485317">
              <w:t xml:space="preserve">szakpolitikai </w:t>
            </w:r>
            <w:r w:rsidRPr="00485317">
              <w:rPr>
                <w:b/>
                <w:bCs/>
                <w:i/>
                <w:iCs/>
              </w:rPr>
              <w:t>támogatást</w:t>
            </w:r>
            <w:r w:rsidRPr="00485317">
              <w:t>;</w:t>
            </w:r>
          </w:p>
        </w:tc>
        <w:tc>
          <w:tcPr>
            <w:tcW w:w="4876" w:type="dxa"/>
            <w:tcBorders>
              <w:top w:val="nil"/>
              <w:left w:val="nil"/>
              <w:bottom w:val="nil"/>
              <w:right w:val="nil"/>
            </w:tcBorders>
          </w:tcPr>
          <w:p w14:paraId="60C06FF7" w14:textId="77777777" w:rsidR="00452001" w:rsidRPr="00485317" w:rsidRDefault="00452001" w:rsidP="008850CF">
            <w:pPr>
              <w:pStyle w:val="Normal6a"/>
            </w:pPr>
            <w:r w:rsidRPr="00485317">
              <w:t>19.</w:t>
            </w:r>
            <w:r w:rsidRPr="00485317">
              <w:tab/>
              <w:t xml:space="preserve">tudomásul veszi, hogy az EEA 2024. évi költségvetésének </w:t>
            </w:r>
            <w:r w:rsidRPr="00485317">
              <w:rPr>
                <w:b/>
                <w:i/>
              </w:rPr>
              <w:t>33,56%-os</w:t>
            </w:r>
            <w:r w:rsidRPr="00485317">
              <w:t xml:space="preserve"> növelése tükrözi az új jogalkotási megbízatásokat és a folyamatban lévő operatív igényeket, a természet helyreállításáról szóló rendeletet (amelyet 2024 végén fogadtak el), az Európai Szennyezőanyag-kibocsátási és -szállítási Nyilvántartásról (E-PRTR) rendelet átdolgozását, az uniós szén-dioxid-eltávolítási és karbongazdálkodási tanúsítási keretet (CRCF), a nehézgépjárművek kibocsátásának kiterjesztett nyomon követésére irányuló kezdeményezést pedig további személyzet felvételével támogatták; megjegyzi továbbá, hogy az ügynökség a földhasználatról, a földhasználat-megváltoztatásról és az erdőgazdálkodásról szóló felülvizsgált rendelet (2023) szerinti feladatokat is végzett; tudatában van annak is, hogy a Tengerügyi és Halászati Főigazgatósággal (DG MARE), az Egészségügyi és Élelmiszerbiztonsági Főigazgatósággal (DG SANTE) és a Kutatási és Innovációs Főigazgatósággal (DG RTD) kötött, szolgáltatási szintre vonatkozó új megállapodások kiterjesztették az ügynökség szerepét az óceánok/víz helyreállításában, az egészségügyi veszélyek kezelésében és a környezeti adatok integrációjában, </w:t>
            </w:r>
            <w:r w:rsidRPr="00485317">
              <w:rPr>
                <w:b/>
                <w:bCs/>
                <w:i/>
                <w:iCs/>
              </w:rPr>
              <w:t xml:space="preserve">adatokkal és elemzésekkel szolgálva </w:t>
            </w:r>
            <w:r w:rsidRPr="00485317">
              <w:t xml:space="preserve">az uniós </w:t>
            </w:r>
            <w:r w:rsidRPr="00485317">
              <w:rPr>
                <w:b/>
                <w:bCs/>
                <w:i/>
                <w:iCs/>
              </w:rPr>
              <w:t>környezetvédelmi politika megalapozásához;</w:t>
            </w:r>
            <w:r w:rsidRPr="00485317">
              <w:rPr>
                <w:b/>
                <w:i/>
              </w:rPr>
              <w:t xml:space="preserve"> hangsúlyozza, hogy a költségvetés ilyen jelentős növelése szigorú költség-haszon indokolást igényel; </w:t>
            </w:r>
            <w:r w:rsidRPr="00485317">
              <w:rPr>
                <w:b/>
                <w:bCs/>
                <w:i/>
                <w:iCs/>
              </w:rPr>
              <w:t xml:space="preserve">kitart amellett, hogy az EEA kiterjesztett környezetvédelmi </w:t>
            </w:r>
            <w:proofErr w:type="spellStart"/>
            <w:r w:rsidRPr="00485317">
              <w:rPr>
                <w:b/>
                <w:bCs/>
                <w:i/>
                <w:iCs/>
              </w:rPr>
              <w:t>nyomonkövetési</w:t>
            </w:r>
            <w:proofErr w:type="spellEnd"/>
            <w:r w:rsidRPr="00485317">
              <w:rPr>
                <w:b/>
                <w:bCs/>
                <w:i/>
                <w:iCs/>
              </w:rPr>
              <w:t xml:space="preserve"> tevékenységei tiszteletben tartják a technológiasemlegesség elvét, és objektív tudományos adatokon alapulnak, nem pedig előre meghatározott </w:t>
            </w:r>
            <w:r w:rsidRPr="00485317">
              <w:t xml:space="preserve">szakpolitikai </w:t>
            </w:r>
            <w:r w:rsidRPr="00485317">
              <w:rPr>
                <w:b/>
                <w:bCs/>
                <w:i/>
                <w:iCs/>
              </w:rPr>
              <w:t>eredményeken</w:t>
            </w:r>
            <w:r w:rsidRPr="00485317">
              <w:t xml:space="preserve">; </w:t>
            </w:r>
            <w:r w:rsidRPr="00485317">
              <w:rPr>
                <w:b/>
                <w:i/>
              </w:rPr>
              <w:t xml:space="preserve">hangsúlyozza, hogy a </w:t>
            </w:r>
            <w:proofErr w:type="spellStart"/>
            <w:r w:rsidRPr="00485317">
              <w:rPr>
                <w:b/>
                <w:i/>
              </w:rPr>
              <w:t>nyomonkövetési</w:t>
            </w:r>
            <w:proofErr w:type="spellEnd"/>
            <w:r w:rsidRPr="00485317">
              <w:rPr>
                <w:b/>
                <w:i/>
              </w:rPr>
              <w:t xml:space="preserve"> kereteknek ki kell </w:t>
            </w:r>
            <w:r w:rsidRPr="00485317">
              <w:rPr>
                <w:b/>
                <w:i/>
              </w:rPr>
              <w:lastRenderedPageBreak/>
              <w:t>terjedniük a rendelkezésre álló technológiák és megközelítések teljes körére, beleértve az azokhoz kapcsolódóan a vállalkozások, a tagállamok és az adófizetők számára felmerülő költségeket is;</w:t>
            </w:r>
          </w:p>
        </w:tc>
      </w:tr>
    </w:tbl>
    <w:p w14:paraId="3E7F728C"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A5A2DD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556F29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3A61E3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w:t>
      </w:r>
      <w:proofErr w:type="spellStart"/>
      <w:r w:rsidRPr="00485317">
        <w:t>Şerban</w:t>
      </w:r>
      <w:proofErr w:type="spellEnd"/>
      <w:r w:rsidRPr="00485317">
        <w:t xml:space="preserve"> </w:t>
      </w:r>
      <w:proofErr w:type="spellStart"/>
      <w:r w:rsidRPr="00485317">
        <w:t>Dimitrie</w:t>
      </w:r>
      <w:proofErr w:type="spellEnd"/>
      <w:r w:rsidRPr="00485317">
        <w:t xml:space="preserve"> </w:t>
      </w:r>
      <w:proofErr w:type="spellStart"/>
      <w:r w:rsidRPr="00485317">
        <w:t>Sturdza</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6E2123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9E10FC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A27630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A18D983" w14:textId="77777777" w:rsidTr="008850CF">
        <w:trPr>
          <w:trHeight w:hRule="exact" w:val="240"/>
          <w:jc w:val="center"/>
        </w:trPr>
        <w:tc>
          <w:tcPr>
            <w:tcW w:w="9752" w:type="dxa"/>
            <w:gridSpan w:val="2"/>
            <w:tcBorders>
              <w:top w:val="nil"/>
              <w:left w:val="nil"/>
              <w:bottom w:val="nil"/>
              <w:right w:val="nil"/>
            </w:tcBorders>
          </w:tcPr>
          <w:p w14:paraId="040E77DC" w14:textId="77777777" w:rsidR="00452001" w:rsidRPr="00485317" w:rsidRDefault="00452001" w:rsidP="008850CF"/>
        </w:tc>
      </w:tr>
      <w:tr w:rsidR="00E36B01" w:rsidRPr="00485317" w14:paraId="637588B7" w14:textId="77777777" w:rsidTr="008850CF">
        <w:trPr>
          <w:trHeight w:val="240"/>
          <w:jc w:val="center"/>
        </w:trPr>
        <w:tc>
          <w:tcPr>
            <w:tcW w:w="4876" w:type="dxa"/>
            <w:tcBorders>
              <w:top w:val="nil"/>
              <w:left w:val="nil"/>
              <w:bottom w:val="nil"/>
              <w:right w:val="nil"/>
            </w:tcBorders>
          </w:tcPr>
          <w:p w14:paraId="665D3EF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2459BC5" w14:textId="77777777" w:rsidR="00452001" w:rsidRPr="00485317" w:rsidRDefault="00452001" w:rsidP="008850CF">
            <w:pPr>
              <w:pStyle w:val="AmColumnHeading"/>
            </w:pPr>
            <w:r w:rsidRPr="00485317">
              <w:t>Módosítás</w:t>
            </w:r>
          </w:p>
        </w:tc>
      </w:tr>
      <w:tr w:rsidR="00E36B01" w:rsidRPr="00485317" w14:paraId="5C814DA3" w14:textId="77777777" w:rsidTr="008850CF">
        <w:trPr>
          <w:jc w:val="center"/>
        </w:trPr>
        <w:tc>
          <w:tcPr>
            <w:tcW w:w="4876" w:type="dxa"/>
            <w:tcBorders>
              <w:top w:val="nil"/>
              <w:left w:val="nil"/>
              <w:bottom w:val="nil"/>
              <w:right w:val="nil"/>
            </w:tcBorders>
          </w:tcPr>
          <w:p w14:paraId="2F0ABE81" w14:textId="77777777" w:rsidR="00452001" w:rsidRPr="00485317" w:rsidRDefault="00452001" w:rsidP="008850CF">
            <w:pPr>
              <w:pStyle w:val="Normal6a"/>
            </w:pPr>
            <w:r w:rsidRPr="00485317">
              <w:t>23.</w:t>
            </w:r>
            <w:r w:rsidRPr="00485317">
              <w:tab/>
              <w:t xml:space="preserve">úgy véli, hogy az ENISA kritikus helyzetben van az egyre összetettebb uniós </w:t>
            </w:r>
            <w:proofErr w:type="spellStart"/>
            <w:r w:rsidRPr="00485317">
              <w:t>kiberbiztonsági</w:t>
            </w:r>
            <w:proofErr w:type="spellEnd"/>
            <w:r w:rsidRPr="00485317">
              <w:t xml:space="preserve"> igények, valamint az arányos </w:t>
            </w:r>
            <w:r w:rsidRPr="00485317">
              <w:rPr>
                <w:b/>
                <w:bCs/>
                <w:i/>
                <w:iCs/>
              </w:rPr>
              <w:t>finanszírozás és a megfelelő</w:t>
            </w:r>
            <w:r w:rsidRPr="00485317">
              <w:t xml:space="preserve"> személyzet </w:t>
            </w:r>
            <w:r w:rsidRPr="00485317">
              <w:rPr>
                <w:b/>
                <w:bCs/>
                <w:i/>
                <w:iCs/>
              </w:rPr>
              <w:t>hiánya</w:t>
            </w:r>
            <w:r w:rsidRPr="00485317">
              <w:t xml:space="preserve"> miatt; </w:t>
            </w:r>
            <w:r w:rsidRPr="00485317">
              <w:rPr>
                <w:b/>
                <w:bCs/>
                <w:i/>
                <w:iCs/>
              </w:rPr>
              <w:t>megismétli</w:t>
            </w:r>
            <w:r w:rsidRPr="00485317">
              <w:t xml:space="preserve"> az ENISA-</w:t>
            </w:r>
            <w:proofErr w:type="spellStart"/>
            <w:r w:rsidRPr="00485317">
              <w:t>ról</w:t>
            </w:r>
            <w:proofErr w:type="spellEnd"/>
            <w:r w:rsidRPr="00485317">
              <w:t xml:space="preserve"> szóló, 2024. decemberi tanácsi következtetéseket, amelyek kiemelik az ENISA központi szerepét az Unió </w:t>
            </w:r>
            <w:proofErr w:type="spellStart"/>
            <w:r w:rsidRPr="00485317">
              <w:t>kiberbiztonsági</w:t>
            </w:r>
            <w:proofErr w:type="spellEnd"/>
            <w:r w:rsidRPr="00485317">
              <w:t xml:space="preserve"> ökoszisztémájában, valamint azt, hogy a finanszírozást és az erőforrásokat össze kell hangolni kibővített megbízatásával;</w:t>
            </w:r>
          </w:p>
        </w:tc>
        <w:tc>
          <w:tcPr>
            <w:tcW w:w="4876" w:type="dxa"/>
            <w:tcBorders>
              <w:top w:val="nil"/>
              <w:left w:val="nil"/>
              <w:bottom w:val="nil"/>
              <w:right w:val="nil"/>
            </w:tcBorders>
          </w:tcPr>
          <w:p w14:paraId="4A3B3587" w14:textId="77777777" w:rsidR="00452001" w:rsidRPr="00485317" w:rsidRDefault="00452001" w:rsidP="008850CF">
            <w:pPr>
              <w:pStyle w:val="Normal6a"/>
            </w:pPr>
            <w:r w:rsidRPr="00485317">
              <w:t>23.</w:t>
            </w:r>
            <w:r w:rsidRPr="00485317">
              <w:tab/>
              <w:t xml:space="preserve">úgy véli, hogy az ENISA kritikus helyzetben van az egyre összetettebb uniós </w:t>
            </w:r>
            <w:proofErr w:type="spellStart"/>
            <w:r w:rsidRPr="00485317">
              <w:t>kiberbiztonsági</w:t>
            </w:r>
            <w:proofErr w:type="spellEnd"/>
            <w:r w:rsidRPr="00485317">
              <w:t xml:space="preserve"> igények, valamint az arányos személyzet </w:t>
            </w:r>
            <w:r w:rsidRPr="00485317">
              <w:rPr>
                <w:b/>
                <w:bCs/>
                <w:i/>
                <w:iCs/>
              </w:rPr>
              <w:t>szükségessége</w:t>
            </w:r>
            <w:r w:rsidRPr="00485317">
              <w:t xml:space="preserve"> miatt; </w:t>
            </w:r>
            <w:r w:rsidRPr="00485317">
              <w:rPr>
                <w:b/>
                <w:bCs/>
                <w:i/>
                <w:iCs/>
              </w:rPr>
              <w:t>tudomásul vesz</w:t>
            </w:r>
            <w:r w:rsidRPr="00485317">
              <w:t>i az ENISA-</w:t>
            </w:r>
            <w:proofErr w:type="spellStart"/>
            <w:r w:rsidRPr="00485317">
              <w:t>ról</w:t>
            </w:r>
            <w:proofErr w:type="spellEnd"/>
            <w:r w:rsidRPr="00485317">
              <w:t xml:space="preserve"> szóló, 2024. decemberi tanácsi következtetéseket, amelyek kiemelik az ENISA központi szerepét az Unió </w:t>
            </w:r>
            <w:proofErr w:type="spellStart"/>
            <w:r w:rsidRPr="00485317">
              <w:t>kiberbiztonsági</w:t>
            </w:r>
            <w:proofErr w:type="spellEnd"/>
            <w:r w:rsidRPr="00485317">
              <w:t xml:space="preserve"> ökoszisztémájában, valamint azt, hogy a finanszírozást és az erőforrásokat össze kell hangolni kibővített megbízatásával; </w:t>
            </w:r>
            <w:r w:rsidRPr="00485317">
              <w:rPr>
                <w:b/>
                <w:i/>
              </w:rPr>
              <w:t>hangsúlyozza azonban, hogy minden kiegészítő forrást mérhető teljesítménycéloknak és az elért konkrét eredményekről szóló rendszeres jelentéseknek kell kísérniük annak érdekében, hogy a mentesítésért felelős hatóság értékelni tudja az ár-érték arányt; hangsúlyozza azonban, hogy minden kiegészítő forrást mérhető teljesítménycéloknak és az elért konkrét eredményekről szóló rendszeres jelentéseknek kell kísérniük annak érdekében, hogy a mentesítésért felelős hatóság értékelni tudja az ár-érték arányt;</w:t>
            </w:r>
          </w:p>
        </w:tc>
      </w:tr>
    </w:tbl>
    <w:p w14:paraId="678C5EFF"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F255559"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4E0EBDB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69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691059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48FA80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62ED7C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E19046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BA95B21" w14:textId="77777777" w:rsidTr="008850CF">
        <w:trPr>
          <w:trHeight w:hRule="exact" w:val="240"/>
          <w:jc w:val="center"/>
        </w:trPr>
        <w:tc>
          <w:tcPr>
            <w:tcW w:w="9752" w:type="dxa"/>
            <w:gridSpan w:val="2"/>
            <w:tcBorders>
              <w:top w:val="nil"/>
              <w:left w:val="nil"/>
              <w:bottom w:val="nil"/>
              <w:right w:val="nil"/>
            </w:tcBorders>
          </w:tcPr>
          <w:p w14:paraId="60CB8B3C" w14:textId="77777777" w:rsidR="00452001" w:rsidRPr="00485317" w:rsidRDefault="00452001" w:rsidP="008850CF"/>
        </w:tc>
      </w:tr>
      <w:tr w:rsidR="00E36B01" w:rsidRPr="00485317" w14:paraId="5E6CD0B1" w14:textId="77777777" w:rsidTr="008850CF">
        <w:trPr>
          <w:trHeight w:val="240"/>
          <w:jc w:val="center"/>
        </w:trPr>
        <w:tc>
          <w:tcPr>
            <w:tcW w:w="4876" w:type="dxa"/>
            <w:tcBorders>
              <w:top w:val="nil"/>
              <w:left w:val="nil"/>
              <w:bottom w:val="nil"/>
              <w:right w:val="nil"/>
            </w:tcBorders>
          </w:tcPr>
          <w:p w14:paraId="2B19F52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DDDBB72" w14:textId="77777777" w:rsidR="00452001" w:rsidRPr="00485317" w:rsidRDefault="00452001" w:rsidP="008850CF">
            <w:pPr>
              <w:pStyle w:val="AmColumnHeading"/>
            </w:pPr>
            <w:r w:rsidRPr="00485317">
              <w:t>Módosítás</w:t>
            </w:r>
          </w:p>
        </w:tc>
      </w:tr>
      <w:tr w:rsidR="00E36B01" w:rsidRPr="00485317" w14:paraId="228EA62C" w14:textId="77777777" w:rsidTr="008850CF">
        <w:trPr>
          <w:jc w:val="center"/>
        </w:trPr>
        <w:tc>
          <w:tcPr>
            <w:tcW w:w="4876" w:type="dxa"/>
            <w:tcBorders>
              <w:top w:val="nil"/>
              <w:left w:val="nil"/>
              <w:bottom w:val="nil"/>
              <w:right w:val="nil"/>
            </w:tcBorders>
          </w:tcPr>
          <w:p w14:paraId="0F8EECB2" w14:textId="77777777" w:rsidR="00452001" w:rsidRPr="00485317" w:rsidRDefault="00452001" w:rsidP="008850CF">
            <w:pPr>
              <w:pStyle w:val="Normal6a"/>
            </w:pPr>
            <w:r w:rsidRPr="00485317">
              <w:t>23.</w:t>
            </w:r>
            <w:r w:rsidRPr="00485317">
              <w:tab/>
            </w:r>
            <w:r w:rsidRPr="00485317">
              <w:rPr>
                <w:b/>
                <w:bCs/>
                <w:i/>
                <w:iCs/>
              </w:rPr>
              <w:t>úgy véli</w:t>
            </w:r>
            <w:r w:rsidRPr="00485317">
              <w:t xml:space="preserve">, hogy az ENISA kritikus helyzetben van az egyre összetettebb uniós </w:t>
            </w:r>
            <w:proofErr w:type="spellStart"/>
            <w:r w:rsidRPr="00485317">
              <w:t>kiberbiztonsági</w:t>
            </w:r>
            <w:proofErr w:type="spellEnd"/>
            <w:r w:rsidRPr="00485317">
              <w:t xml:space="preserve"> igények, valamint az arányos finanszírozás és a megfelelő személyzet hiánya miatt; megismétli az ENISA-</w:t>
            </w:r>
            <w:proofErr w:type="spellStart"/>
            <w:r w:rsidRPr="00485317">
              <w:t>ról</w:t>
            </w:r>
            <w:proofErr w:type="spellEnd"/>
            <w:r w:rsidRPr="00485317">
              <w:t xml:space="preserve"> szóló, 2024. decemberi tanácsi következtetéseket, amelyek kiemelik az ENISA központi szerepét az Unió </w:t>
            </w:r>
            <w:proofErr w:type="spellStart"/>
            <w:r w:rsidRPr="00485317">
              <w:t>kiberbiztonsági</w:t>
            </w:r>
            <w:proofErr w:type="spellEnd"/>
            <w:r w:rsidRPr="00485317">
              <w:t xml:space="preserve"> ökoszisztémájában, valamint azt, hogy a finanszírozást és az erőforrásokat össze kell hangolni kibővített megbízatásával;</w:t>
            </w:r>
          </w:p>
        </w:tc>
        <w:tc>
          <w:tcPr>
            <w:tcW w:w="4876" w:type="dxa"/>
            <w:tcBorders>
              <w:top w:val="nil"/>
              <w:left w:val="nil"/>
              <w:bottom w:val="nil"/>
              <w:right w:val="nil"/>
            </w:tcBorders>
          </w:tcPr>
          <w:p w14:paraId="791B2CB2" w14:textId="77777777" w:rsidR="00452001" w:rsidRPr="00485317" w:rsidRDefault="00452001" w:rsidP="008850CF">
            <w:pPr>
              <w:pStyle w:val="Normal6a"/>
            </w:pPr>
            <w:r w:rsidRPr="00485317">
              <w:t>23.</w:t>
            </w:r>
            <w:r w:rsidRPr="00485317">
              <w:tab/>
            </w:r>
            <w:r w:rsidRPr="00485317">
              <w:rPr>
                <w:b/>
                <w:i/>
              </w:rPr>
              <w:t>komoly aggodalmának ad hangot amiatt</w:t>
            </w:r>
            <w:r w:rsidRPr="00485317">
              <w:t xml:space="preserve">, hogy az ENISA kritikus helyzetben van az egyre összetettebb uniós </w:t>
            </w:r>
            <w:proofErr w:type="spellStart"/>
            <w:r w:rsidRPr="00485317">
              <w:t>kiberbiztonsági</w:t>
            </w:r>
            <w:proofErr w:type="spellEnd"/>
            <w:r w:rsidRPr="00485317">
              <w:t xml:space="preserve"> igények</w:t>
            </w:r>
            <w:r w:rsidRPr="00485317">
              <w:rPr>
                <w:b/>
                <w:i/>
              </w:rPr>
              <w:t xml:space="preserve">, a </w:t>
            </w:r>
            <w:proofErr w:type="spellStart"/>
            <w:r w:rsidRPr="00485317">
              <w:rPr>
                <w:b/>
                <w:i/>
              </w:rPr>
              <w:t>kiberfenyegetések</w:t>
            </w:r>
            <w:proofErr w:type="spellEnd"/>
            <w:r w:rsidRPr="00485317">
              <w:rPr>
                <w:b/>
                <w:i/>
              </w:rPr>
              <w:t xml:space="preserve"> folyamatos eszkalációja</w:t>
            </w:r>
            <w:r w:rsidRPr="00485317">
              <w:t>, valamint az arányos finanszírozás és a megfelelő személyzet hiánya miatt; megismétli az ENISA-</w:t>
            </w:r>
            <w:proofErr w:type="spellStart"/>
            <w:r w:rsidRPr="00485317">
              <w:t>ról</w:t>
            </w:r>
            <w:proofErr w:type="spellEnd"/>
            <w:r w:rsidRPr="00485317">
              <w:t xml:space="preserve"> szóló, 2024. decemberi tanácsi következtetéseket, amelyek kiemelik az ENISA központi szerepét az Unió </w:t>
            </w:r>
            <w:proofErr w:type="spellStart"/>
            <w:r w:rsidRPr="00485317">
              <w:t>kiberbiztonsági</w:t>
            </w:r>
            <w:proofErr w:type="spellEnd"/>
            <w:r w:rsidRPr="00485317">
              <w:t xml:space="preserve"> ökoszisztémájában, valamint azt, hogy a finanszírozást és az erőforrásokat össze kell hangolni kibővített megbízatásával;</w:t>
            </w:r>
          </w:p>
        </w:tc>
      </w:tr>
    </w:tbl>
    <w:p w14:paraId="5589A30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C4104F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67C64A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D2E563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5AEB6B4"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0AA3E3B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C64CD6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2280EE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25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A038E72" w14:textId="77777777" w:rsidTr="008850CF">
        <w:trPr>
          <w:trHeight w:hRule="exact" w:val="240"/>
          <w:jc w:val="center"/>
        </w:trPr>
        <w:tc>
          <w:tcPr>
            <w:tcW w:w="9752" w:type="dxa"/>
            <w:gridSpan w:val="2"/>
            <w:tcBorders>
              <w:top w:val="nil"/>
              <w:left w:val="nil"/>
              <w:bottom w:val="nil"/>
              <w:right w:val="nil"/>
            </w:tcBorders>
          </w:tcPr>
          <w:p w14:paraId="65CFA541" w14:textId="77777777" w:rsidR="00452001" w:rsidRPr="00485317" w:rsidRDefault="00452001" w:rsidP="008850CF"/>
        </w:tc>
      </w:tr>
      <w:tr w:rsidR="00E36B01" w:rsidRPr="00485317" w14:paraId="1A4E9617" w14:textId="77777777" w:rsidTr="008850CF">
        <w:trPr>
          <w:trHeight w:val="240"/>
          <w:jc w:val="center"/>
        </w:trPr>
        <w:tc>
          <w:tcPr>
            <w:tcW w:w="4876" w:type="dxa"/>
            <w:tcBorders>
              <w:top w:val="nil"/>
              <w:left w:val="nil"/>
              <w:bottom w:val="nil"/>
              <w:right w:val="nil"/>
            </w:tcBorders>
          </w:tcPr>
          <w:p w14:paraId="257C917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6E56B35" w14:textId="77777777" w:rsidR="00452001" w:rsidRPr="00485317" w:rsidRDefault="00452001" w:rsidP="008850CF">
            <w:pPr>
              <w:pStyle w:val="AmColumnHeading"/>
            </w:pPr>
            <w:r w:rsidRPr="00485317">
              <w:t>Módosítás</w:t>
            </w:r>
          </w:p>
        </w:tc>
      </w:tr>
      <w:tr w:rsidR="00E36B01" w:rsidRPr="00485317" w14:paraId="2FC9A7EE" w14:textId="77777777" w:rsidTr="008850CF">
        <w:trPr>
          <w:jc w:val="center"/>
        </w:trPr>
        <w:tc>
          <w:tcPr>
            <w:tcW w:w="4876" w:type="dxa"/>
            <w:tcBorders>
              <w:top w:val="nil"/>
              <w:left w:val="nil"/>
              <w:bottom w:val="nil"/>
              <w:right w:val="nil"/>
            </w:tcBorders>
          </w:tcPr>
          <w:p w14:paraId="53E0AEEB" w14:textId="77777777" w:rsidR="00452001" w:rsidRPr="00485317" w:rsidRDefault="00452001" w:rsidP="008850CF">
            <w:pPr>
              <w:pStyle w:val="Normal6a"/>
            </w:pPr>
            <w:r w:rsidRPr="00485317">
              <w:t>25.</w:t>
            </w:r>
            <w:r w:rsidRPr="00485317">
              <w:tab/>
              <w:t xml:space="preserve">tudomásul veszi az </w:t>
            </w:r>
            <w:proofErr w:type="spellStart"/>
            <w:r w:rsidRPr="00485317">
              <w:t>Europol</w:t>
            </w:r>
            <w:proofErr w:type="spellEnd"/>
            <w:r w:rsidRPr="00485317">
              <w:t xml:space="preserve"> megbízatásának fokozatos kiterjesztését, beleértve a közelmúltban elfogadott és javasolt intézkedéseket, amelyek megerősített kapacitásokat biztosítanak a súlyos és szervezett bűnözés – például a migránscsempészés, az emberkereskedelem, a </w:t>
            </w:r>
            <w:proofErr w:type="spellStart"/>
            <w:r w:rsidRPr="00485317">
              <w:t>kiberbűnözés</w:t>
            </w:r>
            <w:proofErr w:type="spellEnd"/>
            <w:r w:rsidRPr="00485317">
              <w:t xml:space="preserve"> és a terrorizmus – elleni küzdelemhez; emlékeztet arra, hogy ezek a fejlemények </w:t>
            </w:r>
            <w:r w:rsidRPr="00485317">
              <w:lastRenderedPageBreak/>
              <w:t xml:space="preserve">magukban foglalják többek között a magánszereplőkkel közvetlen adatcsere keretében folytatott megerősített együttműködést, a megerősített nagyszabású adatelemzési képességeket, valamint a tagállamoknak a szakosodott támogató csoportokon keresztül biztosított korszerűsített operatív segítségnyújtást; hangsúlyozza, hogy e további feladatok hatékony végrehajtásához az </w:t>
            </w:r>
            <w:proofErr w:type="spellStart"/>
            <w:r w:rsidRPr="00485317">
              <w:t>Europol</w:t>
            </w:r>
            <w:proofErr w:type="spellEnd"/>
            <w:r w:rsidRPr="00485317">
              <w:t xml:space="preserve"> emberi erőforrásainak megfelelő növelésére van szükség; megjegyzi </w:t>
            </w:r>
            <w:r w:rsidRPr="00485317">
              <w:rPr>
                <w:b/>
                <w:bCs/>
                <w:i/>
                <w:iCs/>
              </w:rPr>
              <w:t>azonban</w:t>
            </w:r>
            <w:r w:rsidRPr="00485317">
              <w:t xml:space="preserve">, hogy az </w:t>
            </w:r>
            <w:proofErr w:type="spellStart"/>
            <w:r w:rsidRPr="00485317">
              <w:t>Europol</w:t>
            </w:r>
            <w:proofErr w:type="spellEnd"/>
            <w:r w:rsidRPr="00485317">
              <w:t xml:space="preserve"> költségvetése 2024-ben csak 5,78%-kal nőtt 2023-hoz képest;</w:t>
            </w:r>
            <w:r w:rsidRPr="00485317">
              <w:rPr>
                <w:b/>
                <w:i/>
              </w:rPr>
              <w:t xml:space="preserve"> </w:t>
            </w:r>
            <w:r w:rsidRPr="00485317">
              <w:rPr>
                <w:b/>
                <w:bCs/>
                <w:i/>
                <w:iCs/>
              </w:rPr>
              <w:t xml:space="preserve">ezért sürgeti az </w:t>
            </w:r>
            <w:proofErr w:type="spellStart"/>
            <w:r w:rsidRPr="00485317">
              <w:rPr>
                <w:b/>
                <w:bCs/>
                <w:i/>
                <w:iCs/>
              </w:rPr>
              <w:t>Europol</w:t>
            </w:r>
            <w:proofErr w:type="spellEnd"/>
            <w:r w:rsidRPr="00485317">
              <w:rPr>
                <w:b/>
                <w:bCs/>
                <w:i/>
                <w:iCs/>
              </w:rPr>
              <w:t xml:space="preserve"> költségvetésének további megerősítését</w:t>
            </w:r>
            <w:r w:rsidRPr="00485317">
              <w:t xml:space="preserve"> a tartós munkaerőhiány </w:t>
            </w:r>
            <w:r w:rsidRPr="00485317">
              <w:rPr>
                <w:b/>
                <w:bCs/>
                <w:i/>
                <w:iCs/>
              </w:rPr>
              <w:t>kezelése</w:t>
            </w:r>
            <w:r w:rsidRPr="00485317">
              <w:t xml:space="preserve"> </w:t>
            </w:r>
            <w:r w:rsidRPr="00485317">
              <w:rPr>
                <w:b/>
                <w:bCs/>
                <w:i/>
                <w:iCs/>
              </w:rPr>
              <w:t>és annak biztosítása érdekében, hogy pénzügyi forrásai arányosak legyenek bővülő feladataival</w:t>
            </w:r>
            <w:r w:rsidRPr="00485317">
              <w:t>;</w:t>
            </w:r>
          </w:p>
        </w:tc>
        <w:tc>
          <w:tcPr>
            <w:tcW w:w="4876" w:type="dxa"/>
            <w:tcBorders>
              <w:top w:val="nil"/>
              <w:left w:val="nil"/>
              <w:bottom w:val="nil"/>
              <w:right w:val="nil"/>
            </w:tcBorders>
          </w:tcPr>
          <w:p w14:paraId="6DA360E8" w14:textId="77777777" w:rsidR="00452001" w:rsidRPr="00485317" w:rsidRDefault="00452001" w:rsidP="008850CF">
            <w:pPr>
              <w:pStyle w:val="Normal6a"/>
            </w:pPr>
            <w:r w:rsidRPr="00485317">
              <w:lastRenderedPageBreak/>
              <w:t>25.</w:t>
            </w:r>
            <w:r w:rsidRPr="00485317">
              <w:tab/>
              <w:t xml:space="preserve">tudomásul veszi az </w:t>
            </w:r>
            <w:proofErr w:type="spellStart"/>
            <w:r w:rsidRPr="00485317">
              <w:t>Europol</w:t>
            </w:r>
            <w:proofErr w:type="spellEnd"/>
            <w:r w:rsidRPr="00485317">
              <w:t xml:space="preserve"> megbízatásának fokozatos kiterjesztését, beleértve a közelmúltban elfogadott és javasolt intézkedéseket, amelyek megerősített kapacitásokat biztosítanak a súlyos és szervezett bűnözés – például a migránscsempészés, az emberkereskedelem, a </w:t>
            </w:r>
            <w:proofErr w:type="spellStart"/>
            <w:r w:rsidRPr="00485317">
              <w:t>kiberbűnözés</w:t>
            </w:r>
            <w:proofErr w:type="spellEnd"/>
            <w:r w:rsidRPr="00485317">
              <w:t xml:space="preserve"> és a terrorizmus – elleni küzdelemhez; emlékeztet arra, hogy ezek a fejlemények </w:t>
            </w:r>
            <w:r w:rsidRPr="00485317">
              <w:lastRenderedPageBreak/>
              <w:t xml:space="preserve">magukban foglalják többek között a magánszereplőkkel közvetlen adatcsere keretében folytatott megerősített együttműködést, a megerősített nagyszabású adatelemzési képességeket, valamint a tagállamoknak a szakosodott támogató csoportokon keresztül biztosított korszerűsített operatív segítségnyújtást; </w:t>
            </w:r>
            <w:r w:rsidRPr="00485317">
              <w:rPr>
                <w:b/>
                <w:i/>
              </w:rPr>
              <w:t>hangsúlyozza, hogy az operatív és elemzési hatáskörök ilyen bővítése jelentős kihívásokat támaszt a demokratikus elszámoltathatóság, az adatvédelem, az alapvető jogok tiszteletben tartása és a hatékony felügyelet tekintetében;</w:t>
            </w:r>
            <w:r w:rsidRPr="00485317">
              <w:t xml:space="preserve"> hangsúlyozza, hogy e további feladatok hatékony végrehajtásához az </w:t>
            </w:r>
            <w:proofErr w:type="spellStart"/>
            <w:r w:rsidRPr="00485317">
              <w:t>Europol</w:t>
            </w:r>
            <w:proofErr w:type="spellEnd"/>
            <w:r w:rsidRPr="00485317">
              <w:t xml:space="preserve"> emberi erőforrásainak megfelelő növelésére</w:t>
            </w:r>
            <w:r w:rsidRPr="00485317">
              <w:rPr>
                <w:b/>
                <w:i/>
              </w:rPr>
              <w:t>, egyúttal pedig szilárd belső biztosítékokra, elegendő megfelelési kapacitásra és megerősített felügyeleti mechanizmusokra</w:t>
            </w:r>
            <w:r w:rsidRPr="00485317">
              <w:t xml:space="preserve"> van szükség; megjegyzi </w:t>
            </w:r>
            <w:r w:rsidRPr="00485317">
              <w:rPr>
                <w:b/>
                <w:bCs/>
                <w:i/>
                <w:iCs/>
              </w:rPr>
              <w:t>e tekintetben</w:t>
            </w:r>
            <w:r w:rsidRPr="00485317">
              <w:t xml:space="preserve">, hogy az </w:t>
            </w:r>
            <w:proofErr w:type="spellStart"/>
            <w:r w:rsidRPr="00485317">
              <w:t>Europol</w:t>
            </w:r>
            <w:proofErr w:type="spellEnd"/>
            <w:r w:rsidRPr="00485317">
              <w:t xml:space="preserve"> költségvetése 2024-ben csak 5,78%-kal nőtt 2023-hoz képest</w:t>
            </w:r>
            <w:r w:rsidRPr="00485317">
              <w:rPr>
                <w:b/>
                <w:i/>
              </w:rPr>
              <w:t xml:space="preserve">, ami nem elegendő </w:t>
            </w:r>
            <w:r w:rsidRPr="00485317">
              <w:t xml:space="preserve">a tartós munkaerőhiány </w:t>
            </w:r>
            <w:r w:rsidRPr="00485317">
              <w:rPr>
                <w:b/>
                <w:i/>
              </w:rPr>
              <w:t xml:space="preserve">kezeléséhez, különösen a megfeleléssel, az adatvédelemmel és a felügyelettel kapcsolatos területeken; </w:t>
            </w:r>
            <w:r w:rsidRPr="00485317">
              <w:rPr>
                <w:b/>
                <w:bCs/>
                <w:i/>
                <w:iCs/>
              </w:rPr>
              <w:t xml:space="preserve">ezért sürgeti, hogy az </w:t>
            </w:r>
            <w:proofErr w:type="spellStart"/>
            <w:r w:rsidRPr="00485317">
              <w:rPr>
                <w:b/>
                <w:bCs/>
                <w:i/>
                <w:iCs/>
              </w:rPr>
              <w:t>Europol</w:t>
            </w:r>
            <w:proofErr w:type="spellEnd"/>
            <w:r w:rsidRPr="00485317">
              <w:rPr>
                <w:b/>
                <w:bCs/>
                <w:i/>
                <w:iCs/>
              </w:rPr>
              <w:t xml:space="preserve"> költségvetésének további megerősítését – a Parlament korábbi mentesítési eljárások során megfogalmazott, régóta fennálló aggályaival összhangban – az irányításnak, az elszámoltathatóságnak és az alapvető jogok tiszteletben tartásának bizonyítható javulásától tegyék függővé</w:t>
            </w:r>
            <w:r w:rsidRPr="00485317">
              <w:t>;</w:t>
            </w:r>
          </w:p>
        </w:tc>
      </w:tr>
    </w:tbl>
    <w:p w14:paraId="663C34D8"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EC42513"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FF0831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8E1027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B292AA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5575B0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34C2BA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25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DE5E989" w14:textId="77777777" w:rsidTr="008850CF">
        <w:trPr>
          <w:trHeight w:hRule="exact" w:val="240"/>
          <w:jc w:val="center"/>
        </w:trPr>
        <w:tc>
          <w:tcPr>
            <w:tcW w:w="9752" w:type="dxa"/>
            <w:gridSpan w:val="2"/>
            <w:tcBorders>
              <w:top w:val="nil"/>
              <w:left w:val="nil"/>
              <w:bottom w:val="nil"/>
              <w:right w:val="nil"/>
            </w:tcBorders>
          </w:tcPr>
          <w:p w14:paraId="0C32A4B8" w14:textId="77777777" w:rsidR="00452001" w:rsidRPr="00485317" w:rsidRDefault="00452001" w:rsidP="008850CF"/>
        </w:tc>
      </w:tr>
      <w:tr w:rsidR="00E36B01" w:rsidRPr="00485317" w14:paraId="1554285E" w14:textId="77777777" w:rsidTr="008850CF">
        <w:trPr>
          <w:trHeight w:val="240"/>
          <w:jc w:val="center"/>
        </w:trPr>
        <w:tc>
          <w:tcPr>
            <w:tcW w:w="4876" w:type="dxa"/>
            <w:tcBorders>
              <w:top w:val="nil"/>
              <w:left w:val="nil"/>
              <w:bottom w:val="nil"/>
              <w:right w:val="nil"/>
            </w:tcBorders>
          </w:tcPr>
          <w:p w14:paraId="483CD335"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607F790F" w14:textId="77777777" w:rsidR="00452001" w:rsidRPr="00485317" w:rsidRDefault="00452001" w:rsidP="008850CF">
            <w:pPr>
              <w:pStyle w:val="AmColumnHeading"/>
            </w:pPr>
            <w:r w:rsidRPr="00485317">
              <w:t>Módosítás</w:t>
            </w:r>
          </w:p>
        </w:tc>
      </w:tr>
      <w:tr w:rsidR="00E36B01" w:rsidRPr="00485317" w14:paraId="26B6599C" w14:textId="77777777" w:rsidTr="008850CF">
        <w:trPr>
          <w:jc w:val="center"/>
        </w:trPr>
        <w:tc>
          <w:tcPr>
            <w:tcW w:w="4876" w:type="dxa"/>
            <w:tcBorders>
              <w:top w:val="nil"/>
              <w:left w:val="nil"/>
              <w:bottom w:val="nil"/>
              <w:right w:val="nil"/>
            </w:tcBorders>
          </w:tcPr>
          <w:p w14:paraId="589D518C" w14:textId="77777777" w:rsidR="00452001" w:rsidRPr="00485317" w:rsidRDefault="00452001" w:rsidP="008850CF">
            <w:pPr>
              <w:pStyle w:val="Normal6a"/>
            </w:pPr>
            <w:r w:rsidRPr="00485317">
              <w:t>25.</w:t>
            </w:r>
            <w:r w:rsidRPr="00485317">
              <w:tab/>
              <w:t xml:space="preserve">tudomásul veszi az </w:t>
            </w:r>
            <w:proofErr w:type="spellStart"/>
            <w:r w:rsidRPr="00485317">
              <w:t>Europol</w:t>
            </w:r>
            <w:proofErr w:type="spellEnd"/>
            <w:r w:rsidRPr="00485317">
              <w:t xml:space="preserve"> megbízatásának fokozatos kiterjesztését, beleértve a közelmúltban elfogadott és javasolt intézkedéseket, amelyek megerősített kapacitásokat biztosítanak a súlyos és szervezett bűnözés – például a migránscsempészés, az emberkereskedelem, a </w:t>
            </w:r>
            <w:proofErr w:type="spellStart"/>
            <w:r w:rsidRPr="00485317">
              <w:t>kiberbűnözés</w:t>
            </w:r>
            <w:proofErr w:type="spellEnd"/>
            <w:r w:rsidRPr="00485317">
              <w:t xml:space="preserve"> és a terrorizmus – elleni küzdelemhez; emlékeztet arra, hogy ezek a fejlemények magukban foglalják többek között a magánszereplőkkel közvetlen adatcsere keretében folytatott megerősített együttműködést, a megerősített nagyszabású adatelemzési képességeket, valamint a tagállamoknak a szakosodott támogató csoportokon keresztül biztosított korszerűsített operatív segítségnyújtást; hangsúlyozza, hogy e további feladatok hatékony végrehajtásához az </w:t>
            </w:r>
            <w:proofErr w:type="spellStart"/>
            <w:r w:rsidRPr="00485317">
              <w:t>Europol</w:t>
            </w:r>
            <w:proofErr w:type="spellEnd"/>
            <w:r w:rsidRPr="00485317">
              <w:t xml:space="preserve"> emberi erőforrásainak megfelelő növelésére van szükség; megjegyzi azonban, hogy az </w:t>
            </w:r>
            <w:proofErr w:type="spellStart"/>
            <w:r w:rsidRPr="00485317">
              <w:t>Europol</w:t>
            </w:r>
            <w:proofErr w:type="spellEnd"/>
            <w:r w:rsidRPr="00485317">
              <w:t xml:space="preserve"> költségvetése 2024-ben csak 5,78%-kal nőtt 2023-hoz képest; ezért sürgeti az </w:t>
            </w:r>
            <w:proofErr w:type="spellStart"/>
            <w:r w:rsidRPr="00485317">
              <w:t>Europol</w:t>
            </w:r>
            <w:proofErr w:type="spellEnd"/>
            <w:r w:rsidRPr="00485317">
              <w:t xml:space="preserve"> költségvetésének további megerősítését a tartós munkaerőhiány kezelése és annak biztosítása érdekében, hogy pénzügyi forrásai arányosak legyenek bővülő feladataival;</w:t>
            </w:r>
          </w:p>
        </w:tc>
        <w:tc>
          <w:tcPr>
            <w:tcW w:w="4876" w:type="dxa"/>
            <w:tcBorders>
              <w:top w:val="nil"/>
              <w:left w:val="nil"/>
              <w:bottom w:val="nil"/>
              <w:right w:val="nil"/>
            </w:tcBorders>
          </w:tcPr>
          <w:p w14:paraId="264E58EE" w14:textId="77777777" w:rsidR="00452001" w:rsidRPr="00485317" w:rsidRDefault="00452001" w:rsidP="008850CF">
            <w:pPr>
              <w:pStyle w:val="Normal6a"/>
            </w:pPr>
            <w:r w:rsidRPr="00485317">
              <w:t>25.</w:t>
            </w:r>
            <w:r w:rsidRPr="00485317">
              <w:tab/>
              <w:t xml:space="preserve">tudomásul veszi az </w:t>
            </w:r>
            <w:proofErr w:type="spellStart"/>
            <w:r w:rsidRPr="00485317">
              <w:t>Europol</w:t>
            </w:r>
            <w:proofErr w:type="spellEnd"/>
            <w:r w:rsidRPr="00485317">
              <w:t xml:space="preserve"> megbízatásának fokozatos kiterjesztését, beleértve a közelmúltban elfogadott és javasolt intézkedéseket, amelyek megerősített kapacitásokat biztosítanak a súlyos és szervezett bűnözés – például a migránscsempészés, az emberkereskedelem, a </w:t>
            </w:r>
            <w:proofErr w:type="spellStart"/>
            <w:r w:rsidRPr="00485317">
              <w:t>kiberbűnözés</w:t>
            </w:r>
            <w:proofErr w:type="spellEnd"/>
            <w:r w:rsidRPr="00485317">
              <w:t xml:space="preserve"> és a terrorizmus – elleni küzdelemhez; emlékeztet arra, hogy ezek a fejlemények magukban foglalják többek között a magánszereplőkkel közvetlen adatcsere keretében folytatott megerősített együttműködést, a megerősített nagyszabású adatelemzési képességeket, valamint a tagállamoknak a szakosodott támogató csoportokon keresztül biztosított korszerűsített operatív segítségnyújtást; hangsúlyozza, hogy e további feladatok hatékony végrehajtásához az </w:t>
            </w:r>
            <w:proofErr w:type="spellStart"/>
            <w:r w:rsidRPr="00485317">
              <w:t>Europol</w:t>
            </w:r>
            <w:proofErr w:type="spellEnd"/>
            <w:r w:rsidRPr="00485317">
              <w:t xml:space="preserve"> emberi erőforrásainak megfelelő növelésére van szükség; megjegyzi azonban, hogy az </w:t>
            </w:r>
            <w:proofErr w:type="spellStart"/>
            <w:r w:rsidRPr="00485317">
              <w:t>Europol</w:t>
            </w:r>
            <w:proofErr w:type="spellEnd"/>
            <w:r w:rsidRPr="00485317">
              <w:t xml:space="preserve"> költségvetése 2024-ben csak 5,78%-kal nőtt 2023-hoz képest; ezért sürgeti az </w:t>
            </w:r>
            <w:proofErr w:type="spellStart"/>
            <w:r w:rsidRPr="00485317">
              <w:t>Europol</w:t>
            </w:r>
            <w:proofErr w:type="spellEnd"/>
            <w:r w:rsidRPr="00485317">
              <w:t xml:space="preserve"> költségvetésének további megerősítését a tartós munkaerőhiány kezelése és annak biztosítása érdekében, hogy pénzügyi forrásai arányosak legyenek bővülő feladataival; </w:t>
            </w:r>
            <w:r w:rsidRPr="00485317">
              <w:rPr>
                <w:b/>
                <w:i/>
              </w:rPr>
              <w:t xml:space="preserve">hangsúlyozza, hogy az </w:t>
            </w:r>
            <w:proofErr w:type="spellStart"/>
            <w:r w:rsidRPr="00485317">
              <w:rPr>
                <w:b/>
                <w:i/>
              </w:rPr>
              <w:t>Europolnak</w:t>
            </w:r>
            <w:proofErr w:type="spellEnd"/>
            <w:r w:rsidRPr="00485317">
              <w:rPr>
                <w:b/>
                <w:i/>
              </w:rPr>
              <w:t xml:space="preserve"> a migránscsempészés, a határokon átnyúló szervezett bűnözés és a terrorizmus elleni küzdelemben betöltött szerepe kiemelt prioritást élvez, és az ezen alapvető feladatokhoz szükséges megfelelő erőforrások biztosításának elsőbbséget kell élveznie az ügynökségek környezetében máshol felmerülő, kevésbé sürgős kiadásokkal szemben;</w:t>
            </w:r>
          </w:p>
        </w:tc>
      </w:tr>
    </w:tbl>
    <w:p w14:paraId="3C98838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1FA7AF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28F708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3DC948F"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w:t>
      </w:r>
      <w:proofErr w:type="spellStart"/>
      <w:r w:rsidRPr="00485317">
        <w:t>Şerban</w:t>
      </w:r>
      <w:proofErr w:type="spellEnd"/>
      <w:r w:rsidRPr="00485317">
        <w:t xml:space="preserve"> </w:t>
      </w:r>
      <w:proofErr w:type="spellStart"/>
      <w:r w:rsidRPr="00485317">
        <w:t>Dimitrie</w:t>
      </w:r>
      <w:proofErr w:type="spellEnd"/>
      <w:r w:rsidRPr="00485317">
        <w:t xml:space="preserve"> </w:t>
      </w:r>
      <w:proofErr w:type="spellStart"/>
      <w:r w:rsidRPr="00485317">
        <w:t>Sturdza</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03BD75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2C0F09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EDA65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25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88B4E50" w14:textId="77777777" w:rsidTr="008850CF">
        <w:trPr>
          <w:trHeight w:hRule="exact" w:val="240"/>
          <w:jc w:val="center"/>
        </w:trPr>
        <w:tc>
          <w:tcPr>
            <w:tcW w:w="9752" w:type="dxa"/>
            <w:gridSpan w:val="2"/>
            <w:tcBorders>
              <w:top w:val="nil"/>
              <w:left w:val="nil"/>
              <w:bottom w:val="nil"/>
              <w:right w:val="nil"/>
            </w:tcBorders>
          </w:tcPr>
          <w:p w14:paraId="2B61F89C" w14:textId="77777777" w:rsidR="00452001" w:rsidRPr="00485317" w:rsidRDefault="00452001" w:rsidP="008850CF"/>
        </w:tc>
      </w:tr>
      <w:tr w:rsidR="00E36B01" w:rsidRPr="00485317" w14:paraId="26A3A4CE" w14:textId="77777777" w:rsidTr="008850CF">
        <w:trPr>
          <w:trHeight w:val="240"/>
          <w:jc w:val="center"/>
        </w:trPr>
        <w:tc>
          <w:tcPr>
            <w:tcW w:w="4876" w:type="dxa"/>
            <w:tcBorders>
              <w:top w:val="nil"/>
              <w:left w:val="nil"/>
              <w:bottom w:val="nil"/>
              <w:right w:val="nil"/>
            </w:tcBorders>
          </w:tcPr>
          <w:p w14:paraId="4348448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678E2DA" w14:textId="77777777" w:rsidR="00452001" w:rsidRPr="00485317" w:rsidRDefault="00452001" w:rsidP="008850CF">
            <w:pPr>
              <w:pStyle w:val="AmColumnHeading"/>
            </w:pPr>
            <w:r w:rsidRPr="00485317">
              <w:t>Módosítás</w:t>
            </w:r>
          </w:p>
        </w:tc>
      </w:tr>
      <w:tr w:rsidR="00E36B01" w:rsidRPr="00485317" w14:paraId="69FD7E89" w14:textId="77777777" w:rsidTr="008850CF">
        <w:trPr>
          <w:jc w:val="center"/>
        </w:trPr>
        <w:tc>
          <w:tcPr>
            <w:tcW w:w="4876" w:type="dxa"/>
            <w:tcBorders>
              <w:top w:val="nil"/>
              <w:left w:val="nil"/>
              <w:bottom w:val="nil"/>
              <w:right w:val="nil"/>
            </w:tcBorders>
          </w:tcPr>
          <w:p w14:paraId="6EF643FB" w14:textId="77777777" w:rsidR="00452001" w:rsidRPr="00485317" w:rsidRDefault="00452001" w:rsidP="008850CF">
            <w:pPr>
              <w:pStyle w:val="Normal6a"/>
            </w:pPr>
          </w:p>
        </w:tc>
        <w:tc>
          <w:tcPr>
            <w:tcW w:w="4876" w:type="dxa"/>
            <w:tcBorders>
              <w:top w:val="nil"/>
              <w:left w:val="nil"/>
              <w:bottom w:val="nil"/>
              <w:right w:val="nil"/>
            </w:tcBorders>
          </w:tcPr>
          <w:p w14:paraId="789AE985" w14:textId="77777777" w:rsidR="00452001" w:rsidRPr="00485317" w:rsidRDefault="00452001" w:rsidP="008850CF">
            <w:pPr>
              <w:pStyle w:val="Normal6a"/>
            </w:pPr>
            <w:r w:rsidRPr="00485317">
              <w:rPr>
                <w:b/>
                <w:i/>
              </w:rPr>
              <w:t>25a.</w:t>
            </w:r>
            <w:r w:rsidRPr="00485317">
              <w:tab/>
            </w:r>
            <w:r w:rsidRPr="00485317">
              <w:rPr>
                <w:b/>
                <w:i/>
              </w:rPr>
              <w:t>hangsúlyozza, hogy az Európai Határ- és Partvédelmi Ügynökségnek (</w:t>
            </w:r>
            <w:proofErr w:type="spellStart"/>
            <w:r w:rsidRPr="00485317">
              <w:rPr>
                <w:b/>
                <w:i/>
              </w:rPr>
              <w:t>Frontex</w:t>
            </w:r>
            <w:proofErr w:type="spellEnd"/>
            <w:r w:rsidRPr="00485317">
              <w:rPr>
                <w:b/>
                <w:i/>
              </w:rPr>
              <w:t xml:space="preserve">) az erőforrásait alapvető műveleti feladataira, nevezetesen a schengeni térség határőrizetére, a határokon átnyúló bűnözés elleni küzdelemre és a hatékony visszaküldési műveletek támogatására kell összpontosítania, amelyek elengedhetetlenek az Unió hiteles migrációkezelési keretének fenntartásához; kéri, hogy az Unió külső határain továbbra is kezeljék prioritásként az első vonalbeli munkaerő felvételét, és ennek megfelelően észszerűsítsék az igazgatási munkaköröket; megjegyzi, hogy a teljes uniós visszaküldési arány továbbra is elégtelen az irreguláris migrációs áramlások mértékéhez képest; sürgeti a </w:t>
            </w:r>
            <w:proofErr w:type="spellStart"/>
            <w:r w:rsidRPr="00485317">
              <w:rPr>
                <w:b/>
                <w:i/>
              </w:rPr>
              <w:t>Frontexet</w:t>
            </w:r>
            <w:proofErr w:type="spellEnd"/>
            <w:r w:rsidRPr="00485317">
              <w:rPr>
                <w:b/>
                <w:i/>
              </w:rPr>
              <w:t>, hogy erősítse meg jobban a visszaküldési műveleteit, valamint fokozza a tagállamokkal és harmadik országokkal folytatott együttműködést a visszaküldési programok hatékonyságának javítása érdekében;</w:t>
            </w:r>
          </w:p>
        </w:tc>
      </w:tr>
    </w:tbl>
    <w:p w14:paraId="3CEC4B4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0109FC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D8BFB1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E2DAB0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907126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F5A7BD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D4DF9A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25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418D41D" w14:textId="77777777" w:rsidTr="008850CF">
        <w:trPr>
          <w:trHeight w:hRule="exact" w:val="240"/>
          <w:jc w:val="center"/>
        </w:trPr>
        <w:tc>
          <w:tcPr>
            <w:tcW w:w="9752" w:type="dxa"/>
            <w:gridSpan w:val="2"/>
            <w:tcBorders>
              <w:top w:val="nil"/>
              <w:left w:val="nil"/>
              <w:bottom w:val="nil"/>
              <w:right w:val="nil"/>
            </w:tcBorders>
          </w:tcPr>
          <w:p w14:paraId="136FD3B0" w14:textId="77777777" w:rsidR="00452001" w:rsidRPr="00485317" w:rsidRDefault="00452001" w:rsidP="008850CF"/>
        </w:tc>
      </w:tr>
      <w:tr w:rsidR="00E36B01" w:rsidRPr="00485317" w14:paraId="04E92539" w14:textId="77777777" w:rsidTr="008850CF">
        <w:trPr>
          <w:trHeight w:val="240"/>
          <w:jc w:val="center"/>
        </w:trPr>
        <w:tc>
          <w:tcPr>
            <w:tcW w:w="4876" w:type="dxa"/>
            <w:tcBorders>
              <w:top w:val="nil"/>
              <w:left w:val="nil"/>
              <w:bottom w:val="nil"/>
              <w:right w:val="nil"/>
            </w:tcBorders>
          </w:tcPr>
          <w:p w14:paraId="078E39D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64D0C98" w14:textId="77777777" w:rsidR="00452001" w:rsidRPr="00485317" w:rsidRDefault="00452001" w:rsidP="008850CF">
            <w:pPr>
              <w:pStyle w:val="AmColumnHeading"/>
            </w:pPr>
            <w:r w:rsidRPr="00485317">
              <w:t>Módosítás</w:t>
            </w:r>
          </w:p>
        </w:tc>
      </w:tr>
      <w:tr w:rsidR="00E36B01" w:rsidRPr="00485317" w14:paraId="11D93B9F" w14:textId="77777777" w:rsidTr="008850CF">
        <w:trPr>
          <w:jc w:val="center"/>
        </w:trPr>
        <w:tc>
          <w:tcPr>
            <w:tcW w:w="4876" w:type="dxa"/>
            <w:tcBorders>
              <w:top w:val="nil"/>
              <w:left w:val="nil"/>
              <w:bottom w:val="nil"/>
              <w:right w:val="nil"/>
            </w:tcBorders>
          </w:tcPr>
          <w:p w14:paraId="7F45B4E0" w14:textId="77777777" w:rsidR="00452001" w:rsidRPr="00485317" w:rsidRDefault="00452001" w:rsidP="008850CF">
            <w:pPr>
              <w:pStyle w:val="Normal6a"/>
            </w:pPr>
          </w:p>
        </w:tc>
        <w:tc>
          <w:tcPr>
            <w:tcW w:w="4876" w:type="dxa"/>
            <w:tcBorders>
              <w:top w:val="nil"/>
              <w:left w:val="nil"/>
              <w:bottom w:val="nil"/>
              <w:right w:val="nil"/>
            </w:tcBorders>
          </w:tcPr>
          <w:p w14:paraId="3038E5EB" w14:textId="77777777" w:rsidR="00452001" w:rsidRPr="00485317" w:rsidRDefault="00452001" w:rsidP="008850CF">
            <w:pPr>
              <w:pStyle w:val="Normal6a"/>
            </w:pPr>
            <w:r w:rsidRPr="00485317">
              <w:rPr>
                <w:b/>
                <w:i/>
              </w:rPr>
              <w:t>25b.</w:t>
            </w:r>
            <w:r w:rsidRPr="00485317">
              <w:tab/>
            </w:r>
            <w:r w:rsidRPr="00485317">
              <w:rPr>
                <w:b/>
                <w:i/>
              </w:rPr>
              <w:t xml:space="preserve">tudomásul veszi a </w:t>
            </w:r>
            <w:proofErr w:type="spellStart"/>
            <w:r w:rsidRPr="00485317">
              <w:rPr>
                <w:b/>
                <w:i/>
              </w:rPr>
              <w:t>Frontex</w:t>
            </w:r>
            <w:proofErr w:type="spellEnd"/>
            <w:r w:rsidRPr="00485317">
              <w:rPr>
                <w:b/>
                <w:i/>
              </w:rPr>
              <w:t xml:space="preserve"> arra irányuló folyamatos erőfeszítéseit, hogy </w:t>
            </w:r>
            <w:r w:rsidRPr="00485317">
              <w:rPr>
                <w:b/>
                <w:i/>
              </w:rPr>
              <w:lastRenderedPageBreak/>
              <w:t xml:space="preserve">megerősítse alapjogi tisztviselőjének szerepét és kapacitását; hangsúlyozza, hogy az alapjogi tisztviselő tevékenységeinek ki kell egészíteniük és támogatniuk – nem pedig akadályozniuk – kell a </w:t>
            </w:r>
            <w:proofErr w:type="spellStart"/>
            <w:r w:rsidRPr="00485317">
              <w:rPr>
                <w:b/>
                <w:i/>
              </w:rPr>
              <w:t>Frontex</w:t>
            </w:r>
            <w:proofErr w:type="spellEnd"/>
            <w:r w:rsidRPr="00485317">
              <w:rPr>
                <w:b/>
                <w:i/>
              </w:rPr>
              <w:t xml:space="preserve"> alapító rendeletében meghatározott műveleti megbízatásának hatékony végrehajtását, nevezetesen segíteniük kell a tagállamokat a külső határok védelmében, támogatniuk kell az irreguláris migránsok visszaküldését és biztosítaniuk kell a schengeni térséget;</w:t>
            </w:r>
          </w:p>
        </w:tc>
      </w:tr>
    </w:tbl>
    <w:p w14:paraId="55D0EEAB"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B6100E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CD8C9C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3C2770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65CC17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F7723E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8A888A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26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7227598" w14:textId="77777777" w:rsidTr="008850CF">
        <w:trPr>
          <w:trHeight w:hRule="exact" w:val="240"/>
          <w:jc w:val="center"/>
        </w:trPr>
        <w:tc>
          <w:tcPr>
            <w:tcW w:w="9752" w:type="dxa"/>
            <w:gridSpan w:val="2"/>
            <w:tcBorders>
              <w:top w:val="nil"/>
              <w:left w:val="nil"/>
              <w:bottom w:val="nil"/>
              <w:right w:val="nil"/>
            </w:tcBorders>
          </w:tcPr>
          <w:p w14:paraId="448ED8DD" w14:textId="77777777" w:rsidR="00452001" w:rsidRPr="00485317" w:rsidRDefault="00452001" w:rsidP="008850CF"/>
        </w:tc>
      </w:tr>
      <w:tr w:rsidR="00E36B01" w:rsidRPr="00485317" w14:paraId="2C954B07" w14:textId="77777777" w:rsidTr="008850CF">
        <w:trPr>
          <w:trHeight w:val="240"/>
          <w:jc w:val="center"/>
        </w:trPr>
        <w:tc>
          <w:tcPr>
            <w:tcW w:w="4876" w:type="dxa"/>
            <w:tcBorders>
              <w:top w:val="nil"/>
              <w:left w:val="nil"/>
              <w:bottom w:val="nil"/>
              <w:right w:val="nil"/>
            </w:tcBorders>
          </w:tcPr>
          <w:p w14:paraId="400623DB"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69A6804" w14:textId="77777777" w:rsidR="00452001" w:rsidRPr="00485317" w:rsidRDefault="00452001" w:rsidP="008850CF">
            <w:pPr>
              <w:pStyle w:val="AmColumnHeading"/>
            </w:pPr>
            <w:r w:rsidRPr="00485317">
              <w:t>Módosítás</w:t>
            </w:r>
          </w:p>
        </w:tc>
      </w:tr>
      <w:tr w:rsidR="00E36B01" w:rsidRPr="00485317" w14:paraId="62D4C6B8" w14:textId="77777777" w:rsidTr="008850CF">
        <w:trPr>
          <w:jc w:val="center"/>
        </w:trPr>
        <w:tc>
          <w:tcPr>
            <w:tcW w:w="4876" w:type="dxa"/>
            <w:tcBorders>
              <w:top w:val="nil"/>
              <w:left w:val="nil"/>
              <w:bottom w:val="nil"/>
              <w:right w:val="nil"/>
            </w:tcBorders>
          </w:tcPr>
          <w:p w14:paraId="766C22C2" w14:textId="77777777" w:rsidR="00452001" w:rsidRPr="00485317" w:rsidRDefault="00452001" w:rsidP="008850CF">
            <w:pPr>
              <w:pStyle w:val="Normal6a"/>
            </w:pPr>
            <w:r w:rsidRPr="00485317">
              <w:t>26.</w:t>
            </w:r>
            <w:r w:rsidRPr="00485317">
              <w:tab/>
            </w:r>
            <w:r w:rsidRPr="00485317">
              <w:rPr>
                <w:b/>
                <w:bCs/>
                <w:i/>
                <w:iCs/>
              </w:rPr>
              <w:t>megjegyzi</w:t>
            </w:r>
            <w:r w:rsidRPr="00485317">
              <w:t xml:space="preserve">, hogy az </w:t>
            </w:r>
            <w:proofErr w:type="spellStart"/>
            <w:r w:rsidRPr="00485317">
              <w:t>Eurojust</w:t>
            </w:r>
            <w:proofErr w:type="spellEnd"/>
            <w:r w:rsidRPr="00485317">
              <w:t xml:space="preserve"> </w:t>
            </w:r>
            <w:r w:rsidRPr="00485317">
              <w:rPr>
                <w:b/>
                <w:bCs/>
                <w:i/>
                <w:iCs/>
              </w:rPr>
              <w:t>személyzetét ki kell terjeszteni harmadik államokra is</w:t>
            </w:r>
            <w:r w:rsidRPr="00485317">
              <w:t xml:space="preserve">, különösen az Ukrajna elleni 2022. évi </w:t>
            </w:r>
            <w:r w:rsidRPr="00485317">
              <w:rPr>
                <w:b/>
                <w:bCs/>
                <w:i/>
                <w:iCs/>
              </w:rPr>
              <w:t>inváziót</w:t>
            </w:r>
            <w:r w:rsidRPr="00485317">
              <w:t xml:space="preserve"> követően, ami lehetővé teszi számára, hogy összegyűjtse, tárolja és elemezze a legsúlyosabb nemzetközi bűncselekményekre (háborús bűncselekményekre, népirtásra, emberiesség elleni bűncselekményekre) vonatkozó bizonyítékokat, megossza ezeket a bizonyítékokat a nemzeti hatóságokkal és a nemzetközi szervekkel, többek között a Nemzetközi Büntetőbírósággal, és e célból létrehozza a legsúlyosabb nemzetközi bűncselekményekre vonatkozó bizonyítékok külön adatbázisát, ezáltal túllépve a nyomozások puszta támogatásán, hogy aktívan megóvja a jövőbeli nyomozásokhoz szükséges alapvető bizonyítékokat, </w:t>
            </w:r>
            <w:r w:rsidRPr="00485317">
              <w:rPr>
                <w:b/>
                <w:bCs/>
                <w:i/>
                <w:iCs/>
              </w:rPr>
              <w:t xml:space="preserve">ugyanakkor megjegyzi, hogy a 2024. évi költségvetés csak szerény százalékos növekedést </w:t>
            </w:r>
            <w:r w:rsidRPr="00485317">
              <w:rPr>
                <w:b/>
                <w:bCs/>
                <w:i/>
                <w:iCs/>
              </w:rPr>
              <w:lastRenderedPageBreak/>
              <w:t>tükrözött a 2023. évi költségvetéshez képest, és</w:t>
            </w:r>
            <w:r w:rsidRPr="00485317">
              <w:t xml:space="preserve"> sürgeti, hogy a személyzet finanszírozását a várható jövőbeli megbízatásra tekintettel a teljes költségvetéssel együtt ennek megfelelően növeljék;</w:t>
            </w:r>
          </w:p>
        </w:tc>
        <w:tc>
          <w:tcPr>
            <w:tcW w:w="4876" w:type="dxa"/>
            <w:tcBorders>
              <w:top w:val="nil"/>
              <w:left w:val="nil"/>
              <w:bottom w:val="nil"/>
              <w:right w:val="nil"/>
            </w:tcBorders>
          </w:tcPr>
          <w:p w14:paraId="2D7E56CD" w14:textId="77777777" w:rsidR="00452001" w:rsidRPr="00485317" w:rsidRDefault="00452001" w:rsidP="008850CF">
            <w:pPr>
              <w:pStyle w:val="Normal6a"/>
            </w:pPr>
            <w:r w:rsidRPr="00485317">
              <w:lastRenderedPageBreak/>
              <w:t>26.</w:t>
            </w:r>
            <w:r w:rsidRPr="00485317">
              <w:tab/>
            </w:r>
            <w:r w:rsidRPr="00485317">
              <w:rPr>
                <w:b/>
                <w:bCs/>
                <w:i/>
                <w:iCs/>
              </w:rPr>
              <w:t>kéri</w:t>
            </w:r>
            <w:r w:rsidRPr="00485317">
              <w:t xml:space="preserve">, hogy </w:t>
            </w:r>
            <w:r w:rsidRPr="00485317">
              <w:rPr>
                <w:b/>
                <w:bCs/>
                <w:i/>
                <w:iCs/>
              </w:rPr>
              <w:t>a harmadik államok bevonására vonatkozó, tervezett kibővített megbízatására tekintettel növeljék</w:t>
            </w:r>
            <w:r w:rsidRPr="00485317">
              <w:t xml:space="preserve"> az </w:t>
            </w:r>
            <w:proofErr w:type="spellStart"/>
            <w:r w:rsidRPr="00485317">
              <w:t>Eurojust</w:t>
            </w:r>
            <w:proofErr w:type="spellEnd"/>
            <w:r w:rsidRPr="00485317">
              <w:t xml:space="preserve"> </w:t>
            </w:r>
            <w:r w:rsidRPr="00485317">
              <w:rPr>
                <w:b/>
                <w:bCs/>
                <w:i/>
                <w:iCs/>
              </w:rPr>
              <w:t>személyzeti létszámát</w:t>
            </w:r>
            <w:r w:rsidRPr="00485317">
              <w:t xml:space="preserve">, különösen az Ukrajna elleni 2022. évi </w:t>
            </w:r>
            <w:r w:rsidRPr="00485317">
              <w:rPr>
                <w:b/>
                <w:bCs/>
                <w:i/>
                <w:iCs/>
              </w:rPr>
              <w:t xml:space="preserve">orosz agressziót </w:t>
            </w:r>
            <w:r w:rsidRPr="00485317">
              <w:t>követően, ami lehetővé teszi számára, hogy összegyűjtse, tárolja és elemezze a legsúlyosabb nemzetközi bűncselekményekre (háborús bűncselekményekre, népirtásra, emberiesség elleni bűncselekményekre) vonatkozó bizonyítékokat, megossza ezeket a bizonyítékokat a nemzeti hatóságokkal és a nemzetközi szervekkel, többek között a Nemzetközi Büntetőbírósággal, és e célból létrehozza a legsúlyosabb nemzetközi bűncselekményekre vonatkozó bizonyítékok külön adatbázisát, ezáltal túllépve a nyomozások puszta támogatásán, hogy aktívan megóvja a jövőbeli nyomozásokhoz szükséges alapvető bizonyítékokat</w:t>
            </w:r>
            <w:r w:rsidRPr="00485317">
              <w:rPr>
                <w:b/>
                <w:bCs/>
                <w:i/>
                <w:iCs/>
              </w:rPr>
              <w:t>;</w:t>
            </w:r>
            <w:r w:rsidRPr="00485317">
              <w:t xml:space="preserve"> sürgeti, hogy a </w:t>
            </w:r>
            <w:r w:rsidRPr="00485317">
              <w:lastRenderedPageBreak/>
              <w:t>személyzet finanszírozását a várható jövőbeli megbízatásra tekintettel a teljes költségvetéssel együtt ennek megfelelően növeljék;</w:t>
            </w:r>
          </w:p>
        </w:tc>
      </w:tr>
    </w:tbl>
    <w:p w14:paraId="17D86F4A"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53239A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786A6F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3BF673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0E644D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CEB28D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489D5C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3C90FFE" w14:textId="77777777" w:rsidTr="008850CF">
        <w:trPr>
          <w:trHeight w:hRule="exact" w:val="240"/>
          <w:jc w:val="center"/>
        </w:trPr>
        <w:tc>
          <w:tcPr>
            <w:tcW w:w="9752" w:type="dxa"/>
            <w:gridSpan w:val="2"/>
            <w:tcBorders>
              <w:top w:val="nil"/>
              <w:left w:val="nil"/>
              <w:bottom w:val="nil"/>
              <w:right w:val="nil"/>
            </w:tcBorders>
          </w:tcPr>
          <w:p w14:paraId="16DB3D3D" w14:textId="77777777" w:rsidR="00452001" w:rsidRPr="00485317" w:rsidRDefault="00452001" w:rsidP="008850CF"/>
        </w:tc>
      </w:tr>
      <w:tr w:rsidR="00E36B01" w:rsidRPr="00485317" w14:paraId="7011B038" w14:textId="77777777" w:rsidTr="008850CF">
        <w:trPr>
          <w:trHeight w:val="240"/>
          <w:jc w:val="center"/>
        </w:trPr>
        <w:tc>
          <w:tcPr>
            <w:tcW w:w="4876" w:type="dxa"/>
            <w:tcBorders>
              <w:top w:val="nil"/>
              <w:left w:val="nil"/>
              <w:bottom w:val="nil"/>
              <w:right w:val="nil"/>
            </w:tcBorders>
          </w:tcPr>
          <w:p w14:paraId="0377846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B1E2F85" w14:textId="77777777" w:rsidR="00452001" w:rsidRPr="00485317" w:rsidRDefault="00452001" w:rsidP="008850CF">
            <w:pPr>
              <w:pStyle w:val="AmColumnHeading"/>
            </w:pPr>
            <w:r w:rsidRPr="00485317">
              <w:t>Módosítás</w:t>
            </w:r>
          </w:p>
        </w:tc>
      </w:tr>
      <w:tr w:rsidR="00E36B01" w:rsidRPr="00485317" w14:paraId="19E91F25" w14:textId="77777777" w:rsidTr="008850CF">
        <w:trPr>
          <w:jc w:val="center"/>
        </w:trPr>
        <w:tc>
          <w:tcPr>
            <w:tcW w:w="4876" w:type="dxa"/>
            <w:tcBorders>
              <w:top w:val="nil"/>
              <w:left w:val="nil"/>
              <w:bottom w:val="nil"/>
              <w:right w:val="nil"/>
            </w:tcBorders>
          </w:tcPr>
          <w:p w14:paraId="71A2494E" w14:textId="77777777" w:rsidR="00452001" w:rsidRPr="00485317" w:rsidRDefault="00452001" w:rsidP="008850CF">
            <w:pPr>
              <w:pStyle w:val="Normal6a"/>
            </w:pPr>
            <w:r w:rsidRPr="00485317">
              <w:t>30.</w:t>
            </w:r>
            <w:r w:rsidRPr="00485317">
              <w:tab/>
              <w:t xml:space="preserve">emlékeztet arra, hogy a 2023. évi mentesítési </w:t>
            </w:r>
            <w:r w:rsidRPr="00485317">
              <w:rPr>
                <w:b/>
                <w:bCs/>
                <w:i/>
                <w:iCs/>
              </w:rPr>
              <w:t>állásfoglalások</w:t>
            </w:r>
            <w:r w:rsidRPr="00485317">
              <w:t xml:space="preserve"> már </w:t>
            </w:r>
            <w:r w:rsidRPr="00485317">
              <w:rPr>
                <w:b/>
                <w:bCs/>
                <w:i/>
                <w:iCs/>
              </w:rPr>
              <w:t>megjegyezték</w:t>
            </w:r>
            <w:r w:rsidRPr="00485317">
              <w:t xml:space="preserve">, hogy </w:t>
            </w:r>
            <w:r w:rsidRPr="00485317">
              <w:rPr>
                <w:b/>
                <w:bCs/>
                <w:i/>
                <w:iCs/>
              </w:rPr>
              <w:t>meg kell erősíteni</w:t>
            </w:r>
            <w:r w:rsidRPr="00485317">
              <w:t xml:space="preserve"> az európai felügyeleti hatóságok (EBH, EIOPA és ESMA) </w:t>
            </w:r>
            <w:r w:rsidRPr="00485317">
              <w:rPr>
                <w:b/>
                <w:bCs/>
                <w:i/>
                <w:iCs/>
              </w:rPr>
              <w:t>azon képességét, hogy azonosítsák és külön számolják el a különböző bevételi forrásokból finanszírozott tevékenységek költségeit;</w:t>
            </w:r>
            <w:r w:rsidRPr="00485317">
              <w:rPr>
                <w:b/>
                <w:i/>
              </w:rPr>
              <w:t xml:space="preserve"> </w:t>
            </w:r>
            <w:r w:rsidRPr="00485317">
              <w:rPr>
                <w:b/>
                <w:bCs/>
                <w:i/>
                <w:iCs/>
              </w:rPr>
              <w:t xml:space="preserve">tudatában van annak, hogy </w:t>
            </w:r>
            <w:r w:rsidRPr="00485317">
              <w:t xml:space="preserve">alapító </w:t>
            </w:r>
            <w:r w:rsidRPr="00485317">
              <w:rPr>
                <w:b/>
                <w:bCs/>
                <w:i/>
                <w:iCs/>
              </w:rPr>
              <w:t>rendeleteik</w:t>
            </w:r>
            <w:r w:rsidRPr="00485317">
              <w:t xml:space="preserve"> nem írják elő az uniós hozzájárulásokból és a nemzeti hozzájárulásokból finanszírozott tevékenységek elkülönítését, </w:t>
            </w:r>
            <w:r w:rsidRPr="00485317">
              <w:rPr>
                <w:b/>
                <w:bCs/>
                <w:i/>
                <w:iCs/>
              </w:rPr>
              <w:t>és mivel a rendeletek nem különítik el egyértelműen</w:t>
            </w:r>
            <w:r w:rsidRPr="00485317">
              <w:t xml:space="preserve"> a két finanszírozási forrást</w:t>
            </w:r>
            <w:r w:rsidRPr="00485317">
              <w:rPr>
                <w:b/>
                <w:bCs/>
                <w:i/>
                <w:iCs/>
              </w:rPr>
              <w:t>, ezek a hatóságok nem tesznek különbséget az uniós költségvetés által fedezett költségek és a tagállamok által finanszírozott költségek között, amint azt a Számvevőszék 2023. évi éves jelentésében kiemelte</w:t>
            </w:r>
            <w:r w:rsidRPr="00485317">
              <w:t>;</w:t>
            </w:r>
          </w:p>
        </w:tc>
        <w:tc>
          <w:tcPr>
            <w:tcW w:w="4876" w:type="dxa"/>
            <w:tcBorders>
              <w:top w:val="nil"/>
              <w:left w:val="nil"/>
              <w:bottom w:val="nil"/>
              <w:right w:val="nil"/>
            </w:tcBorders>
          </w:tcPr>
          <w:p w14:paraId="79E32400" w14:textId="77777777" w:rsidR="00452001" w:rsidRPr="00485317" w:rsidRDefault="00452001" w:rsidP="008850CF">
            <w:pPr>
              <w:pStyle w:val="Normal6a"/>
            </w:pPr>
            <w:r w:rsidRPr="00485317">
              <w:t>30.</w:t>
            </w:r>
            <w:r w:rsidRPr="00485317">
              <w:tab/>
              <w:t xml:space="preserve">emlékeztet arra, hogy a 2023. évi mentesítési </w:t>
            </w:r>
            <w:r w:rsidRPr="00485317">
              <w:rPr>
                <w:b/>
                <w:bCs/>
                <w:i/>
                <w:iCs/>
              </w:rPr>
              <w:t>állásfoglalás</w:t>
            </w:r>
            <w:r w:rsidRPr="00485317">
              <w:t xml:space="preserve"> már </w:t>
            </w:r>
            <w:r w:rsidRPr="00485317">
              <w:rPr>
                <w:b/>
                <w:bCs/>
                <w:i/>
                <w:iCs/>
              </w:rPr>
              <w:t>megjegyezte</w:t>
            </w:r>
            <w:r w:rsidRPr="00485317">
              <w:t xml:space="preserve">, hogy az európai felügyeleti hatóságok (EBH, EIOPA és ESMA) </w:t>
            </w:r>
            <w:r w:rsidRPr="00485317">
              <w:rPr>
                <w:b/>
                <w:bCs/>
                <w:i/>
                <w:iCs/>
              </w:rPr>
              <w:t>alapító rendeletei</w:t>
            </w:r>
            <w:r w:rsidRPr="00485317">
              <w:t xml:space="preserve"> nem írják elő az uniós hozzájárulásokból és a nemzeti hozzájárulásokból finanszírozott tevékenységek elkülönítését</w:t>
            </w:r>
            <w:r w:rsidRPr="00485317">
              <w:rPr>
                <w:b/>
                <w:bCs/>
                <w:i/>
                <w:iCs/>
              </w:rPr>
              <w:t>;</w:t>
            </w:r>
            <w:r w:rsidRPr="00485317">
              <w:rPr>
                <w:b/>
                <w:i/>
              </w:rPr>
              <w:t xml:space="preserve"> </w:t>
            </w:r>
            <w:r w:rsidRPr="00485317">
              <w:rPr>
                <w:b/>
                <w:bCs/>
                <w:i/>
                <w:iCs/>
              </w:rPr>
              <w:t>megjegyzi, hogy a gyakorlatban az általános költségmegosztási mechanizmus nem írja elő az egyes tevékenységek szintjén</w:t>
            </w:r>
            <w:r w:rsidRPr="00485317">
              <w:t xml:space="preserve"> a két finanszírozási</w:t>
            </w:r>
            <w:r w:rsidRPr="00485317">
              <w:rPr>
                <w:b/>
                <w:bCs/>
                <w:i/>
                <w:iCs/>
              </w:rPr>
              <w:t xml:space="preserve"> forrás elkülönítését</w:t>
            </w:r>
            <w:r w:rsidRPr="00485317">
              <w:t>;</w:t>
            </w:r>
          </w:p>
        </w:tc>
      </w:tr>
    </w:tbl>
    <w:p w14:paraId="1F5C8DC2"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CB7119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623C81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5BEF8A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A5645F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AC79F2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73257E3"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Article</w:t>
      </w:r>
      <w:proofErr w:type="spellEnd"/>
      <w:r w:rsidRPr="00FC2A0F">
        <w:rPr>
          <w:rStyle w:val="HideTWBExt"/>
          <w:b w:val="0"/>
        </w:rPr>
        <w:t>&gt;</w:t>
      </w:r>
      <w:r w:rsidRPr="00485317">
        <w:t>31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E666260" w14:textId="77777777" w:rsidTr="008850CF">
        <w:trPr>
          <w:trHeight w:hRule="exact" w:val="240"/>
          <w:jc w:val="center"/>
        </w:trPr>
        <w:tc>
          <w:tcPr>
            <w:tcW w:w="9752" w:type="dxa"/>
            <w:gridSpan w:val="2"/>
            <w:tcBorders>
              <w:top w:val="nil"/>
              <w:left w:val="nil"/>
              <w:bottom w:val="nil"/>
              <w:right w:val="nil"/>
            </w:tcBorders>
          </w:tcPr>
          <w:p w14:paraId="116297CE" w14:textId="77777777" w:rsidR="00452001" w:rsidRPr="00485317" w:rsidRDefault="00452001" w:rsidP="008850CF"/>
        </w:tc>
      </w:tr>
      <w:tr w:rsidR="00E36B01" w:rsidRPr="00485317" w14:paraId="1AFE2090" w14:textId="77777777" w:rsidTr="008850CF">
        <w:trPr>
          <w:trHeight w:val="240"/>
          <w:jc w:val="center"/>
        </w:trPr>
        <w:tc>
          <w:tcPr>
            <w:tcW w:w="4876" w:type="dxa"/>
            <w:tcBorders>
              <w:top w:val="nil"/>
              <w:left w:val="nil"/>
              <w:bottom w:val="nil"/>
              <w:right w:val="nil"/>
            </w:tcBorders>
          </w:tcPr>
          <w:p w14:paraId="08D8BA9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D7C0CA5" w14:textId="77777777" w:rsidR="00452001" w:rsidRPr="00485317" w:rsidRDefault="00452001" w:rsidP="008850CF">
            <w:pPr>
              <w:pStyle w:val="AmColumnHeading"/>
            </w:pPr>
            <w:r w:rsidRPr="00485317">
              <w:t>Módosítás</w:t>
            </w:r>
          </w:p>
        </w:tc>
      </w:tr>
      <w:tr w:rsidR="00E36B01" w:rsidRPr="00485317" w14:paraId="01EBF24B" w14:textId="77777777" w:rsidTr="008850CF">
        <w:trPr>
          <w:jc w:val="center"/>
        </w:trPr>
        <w:tc>
          <w:tcPr>
            <w:tcW w:w="4876" w:type="dxa"/>
            <w:tcBorders>
              <w:top w:val="nil"/>
              <w:left w:val="nil"/>
              <w:bottom w:val="nil"/>
              <w:right w:val="nil"/>
            </w:tcBorders>
          </w:tcPr>
          <w:p w14:paraId="2233E94A" w14:textId="77777777" w:rsidR="00452001" w:rsidRPr="00485317" w:rsidRDefault="00452001" w:rsidP="008850CF">
            <w:pPr>
              <w:pStyle w:val="Normal6a"/>
            </w:pPr>
            <w:r w:rsidRPr="00485317">
              <w:t>31.</w:t>
            </w:r>
            <w:r w:rsidRPr="00485317">
              <w:tab/>
              <w:t xml:space="preserve">úgy véli, hogy </w:t>
            </w:r>
            <w:r w:rsidRPr="00485317">
              <w:rPr>
                <w:b/>
                <w:bCs/>
                <w:i/>
                <w:iCs/>
              </w:rPr>
              <w:t xml:space="preserve">az európai felügyeleti hatóságok tevékenységeire vonatkozó külön költségelszámolás bevezetése javítaná az átláthatóságot, az elszámoltathatóságot és a döntéshozatalt, lehetővé téve az érdekelt felek, köztük a tagállamok, a pénzügyi intézmények és az adófizetők számára, hogy jobban felmérjék a hatékonyságot és a </w:t>
            </w:r>
            <w:proofErr w:type="spellStart"/>
            <w:r w:rsidRPr="00485317">
              <w:rPr>
                <w:b/>
                <w:bCs/>
                <w:i/>
                <w:iCs/>
              </w:rPr>
              <w:t>méltányosságot</w:t>
            </w:r>
            <w:proofErr w:type="spellEnd"/>
            <w:r w:rsidRPr="00485317">
              <w:t xml:space="preserve">; hangsúlyozza, hogy a </w:t>
            </w:r>
            <w:r w:rsidRPr="00485317">
              <w:rPr>
                <w:b/>
                <w:bCs/>
                <w:i/>
                <w:iCs/>
              </w:rPr>
              <w:t>differenciálás jelenlegi hiánya korlátozza a felügyeletet, és ragaszkodik ahhoz, hogy az európai felügyeleti hatóságok tevékenységeinek költségeit és bevételeit egyértelműen azonosítsák, külön számolják el és tegyék közzé az éves beszámolóban és a programozási dokumentumokban</w:t>
            </w:r>
            <w:r w:rsidRPr="00485317">
              <w:t>;</w:t>
            </w:r>
          </w:p>
        </w:tc>
        <w:tc>
          <w:tcPr>
            <w:tcW w:w="4876" w:type="dxa"/>
            <w:tcBorders>
              <w:top w:val="nil"/>
              <w:left w:val="nil"/>
              <w:bottom w:val="nil"/>
              <w:right w:val="nil"/>
            </w:tcBorders>
          </w:tcPr>
          <w:p w14:paraId="3C897F78" w14:textId="77777777" w:rsidR="00452001" w:rsidRPr="00485317" w:rsidRDefault="00452001" w:rsidP="008850CF">
            <w:pPr>
              <w:pStyle w:val="Normal6a"/>
            </w:pPr>
            <w:r w:rsidRPr="00485317">
              <w:t>31.</w:t>
            </w:r>
            <w:r w:rsidRPr="00485317">
              <w:tab/>
            </w:r>
            <w:r w:rsidRPr="00485317">
              <w:rPr>
                <w:b/>
                <w:bCs/>
                <w:i/>
                <w:iCs/>
              </w:rPr>
              <w:t>ezzel összefüggésben</w:t>
            </w:r>
            <w:r w:rsidRPr="00485317">
              <w:t xml:space="preserve"> úgy véli, hogy </w:t>
            </w:r>
            <w:r w:rsidRPr="00485317">
              <w:rPr>
                <w:b/>
                <w:bCs/>
                <w:i/>
                <w:iCs/>
              </w:rPr>
              <w:t>a költségvetés-tervezés és a tevékenységalapú jelentéstétel átláthatóságának fokozása hozzájárulna a felügyelet és az elszámoltathatóság javításához, különösen a több bevételi forrásból finanszírozott ügynökségek esetében</w:t>
            </w:r>
            <w:r w:rsidRPr="00485317">
              <w:t xml:space="preserve">; hangsúlyozza, hogy a </w:t>
            </w:r>
            <w:r w:rsidRPr="00485317">
              <w:rPr>
                <w:b/>
                <w:bCs/>
                <w:i/>
                <w:iCs/>
              </w:rPr>
              <w:t>bevételi források és a tevékenységek közötti kapcsolat egyértelműsége erősíti az uniós pénzeszközök megfelelő felhasználásába vetett bizalmat, tiszteletben tartva ugyanakkor az ügynökségek alapító rendeleteiben meghatározott jogi keretet</w:t>
            </w:r>
            <w:r w:rsidRPr="00485317">
              <w:t>;</w:t>
            </w:r>
          </w:p>
        </w:tc>
      </w:tr>
    </w:tbl>
    <w:p w14:paraId="53BAD69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1C7A3F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E4CF3A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92BE96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4A5831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CA3A49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CEDD90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1755712" w14:textId="77777777" w:rsidTr="008850CF">
        <w:trPr>
          <w:trHeight w:hRule="exact" w:val="240"/>
          <w:jc w:val="center"/>
        </w:trPr>
        <w:tc>
          <w:tcPr>
            <w:tcW w:w="9752" w:type="dxa"/>
            <w:gridSpan w:val="2"/>
            <w:tcBorders>
              <w:top w:val="nil"/>
              <w:left w:val="nil"/>
              <w:bottom w:val="nil"/>
              <w:right w:val="nil"/>
            </w:tcBorders>
          </w:tcPr>
          <w:p w14:paraId="7BAC70EE" w14:textId="77777777" w:rsidR="00452001" w:rsidRPr="00485317" w:rsidRDefault="00452001" w:rsidP="008850CF"/>
        </w:tc>
      </w:tr>
      <w:tr w:rsidR="00E36B01" w:rsidRPr="00485317" w14:paraId="2E623114" w14:textId="77777777" w:rsidTr="008850CF">
        <w:trPr>
          <w:trHeight w:val="240"/>
          <w:jc w:val="center"/>
        </w:trPr>
        <w:tc>
          <w:tcPr>
            <w:tcW w:w="4876" w:type="dxa"/>
            <w:tcBorders>
              <w:top w:val="nil"/>
              <w:left w:val="nil"/>
              <w:bottom w:val="nil"/>
              <w:right w:val="nil"/>
            </w:tcBorders>
          </w:tcPr>
          <w:p w14:paraId="2D9A03B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88D4379" w14:textId="77777777" w:rsidR="00452001" w:rsidRPr="00485317" w:rsidRDefault="00452001" w:rsidP="008850CF">
            <w:pPr>
              <w:pStyle w:val="AmColumnHeading"/>
            </w:pPr>
            <w:r w:rsidRPr="00485317">
              <w:t>Módosítás</w:t>
            </w:r>
          </w:p>
        </w:tc>
      </w:tr>
      <w:tr w:rsidR="00E36B01" w:rsidRPr="00485317" w14:paraId="10C73E58" w14:textId="77777777" w:rsidTr="008850CF">
        <w:trPr>
          <w:jc w:val="center"/>
        </w:trPr>
        <w:tc>
          <w:tcPr>
            <w:tcW w:w="4876" w:type="dxa"/>
            <w:tcBorders>
              <w:top w:val="nil"/>
              <w:left w:val="nil"/>
              <w:bottom w:val="nil"/>
              <w:right w:val="nil"/>
            </w:tcBorders>
          </w:tcPr>
          <w:p w14:paraId="0801A7FB" w14:textId="77777777" w:rsidR="00452001" w:rsidRPr="00485317" w:rsidRDefault="00452001" w:rsidP="008850CF">
            <w:pPr>
              <w:pStyle w:val="Normal6a"/>
            </w:pPr>
            <w:r w:rsidRPr="00485317">
              <w:t>33.</w:t>
            </w:r>
            <w:r w:rsidRPr="00485317">
              <w:tab/>
              <w:t xml:space="preserve">aggodalmának ad hangot a </w:t>
            </w:r>
            <w:proofErr w:type="spellStart"/>
            <w:r w:rsidRPr="00485317">
              <w:t>CdT</w:t>
            </w:r>
            <w:proofErr w:type="spellEnd"/>
            <w:r w:rsidRPr="00485317">
              <w:t xml:space="preserve"> 5,7 millió EUR összegű negatív gazdasági eredménye és a működési bevételek folyamatos csökkenése miatt, ami főként a kiszámlázott oldalak 2024-ben 11,4%-os, 2023-ban pedig 17,6%-os csökkenésével függ össze; megjegyzi, hogy az árstabilitási tartalék, amelyet 2011-ben hoztak létre az ügyfelektől származó üzleti volumen ingadozásának ellensúlyozására és arra, hogy segítsenek a </w:t>
            </w:r>
            <w:proofErr w:type="spellStart"/>
            <w:r w:rsidRPr="00485317">
              <w:t>CdT-nek</w:t>
            </w:r>
            <w:proofErr w:type="spellEnd"/>
            <w:r w:rsidRPr="00485317">
              <w:t xml:space="preserve"> a költségvetési és árstabilitás biztosításában, 2014-ben 15,6 millió EUR-n tetőzött, majd 2024-ben 8,9 millió EUR-ra csökkent (2014 óta </w:t>
            </w:r>
            <w:r w:rsidRPr="00485317">
              <w:lastRenderedPageBreak/>
              <w:t xml:space="preserve">42,9%-os csökkenés); tudatában van annak, hogy amint a tartalék teljesen kimerül, minden további hiányt uniós költségvetési támogatásokból kell fedezni, amint azt a </w:t>
            </w:r>
            <w:proofErr w:type="spellStart"/>
            <w:r w:rsidRPr="00485317">
              <w:t>CdT</w:t>
            </w:r>
            <w:proofErr w:type="spellEnd"/>
            <w:r w:rsidRPr="00485317">
              <w:t xml:space="preserve"> alapító rendelete előírja; tudomásul veszi a </w:t>
            </w:r>
            <w:proofErr w:type="spellStart"/>
            <w:r w:rsidRPr="00485317">
              <w:t>CdT</w:t>
            </w:r>
            <w:proofErr w:type="spellEnd"/>
            <w:r w:rsidRPr="00485317">
              <w:t xml:space="preserve"> 2023. évi mentesítésre adott </w:t>
            </w:r>
            <w:proofErr w:type="spellStart"/>
            <w:r w:rsidRPr="00485317">
              <w:t>nyomonkövetési</w:t>
            </w:r>
            <w:proofErr w:type="spellEnd"/>
            <w:r w:rsidRPr="00485317">
              <w:t xml:space="preserve"> válaszát, és felhívja az igazgatótanácsot, hogy a bevételek folyamatos csökkenésére tekintettel továbbra is számoljon be a mentesítésért felelős hatóságnak e tervek alakulásáról; </w:t>
            </w:r>
            <w:r w:rsidRPr="00485317">
              <w:rPr>
                <w:b/>
                <w:bCs/>
                <w:i/>
                <w:iCs/>
              </w:rPr>
              <w:t>ösztönzi</w:t>
            </w:r>
            <w:r w:rsidRPr="00485317">
              <w:t xml:space="preserve"> a </w:t>
            </w:r>
            <w:proofErr w:type="spellStart"/>
            <w:r w:rsidRPr="00485317">
              <w:t>CdT</w:t>
            </w:r>
            <w:proofErr w:type="spellEnd"/>
            <w:r w:rsidRPr="00485317">
              <w:t xml:space="preserve">-t, hogy </w:t>
            </w:r>
            <w:r w:rsidRPr="00485317">
              <w:rPr>
                <w:b/>
                <w:bCs/>
                <w:i/>
                <w:iCs/>
              </w:rPr>
              <w:t>azonosítsa az általuk nyújtható új szolgáltatásokat és az új bevételi forrásokat</w:t>
            </w:r>
            <w:r w:rsidRPr="00485317">
              <w:t xml:space="preserve">, tekintettel az új ingyenes fordítási technológiák elterjedtségére, </w:t>
            </w:r>
            <w:r w:rsidRPr="00485317">
              <w:rPr>
                <w:b/>
                <w:bCs/>
                <w:i/>
                <w:iCs/>
              </w:rPr>
              <w:t>amelyek befolyásolhatják a fordítási megkeresések számát</w:t>
            </w:r>
            <w:r w:rsidRPr="00485317">
              <w:t>;</w:t>
            </w:r>
          </w:p>
        </w:tc>
        <w:tc>
          <w:tcPr>
            <w:tcW w:w="4876" w:type="dxa"/>
            <w:tcBorders>
              <w:top w:val="nil"/>
              <w:left w:val="nil"/>
              <w:bottom w:val="nil"/>
              <w:right w:val="nil"/>
            </w:tcBorders>
          </w:tcPr>
          <w:p w14:paraId="4296083F" w14:textId="77777777" w:rsidR="00452001" w:rsidRPr="00485317" w:rsidRDefault="00452001" w:rsidP="008850CF">
            <w:pPr>
              <w:pStyle w:val="Normal6a"/>
            </w:pPr>
            <w:r w:rsidRPr="00485317">
              <w:lastRenderedPageBreak/>
              <w:t>33.</w:t>
            </w:r>
            <w:r w:rsidRPr="00485317">
              <w:tab/>
              <w:t xml:space="preserve">aggodalmának ad hangot a </w:t>
            </w:r>
            <w:proofErr w:type="spellStart"/>
            <w:r w:rsidRPr="00485317">
              <w:t>CdT</w:t>
            </w:r>
            <w:proofErr w:type="spellEnd"/>
            <w:r w:rsidRPr="00485317">
              <w:t xml:space="preserve"> 5,7 millió EUR összegű negatív gazdasági eredménye és a működési bevételek folyamatos csökkenése miatt, ami főként a kiszámlázott oldalak 2024-ben 11,4%-os, 2023-ban pedig 17,6%-os csökkenésével függ össze; megjegyzi, hogy az árstabilitási tartalék, amelyet 2011-ben hoztak létre az ügyfelektől származó üzleti volumen ingadozásának ellensúlyozására és arra, hogy segítsenek a </w:t>
            </w:r>
            <w:proofErr w:type="spellStart"/>
            <w:r w:rsidRPr="00485317">
              <w:t>CdT-nek</w:t>
            </w:r>
            <w:proofErr w:type="spellEnd"/>
            <w:r w:rsidRPr="00485317">
              <w:t xml:space="preserve"> a költségvetési és árstabilitás biztosításában, 2014-ben 15,6 millió EUR-n tetőzött, majd 2024-ben 8,9 millió EUR-ra csökkent (2014 óta </w:t>
            </w:r>
            <w:r w:rsidRPr="00485317">
              <w:lastRenderedPageBreak/>
              <w:t xml:space="preserve">42,9%-os csökkenés); tudatában van annak, hogy amint a tartalék teljesen kimerül, minden további hiányt uniós költségvetési támogatásokból kell fedezni, amint azt a </w:t>
            </w:r>
            <w:proofErr w:type="spellStart"/>
            <w:r w:rsidRPr="00485317">
              <w:t>CdT</w:t>
            </w:r>
            <w:proofErr w:type="spellEnd"/>
            <w:r w:rsidRPr="00485317">
              <w:t xml:space="preserve"> alapító rendelete előírja; tudomásul veszi a </w:t>
            </w:r>
            <w:proofErr w:type="spellStart"/>
            <w:r w:rsidRPr="00485317">
              <w:t>CdT</w:t>
            </w:r>
            <w:proofErr w:type="spellEnd"/>
            <w:r w:rsidRPr="00485317">
              <w:t xml:space="preserve"> 2023. évi mentesítésre adott </w:t>
            </w:r>
            <w:proofErr w:type="spellStart"/>
            <w:r w:rsidRPr="00485317">
              <w:t>nyomonkövetési</w:t>
            </w:r>
            <w:proofErr w:type="spellEnd"/>
            <w:r w:rsidRPr="00485317">
              <w:t xml:space="preserve"> válaszát, és felhívja az igazgatótanácsot, hogy a bevételek folyamatos csökkenésére tekintettel továbbra is számoljon be a mentesítésért felelős hatóságnak e tervek alakulásáról; </w:t>
            </w:r>
            <w:r w:rsidRPr="00485317">
              <w:rPr>
                <w:b/>
                <w:bCs/>
                <w:i/>
                <w:iCs/>
              </w:rPr>
              <w:t>felhívja</w:t>
            </w:r>
            <w:r w:rsidRPr="00485317">
              <w:t xml:space="preserve"> a </w:t>
            </w:r>
            <w:proofErr w:type="spellStart"/>
            <w:r w:rsidRPr="00485317">
              <w:t>CdT</w:t>
            </w:r>
            <w:proofErr w:type="spellEnd"/>
            <w:r w:rsidRPr="00485317">
              <w:t xml:space="preserve">-t, hogy </w:t>
            </w:r>
            <w:r w:rsidRPr="00485317">
              <w:rPr>
                <w:b/>
                <w:bCs/>
                <w:i/>
                <w:iCs/>
              </w:rPr>
              <w:t>a szolgáltatásait igénybe vevő szervek által elkülönített költségkeret csökkentése érdekében az év során gondolja át tevékenységét, és fontolja meg az álláshelyek ennek megfelelő átcsoportosítását</w:t>
            </w:r>
            <w:r w:rsidRPr="00485317">
              <w:t xml:space="preserve">, tekintettel az új ingyenes fordítási technológiák elterjedtségére, </w:t>
            </w:r>
            <w:r w:rsidRPr="00485317">
              <w:rPr>
                <w:b/>
                <w:bCs/>
                <w:i/>
                <w:iCs/>
              </w:rPr>
              <w:t>ami magyarázatot ad</w:t>
            </w:r>
            <w:r w:rsidRPr="00485317">
              <w:t xml:space="preserve"> </w:t>
            </w:r>
            <w:r w:rsidRPr="00485317">
              <w:rPr>
                <w:b/>
                <w:bCs/>
                <w:i/>
                <w:iCs/>
              </w:rPr>
              <w:t>tevékenysége folyamatos és tartós visszaesésére</w:t>
            </w:r>
            <w:r w:rsidRPr="00485317">
              <w:t xml:space="preserve">; </w:t>
            </w:r>
            <w:r w:rsidRPr="00485317">
              <w:rPr>
                <w:b/>
                <w:i/>
              </w:rPr>
              <w:t>kéri, hogy fontolják meg az ügynökség megbízatásának megszüntetését;</w:t>
            </w:r>
          </w:p>
        </w:tc>
      </w:tr>
    </w:tbl>
    <w:p w14:paraId="46AF6732"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216CFF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90B990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CFB4BA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F9348B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05AAF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1F8E7F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F8F570A" w14:textId="77777777" w:rsidTr="008850CF">
        <w:trPr>
          <w:trHeight w:hRule="exact" w:val="240"/>
          <w:jc w:val="center"/>
        </w:trPr>
        <w:tc>
          <w:tcPr>
            <w:tcW w:w="9752" w:type="dxa"/>
            <w:gridSpan w:val="2"/>
            <w:tcBorders>
              <w:top w:val="nil"/>
              <w:left w:val="nil"/>
              <w:bottom w:val="nil"/>
              <w:right w:val="nil"/>
            </w:tcBorders>
          </w:tcPr>
          <w:p w14:paraId="14E7114C" w14:textId="77777777" w:rsidR="00452001" w:rsidRPr="00485317" w:rsidRDefault="00452001" w:rsidP="008850CF"/>
        </w:tc>
      </w:tr>
      <w:tr w:rsidR="00E36B01" w:rsidRPr="00485317" w14:paraId="29BAE334" w14:textId="77777777" w:rsidTr="008850CF">
        <w:trPr>
          <w:trHeight w:val="240"/>
          <w:jc w:val="center"/>
        </w:trPr>
        <w:tc>
          <w:tcPr>
            <w:tcW w:w="4876" w:type="dxa"/>
            <w:tcBorders>
              <w:top w:val="nil"/>
              <w:left w:val="nil"/>
              <w:bottom w:val="nil"/>
              <w:right w:val="nil"/>
            </w:tcBorders>
          </w:tcPr>
          <w:p w14:paraId="390B10F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895E68F" w14:textId="77777777" w:rsidR="00452001" w:rsidRPr="00485317" w:rsidRDefault="00452001" w:rsidP="008850CF">
            <w:pPr>
              <w:pStyle w:val="AmColumnHeading"/>
            </w:pPr>
            <w:r w:rsidRPr="00485317">
              <w:t>Módosítás</w:t>
            </w:r>
          </w:p>
        </w:tc>
      </w:tr>
      <w:tr w:rsidR="00E36B01" w:rsidRPr="00485317" w14:paraId="7640209F" w14:textId="77777777" w:rsidTr="008850CF">
        <w:trPr>
          <w:jc w:val="center"/>
        </w:trPr>
        <w:tc>
          <w:tcPr>
            <w:tcW w:w="4876" w:type="dxa"/>
            <w:tcBorders>
              <w:top w:val="nil"/>
              <w:left w:val="nil"/>
              <w:bottom w:val="nil"/>
              <w:right w:val="nil"/>
            </w:tcBorders>
          </w:tcPr>
          <w:p w14:paraId="01AB010F" w14:textId="77777777" w:rsidR="00452001" w:rsidRPr="00485317" w:rsidRDefault="00452001" w:rsidP="008850CF">
            <w:pPr>
              <w:pStyle w:val="Normal6a"/>
            </w:pPr>
            <w:r w:rsidRPr="00485317">
              <w:t>34.</w:t>
            </w:r>
            <w:r w:rsidRPr="00485317">
              <w:tab/>
              <w:t>kitart amellett, hogy bár a költségvetési rendelet nem állapít meg felső határokat az átvitelekre vonatkozóan, az átvitelek ismétlődő és túlzott szintje aláássa az évenkéntiség költségvetési elvét, és a költségvetési folyamat és a végrehajtási ciklus strukturális problémáira utal;</w:t>
            </w:r>
          </w:p>
        </w:tc>
        <w:tc>
          <w:tcPr>
            <w:tcW w:w="4876" w:type="dxa"/>
            <w:tcBorders>
              <w:top w:val="nil"/>
              <w:left w:val="nil"/>
              <w:bottom w:val="nil"/>
              <w:right w:val="nil"/>
            </w:tcBorders>
          </w:tcPr>
          <w:p w14:paraId="185454A6" w14:textId="77777777" w:rsidR="00452001" w:rsidRPr="00485317" w:rsidRDefault="00452001" w:rsidP="008850CF">
            <w:pPr>
              <w:pStyle w:val="Normal6a"/>
            </w:pPr>
            <w:r w:rsidRPr="00485317">
              <w:t>34.</w:t>
            </w:r>
            <w:r w:rsidRPr="00485317">
              <w:tab/>
              <w:t xml:space="preserve">kitart amellett, hogy bár a költségvetési rendelet nem állapít meg felső határokat az átvitelekre vonatkozóan, az átvitelek ismétlődő és túlzott szintje aláássa az évenkéntiség költségvetési elvét, és a költségvetési folyamat és a végrehajtási ciklus strukturális problémáira utal; </w:t>
            </w:r>
            <w:r w:rsidRPr="00485317">
              <w:rPr>
                <w:b/>
                <w:i/>
              </w:rPr>
              <w:t xml:space="preserve">kéri a Bizottságot, hogy írja elő a 15%-ot meghaladó, ismétlődően átvitt előirányzatokkal rendelkező ügynökségek számára, hogy hat hónapon belül nyújtsanak be korrekciós cselekvési </w:t>
            </w:r>
            <w:r w:rsidRPr="00485317">
              <w:rPr>
                <w:b/>
                <w:i/>
              </w:rPr>
              <w:lastRenderedPageBreak/>
              <w:t>terveket, ideértve annak értékelését is, hogy a kért költségvetési előirányzatok összhangban vannak-e a tényleges végrehajtási kapacitással;</w:t>
            </w:r>
          </w:p>
        </w:tc>
      </w:tr>
    </w:tbl>
    <w:p w14:paraId="15306D1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DD5285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B07C3E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79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3F26D3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654FF7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5DA722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85ABCF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35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1908196" w14:textId="77777777" w:rsidTr="008850CF">
        <w:trPr>
          <w:trHeight w:hRule="exact" w:val="240"/>
          <w:jc w:val="center"/>
        </w:trPr>
        <w:tc>
          <w:tcPr>
            <w:tcW w:w="9752" w:type="dxa"/>
            <w:gridSpan w:val="2"/>
            <w:tcBorders>
              <w:top w:val="nil"/>
              <w:left w:val="nil"/>
              <w:bottom w:val="nil"/>
              <w:right w:val="nil"/>
            </w:tcBorders>
          </w:tcPr>
          <w:p w14:paraId="5C0FB49B" w14:textId="77777777" w:rsidR="00452001" w:rsidRPr="00485317" w:rsidRDefault="00452001" w:rsidP="008850CF"/>
        </w:tc>
      </w:tr>
      <w:tr w:rsidR="00E36B01" w:rsidRPr="00485317" w14:paraId="0ABEBDF8" w14:textId="77777777" w:rsidTr="008850CF">
        <w:trPr>
          <w:trHeight w:val="240"/>
          <w:jc w:val="center"/>
        </w:trPr>
        <w:tc>
          <w:tcPr>
            <w:tcW w:w="4876" w:type="dxa"/>
            <w:tcBorders>
              <w:top w:val="nil"/>
              <w:left w:val="nil"/>
              <w:bottom w:val="nil"/>
              <w:right w:val="nil"/>
            </w:tcBorders>
          </w:tcPr>
          <w:p w14:paraId="7FC84B2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1F90EEF" w14:textId="77777777" w:rsidR="00452001" w:rsidRPr="00485317" w:rsidRDefault="00452001" w:rsidP="008850CF">
            <w:pPr>
              <w:pStyle w:val="AmColumnHeading"/>
            </w:pPr>
            <w:r w:rsidRPr="00485317">
              <w:t>Módosítás</w:t>
            </w:r>
          </w:p>
        </w:tc>
      </w:tr>
      <w:tr w:rsidR="00E36B01" w:rsidRPr="00485317" w14:paraId="5FCE879F" w14:textId="77777777" w:rsidTr="008850CF">
        <w:trPr>
          <w:jc w:val="center"/>
        </w:trPr>
        <w:tc>
          <w:tcPr>
            <w:tcW w:w="4876" w:type="dxa"/>
            <w:tcBorders>
              <w:top w:val="nil"/>
              <w:left w:val="nil"/>
              <w:bottom w:val="nil"/>
              <w:right w:val="nil"/>
            </w:tcBorders>
          </w:tcPr>
          <w:p w14:paraId="528A9016" w14:textId="77777777" w:rsidR="00452001" w:rsidRPr="00485317" w:rsidRDefault="00452001" w:rsidP="008850CF">
            <w:pPr>
              <w:pStyle w:val="Normal6a"/>
            </w:pPr>
            <w:r w:rsidRPr="00485317">
              <w:t>35.</w:t>
            </w:r>
            <w:r w:rsidRPr="00485317">
              <w:tab/>
              <w:t xml:space="preserve">megjegyzi, hogy 2024-ben 11 ügynökség (ACER, ECDC, EFCA, EIGE, ELA, EMA, ENISA, ESA, </w:t>
            </w:r>
            <w:proofErr w:type="spellStart"/>
            <w:r w:rsidRPr="00485317">
              <w:t>eu</w:t>
            </w:r>
            <w:proofErr w:type="spellEnd"/>
            <w:r w:rsidRPr="00485317">
              <w:t xml:space="preserve">-LISA, EU-OSHA, </w:t>
            </w:r>
            <w:proofErr w:type="spellStart"/>
            <w:r w:rsidRPr="00485317">
              <w:t>Eurofound</w:t>
            </w:r>
            <w:proofErr w:type="spellEnd"/>
            <w:r w:rsidRPr="00485317">
              <w:t xml:space="preserve">, EUSPA, FRA és </w:t>
            </w:r>
            <w:proofErr w:type="spellStart"/>
            <w:r w:rsidRPr="00485317">
              <w:t>Frontex</w:t>
            </w:r>
            <w:proofErr w:type="spellEnd"/>
            <w:r w:rsidRPr="00485317">
              <w:t xml:space="preserve">) esetében az átvitelek szintje meghaladta a 15%-ot az összevont költségvetési címek között, és visszatérő </w:t>
            </w:r>
            <w:proofErr w:type="spellStart"/>
            <w:r w:rsidRPr="00485317">
              <w:t>mintázatokat</w:t>
            </w:r>
            <w:proofErr w:type="spellEnd"/>
            <w:r w:rsidRPr="00485317">
              <w:t xml:space="preserve"> mutatott; megjegyzi, hogy a </w:t>
            </w:r>
            <w:proofErr w:type="spellStart"/>
            <w:r w:rsidRPr="00485317">
              <w:t>Frontex</w:t>
            </w:r>
            <w:proofErr w:type="spellEnd"/>
            <w:r w:rsidRPr="00485317">
              <w:t xml:space="preserve"> és az ESA esetében az átvitelek aránya meghaladta a 40%-ot, illetve az 30%-ot;</w:t>
            </w:r>
          </w:p>
        </w:tc>
        <w:tc>
          <w:tcPr>
            <w:tcW w:w="4876" w:type="dxa"/>
            <w:tcBorders>
              <w:top w:val="nil"/>
              <w:left w:val="nil"/>
              <w:bottom w:val="nil"/>
              <w:right w:val="nil"/>
            </w:tcBorders>
          </w:tcPr>
          <w:p w14:paraId="28C6704A" w14:textId="4D575077" w:rsidR="00452001" w:rsidRPr="00485317" w:rsidRDefault="00452001" w:rsidP="008850CF">
            <w:pPr>
              <w:pStyle w:val="Normal6a"/>
            </w:pPr>
            <w:r w:rsidRPr="00485317">
              <w:t>35.</w:t>
            </w:r>
            <w:r w:rsidRPr="00485317">
              <w:tab/>
              <w:t xml:space="preserve">megjegyzi, hogy 2024-ben 11 ügynökség (ACER, ECDC, EFCA, EIGE, ELA, EMA, ENISA, ESA, </w:t>
            </w:r>
            <w:proofErr w:type="spellStart"/>
            <w:r w:rsidRPr="00485317">
              <w:t>eu</w:t>
            </w:r>
            <w:proofErr w:type="spellEnd"/>
            <w:r w:rsidRPr="00485317">
              <w:t xml:space="preserve">-LISA, EU-OSHA, </w:t>
            </w:r>
            <w:proofErr w:type="spellStart"/>
            <w:r w:rsidRPr="00485317">
              <w:t>Eurofound</w:t>
            </w:r>
            <w:proofErr w:type="spellEnd"/>
            <w:r w:rsidRPr="00485317">
              <w:t xml:space="preserve">, EUSPA, FRA és </w:t>
            </w:r>
            <w:proofErr w:type="spellStart"/>
            <w:r w:rsidRPr="00485317">
              <w:t>Frontex</w:t>
            </w:r>
            <w:proofErr w:type="spellEnd"/>
            <w:r w:rsidRPr="00485317">
              <w:t xml:space="preserve">) esetében az átvitelek szintje meghaladta a 15%-ot az összevont költségvetési címek között, és visszatérő </w:t>
            </w:r>
            <w:proofErr w:type="spellStart"/>
            <w:r w:rsidRPr="00485317">
              <w:t>mintázatokat</w:t>
            </w:r>
            <w:proofErr w:type="spellEnd"/>
            <w:r w:rsidRPr="00485317">
              <w:t xml:space="preserve"> mutatott; megjegyzi, hogy a </w:t>
            </w:r>
            <w:proofErr w:type="spellStart"/>
            <w:r w:rsidRPr="00485317">
              <w:t>Frontex</w:t>
            </w:r>
            <w:proofErr w:type="spellEnd"/>
            <w:r w:rsidRPr="00485317">
              <w:t xml:space="preserve"> és az ESA esetében az átvitelek aránya meghaladta a 40%-ot, illetve az 30%-ot; </w:t>
            </w:r>
            <w:r w:rsidRPr="00485317">
              <w:rPr>
                <w:b/>
                <w:i/>
              </w:rPr>
              <w:t>kéri az ügynökségeket, hogy javítsák a többéves tervezést, a közbeszerzések ütemezését és a kötelezettségvállalások előrejelzését annak biztosítása érdekében, hogy az előirányzatokat abban a pénzügyi évben hajtsák végre, amelyre engedélyezték őket;</w:t>
            </w:r>
          </w:p>
        </w:tc>
      </w:tr>
    </w:tbl>
    <w:p w14:paraId="1135B635"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49BC1C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634265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9B01AF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4067E1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81F4F4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4324A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35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1DFC72E" w14:textId="77777777" w:rsidTr="008850CF">
        <w:trPr>
          <w:trHeight w:hRule="exact" w:val="240"/>
          <w:jc w:val="center"/>
        </w:trPr>
        <w:tc>
          <w:tcPr>
            <w:tcW w:w="9752" w:type="dxa"/>
            <w:gridSpan w:val="2"/>
            <w:tcBorders>
              <w:top w:val="nil"/>
              <w:left w:val="nil"/>
              <w:bottom w:val="nil"/>
              <w:right w:val="nil"/>
            </w:tcBorders>
          </w:tcPr>
          <w:p w14:paraId="0855E285" w14:textId="77777777" w:rsidR="00452001" w:rsidRPr="00485317" w:rsidRDefault="00452001" w:rsidP="008850CF"/>
        </w:tc>
      </w:tr>
      <w:tr w:rsidR="00E36B01" w:rsidRPr="00485317" w14:paraId="4BE31D63" w14:textId="77777777" w:rsidTr="008850CF">
        <w:trPr>
          <w:trHeight w:val="240"/>
          <w:jc w:val="center"/>
        </w:trPr>
        <w:tc>
          <w:tcPr>
            <w:tcW w:w="4876" w:type="dxa"/>
            <w:tcBorders>
              <w:top w:val="nil"/>
              <w:left w:val="nil"/>
              <w:bottom w:val="nil"/>
              <w:right w:val="nil"/>
            </w:tcBorders>
          </w:tcPr>
          <w:p w14:paraId="60E918C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967BDA4" w14:textId="77777777" w:rsidR="00452001" w:rsidRPr="00485317" w:rsidRDefault="00452001" w:rsidP="008850CF">
            <w:pPr>
              <w:pStyle w:val="AmColumnHeading"/>
            </w:pPr>
            <w:r w:rsidRPr="00485317">
              <w:t>Módosítás</w:t>
            </w:r>
          </w:p>
        </w:tc>
      </w:tr>
      <w:tr w:rsidR="00E36B01" w:rsidRPr="00485317" w14:paraId="6C0A668B" w14:textId="77777777" w:rsidTr="008850CF">
        <w:trPr>
          <w:jc w:val="center"/>
        </w:trPr>
        <w:tc>
          <w:tcPr>
            <w:tcW w:w="4876" w:type="dxa"/>
            <w:tcBorders>
              <w:top w:val="nil"/>
              <w:left w:val="nil"/>
              <w:bottom w:val="nil"/>
              <w:right w:val="nil"/>
            </w:tcBorders>
          </w:tcPr>
          <w:p w14:paraId="62EB2C84" w14:textId="77777777" w:rsidR="00452001" w:rsidRPr="00485317" w:rsidRDefault="00452001" w:rsidP="008850CF">
            <w:pPr>
              <w:pStyle w:val="Normal6a"/>
            </w:pPr>
          </w:p>
        </w:tc>
        <w:tc>
          <w:tcPr>
            <w:tcW w:w="4876" w:type="dxa"/>
            <w:tcBorders>
              <w:top w:val="nil"/>
              <w:left w:val="nil"/>
              <w:bottom w:val="nil"/>
              <w:right w:val="nil"/>
            </w:tcBorders>
          </w:tcPr>
          <w:p w14:paraId="73179DB7" w14:textId="77777777" w:rsidR="00452001" w:rsidRPr="00485317" w:rsidRDefault="00452001" w:rsidP="008850CF">
            <w:pPr>
              <w:pStyle w:val="Normal6a"/>
            </w:pPr>
            <w:r w:rsidRPr="00485317">
              <w:rPr>
                <w:b/>
                <w:i/>
              </w:rPr>
              <w:t>35a.</w:t>
            </w:r>
            <w:r w:rsidRPr="00485317">
              <w:tab/>
            </w:r>
            <w:r w:rsidRPr="00485317">
              <w:rPr>
                <w:b/>
                <w:i/>
              </w:rPr>
              <w:t xml:space="preserve">ezért elutasítja az FRA még több finanszírozásra irányuló kérelmét; </w:t>
            </w:r>
            <w:r w:rsidRPr="00485317">
              <w:rPr>
                <w:b/>
                <w:i/>
              </w:rPr>
              <w:lastRenderedPageBreak/>
              <w:t>hangsúlyozza, hogy az FRA-</w:t>
            </w:r>
            <w:proofErr w:type="spellStart"/>
            <w:r w:rsidRPr="00485317">
              <w:rPr>
                <w:b/>
                <w:i/>
              </w:rPr>
              <w:t>nak</w:t>
            </w:r>
            <w:proofErr w:type="spellEnd"/>
            <w:r w:rsidRPr="00485317">
              <w:rPr>
                <w:b/>
                <w:i/>
              </w:rPr>
              <w:t xml:space="preserve"> semlegesen és átláthatóan kell teljesítenie megbízatását; emlékeztet arra, hogy az ügynökség költségvetését szigorúan bizonyítékokon alapuló, pártatlan elemzésre és alapvető jogi feladatainak ellátására kell felhasználni; ezért felszólítja az ügynökséget, hogy hagyjon fel azzal a szakadatlan törekvésével, hogy beavatkozzon az intézmények és az ügynökségek tevékenységeibe, különösen azokéba, amelyek az alapvető jogokkal foglalkozó belső személyzettel rendelkeznek; kéri, hogy fontolják meg ezen ügynökség megbízatásának megszüntetését, mivel az több ügynökség szolgáltatásaival is párhuzamos, ami korlátozza a hozzáadott értékét;</w:t>
            </w:r>
          </w:p>
        </w:tc>
      </w:tr>
    </w:tbl>
    <w:p w14:paraId="660CE67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7F1785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94FE97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9BD1DD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72F0BF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2E9C48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D26A20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35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06FB496" w14:textId="77777777" w:rsidTr="008850CF">
        <w:trPr>
          <w:trHeight w:hRule="exact" w:val="240"/>
          <w:jc w:val="center"/>
        </w:trPr>
        <w:tc>
          <w:tcPr>
            <w:tcW w:w="9752" w:type="dxa"/>
            <w:gridSpan w:val="2"/>
            <w:tcBorders>
              <w:top w:val="nil"/>
              <w:left w:val="nil"/>
              <w:bottom w:val="nil"/>
              <w:right w:val="nil"/>
            </w:tcBorders>
          </w:tcPr>
          <w:p w14:paraId="1E21C42D" w14:textId="77777777" w:rsidR="00452001" w:rsidRPr="00485317" w:rsidRDefault="00452001" w:rsidP="008850CF"/>
        </w:tc>
      </w:tr>
      <w:tr w:rsidR="00E36B01" w:rsidRPr="00485317" w14:paraId="7C8B08AA" w14:textId="77777777" w:rsidTr="008850CF">
        <w:trPr>
          <w:trHeight w:val="240"/>
          <w:jc w:val="center"/>
        </w:trPr>
        <w:tc>
          <w:tcPr>
            <w:tcW w:w="4876" w:type="dxa"/>
            <w:tcBorders>
              <w:top w:val="nil"/>
              <w:left w:val="nil"/>
              <w:bottom w:val="nil"/>
              <w:right w:val="nil"/>
            </w:tcBorders>
          </w:tcPr>
          <w:p w14:paraId="286FA7D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E870300" w14:textId="77777777" w:rsidR="00452001" w:rsidRPr="00485317" w:rsidRDefault="00452001" w:rsidP="008850CF">
            <w:pPr>
              <w:pStyle w:val="AmColumnHeading"/>
            </w:pPr>
            <w:r w:rsidRPr="00485317">
              <w:t>Módosítás</w:t>
            </w:r>
          </w:p>
        </w:tc>
      </w:tr>
      <w:tr w:rsidR="00E36B01" w:rsidRPr="00485317" w14:paraId="7F0C885A" w14:textId="77777777" w:rsidTr="008850CF">
        <w:trPr>
          <w:jc w:val="center"/>
        </w:trPr>
        <w:tc>
          <w:tcPr>
            <w:tcW w:w="4876" w:type="dxa"/>
            <w:tcBorders>
              <w:top w:val="nil"/>
              <w:left w:val="nil"/>
              <w:bottom w:val="nil"/>
              <w:right w:val="nil"/>
            </w:tcBorders>
          </w:tcPr>
          <w:p w14:paraId="7CD850A6" w14:textId="77777777" w:rsidR="00452001" w:rsidRPr="00485317" w:rsidRDefault="00452001" w:rsidP="008850CF">
            <w:pPr>
              <w:pStyle w:val="Normal6a"/>
            </w:pPr>
          </w:p>
        </w:tc>
        <w:tc>
          <w:tcPr>
            <w:tcW w:w="4876" w:type="dxa"/>
            <w:tcBorders>
              <w:top w:val="nil"/>
              <w:left w:val="nil"/>
              <w:bottom w:val="nil"/>
              <w:right w:val="nil"/>
            </w:tcBorders>
          </w:tcPr>
          <w:p w14:paraId="119AE9EB" w14:textId="77777777" w:rsidR="00452001" w:rsidRPr="00485317" w:rsidRDefault="00452001" w:rsidP="008850CF">
            <w:pPr>
              <w:pStyle w:val="Normal6a"/>
            </w:pPr>
            <w:r w:rsidRPr="00485317">
              <w:rPr>
                <w:b/>
                <w:i/>
              </w:rPr>
              <w:t>35a.</w:t>
            </w:r>
            <w:r w:rsidRPr="00485317">
              <w:tab/>
            </w:r>
            <w:r w:rsidRPr="00485317">
              <w:rPr>
                <w:b/>
                <w:i/>
              </w:rPr>
              <w:t xml:space="preserve">megjegyzi, hogy 2024-ben a </w:t>
            </w:r>
            <w:proofErr w:type="spellStart"/>
            <w:r w:rsidRPr="00485317">
              <w:rPr>
                <w:b/>
                <w:i/>
              </w:rPr>
              <w:t>Frontex</w:t>
            </w:r>
            <w:proofErr w:type="spellEnd"/>
            <w:r w:rsidRPr="00485317">
              <w:rPr>
                <w:b/>
                <w:i/>
              </w:rPr>
              <w:t xml:space="preserve"> az év nem differenciált előirányzatainak 43%-át vitte át 2025-re, és az Európai Számvevőszéknek az uniós ügynökségekről szóló, a 2024-es pénzügyi évre vonatkozó éves jelentése hangsúlyozta, hogy az átvitt előirányzatok ismétlődően magas aránya aláássa az évenkéntiség költségvetési elvét, valamint a költségvetési folyamaton és a végrehajtási cikluson belüli strukturális problémákra utal;</w:t>
            </w:r>
          </w:p>
        </w:tc>
      </w:tr>
    </w:tbl>
    <w:p w14:paraId="1ED7D670"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94A565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F376F4E" w14:textId="77777777" w:rsidR="00452001" w:rsidRPr="00485317" w:rsidRDefault="00452001" w:rsidP="00452001">
      <w:pPr>
        <w:pStyle w:val="AmNumberTabs"/>
      </w:pPr>
      <w:r w:rsidRPr="00FC2A0F">
        <w:rPr>
          <w:rStyle w:val="HideTWBExt"/>
          <w:b w:val="0"/>
        </w:rPr>
        <w:lastRenderedPageBreak/>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CB5E83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99966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CEB3C3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771A32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35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7C17F1D" w14:textId="77777777" w:rsidTr="008850CF">
        <w:trPr>
          <w:trHeight w:hRule="exact" w:val="240"/>
          <w:jc w:val="center"/>
        </w:trPr>
        <w:tc>
          <w:tcPr>
            <w:tcW w:w="9752" w:type="dxa"/>
            <w:gridSpan w:val="2"/>
            <w:tcBorders>
              <w:top w:val="nil"/>
              <w:left w:val="nil"/>
              <w:bottom w:val="nil"/>
              <w:right w:val="nil"/>
            </w:tcBorders>
          </w:tcPr>
          <w:p w14:paraId="3D8D1092" w14:textId="77777777" w:rsidR="00452001" w:rsidRPr="00485317" w:rsidRDefault="00452001" w:rsidP="008850CF"/>
        </w:tc>
      </w:tr>
      <w:tr w:rsidR="00E36B01" w:rsidRPr="00485317" w14:paraId="0F1A8A2A" w14:textId="77777777" w:rsidTr="008850CF">
        <w:trPr>
          <w:trHeight w:val="240"/>
          <w:jc w:val="center"/>
        </w:trPr>
        <w:tc>
          <w:tcPr>
            <w:tcW w:w="4876" w:type="dxa"/>
            <w:tcBorders>
              <w:top w:val="nil"/>
              <w:left w:val="nil"/>
              <w:bottom w:val="nil"/>
              <w:right w:val="nil"/>
            </w:tcBorders>
          </w:tcPr>
          <w:p w14:paraId="05365FB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202C3B4" w14:textId="77777777" w:rsidR="00452001" w:rsidRPr="00485317" w:rsidRDefault="00452001" w:rsidP="008850CF">
            <w:pPr>
              <w:pStyle w:val="AmColumnHeading"/>
            </w:pPr>
            <w:r w:rsidRPr="00485317">
              <w:t>Módosítás</w:t>
            </w:r>
          </w:p>
        </w:tc>
      </w:tr>
      <w:tr w:rsidR="00E36B01" w:rsidRPr="00485317" w14:paraId="05BB8FF9" w14:textId="77777777" w:rsidTr="008850CF">
        <w:trPr>
          <w:jc w:val="center"/>
        </w:trPr>
        <w:tc>
          <w:tcPr>
            <w:tcW w:w="4876" w:type="dxa"/>
            <w:tcBorders>
              <w:top w:val="nil"/>
              <w:left w:val="nil"/>
              <w:bottom w:val="nil"/>
              <w:right w:val="nil"/>
            </w:tcBorders>
          </w:tcPr>
          <w:p w14:paraId="08332276" w14:textId="77777777" w:rsidR="00452001" w:rsidRPr="00485317" w:rsidRDefault="00452001" w:rsidP="008850CF">
            <w:pPr>
              <w:pStyle w:val="Normal6a"/>
            </w:pPr>
          </w:p>
        </w:tc>
        <w:tc>
          <w:tcPr>
            <w:tcW w:w="4876" w:type="dxa"/>
            <w:tcBorders>
              <w:top w:val="nil"/>
              <w:left w:val="nil"/>
              <w:bottom w:val="nil"/>
              <w:right w:val="nil"/>
            </w:tcBorders>
          </w:tcPr>
          <w:p w14:paraId="2CBDBAFF" w14:textId="77777777" w:rsidR="00452001" w:rsidRPr="00485317" w:rsidRDefault="00452001" w:rsidP="008850CF">
            <w:pPr>
              <w:pStyle w:val="Normal6a"/>
            </w:pPr>
            <w:r w:rsidRPr="00485317">
              <w:rPr>
                <w:b/>
                <w:i/>
              </w:rPr>
              <w:t>35b.</w:t>
            </w:r>
            <w:r w:rsidRPr="00485317">
              <w:tab/>
            </w:r>
            <w:r w:rsidRPr="00485317">
              <w:rPr>
                <w:b/>
                <w:i/>
              </w:rPr>
              <w:t xml:space="preserve">emlékeztet arra, hogy az ügynökségeknek a fő tevékenységükre kell összpontosítaniuk; elítéli az Európai Bizottság által támogatott, politikailag baloldali nem kormányzati szervezetek ideológiájának betolakodását, amely az elmúlt években vált uralkodóvá; ezért sajnálatát fejezi ki amiatt, hogy az alapvető jogok ellenőrzésére szánt személyzeti létszám és költségvetés növelése a </w:t>
            </w:r>
            <w:proofErr w:type="spellStart"/>
            <w:r w:rsidRPr="00485317">
              <w:rPr>
                <w:b/>
                <w:i/>
              </w:rPr>
              <w:t>Frontex</w:t>
            </w:r>
            <w:proofErr w:type="spellEnd"/>
            <w:r w:rsidRPr="00485317">
              <w:rPr>
                <w:b/>
                <w:i/>
              </w:rPr>
              <w:t xml:space="preserve"> készenléti alakulatának tisztviselői rovására történik, amint arra a </w:t>
            </w:r>
            <w:proofErr w:type="spellStart"/>
            <w:r w:rsidRPr="00485317">
              <w:rPr>
                <w:b/>
                <w:i/>
              </w:rPr>
              <w:t>Frontex</w:t>
            </w:r>
            <w:proofErr w:type="spellEnd"/>
            <w:r w:rsidRPr="00485317">
              <w:rPr>
                <w:b/>
                <w:i/>
              </w:rPr>
              <w:t xml:space="preserve"> igazgatója 2024-ben emlékeztetett</w:t>
            </w:r>
            <w:r w:rsidRPr="00485317">
              <w:rPr>
                <w:b/>
                <w:i/>
                <w:vertAlign w:val="superscript"/>
              </w:rPr>
              <w:t>35t</w:t>
            </w:r>
            <w:r w:rsidRPr="00485317">
              <w:rPr>
                <w:b/>
                <w:i/>
              </w:rPr>
              <w:t xml:space="preserve">, ami ezáltal eltéríti, sőt néha akadályozza a </w:t>
            </w:r>
            <w:proofErr w:type="spellStart"/>
            <w:r w:rsidRPr="00485317">
              <w:rPr>
                <w:b/>
                <w:i/>
              </w:rPr>
              <w:t>Frontex</w:t>
            </w:r>
            <w:proofErr w:type="spellEnd"/>
            <w:r w:rsidRPr="00485317">
              <w:rPr>
                <w:b/>
                <w:i/>
              </w:rPr>
              <w:t xml:space="preserve"> ügynökség alapvető küldetését; hangsúlyozza, hogy a </w:t>
            </w:r>
            <w:proofErr w:type="spellStart"/>
            <w:r w:rsidRPr="00485317">
              <w:rPr>
                <w:b/>
                <w:i/>
              </w:rPr>
              <w:t>Frontex</w:t>
            </w:r>
            <w:proofErr w:type="spellEnd"/>
            <w:r w:rsidRPr="00485317">
              <w:rPr>
                <w:b/>
                <w:i/>
              </w:rPr>
              <w:t xml:space="preserve"> valamennyi tevékenységének és erőforrásának továbbra is a határvédelemre, a határokon átnyúló bűnözés elleni küzdelemre, az irreguláris migráció megelőzésére és a tartózkodásra nem jogosult személyek tényleges visszatérésére kell összpontosítania; felszólít az eszközök átcsoportosítására annak érdekében, hogy a források továbbra is a legfontosabb határigazgatási feladatokra összpontosuljanak, valamint az EU külső határain a frontvonalbeli személyzet toborzásának folytatására és az adminisztratív álláshelyek számának racionalizálására;</w:t>
            </w:r>
          </w:p>
        </w:tc>
      </w:tr>
      <w:tr w:rsidR="00E36B01" w:rsidRPr="00485317" w14:paraId="7DB355E5" w14:textId="77777777" w:rsidTr="008850CF">
        <w:trPr>
          <w:jc w:val="center"/>
        </w:trPr>
        <w:tc>
          <w:tcPr>
            <w:tcW w:w="4876" w:type="dxa"/>
            <w:tcBorders>
              <w:top w:val="nil"/>
              <w:left w:val="nil"/>
              <w:bottom w:val="nil"/>
              <w:right w:val="nil"/>
            </w:tcBorders>
          </w:tcPr>
          <w:p w14:paraId="078EF3F0" w14:textId="77777777" w:rsidR="00452001" w:rsidRPr="00485317" w:rsidRDefault="00452001" w:rsidP="008850CF"/>
        </w:tc>
        <w:tc>
          <w:tcPr>
            <w:tcW w:w="4876" w:type="dxa"/>
            <w:tcBorders>
              <w:top w:val="nil"/>
              <w:left w:val="nil"/>
              <w:bottom w:val="nil"/>
              <w:right w:val="nil"/>
            </w:tcBorders>
          </w:tcPr>
          <w:p w14:paraId="123105AC" w14:textId="77777777" w:rsidR="00452001" w:rsidRPr="00485317" w:rsidRDefault="00452001" w:rsidP="008850CF">
            <w:pPr>
              <w:pStyle w:val="Normal6a"/>
            </w:pPr>
            <w:r w:rsidRPr="00485317">
              <w:rPr>
                <w:b/>
                <w:i/>
              </w:rPr>
              <w:t>_________________</w:t>
            </w:r>
          </w:p>
        </w:tc>
      </w:tr>
      <w:tr w:rsidR="00E36B01" w:rsidRPr="00485317" w14:paraId="0F85A003" w14:textId="77777777" w:rsidTr="008850CF">
        <w:trPr>
          <w:jc w:val="center"/>
        </w:trPr>
        <w:tc>
          <w:tcPr>
            <w:tcW w:w="4876" w:type="dxa"/>
            <w:tcBorders>
              <w:top w:val="nil"/>
              <w:left w:val="nil"/>
              <w:bottom w:val="nil"/>
              <w:right w:val="nil"/>
            </w:tcBorders>
          </w:tcPr>
          <w:p w14:paraId="63F33E28" w14:textId="77777777" w:rsidR="00452001" w:rsidRPr="00485317" w:rsidRDefault="00452001" w:rsidP="008850CF"/>
        </w:tc>
        <w:tc>
          <w:tcPr>
            <w:tcW w:w="4876" w:type="dxa"/>
            <w:tcBorders>
              <w:top w:val="nil"/>
              <w:left w:val="nil"/>
              <w:bottom w:val="nil"/>
              <w:right w:val="nil"/>
            </w:tcBorders>
          </w:tcPr>
          <w:p w14:paraId="05A46A10" w14:textId="77777777" w:rsidR="00452001" w:rsidRPr="00485317" w:rsidRDefault="00452001" w:rsidP="008850CF">
            <w:pPr>
              <w:pStyle w:val="Normal6a"/>
            </w:pPr>
            <w:r w:rsidRPr="00485317">
              <w:rPr>
                <w:b/>
                <w:bCs/>
                <w:i/>
                <w:iCs/>
                <w:vertAlign w:val="superscript"/>
              </w:rPr>
              <w:t>35t</w:t>
            </w:r>
            <w:r w:rsidRPr="00485317">
              <w:rPr>
                <w:b/>
                <w:bCs/>
                <w:i/>
                <w:iCs/>
              </w:rPr>
              <w:t xml:space="preserve"> https://www.euronews.com/my-europe/2024/03/05/frontex-director-replies-to-ombudsman-were-not-the-european-rescue-agency</w:t>
            </w:r>
          </w:p>
        </w:tc>
      </w:tr>
    </w:tbl>
    <w:p w14:paraId="14584F6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AEB2B17"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35D7339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BE3F0B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2967EC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28ACAD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194BAE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704F656" w14:textId="77777777" w:rsidTr="008850CF">
        <w:trPr>
          <w:trHeight w:hRule="exact" w:val="240"/>
          <w:jc w:val="center"/>
        </w:trPr>
        <w:tc>
          <w:tcPr>
            <w:tcW w:w="9752" w:type="dxa"/>
            <w:gridSpan w:val="2"/>
            <w:tcBorders>
              <w:top w:val="nil"/>
              <w:left w:val="nil"/>
              <w:bottom w:val="nil"/>
              <w:right w:val="nil"/>
            </w:tcBorders>
          </w:tcPr>
          <w:p w14:paraId="11D3021E" w14:textId="77777777" w:rsidR="00452001" w:rsidRPr="00485317" w:rsidRDefault="00452001" w:rsidP="008850CF"/>
        </w:tc>
      </w:tr>
      <w:tr w:rsidR="00E36B01" w:rsidRPr="00485317" w14:paraId="3BB68472" w14:textId="77777777" w:rsidTr="008850CF">
        <w:trPr>
          <w:trHeight w:val="240"/>
          <w:jc w:val="center"/>
        </w:trPr>
        <w:tc>
          <w:tcPr>
            <w:tcW w:w="4876" w:type="dxa"/>
            <w:tcBorders>
              <w:top w:val="nil"/>
              <w:left w:val="nil"/>
              <w:bottom w:val="nil"/>
              <w:right w:val="nil"/>
            </w:tcBorders>
          </w:tcPr>
          <w:p w14:paraId="446B3F5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16A07B5" w14:textId="77777777" w:rsidR="00452001" w:rsidRPr="00485317" w:rsidRDefault="00452001" w:rsidP="008850CF">
            <w:pPr>
              <w:pStyle w:val="AmColumnHeading"/>
            </w:pPr>
            <w:r w:rsidRPr="00485317">
              <w:t>Módosítás</w:t>
            </w:r>
          </w:p>
        </w:tc>
      </w:tr>
      <w:tr w:rsidR="00E36B01" w:rsidRPr="00485317" w14:paraId="7B03F229" w14:textId="77777777" w:rsidTr="008850CF">
        <w:trPr>
          <w:jc w:val="center"/>
        </w:trPr>
        <w:tc>
          <w:tcPr>
            <w:tcW w:w="4876" w:type="dxa"/>
            <w:tcBorders>
              <w:top w:val="nil"/>
              <w:left w:val="nil"/>
              <w:bottom w:val="nil"/>
              <w:right w:val="nil"/>
            </w:tcBorders>
          </w:tcPr>
          <w:p w14:paraId="6403CD26" w14:textId="77777777" w:rsidR="00452001" w:rsidRPr="00485317" w:rsidRDefault="00452001" w:rsidP="008850CF">
            <w:pPr>
              <w:pStyle w:val="Normal6a"/>
            </w:pPr>
            <w:r w:rsidRPr="00485317">
              <w:t>36.</w:t>
            </w:r>
            <w:r w:rsidRPr="00485317">
              <w:tab/>
              <w:t xml:space="preserve">úgy véli, hogy az átviteleket egyes esetekben a műveletek többéves jellege vagy az érintett ügynökségek által nem befolyásolható tényezők indokolhatják; tudomásul veszi a Számvevőszék 2025. december 1-jén tartott meghallgatáson tett nyilatkozatát, amely szerint új ellenőrzési megközelítése keretében arra fog törekedni, hogy a jövőbeli jelentésekben egyértelműbb általános áttekintést nyújtson az átvitelek jellegéről, ugyanakkor tudomásul veszi a Számvevőszék azon pontosítását, hogy módszertani és </w:t>
            </w:r>
            <w:proofErr w:type="spellStart"/>
            <w:r w:rsidRPr="00485317">
              <w:t>erőforrásbeli</w:t>
            </w:r>
            <w:proofErr w:type="spellEnd"/>
            <w:r w:rsidRPr="00485317">
              <w:t xml:space="preserve"> korlátok miatt nem valósítható meg az átvitelek okainak </w:t>
            </w:r>
            <w:proofErr w:type="spellStart"/>
            <w:r w:rsidRPr="00485317">
              <w:t>ügynökségenkénti</w:t>
            </w:r>
            <w:proofErr w:type="spellEnd"/>
            <w:r w:rsidRPr="00485317">
              <w:t xml:space="preserve"> differenciált bontása; üdvözli, hogy a Számvevőszék kész felhívni a figyelmet a túlzott mértékű átvitelekhez hozzájáruló visszatérő mintázatokra és rendszerszintű tényezőkre</w:t>
            </w:r>
            <w:r w:rsidRPr="00485317">
              <w:rPr>
                <w:b/>
                <w:bCs/>
                <w:i/>
                <w:iCs/>
              </w:rPr>
              <w:t>,</w:t>
            </w:r>
            <w:r w:rsidRPr="00485317">
              <w:t xml:space="preserve"> </w:t>
            </w:r>
            <w:r w:rsidRPr="00485317">
              <w:rPr>
                <w:b/>
                <w:bCs/>
                <w:i/>
                <w:iCs/>
              </w:rPr>
              <w:t>és</w:t>
            </w:r>
            <w:r w:rsidRPr="00485317">
              <w:t xml:space="preserve"> felszólítja az ügynökségeket, hogy javítsák költségvetési előrejelzéseiket és a projektek ütemezését a nem tervezett átvitelek minimalizálása és annak biztosítása érdekében, hogy az előirányzatokat hatékonyan használják fel a pénzügyi éven belül;</w:t>
            </w:r>
          </w:p>
        </w:tc>
        <w:tc>
          <w:tcPr>
            <w:tcW w:w="4876" w:type="dxa"/>
            <w:tcBorders>
              <w:top w:val="nil"/>
              <w:left w:val="nil"/>
              <w:bottom w:val="nil"/>
              <w:right w:val="nil"/>
            </w:tcBorders>
          </w:tcPr>
          <w:p w14:paraId="00E20C71" w14:textId="77777777" w:rsidR="00452001" w:rsidRPr="00485317" w:rsidRDefault="00452001" w:rsidP="008850CF">
            <w:pPr>
              <w:pStyle w:val="Normal6a"/>
            </w:pPr>
            <w:r w:rsidRPr="00485317">
              <w:t>36.</w:t>
            </w:r>
            <w:r w:rsidRPr="00485317">
              <w:tab/>
              <w:t xml:space="preserve">úgy véli, hogy az átviteleket egyes esetekben a műveletek többéves jellege vagy az érintett ügynökségek által nem befolyásolható tényezők indokolhatják; tudomásul veszi a Számvevőszék 2025. december 1-jén tartott meghallgatáson tett nyilatkozatát, amely szerint új ellenőrzési megközelítése keretében arra fog törekedni, hogy a jövőbeli jelentésekben egyértelműbb általános áttekintést nyújtson az átvitelek jellegéről, ugyanakkor tudomásul veszi a Számvevőszék azon pontosítását, hogy módszertani és </w:t>
            </w:r>
            <w:proofErr w:type="spellStart"/>
            <w:r w:rsidRPr="00485317">
              <w:t>erőforrásbeli</w:t>
            </w:r>
            <w:proofErr w:type="spellEnd"/>
            <w:r w:rsidRPr="00485317">
              <w:t xml:space="preserve"> korlátok miatt nem valósítható meg az átvitelek okainak </w:t>
            </w:r>
            <w:proofErr w:type="spellStart"/>
            <w:r w:rsidRPr="00485317">
              <w:t>ügynökségenkénti</w:t>
            </w:r>
            <w:proofErr w:type="spellEnd"/>
            <w:r w:rsidRPr="00485317">
              <w:t xml:space="preserve"> differenciált bontása; üdvözli, hogy a Számvevőszék kész felhívni a figyelmet a túlzott mértékű átvitelekhez hozzájáruló visszatérő mintázatokra és rendszerszintű tényezőkre</w:t>
            </w:r>
            <w:r w:rsidRPr="00485317">
              <w:rPr>
                <w:b/>
                <w:i/>
              </w:rPr>
              <w:t>; hangsúlyozza azonban, hogy az előirányzatok átvitelének tartósan magas és ismétlődő szintje mögöttes strukturális kihívásokra utalhat a tervezés, a végrehajtás vagy a forráselosztás terén;</w:t>
            </w:r>
            <w:r w:rsidRPr="00485317">
              <w:t xml:space="preserve"> felszólítja az ügynökségeket, hogy javítsák költségvetési előrejelzéseiket és a projektek ütemezését a nem tervezett átvitelek minimalizálása és annak biztosítása érdekében, hogy az előirányzatokat hatékonyan használják fel a pénzügyi éven belül;</w:t>
            </w:r>
          </w:p>
        </w:tc>
      </w:tr>
    </w:tbl>
    <w:p w14:paraId="616E080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537DB8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93B723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89A64E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61EBEF9"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w:t>
      </w:r>
    </w:p>
    <w:p w14:paraId="24913F5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3386B4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04D85FD" w14:textId="77777777" w:rsidTr="008850CF">
        <w:trPr>
          <w:trHeight w:hRule="exact" w:val="240"/>
          <w:jc w:val="center"/>
        </w:trPr>
        <w:tc>
          <w:tcPr>
            <w:tcW w:w="9752" w:type="dxa"/>
            <w:gridSpan w:val="2"/>
            <w:tcBorders>
              <w:top w:val="nil"/>
              <w:left w:val="nil"/>
              <w:bottom w:val="nil"/>
              <w:right w:val="nil"/>
            </w:tcBorders>
          </w:tcPr>
          <w:p w14:paraId="5678B891" w14:textId="77777777" w:rsidR="00452001" w:rsidRPr="00485317" w:rsidRDefault="00452001" w:rsidP="008850CF"/>
        </w:tc>
      </w:tr>
      <w:tr w:rsidR="00E36B01" w:rsidRPr="00485317" w14:paraId="06A3BEDD" w14:textId="77777777" w:rsidTr="008850CF">
        <w:trPr>
          <w:trHeight w:val="240"/>
          <w:jc w:val="center"/>
        </w:trPr>
        <w:tc>
          <w:tcPr>
            <w:tcW w:w="4876" w:type="dxa"/>
            <w:tcBorders>
              <w:top w:val="nil"/>
              <w:left w:val="nil"/>
              <w:bottom w:val="nil"/>
              <w:right w:val="nil"/>
            </w:tcBorders>
          </w:tcPr>
          <w:p w14:paraId="691A29A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BBCD77E" w14:textId="77777777" w:rsidR="00452001" w:rsidRPr="00485317" w:rsidRDefault="00452001" w:rsidP="008850CF">
            <w:pPr>
              <w:pStyle w:val="AmColumnHeading"/>
            </w:pPr>
            <w:r w:rsidRPr="00485317">
              <w:t>Módosítás</w:t>
            </w:r>
          </w:p>
        </w:tc>
      </w:tr>
      <w:tr w:rsidR="00E36B01" w:rsidRPr="00485317" w14:paraId="20F2C464" w14:textId="77777777" w:rsidTr="008850CF">
        <w:trPr>
          <w:jc w:val="center"/>
        </w:trPr>
        <w:tc>
          <w:tcPr>
            <w:tcW w:w="4876" w:type="dxa"/>
            <w:tcBorders>
              <w:top w:val="nil"/>
              <w:left w:val="nil"/>
              <w:bottom w:val="nil"/>
              <w:right w:val="nil"/>
            </w:tcBorders>
          </w:tcPr>
          <w:p w14:paraId="52DDDFB4" w14:textId="77777777" w:rsidR="00452001" w:rsidRPr="00485317" w:rsidRDefault="00452001" w:rsidP="008850CF">
            <w:pPr>
              <w:pStyle w:val="Normal6a"/>
            </w:pPr>
            <w:r w:rsidRPr="00485317">
              <w:t>37.</w:t>
            </w:r>
            <w:r w:rsidRPr="00485317">
              <w:tab/>
              <w:t xml:space="preserve">emlékeztet arra, hogy a szabályozási keret előírja, hogy az ügynökségek meghatározott határidőn belül teljesítsék a kifizetéseket; megjegyzi, hogy e határidők be nem tartása </w:t>
            </w:r>
            <w:r w:rsidRPr="00485317">
              <w:rPr>
                <w:b/>
                <w:bCs/>
                <w:i/>
                <w:iCs/>
              </w:rPr>
              <w:t xml:space="preserve">esetén a hitelezők </w:t>
            </w:r>
            <w:r w:rsidRPr="00485317">
              <w:t xml:space="preserve">késedelmi </w:t>
            </w:r>
            <w:r w:rsidRPr="00485317">
              <w:rPr>
                <w:b/>
                <w:bCs/>
                <w:i/>
                <w:iCs/>
              </w:rPr>
              <w:t>kamatra lehetnek jogosultak</w:t>
            </w:r>
            <w:r w:rsidRPr="00485317">
              <w:t xml:space="preserve">; megjegyzi, hogy 2024-ben a Számvevőszék arról számolt be, hogy 11 ügynökség (ACER, </w:t>
            </w:r>
            <w:proofErr w:type="spellStart"/>
            <w:r w:rsidRPr="00485317">
              <w:t>Cedefop</w:t>
            </w:r>
            <w:proofErr w:type="spellEnd"/>
            <w:r w:rsidRPr="00485317">
              <w:t xml:space="preserve">, CEPOL, EEA, ELA, ENISA, ETF, EUDA, </w:t>
            </w:r>
            <w:proofErr w:type="spellStart"/>
            <w:r w:rsidRPr="00485317">
              <w:t>Eurojust</w:t>
            </w:r>
            <w:proofErr w:type="spellEnd"/>
            <w:r w:rsidRPr="00485317">
              <w:t xml:space="preserve">, FRA és </w:t>
            </w:r>
            <w:proofErr w:type="spellStart"/>
            <w:r w:rsidRPr="00485317">
              <w:t>Frontex</w:t>
            </w:r>
            <w:proofErr w:type="spellEnd"/>
            <w:r w:rsidRPr="00485317">
              <w:t>) esetében a kifizetések több mint 5%-ára az alkalmazandó határidő után került sor; aggodalmát fejezi ki amiatt, hogy 2022 óta nőtt a késedelmes kifizetések száma, ami 2023-hoz (kilenc ügynökség) és 2022-höz (öt ügynökség) képest növekedést jelent;</w:t>
            </w:r>
          </w:p>
        </w:tc>
        <w:tc>
          <w:tcPr>
            <w:tcW w:w="4876" w:type="dxa"/>
            <w:tcBorders>
              <w:top w:val="nil"/>
              <w:left w:val="nil"/>
              <w:bottom w:val="nil"/>
              <w:right w:val="nil"/>
            </w:tcBorders>
          </w:tcPr>
          <w:p w14:paraId="24DBD7CE" w14:textId="77777777" w:rsidR="00452001" w:rsidRPr="00485317" w:rsidRDefault="00452001" w:rsidP="008850CF">
            <w:pPr>
              <w:pStyle w:val="Normal6a"/>
            </w:pPr>
            <w:r w:rsidRPr="00485317">
              <w:t>37.</w:t>
            </w:r>
            <w:r w:rsidRPr="00485317">
              <w:tab/>
              <w:t xml:space="preserve">emlékeztet arra, hogy a szabályozási keret előírja, hogy az ügynökségek meghatározott határidőn belül teljesítsék a kifizetéseket; megjegyzi, hogy e határidők be nem tartása </w:t>
            </w:r>
            <w:r w:rsidRPr="00485317">
              <w:rPr>
                <w:b/>
                <w:i/>
              </w:rPr>
              <w:t xml:space="preserve">aláássa az Unió mint szerződéses partner hitelességét, és további költségekkel, például </w:t>
            </w:r>
            <w:r w:rsidRPr="00485317">
              <w:t xml:space="preserve">késedelmi </w:t>
            </w:r>
            <w:r w:rsidRPr="00485317">
              <w:rPr>
                <w:b/>
                <w:i/>
              </w:rPr>
              <w:t>kamattal járhat</w:t>
            </w:r>
            <w:r w:rsidRPr="00485317">
              <w:t xml:space="preserve">; megjegyzi, hogy 2024-ben a Számvevőszék arról számolt be, hogy 11 ügynökség (ACER, </w:t>
            </w:r>
            <w:proofErr w:type="spellStart"/>
            <w:r w:rsidRPr="00485317">
              <w:t>Cedefop</w:t>
            </w:r>
            <w:proofErr w:type="spellEnd"/>
            <w:r w:rsidRPr="00485317">
              <w:t xml:space="preserve">, CEPOL, EEA, ELA, ENISA, ETF, EUDA, </w:t>
            </w:r>
            <w:proofErr w:type="spellStart"/>
            <w:r w:rsidRPr="00485317">
              <w:t>Eurojust</w:t>
            </w:r>
            <w:proofErr w:type="spellEnd"/>
            <w:r w:rsidRPr="00485317">
              <w:t xml:space="preserve">, FRA és </w:t>
            </w:r>
            <w:proofErr w:type="spellStart"/>
            <w:r w:rsidRPr="00485317">
              <w:t>Frontex</w:t>
            </w:r>
            <w:proofErr w:type="spellEnd"/>
            <w:r w:rsidRPr="00485317">
              <w:t xml:space="preserve">) esetében a kifizetések több mint 5%-ára az alkalmazandó határidő után került sor; aggodalmát fejezi ki amiatt, hogy 2022 óta nőtt a késedelmes kifizetések száma, ami 2023-hoz (kilenc ügynökség) és 2022-höz (öt ügynökség) képest növekedést jelent; </w:t>
            </w:r>
            <w:r w:rsidRPr="00485317">
              <w:rPr>
                <w:b/>
                <w:i/>
              </w:rPr>
              <w:t>korrekciós intézkedési terveket szorgalmaz azon ügynökségek esetében, ahol a késedelmes kifizetések több éven át fennállnak;</w:t>
            </w:r>
          </w:p>
        </w:tc>
      </w:tr>
    </w:tbl>
    <w:p w14:paraId="1C64FFE8"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9BA170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96DF07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9AF212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E97D52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1D8CF9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59FF9D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EE69E0B" w14:textId="77777777" w:rsidTr="008850CF">
        <w:trPr>
          <w:trHeight w:hRule="exact" w:val="240"/>
          <w:jc w:val="center"/>
        </w:trPr>
        <w:tc>
          <w:tcPr>
            <w:tcW w:w="9752" w:type="dxa"/>
            <w:gridSpan w:val="2"/>
            <w:tcBorders>
              <w:top w:val="nil"/>
              <w:left w:val="nil"/>
              <w:bottom w:val="nil"/>
              <w:right w:val="nil"/>
            </w:tcBorders>
          </w:tcPr>
          <w:p w14:paraId="65418DB7" w14:textId="77777777" w:rsidR="00452001" w:rsidRPr="00485317" w:rsidRDefault="00452001" w:rsidP="008850CF"/>
        </w:tc>
      </w:tr>
      <w:tr w:rsidR="00E36B01" w:rsidRPr="00485317" w14:paraId="14F43B57" w14:textId="77777777" w:rsidTr="008850CF">
        <w:trPr>
          <w:trHeight w:val="240"/>
          <w:jc w:val="center"/>
        </w:trPr>
        <w:tc>
          <w:tcPr>
            <w:tcW w:w="4876" w:type="dxa"/>
            <w:tcBorders>
              <w:top w:val="nil"/>
              <w:left w:val="nil"/>
              <w:bottom w:val="nil"/>
              <w:right w:val="nil"/>
            </w:tcBorders>
          </w:tcPr>
          <w:p w14:paraId="1049C97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9C1A56D" w14:textId="77777777" w:rsidR="00452001" w:rsidRPr="00485317" w:rsidRDefault="00452001" w:rsidP="008850CF">
            <w:pPr>
              <w:pStyle w:val="AmColumnHeading"/>
            </w:pPr>
            <w:r w:rsidRPr="00485317">
              <w:t>Módosítás</w:t>
            </w:r>
          </w:p>
        </w:tc>
      </w:tr>
      <w:tr w:rsidR="00E36B01" w:rsidRPr="00485317" w14:paraId="712AAA82" w14:textId="77777777" w:rsidTr="008850CF">
        <w:trPr>
          <w:jc w:val="center"/>
        </w:trPr>
        <w:tc>
          <w:tcPr>
            <w:tcW w:w="4876" w:type="dxa"/>
            <w:tcBorders>
              <w:top w:val="nil"/>
              <w:left w:val="nil"/>
              <w:bottom w:val="nil"/>
              <w:right w:val="nil"/>
            </w:tcBorders>
          </w:tcPr>
          <w:p w14:paraId="78952C14" w14:textId="77777777" w:rsidR="00452001" w:rsidRPr="00485317" w:rsidRDefault="00452001" w:rsidP="008850CF">
            <w:pPr>
              <w:pStyle w:val="Normal6a"/>
            </w:pPr>
            <w:r w:rsidRPr="00485317">
              <w:t>38.</w:t>
            </w:r>
            <w:r w:rsidRPr="00485317">
              <w:tab/>
              <w:t xml:space="preserve">ragaszkodik ahhoz, hogy biztosítani kell a kifizetésekre vonatkozó jogszabályi határidők betartását, és megjegyzi, hogy a késedelmes kifizetések nagy gyakorisága negatívan befolyásolhatja az ügynökségek hírnevét; felszólítja az érintett ügynökségeket, hogy hozzanak </w:t>
            </w:r>
            <w:r w:rsidRPr="00485317">
              <w:lastRenderedPageBreak/>
              <w:t>intézkedéseket a jövőbeli fizetési késedelmek és késedelmi kamatok elkerülése, valamint a kötelezettségek időben történő teljesítésének biztosítása érdekében;</w:t>
            </w:r>
          </w:p>
        </w:tc>
        <w:tc>
          <w:tcPr>
            <w:tcW w:w="4876" w:type="dxa"/>
            <w:tcBorders>
              <w:top w:val="nil"/>
              <w:left w:val="nil"/>
              <w:bottom w:val="nil"/>
              <w:right w:val="nil"/>
            </w:tcBorders>
          </w:tcPr>
          <w:p w14:paraId="0DC8F34E" w14:textId="77777777" w:rsidR="00452001" w:rsidRPr="00485317" w:rsidRDefault="00452001" w:rsidP="008850CF">
            <w:pPr>
              <w:pStyle w:val="Normal6a"/>
            </w:pPr>
            <w:r w:rsidRPr="00485317">
              <w:lastRenderedPageBreak/>
              <w:t>38.</w:t>
            </w:r>
            <w:r w:rsidRPr="00485317">
              <w:tab/>
              <w:t xml:space="preserve">ragaszkodik ahhoz, hogy biztosítani kell a kifizetésekre vonatkozó jogszabályi határidők betartását, és megjegyzi, hogy a késedelmes kifizetések nagy gyakorisága negatívan befolyásolhatja az ügynökségek hírnevét; felszólítja az érintett ügynökségeket, hogy hozzanak </w:t>
            </w:r>
            <w:r w:rsidRPr="00485317">
              <w:lastRenderedPageBreak/>
              <w:t xml:space="preserve">intézkedéseket a jövőbeli fizetési késedelmek és késedelmi kamatok elkerülése, valamint a kötelezettségek időben történő teljesítésének biztosítása érdekében; </w:t>
            </w:r>
            <w:r w:rsidRPr="00485317">
              <w:rPr>
                <w:b/>
                <w:i/>
              </w:rPr>
              <w:t>emlékeztet arra, hogy a költségvetési rendelet szerinti kifizetési határidők betartása jogi kötelezettség és a pénzgazdálkodás alapvető eleme; kéri az ügynökségeket, hogy hajtsanak végre olyan korrekciós intézkedéseket, amelyek biztosítják a jogszabályban előírt határidők szisztematikus betartását;</w:t>
            </w:r>
          </w:p>
        </w:tc>
      </w:tr>
    </w:tbl>
    <w:p w14:paraId="0CDC3FC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88692C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AD33A7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477C8D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25FDA0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23D4D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4C0449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39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60AB8B5" w14:textId="77777777" w:rsidTr="008850CF">
        <w:trPr>
          <w:trHeight w:hRule="exact" w:val="240"/>
          <w:jc w:val="center"/>
        </w:trPr>
        <w:tc>
          <w:tcPr>
            <w:tcW w:w="9752" w:type="dxa"/>
            <w:gridSpan w:val="2"/>
            <w:tcBorders>
              <w:top w:val="nil"/>
              <w:left w:val="nil"/>
              <w:bottom w:val="nil"/>
              <w:right w:val="nil"/>
            </w:tcBorders>
          </w:tcPr>
          <w:p w14:paraId="1F13CF77" w14:textId="77777777" w:rsidR="00452001" w:rsidRPr="00485317" w:rsidRDefault="00452001" w:rsidP="008850CF"/>
        </w:tc>
      </w:tr>
      <w:tr w:rsidR="00E36B01" w:rsidRPr="00485317" w14:paraId="154AC61A" w14:textId="77777777" w:rsidTr="008850CF">
        <w:trPr>
          <w:trHeight w:val="240"/>
          <w:jc w:val="center"/>
        </w:trPr>
        <w:tc>
          <w:tcPr>
            <w:tcW w:w="4876" w:type="dxa"/>
            <w:tcBorders>
              <w:top w:val="nil"/>
              <w:left w:val="nil"/>
              <w:bottom w:val="nil"/>
              <w:right w:val="nil"/>
            </w:tcBorders>
          </w:tcPr>
          <w:p w14:paraId="745CE59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AE1035D" w14:textId="77777777" w:rsidR="00452001" w:rsidRPr="00485317" w:rsidRDefault="00452001" w:rsidP="008850CF">
            <w:pPr>
              <w:pStyle w:val="AmColumnHeading"/>
            </w:pPr>
            <w:r w:rsidRPr="00485317">
              <w:t>Módosítás</w:t>
            </w:r>
          </w:p>
        </w:tc>
      </w:tr>
      <w:tr w:rsidR="00E36B01" w:rsidRPr="00485317" w14:paraId="5479B705" w14:textId="77777777" w:rsidTr="008850CF">
        <w:trPr>
          <w:jc w:val="center"/>
        </w:trPr>
        <w:tc>
          <w:tcPr>
            <w:tcW w:w="4876" w:type="dxa"/>
            <w:tcBorders>
              <w:top w:val="nil"/>
              <w:left w:val="nil"/>
              <w:bottom w:val="nil"/>
              <w:right w:val="nil"/>
            </w:tcBorders>
          </w:tcPr>
          <w:p w14:paraId="709E9993" w14:textId="77777777" w:rsidR="00452001" w:rsidRPr="00485317" w:rsidRDefault="00452001" w:rsidP="008850CF">
            <w:pPr>
              <w:pStyle w:val="Normal6a"/>
            </w:pPr>
            <w:r w:rsidRPr="00485317">
              <w:t>39.</w:t>
            </w:r>
            <w:r w:rsidRPr="00485317">
              <w:tab/>
            </w:r>
            <w:r w:rsidRPr="00485317">
              <w:rPr>
                <w:b/>
                <w:bCs/>
                <w:i/>
                <w:iCs/>
              </w:rPr>
              <w:t>sürgeti</w:t>
            </w:r>
            <w:r w:rsidRPr="00485317">
              <w:t xml:space="preserve"> az európai felügyeleti hatóságokat (EBH, EIOPA és ESMA), hogy </w:t>
            </w:r>
            <w:r w:rsidRPr="00485317">
              <w:rPr>
                <w:b/>
                <w:bCs/>
                <w:i/>
                <w:iCs/>
              </w:rPr>
              <w:t>javítsák</w:t>
            </w:r>
            <w:r w:rsidRPr="00485317">
              <w:t xml:space="preserve"> a </w:t>
            </w:r>
            <w:r w:rsidRPr="00485317">
              <w:rPr>
                <w:b/>
                <w:bCs/>
                <w:i/>
                <w:iCs/>
              </w:rPr>
              <w:t>különböző</w:t>
            </w:r>
            <w:r w:rsidRPr="00485317">
              <w:t xml:space="preserve"> bevételi forrásokból finanszírozott tevékenységek </w:t>
            </w:r>
            <w:r w:rsidRPr="00485317">
              <w:rPr>
                <w:b/>
                <w:bCs/>
                <w:i/>
                <w:iCs/>
              </w:rPr>
              <w:t>költségeinek azonosítására és elkülönített elszámolására irányuló kapacitásukat a számviteli felügyelet és az átláthatóság</w:t>
            </w:r>
            <w:r w:rsidRPr="00485317">
              <w:t xml:space="preserve"> </w:t>
            </w:r>
            <w:r w:rsidRPr="00485317">
              <w:rPr>
                <w:b/>
                <w:bCs/>
                <w:i/>
                <w:iCs/>
              </w:rPr>
              <w:t xml:space="preserve">javítása </w:t>
            </w:r>
            <w:r w:rsidRPr="00485317">
              <w:t>érdekében</w:t>
            </w:r>
            <w:r w:rsidRPr="00485317">
              <w:rPr>
                <w:b/>
                <w:bCs/>
                <w:i/>
                <w:iCs/>
              </w:rPr>
              <w:t>, amint azt a Számvevőszék ajánlotta, mivel ezek elszámolásának elmulasztása kockázatot jelent az uniós források felhasználásának átláthatóságára nézve</w:t>
            </w:r>
            <w:r w:rsidRPr="00485317">
              <w:t>;</w:t>
            </w:r>
          </w:p>
        </w:tc>
        <w:tc>
          <w:tcPr>
            <w:tcW w:w="4876" w:type="dxa"/>
            <w:tcBorders>
              <w:top w:val="nil"/>
              <w:left w:val="nil"/>
              <w:bottom w:val="nil"/>
              <w:right w:val="nil"/>
            </w:tcBorders>
          </w:tcPr>
          <w:p w14:paraId="0F769D35" w14:textId="77777777" w:rsidR="00452001" w:rsidRPr="00485317" w:rsidRDefault="00452001" w:rsidP="008850CF">
            <w:pPr>
              <w:pStyle w:val="Normal6a"/>
            </w:pPr>
            <w:r w:rsidRPr="00485317">
              <w:t>39.</w:t>
            </w:r>
            <w:r w:rsidRPr="00485317">
              <w:tab/>
            </w:r>
            <w:r w:rsidRPr="00485317">
              <w:rPr>
                <w:b/>
                <w:bCs/>
                <w:i/>
                <w:iCs/>
              </w:rPr>
              <w:t>kéri</w:t>
            </w:r>
            <w:r w:rsidRPr="00485317">
              <w:t xml:space="preserve"> az európai felügyeleti hatóságokat (EBH, EIOPA és ESMA), hogy </w:t>
            </w:r>
            <w:r w:rsidRPr="00485317">
              <w:rPr>
                <w:b/>
                <w:bCs/>
                <w:i/>
                <w:iCs/>
              </w:rPr>
              <w:t xml:space="preserve">különösen </w:t>
            </w:r>
            <w:r w:rsidRPr="00485317">
              <w:t xml:space="preserve">a </w:t>
            </w:r>
            <w:r w:rsidRPr="00485317">
              <w:rPr>
                <w:b/>
                <w:bCs/>
                <w:i/>
                <w:iCs/>
              </w:rPr>
              <w:t xml:space="preserve">felügyeleti díjakból vagy más konkrét </w:t>
            </w:r>
            <w:r w:rsidRPr="00485317">
              <w:t xml:space="preserve">bevételi forrásokból finanszírozott tevékenységek </w:t>
            </w:r>
            <w:r w:rsidRPr="00485317">
              <w:rPr>
                <w:b/>
                <w:bCs/>
                <w:i/>
                <w:iCs/>
              </w:rPr>
              <w:t xml:space="preserve">tekintetében még jobban erősítsék meg a tevékenységalapú költségvetés-tervezési és költségszámítási rendszereik átláthatóságát a Számvevőszék által a bevételgazdálkodási és a finanszírozási struktúrákkal kapcsolatban azonosított átláthatósági kockázatok csökkentése </w:t>
            </w:r>
            <w:r w:rsidRPr="00485317">
              <w:t>érdekében;</w:t>
            </w:r>
          </w:p>
        </w:tc>
      </w:tr>
    </w:tbl>
    <w:p w14:paraId="5C6F209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E414E2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C5F1CF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7E6D43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D6853C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663585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C416B1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018F3C9" w14:textId="77777777" w:rsidTr="008850CF">
        <w:trPr>
          <w:trHeight w:hRule="exact" w:val="240"/>
          <w:jc w:val="center"/>
        </w:trPr>
        <w:tc>
          <w:tcPr>
            <w:tcW w:w="9752" w:type="dxa"/>
            <w:gridSpan w:val="2"/>
            <w:tcBorders>
              <w:top w:val="nil"/>
              <w:left w:val="nil"/>
              <w:bottom w:val="nil"/>
              <w:right w:val="nil"/>
            </w:tcBorders>
          </w:tcPr>
          <w:p w14:paraId="14B5DE2C" w14:textId="77777777" w:rsidR="00452001" w:rsidRPr="00485317" w:rsidRDefault="00452001" w:rsidP="008850CF"/>
        </w:tc>
      </w:tr>
      <w:tr w:rsidR="00E36B01" w:rsidRPr="00485317" w14:paraId="65CDD930" w14:textId="77777777" w:rsidTr="008850CF">
        <w:trPr>
          <w:trHeight w:val="240"/>
          <w:jc w:val="center"/>
        </w:trPr>
        <w:tc>
          <w:tcPr>
            <w:tcW w:w="4876" w:type="dxa"/>
            <w:tcBorders>
              <w:top w:val="nil"/>
              <w:left w:val="nil"/>
              <w:bottom w:val="nil"/>
              <w:right w:val="nil"/>
            </w:tcBorders>
          </w:tcPr>
          <w:p w14:paraId="784D2987"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433F1322" w14:textId="77777777" w:rsidR="00452001" w:rsidRPr="00485317" w:rsidRDefault="00452001" w:rsidP="008850CF">
            <w:pPr>
              <w:pStyle w:val="AmColumnHeading"/>
            </w:pPr>
            <w:r w:rsidRPr="00485317">
              <w:t>Módosítás</w:t>
            </w:r>
          </w:p>
        </w:tc>
      </w:tr>
      <w:tr w:rsidR="00E36B01" w:rsidRPr="00485317" w14:paraId="7443C18E" w14:textId="77777777" w:rsidTr="008850CF">
        <w:trPr>
          <w:jc w:val="center"/>
        </w:trPr>
        <w:tc>
          <w:tcPr>
            <w:tcW w:w="4876" w:type="dxa"/>
            <w:tcBorders>
              <w:top w:val="nil"/>
              <w:left w:val="nil"/>
              <w:bottom w:val="nil"/>
              <w:right w:val="nil"/>
            </w:tcBorders>
          </w:tcPr>
          <w:p w14:paraId="2511FE79" w14:textId="77777777" w:rsidR="00452001" w:rsidRPr="00485317" w:rsidRDefault="00452001" w:rsidP="008850CF">
            <w:pPr>
              <w:pStyle w:val="Normal6a"/>
            </w:pPr>
            <w:r w:rsidRPr="00485317">
              <w:t>40.</w:t>
            </w:r>
            <w:r w:rsidRPr="00485317">
              <w:tab/>
              <w:t>tudomásul veszi az Európai Számvevőszéknek (a továbbiakban: a Számvevőszék) az uniós ügynökségekről szóló, a 2024. évi pénzügyi évre vonatkozó éves jelentésében (a továbbiakban: a számvevőszéki jelentés) foglalt következtetését, amely szerint a Számvevőszék ellenőrzése az előző évhez hasonló eredményeket ért el, és a közbeszerzési eljárások hiányosságait említették meg a szabálytalan kifizetések fő forrását;</w:t>
            </w:r>
          </w:p>
        </w:tc>
        <w:tc>
          <w:tcPr>
            <w:tcW w:w="4876" w:type="dxa"/>
            <w:tcBorders>
              <w:top w:val="nil"/>
              <w:left w:val="nil"/>
              <w:bottom w:val="nil"/>
              <w:right w:val="nil"/>
            </w:tcBorders>
          </w:tcPr>
          <w:p w14:paraId="3E5C4159" w14:textId="77777777" w:rsidR="00452001" w:rsidRPr="00485317" w:rsidRDefault="00452001" w:rsidP="008850CF">
            <w:pPr>
              <w:pStyle w:val="Normal6a"/>
            </w:pPr>
            <w:r w:rsidRPr="00485317">
              <w:t>40.</w:t>
            </w:r>
            <w:r w:rsidRPr="00485317">
              <w:tab/>
              <w:t xml:space="preserve">tudomásul veszi az Európai Számvevőszéknek (a továbbiakban: a Számvevőszék) az uniós ügynökségekről szóló, a 2024. évi pénzügyi évre vonatkozó éves jelentésében (a továbbiakban: a számvevőszéki jelentés) foglalt következtetését, amely szerint a Számvevőszék ellenőrzése az előző évhez hasonló eredményeket ért el, és a közbeszerzési eljárások hiányosságait említették meg a szabálytalan kifizetések fő forrását; </w:t>
            </w:r>
            <w:r w:rsidRPr="00485317">
              <w:rPr>
                <w:b/>
                <w:i/>
              </w:rPr>
              <w:t>tekintettel a szóban forgó összegekre, amelyek összesen több millió eurót tesznek ki, valamint a Számvevőszék éves jelentéseiben az évek során többször is megfogalmazott figyelmeztetésekre, aggodalmát fejezi ki amiatt, hogy sok ügynökség túl könnyedén veszi a közbeszerzési eljárások betartását, ami a szabálytalan kifizetések fő forrása; aggodalmát fejezi ki e hiányosságok ismétlődő jellege miatt, különösen egyes ügynökségek esetében, amelyek emiatt úgy tűnnek, hogy nem képesek vagy nem hajlandók tenni e helyzet megszüntetéséért;</w:t>
            </w:r>
          </w:p>
        </w:tc>
      </w:tr>
    </w:tbl>
    <w:p w14:paraId="666556B3"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8BC037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6BD33E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37D107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FEC8BA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0B56B8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AEB74F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1E494EF" w14:textId="77777777" w:rsidTr="008850CF">
        <w:trPr>
          <w:trHeight w:hRule="exact" w:val="240"/>
          <w:jc w:val="center"/>
        </w:trPr>
        <w:tc>
          <w:tcPr>
            <w:tcW w:w="9752" w:type="dxa"/>
            <w:gridSpan w:val="2"/>
            <w:tcBorders>
              <w:top w:val="nil"/>
              <w:left w:val="nil"/>
              <w:bottom w:val="nil"/>
              <w:right w:val="nil"/>
            </w:tcBorders>
          </w:tcPr>
          <w:p w14:paraId="15F3B7F3" w14:textId="77777777" w:rsidR="00452001" w:rsidRPr="00485317" w:rsidRDefault="00452001" w:rsidP="008850CF"/>
        </w:tc>
      </w:tr>
      <w:tr w:rsidR="00E36B01" w:rsidRPr="00485317" w14:paraId="01DA052F" w14:textId="77777777" w:rsidTr="008850CF">
        <w:trPr>
          <w:trHeight w:val="240"/>
          <w:jc w:val="center"/>
        </w:trPr>
        <w:tc>
          <w:tcPr>
            <w:tcW w:w="4876" w:type="dxa"/>
            <w:tcBorders>
              <w:top w:val="nil"/>
              <w:left w:val="nil"/>
              <w:bottom w:val="nil"/>
              <w:right w:val="nil"/>
            </w:tcBorders>
          </w:tcPr>
          <w:p w14:paraId="79325C6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C0EE0FD" w14:textId="77777777" w:rsidR="00452001" w:rsidRPr="00485317" w:rsidRDefault="00452001" w:rsidP="008850CF">
            <w:pPr>
              <w:pStyle w:val="AmColumnHeading"/>
            </w:pPr>
            <w:r w:rsidRPr="00485317">
              <w:t>Módosítás</w:t>
            </w:r>
          </w:p>
        </w:tc>
      </w:tr>
      <w:tr w:rsidR="00E36B01" w:rsidRPr="00485317" w14:paraId="00FE32A1" w14:textId="77777777" w:rsidTr="008850CF">
        <w:trPr>
          <w:jc w:val="center"/>
        </w:trPr>
        <w:tc>
          <w:tcPr>
            <w:tcW w:w="4876" w:type="dxa"/>
            <w:tcBorders>
              <w:top w:val="nil"/>
              <w:left w:val="nil"/>
              <w:bottom w:val="nil"/>
              <w:right w:val="nil"/>
            </w:tcBorders>
          </w:tcPr>
          <w:p w14:paraId="24058330" w14:textId="77777777" w:rsidR="00452001" w:rsidRPr="00485317" w:rsidRDefault="00452001" w:rsidP="008850CF">
            <w:pPr>
              <w:pStyle w:val="Normal6a"/>
            </w:pPr>
            <w:r w:rsidRPr="00485317">
              <w:t>40.</w:t>
            </w:r>
            <w:r w:rsidRPr="00485317">
              <w:tab/>
              <w:t xml:space="preserve">tudomásul veszi az Európai Számvevőszéknek (a továbbiakban: a Számvevőszék) az uniós ügynökségekről szóló, a 2024. évi pénzügyi évre vonatkozó éves jelentésében (a továbbiakban: a számvevőszéki jelentés) foglalt következtetését, amely szerint a </w:t>
            </w:r>
            <w:r w:rsidRPr="00485317">
              <w:lastRenderedPageBreak/>
              <w:t>Számvevőszék ellenőrzése az előző évhez hasonló eredményeket ért el, és a közbeszerzési eljárások hiányosságait említették meg a szabálytalan kifizetések fő forrását;</w:t>
            </w:r>
          </w:p>
        </w:tc>
        <w:tc>
          <w:tcPr>
            <w:tcW w:w="4876" w:type="dxa"/>
            <w:tcBorders>
              <w:top w:val="nil"/>
              <w:left w:val="nil"/>
              <w:bottom w:val="nil"/>
              <w:right w:val="nil"/>
            </w:tcBorders>
          </w:tcPr>
          <w:p w14:paraId="02869B3D" w14:textId="77777777" w:rsidR="00452001" w:rsidRPr="00485317" w:rsidRDefault="00452001" w:rsidP="008850CF">
            <w:pPr>
              <w:pStyle w:val="Normal6a"/>
            </w:pPr>
            <w:r w:rsidRPr="00485317">
              <w:lastRenderedPageBreak/>
              <w:t>40.</w:t>
            </w:r>
            <w:r w:rsidRPr="00485317">
              <w:tab/>
              <w:t xml:space="preserve">tudomásul veszi az Európai Számvevőszéknek (a továbbiakban: a Számvevőszék) az uniós ügynökségekről szóló, a 2024. évi pénzügyi évre vonatkozó éves jelentésében (a továbbiakban: a számvevőszéki jelentés) foglalt következtetését, amely szerint a </w:t>
            </w:r>
            <w:r w:rsidRPr="00485317">
              <w:lastRenderedPageBreak/>
              <w:t xml:space="preserve">Számvevőszék ellenőrzése az előző évhez hasonló eredményeket ért el, és a közbeszerzési eljárások hiányosságait említették meg a szabálytalan kifizetések fő forrását; </w:t>
            </w:r>
            <w:r w:rsidRPr="00485317">
              <w:rPr>
                <w:b/>
                <w:i/>
              </w:rPr>
              <w:t>kéri az érintett ügynökségeket, hogy erősítsék meg előzetes ellenőrzéseiket, javítsák az odaítélési kritériumok dokumentációját, valamint biztosítsák a hirdetmény közzététele nélküli tárgyalásos eljárások szigorú indokolását; kéri a Bizottságot, hogy nyújtson célzott iránymutatást és képzést az ismétlődő közbeszerzési hiányosságokkal küzdő ügynökségek számára;</w:t>
            </w:r>
          </w:p>
        </w:tc>
      </w:tr>
    </w:tbl>
    <w:p w14:paraId="32E8F83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E867F5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B4D22B4"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89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93930A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20D3C2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0C9A62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2F89F1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FFC2E52" w14:textId="77777777" w:rsidTr="008850CF">
        <w:trPr>
          <w:trHeight w:hRule="exact" w:val="240"/>
          <w:jc w:val="center"/>
        </w:trPr>
        <w:tc>
          <w:tcPr>
            <w:tcW w:w="9752" w:type="dxa"/>
            <w:gridSpan w:val="2"/>
            <w:tcBorders>
              <w:top w:val="nil"/>
              <w:left w:val="nil"/>
              <w:bottom w:val="nil"/>
              <w:right w:val="nil"/>
            </w:tcBorders>
          </w:tcPr>
          <w:p w14:paraId="06FBABD8" w14:textId="77777777" w:rsidR="00452001" w:rsidRPr="00485317" w:rsidRDefault="00452001" w:rsidP="008850CF"/>
        </w:tc>
      </w:tr>
      <w:tr w:rsidR="00E36B01" w:rsidRPr="00485317" w14:paraId="1861291A" w14:textId="77777777" w:rsidTr="008850CF">
        <w:trPr>
          <w:trHeight w:val="240"/>
          <w:jc w:val="center"/>
        </w:trPr>
        <w:tc>
          <w:tcPr>
            <w:tcW w:w="4876" w:type="dxa"/>
            <w:tcBorders>
              <w:top w:val="nil"/>
              <w:left w:val="nil"/>
              <w:bottom w:val="nil"/>
              <w:right w:val="nil"/>
            </w:tcBorders>
          </w:tcPr>
          <w:p w14:paraId="0889EA1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DE72AC9" w14:textId="77777777" w:rsidR="00452001" w:rsidRPr="00485317" w:rsidRDefault="00452001" w:rsidP="008850CF">
            <w:pPr>
              <w:pStyle w:val="AmColumnHeading"/>
            </w:pPr>
            <w:r w:rsidRPr="00485317">
              <w:t>Módosítás</w:t>
            </w:r>
          </w:p>
        </w:tc>
      </w:tr>
      <w:tr w:rsidR="00E36B01" w:rsidRPr="00485317" w14:paraId="0BBD01D8" w14:textId="77777777" w:rsidTr="008850CF">
        <w:trPr>
          <w:jc w:val="center"/>
        </w:trPr>
        <w:tc>
          <w:tcPr>
            <w:tcW w:w="4876" w:type="dxa"/>
            <w:tcBorders>
              <w:top w:val="nil"/>
              <w:left w:val="nil"/>
              <w:bottom w:val="nil"/>
              <w:right w:val="nil"/>
            </w:tcBorders>
          </w:tcPr>
          <w:p w14:paraId="62729A3E" w14:textId="77777777" w:rsidR="00452001" w:rsidRPr="00485317" w:rsidRDefault="00452001" w:rsidP="008850CF">
            <w:pPr>
              <w:pStyle w:val="Normal6a"/>
            </w:pPr>
            <w:r w:rsidRPr="00485317">
              <w:t>40.</w:t>
            </w:r>
            <w:r w:rsidRPr="00485317">
              <w:tab/>
              <w:t>tudomásul veszi az Európai Számvevőszéknek (a továbbiakban: a Számvevőszék) az uniós ügynökségekről szóló, a 2024. évi pénzügyi évre vonatkozó éves jelentésében (a továbbiakban: a számvevőszéki jelentés) foglalt következtetését, amely szerint a Számvevőszék ellenőrzése az előző évhez hasonló eredményeket ért el, és a közbeszerzési eljárások hiányosságait említették meg a szabálytalan kifizetések fő forrását;</w:t>
            </w:r>
          </w:p>
        </w:tc>
        <w:tc>
          <w:tcPr>
            <w:tcW w:w="4876" w:type="dxa"/>
            <w:tcBorders>
              <w:top w:val="nil"/>
              <w:left w:val="nil"/>
              <w:bottom w:val="nil"/>
              <w:right w:val="nil"/>
            </w:tcBorders>
          </w:tcPr>
          <w:p w14:paraId="61942785" w14:textId="77777777" w:rsidR="00452001" w:rsidRPr="00485317" w:rsidRDefault="00452001" w:rsidP="008850CF">
            <w:pPr>
              <w:pStyle w:val="Normal6a"/>
            </w:pPr>
            <w:r w:rsidRPr="00485317">
              <w:t>40.</w:t>
            </w:r>
            <w:r w:rsidRPr="00485317">
              <w:tab/>
              <w:t xml:space="preserve">tudomásul veszi az Európai Számvevőszéknek (a továbbiakban: a Számvevőszék) az uniós ügynökségekről szóló, a 2024. évi pénzügyi évre vonatkozó éves jelentésében (a továbbiakban: a számvevőszéki jelentés) foglalt következtetését, amely szerint a Számvevőszék ellenőrzése az előző évhez hasonló eredményeket ért el, és a közbeszerzési eljárások hiányosságait említették meg a szabálytalan kifizetések fő forrását; </w:t>
            </w:r>
            <w:r w:rsidRPr="00485317">
              <w:rPr>
                <w:b/>
                <w:i/>
              </w:rPr>
              <w:t xml:space="preserve">kéri az ügynökségeket, hogy valamennyi közbeszerzési műveletben (többek között az alacsony értékű szerződések esetében is) biztosítsák a teljes </w:t>
            </w:r>
            <w:proofErr w:type="spellStart"/>
            <w:r w:rsidRPr="00485317">
              <w:rPr>
                <w:b/>
                <w:i/>
              </w:rPr>
              <w:t>nyomonkövethetőséget</w:t>
            </w:r>
            <w:proofErr w:type="spellEnd"/>
            <w:r w:rsidRPr="00485317">
              <w:rPr>
                <w:b/>
                <w:i/>
              </w:rPr>
              <w:t xml:space="preserve">, a versenyeljárásokat és a megfelelő nyilvántartást, és felkéri az ügynökségek belső ellenőrzési szolgálatait, hogy kezeljék prioritásként a közbeszerzések </w:t>
            </w:r>
            <w:r w:rsidRPr="00485317">
              <w:rPr>
                <w:b/>
                <w:i/>
              </w:rPr>
              <w:lastRenderedPageBreak/>
              <w:t>felülvizsgálatát;</w:t>
            </w:r>
          </w:p>
        </w:tc>
      </w:tr>
    </w:tbl>
    <w:p w14:paraId="6CFC7DDA"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D7511D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B99FE7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DC4050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401C9A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3A25CB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6CBD02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40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510B9BE" w14:textId="77777777" w:rsidTr="008850CF">
        <w:trPr>
          <w:trHeight w:hRule="exact" w:val="240"/>
          <w:jc w:val="center"/>
        </w:trPr>
        <w:tc>
          <w:tcPr>
            <w:tcW w:w="9752" w:type="dxa"/>
            <w:gridSpan w:val="2"/>
            <w:tcBorders>
              <w:top w:val="nil"/>
              <w:left w:val="nil"/>
              <w:bottom w:val="nil"/>
              <w:right w:val="nil"/>
            </w:tcBorders>
          </w:tcPr>
          <w:p w14:paraId="23FCD1FE" w14:textId="77777777" w:rsidR="00452001" w:rsidRPr="00485317" w:rsidRDefault="00452001" w:rsidP="008850CF"/>
        </w:tc>
      </w:tr>
      <w:tr w:rsidR="00E36B01" w:rsidRPr="00485317" w14:paraId="239C47AF" w14:textId="77777777" w:rsidTr="008850CF">
        <w:trPr>
          <w:trHeight w:val="240"/>
          <w:jc w:val="center"/>
        </w:trPr>
        <w:tc>
          <w:tcPr>
            <w:tcW w:w="4876" w:type="dxa"/>
            <w:tcBorders>
              <w:top w:val="nil"/>
              <w:left w:val="nil"/>
              <w:bottom w:val="nil"/>
              <w:right w:val="nil"/>
            </w:tcBorders>
          </w:tcPr>
          <w:p w14:paraId="5DB277E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2AEB681" w14:textId="77777777" w:rsidR="00452001" w:rsidRPr="00485317" w:rsidRDefault="00452001" w:rsidP="008850CF">
            <w:pPr>
              <w:pStyle w:val="AmColumnHeading"/>
            </w:pPr>
            <w:r w:rsidRPr="00485317">
              <w:t>Módosítás</w:t>
            </w:r>
          </w:p>
        </w:tc>
      </w:tr>
      <w:tr w:rsidR="00E36B01" w:rsidRPr="00485317" w14:paraId="6F8A5D87" w14:textId="77777777" w:rsidTr="008850CF">
        <w:trPr>
          <w:jc w:val="center"/>
        </w:trPr>
        <w:tc>
          <w:tcPr>
            <w:tcW w:w="4876" w:type="dxa"/>
            <w:tcBorders>
              <w:top w:val="nil"/>
              <w:left w:val="nil"/>
              <w:bottom w:val="nil"/>
              <w:right w:val="nil"/>
            </w:tcBorders>
          </w:tcPr>
          <w:p w14:paraId="3D76CFBA" w14:textId="77777777" w:rsidR="00452001" w:rsidRPr="00485317" w:rsidRDefault="00452001" w:rsidP="008850CF">
            <w:pPr>
              <w:pStyle w:val="Normal6a"/>
            </w:pPr>
          </w:p>
        </w:tc>
        <w:tc>
          <w:tcPr>
            <w:tcW w:w="4876" w:type="dxa"/>
            <w:tcBorders>
              <w:top w:val="nil"/>
              <w:left w:val="nil"/>
              <w:bottom w:val="nil"/>
              <w:right w:val="nil"/>
            </w:tcBorders>
          </w:tcPr>
          <w:p w14:paraId="120BF388" w14:textId="77777777" w:rsidR="00452001" w:rsidRPr="00485317" w:rsidRDefault="00452001" w:rsidP="008850CF">
            <w:pPr>
              <w:pStyle w:val="Normal6a"/>
            </w:pPr>
            <w:r w:rsidRPr="00485317">
              <w:rPr>
                <w:b/>
                <w:i/>
              </w:rPr>
              <w:t>40a.</w:t>
            </w:r>
            <w:r w:rsidRPr="00485317">
              <w:tab/>
            </w:r>
            <w:r w:rsidRPr="00485317">
              <w:rPr>
                <w:b/>
                <w:i/>
              </w:rPr>
              <w:t>felhívja a Számvevőszéket, hogy az érintett ügynökségek szerint felsorolva, évente tájékoztassa a Parlamentet azoknak az OLAF-hoz benyújtott, az ügynökségek alkalmazottai által tett panaszoknak a számáról, amelyeket az OLAF döntése alapján nem vizsgáltak ki, és amelyek összeférhetetlenséggel és közbeszerzéssel kapcsolatosak, mivel ezek a panaszok hasznos előjelnek minősülnek;</w:t>
            </w:r>
          </w:p>
        </w:tc>
      </w:tr>
    </w:tbl>
    <w:p w14:paraId="2A32FBE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0F7A4E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D6FB16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0F620B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D5244A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820A6A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7A5B1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40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01F8335" w14:textId="77777777" w:rsidTr="008850CF">
        <w:trPr>
          <w:trHeight w:hRule="exact" w:val="240"/>
          <w:jc w:val="center"/>
        </w:trPr>
        <w:tc>
          <w:tcPr>
            <w:tcW w:w="9752" w:type="dxa"/>
            <w:gridSpan w:val="2"/>
            <w:tcBorders>
              <w:top w:val="nil"/>
              <w:left w:val="nil"/>
              <w:bottom w:val="nil"/>
              <w:right w:val="nil"/>
            </w:tcBorders>
          </w:tcPr>
          <w:p w14:paraId="3A9B3A7C" w14:textId="77777777" w:rsidR="00452001" w:rsidRPr="00485317" w:rsidRDefault="00452001" w:rsidP="008850CF"/>
        </w:tc>
      </w:tr>
      <w:tr w:rsidR="00E36B01" w:rsidRPr="00485317" w14:paraId="68D5AE30" w14:textId="77777777" w:rsidTr="008850CF">
        <w:trPr>
          <w:trHeight w:val="240"/>
          <w:jc w:val="center"/>
        </w:trPr>
        <w:tc>
          <w:tcPr>
            <w:tcW w:w="4876" w:type="dxa"/>
            <w:tcBorders>
              <w:top w:val="nil"/>
              <w:left w:val="nil"/>
              <w:bottom w:val="nil"/>
              <w:right w:val="nil"/>
            </w:tcBorders>
          </w:tcPr>
          <w:p w14:paraId="03F9722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39C28CB" w14:textId="77777777" w:rsidR="00452001" w:rsidRPr="00485317" w:rsidRDefault="00452001" w:rsidP="008850CF">
            <w:pPr>
              <w:pStyle w:val="AmColumnHeading"/>
            </w:pPr>
            <w:r w:rsidRPr="00485317">
              <w:t>Módosítás</w:t>
            </w:r>
          </w:p>
        </w:tc>
      </w:tr>
      <w:tr w:rsidR="00E36B01" w:rsidRPr="00485317" w14:paraId="7FB22A91" w14:textId="77777777" w:rsidTr="008850CF">
        <w:trPr>
          <w:jc w:val="center"/>
        </w:trPr>
        <w:tc>
          <w:tcPr>
            <w:tcW w:w="4876" w:type="dxa"/>
            <w:tcBorders>
              <w:top w:val="nil"/>
              <w:left w:val="nil"/>
              <w:bottom w:val="nil"/>
              <w:right w:val="nil"/>
            </w:tcBorders>
          </w:tcPr>
          <w:p w14:paraId="68885B59" w14:textId="77777777" w:rsidR="00452001" w:rsidRPr="00485317" w:rsidRDefault="00452001" w:rsidP="008850CF">
            <w:pPr>
              <w:pStyle w:val="Normal6a"/>
            </w:pPr>
          </w:p>
        </w:tc>
        <w:tc>
          <w:tcPr>
            <w:tcW w:w="4876" w:type="dxa"/>
            <w:tcBorders>
              <w:top w:val="nil"/>
              <w:left w:val="nil"/>
              <w:bottom w:val="nil"/>
              <w:right w:val="nil"/>
            </w:tcBorders>
          </w:tcPr>
          <w:p w14:paraId="52256575" w14:textId="77777777" w:rsidR="00452001" w:rsidRPr="00485317" w:rsidRDefault="00452001" w:rsidP="008850CF">
            <w:pPr>
              <w:pStyle w:val="Normal6a"/>
            </w:pPr>
            <w:r w:rsidRPr="00485317">
              <w:rPr>
                <w:b/>
                <w:i/>
              </w:rPr>
              <w:t>40b.</w:t>
            </w:r>
            <w:r w:rsidRPr="00485317">
              <w:tab/>
            </w:r>
            <w:r w:rsidRPr="00485317">
              <w:rPr>
                <w:b/>
                <w:i/>
              </w:rPr>
              <w:t xml:space="preserve">emlékeztet arra, hogy minden közbeszerzés során fontos tiszteletben kell tartani a következő elveket: átláthatóság, arányosság, egyenlő bánásmód, megkülönböztetésmentesség, az ajánlattevők közötti tisztességes verseny, ellátás stb., mindemellett előnyben részesítve az európai vállalkozásokat és az európai eredetű vagy nyílt forráskódú termékeket a nem európai </w:t>
            </w:r>
            <w:r w:rsidRPr="00485317">
              <w:rPr>
                <w:b/>
                <w:i/>
              </w:rPr>
              <w:lastRenderedPageBreak/>
              <w:t>vállalkozásokkal szemben (technológiai szuverenitás, élelmiszer-önrendelkezés stb.);</w:t>
            </w:r>
          </w:p>
        </w:tc>
      </w:tr>
    </w:tbl>
    <w:p w14:paraId="7118008C"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0D9EF13"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DBCE49E"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29B415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925719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C831A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CA045A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46FCAD9" w14:textId="77777777" w:rsidTr="008850CF">
        <w:trPr>
          <w:trHeight w:hRule="exact" w:val="240"/>
          <w:jc w:val="center"/>
        </w:trPr>
        <w:tc>
          <w:tcPr>
            <w:tcW w:w="9752" w:type="dxa"/>
            <w:gridSpan w:val="2"/>
            <w:tcBorders>
              <w:top w:val="nil"/>
              <w:left w:val="nil"/>
              <w:bottom w:val="nil"/>
              <w:right w:val="nil"/>
            </w:tcBorders>
          </w:tcPr>
          <w:p w14:paraId="4B9C40D3" w14:textId="77777777" w:rsidR="00452001" w:rsidRPr="00485317" w:rsidRDefault="00452001" w:rsidP="008850CF"/>
        </w:tc>
      </w:tr>
      <w:tr w:rsidR="00E36B01" w:rsidRPr="00485317" w14:paraId="146107BE" w14:textId="77777777" w:rsidTr="008850CF">
        <w:trPr>
          <w:trHeight w:val="240"/>
          <w:jc w:val="center"/>
        </w:trPr>
        <w:tc>
          <w:tcPr>
            <w:tcW w:w="4876" w:type="dxa"/>
            <w:tcBorders>
              <w:top w:val="nil"/>
              <w:left w:val="nil"/>
              <w:bottom w:val="nil"/>
              <w:right w:val="nil"/>
            </w:tcBorders>
          </w:tcPr>
          <w:p w14:paraId="0FC5CBC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226C504" w14:textId="77777777" w:rsidR="00452001" w:rsidRPr="00485317" w:rsidRDefault="00452001" w:rsidP="008850CF">
            <w:pPr>
              <w:pStyle w:val="AmColumnHeading"/>
            </w:pPr>
            <w:r w:rsidRPr="00485317">
              <w:t>Módosítás</w:t>
            </w:r>
          </w:p>
        </w:tc>
      </w:tr>
      <w:tr w:rsidR="00E36B01" w:rsidRPr="00485317" w14:paraId="2CF45265" w14:textId="77777777" w:rsidTr="008850CF">
        <w:trPr>
          <w:jc w:val="center"/>
        </w:trPr>
        <w:tc>
          <w:tcPr>
            <w:tcW w:w="4876" w:type="dxa"/>
            <w:tcBorders>
              <w:top w:val="nil"/>
              <w:left w:val="nil"/>
              <w:bottom w:val="nil"/>
              <w:right w:val="nil"/>
            </w:tcBorders>
          </w:tcPr>
          <w:p w14:paraId="6972BCF7" w14:textId="77777777" w:rsidR="00452001" w:rsidRPr="00485317" w:rsidRDefault="00452001" w:rsidP="008850CF">
            <w:pPr>
              <w:pStyle w:val="Normal6a"/>
            </w:pPr>
            <w:r w:rsidRPr="00485317">
              <w:t>43.</w:t>
            </w:r>
            <w:r w:rsidRPr="00485317">
              <w:tab/>
              <w:t>megjegyzi, hogy a korábbi évekhez hasonlóan a Számvevőszék úgy véli, hogy a hatékony és eredményes pénzgazdálkodást érintő kockázat közepes, és elsősorban a közbeszerzési eljárásokhoz kapcsolódik;</w:t>
            </w:r>
          </w:p>
        </w:tc>
        <w:tc>
          <w:tcPr>
            <w:tcW w:w="4876" w:type="dxa"/>
            <w:tcBorders>
              <w:top w:val="nil"/>
              <w:left w:val="nil"/>
              <w:bottom w:val="nil"/>
              <w:right w:val="nil"/>
            </w:tcBorders>
          </w:tcPr>
          <w:p w14:paraId="71C851BA" w14:textId="77777777" w:rsidR="00452001" w:rsidRPr="00485317" w:rsidRDefault="00452001" w:rsidP="008850CF">
            <w:pPr>
              <w:pStyle w:val="Normal6a"/>
            </w:pPr>
            <w:r w:rsidRPr="00485317">
              <w:t>43.</w:t>
            </w:r>
            <w:r w:rsidRPr="00485317">
              <w:tab/>
              <w:t>megjegyzi, hogy a korábbi évekhez hasonlóan a Számvevőszék úgy véli, hogy a hatékony és eredményes pénzgazdálkodást érintő kockázat közepes, és elsősorban a közbeszerzési eljárásokhoz kapcsolódik</w:t>
            </w:r>
            <w:r w:rsidRPr="00485317">
              <w:rPr>
                <w:b/>
                <w:bCs/>
                <w:i/>
                <w:iCs/>
              </w:rPr>
              <w:t>,</w:t>
            </w:r>
            <w:r w:rsidRPr="00485317">
              <w:t xml:space="preserve"> </w:t>
            </w:r>
            <w:r w:rsidRPr="00485317">
              <w:rPr>
                <w:b/>
                <w:i/>
              </w:rPr>
              <w:t>mivel az ügynökségeknek „nem mindig sikerül az összetett közbeszerzési szabályokat és eljárásokat tartalmazó pályázatokon kielégítő átláthatóságot és ár-érték arányt elérniük</w:t>
            </w:r>
            <w:r w:rsidRPr="00485317">
              <w:rPr>
                <w:b/>
                <w:i/>
                <w:vertAlign w:val="superscript"/>
              </w:rPr>
              <w:t>1a</w:t>
            </w:r>
            <w:r w:rsidRPr="00485317">
              <w:rPr>
                <w:b/>
                <w:i/>
              </w:rPr>
              <w:t>”</w:t>
            </w:r>
            <w:r w:rsidRPr="00485317">
              <w:t>;</w:t>
            </w:r>
          </w:p>
        </w:tc>
      </w:tr>
      <w:tr w:rsidR="00E36B01" w:rsidRPr="00485317" w14:paraId="7607BE74" w14:textId="77777777" w:rsidTr="008850CF">
        <w:trPr>
          <w:jc w:val="center"/>
        </w:trPr>
        <w:tc>
          <w:tcPr>
            <w:tcW w:w="4876" w:type="dxa"/>
            <w:tcBorders>
              <w:top w:val="nil"/>
              <w:left w:val="nil"/>
              <w:bottom w:val="nil"/>
              <w:right w:val="nil"/>
            </w:tcBorders>
          </w:tcPr>
          <w:p w14:paraId="3409B00E" w14:textId="77777777" w:rsidR="00452001" w:rsidRPr="00485317" w:rsidRDefault="00452001" w:rsidP="008850CF"/>
        </w:tc>
        <w:tc>
          <w:tcPr>
            <w:tcW w:w="4876" w:type="dxa"/>
            <w:tcBorders>
              <w:top w:val="nil"/>
              <w:left w:val="nil"/>
              <w:bottom w:val="nil"/>
              <w:right w:val="nil"/>
            </w:tcBorders>
          </w:tcPr>
          <w:p w14:paraId="72B3C7E0" w14:textId="77777777" w:rsidR="00452001" w:rsidRPr="00485317" w:rsidRDefault="00452001" w:rsidP="008850CF">
            <w:pPr>
              <w:pStyle w:val="Normal6a"/>
            </w:pPr>
            <w:r w:rsidRPr="00485317">
              <w:rPr>
                <w:b/>
                <w:i/>
              </w:rPr>
              <w:t>_________________</w:t>
            </w:r>
          </w:p>
        </w:tc>
      </w:tr>
      <w:tr w:rsidR="00E36B01" w:rsidRPr="00485317" w14:paraId="471782BD" w14:textId="77777777" w:rsidTr="008850CF">
        <w:trPr>
          <w:jc w:val="center"/>
        </w:trPr>
        <w:tc>
          <w:tcPr>
            <w:tcW w:w="4876" w:type="dxa"/>
            <w:tcBorders>
              <w:top w:val="nil"/>
              <w:left w:val="nil"/>
              <w:bottom w:val="nil"/>
              <w:right w:val="nil"/>
            </w:tcBorders>
          </w:tcPr>
          <w:p w14:paraId="22225F81" w14:textId="77777777" w:rsidR="00452001" w:rsidRPr="00485317" w:rsidRDefault="00452001" w:rsidP="008850CF"/>
        </w:tc>
        <w:tc>
          <w:tcPr>
            <w:tcW w:w="4876" w:type="dxa"/>
            <w:tcBorders>
              <w:top w:val="nil"/>
              <w:left w:val="nil"/>
              <w:bottom w:val="nil"/>
              <w:right w:val="nil"/>
            </w:tcBorders>
          </w:tcPr>
          <w:p w14:paraId="1BB698FA"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https://www.eca.europa.eu/ECAPublications/SAR-AGENCIES-2024/SAR-AGENCIES-2024_HU.pdf</w:t>
            </w:r>
          </w:p>
        </w:tc>
      </w:tr>
    </w:tbl>
    <w:p w14:paraId="6BFF7748"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28FF13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147121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E8D5CF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0341F1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A99610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92C928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1A11AAD" w14:textId="77777777" w:rsidTr="008850CF">
        <w:trPr>
          <w:trHeight w:hRule="exact" w:val="240"/>
          <w:jc w:val="center"/>
        </w:trPr>
        <w:tc>
          <w:tcPr>
            <w:tcW w:w="9752" w:type="dxa"/>
            <w:gridSpan w:val="2"/>
            <w:tcBorders>
              <w:top w:val="nil"/>
              <w:left w:val="nil"/>
              <w:bottom w:val="nil"/>
              <w:right w:val="nil"/>
            </w:tcBorders>
          </w:tcPr>
          <w:p w14:paraId="1DFD187C" w14:textId="77777777" w:rsidR="00452001" w:rsidRPr="00485317" w:rsidRDefault="00452001" w:rsidP="008850CF"/>
        </w:tc>
      </w:tr>
      <w:tr w:rsidR="00E36B01" w:rsidRPr="00485317" w14:paraId="2C364522" w14:textId="77777777" w:rsidTr="008850CF">
        <w:trPr>
          <w:trHeight w:val="240"/>
          <w:jc w:val="center"/>
        </w:trPr>
        <w:tc>
          <w:tcPr>
            <w:tcW w:w="4876" w:type="dxa"/>
            <w:tcBorders>
              <w:top w:val="nil"/>
              <w:left w:val="nil"/>
              <w:bottom w:val="nil"/>
              <w:right w:val="nil"/>
            </w:tcBorders>
          </w:tcPr>
          <w:p w14:paraId="6C89193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2993FED" w14:textId="77777777" w:rsidR="00452001" w:rsidRPr="00485317" w:rsidRDefault="00452001" w:rsidP="008850CF">
            <w:pPr>
              <w:pStyle w:val="AmColumnHeading"/>
            </w:pPr>
            <w:r w:rsidRPr="00485317">
              <w:t>Módosítás</w:t>
            </w:r>
          </w:p>
        </w:tc>
      </w:tr>
      <w:tr w:rsidR="00E36B01" w:rsidRPr="00485317" w14:paraId="14798BA5" w14:textId="77777777" w:rsidTr="008850CF">
        <w:trPr>
          <w:jc w:val="center"/>
        </w:trPr>
        <w:tc>
          <w:tcPr>
            <w:tcW w:w="4876" w:type="dxa"/>
            <w:tcBorders>
              <w:top w:val="nil"/>
              <w:left w:val="nil"/>
              <w:bottom w:val="nil"/>
              <w:right w:val="nil"/>
            </w:tcBorders>
          </w:tcPr>
          <w:p w14:paraId="3907019E" w14:textId="77777777" w:rsidR="00452001" w:rsidRPr="00485317" w:rsidRDefault="00452001" w:rsidP="008850CF">
            <w:pPr>
              <w:pStyle w:val="Normal6a"/>
            </w:pPr>
            <w:r w:rsidRPr="00485317">
              <w:t>44.</w:t>
            </w:r>
            <w:r w:rsidRPr="00485317">
              <w:tab/>
              <w:t xml:space="preserve">megjegyzi, hogy a Számvevőszék úgy véli, hogy a költségvetési gazdálkodást </w:t>
            </w:r>
            <w:r w:rsidRPr="00485317">
              <w:lastRenderedPageBreak/>
              <w:t>érintő kockázat alacsony, és a Számvevőszék ellenőrzési jelentései főként a nem differenciált előirányzatok automatikus átvitelével és a késedelmes kifizetésekkel kapcsolatos hiányosságokról számolnak be; rámutat arra, hogy az irányítási és kontrollrendszerek hiányosságai olyan problémákat érintenek, mint a megfelelő előzetes vagy utólagos ellenőrzések hiánya, a megfelelő finanszírozási határozatok nélkül indított operatív beszerzések, az engedélyezésre jogosult tisztviselő megfelelő felhatalmazása nélkül végrehajtott kiadások, a támogatások kezelésének hiányosságai, valamint egy ügynökség esetében a bizottsági értékelés késedelme;</w:t>
            </w:r>
          </w:p>
        </w:tc>
        <w:tc>
          <w:tcPr>
            <w:tcW w:w="4876" w:type="dxa"/>
            <w:tcBorders>
              <w:top w:val="nil"/>
              <w:left w:val="nil"/>
              <w:bottom w:val="nil"/>
              <w:right w:val="nil"/>
            </w:tcBorders>
          </w:tcPr>
          <w:p w14:paraId="5CD5E330" w14:textId="77777777" w:rsidR="00452001" w:rsidRPr="00485317" w:rsidRDefault="00452001" w:rsidP="008850CF">
            <w:pPr>
              <w:pStyle w:val="Normal6a"/>
            </w:pPr>
            <w:r w:rsidRPr="00485317">
              <w:lastRenderedPageBreak/>
              <w:t>44.</w:t>
            </w:r>
            <w:r w:rsidRPr="00485317">
              <w:tab/>
              <w:t xml:space="preserve">megjegyzi, hogy a Számvevőszék úgy véli, hogy a költségvetési gazdálkodást </w:t>
            </w:r>
            <w:r w:rsidRPr="00485317">
              <w:lastRenderedPageBreak/>
              <w:t xml:space="preserve">érintő kockázat alacsony, és a Számvevőszék ellenőrzési jelentései főként a nem differenciált előirányzatok automatikus átvitelével és a késedelmes kifizetésekkel kapcsolatos hiányosságokról számolnak be; rámutat arra, hogy az irányítási és kontrollrendszerek hiányosságai olyan problémákat érintenek, mint a megfelelő előzetes vagy utólagos ellenőrzések hiánya, a megfelelő finanszírozási határozatok nélkül indított operatív beszerzések, az engedélyezésre jogosult tisztviselő megfelelő felhatalmazása nélkül végrehajtott kiadások, a támogatások kezelésének hiányosságai, valamint egy ügynökség esetében a bizottsági értékelés késedelme; </w:t>
            </w:r>
            <w:r w:rsidRPr="00485317">
              <w:rPr>
                <w:b/>
                <w:i/>
              </w:rPr>
              <w:t>hangsúlyozza, hogy e Számvevőszék által felsorolt hiányosságok aláássák a hatékony és eredményes pénzgazdálkodást, valamint pénzügyi és reputációs kockázatoknak teszik ki az ügynökségeket; kéri az érintett ügynökségeket, hogy biztosítsák a költségvetési rendeletnek való teljes körű megfelelést és tegyék meg a szükséges korrekciós intézkedéseket, továbbá felkéri a Bizottságot, hogy szorosan kövesse nyomon azok végrehajtását;</w:t>
            </w:r>
          </w:p>
        </w:tc>
      </w:tr>
    </w:tbl>
    <w:p w14:paraId="15EEFF4D"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CC4F5F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B4AB13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B7D4EC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14483F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C8823E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DD6281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48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9C7AD01" w14:textId="77777777" w:rsidTr="008850CF">
        <w:trPr>
          <w:trHeight w:hRule="exact" w:val="240"/>
          <w:jc w:val="center"/>
        </w:trPr>
        <w:tc>
          <w:tcPr>
            <w:tcW w:w="9752" w:type="dxa"/>
            <w:gridSpan w:val="2"/>
            <w:tcBorders>
              <w:top w:val="nil"/>
              <w:left w:val="nil"/>
              <w:bottom w:val="nil"/>
              <w:right w:val="nil"/>
            </w:tcBorders>
          </w:tcPr>
          <w:p w14:paraId="4BCCC5A8" w14:textId="77777777" w:rsidR="00452001" w:rsidRPr="00485317" w:rsidRDefault="00452001" w:rsidP="008850CF"/>
        </w:tc>
      </w:tr>
      <w:tr w:rsidR="00E36B01" w:rsidRPr="00485317" w14:paraId="3896C423" w14:textId="77777777" w:rsidTr="008850CF">
        <w:trPr>
          <w:trHeight w:val="240"/>
          <w:jc w:val="center"/>
        </w:trPr>
        <w:tc>
          <w:tcPr>
            <w:tcW w:w="4876" w:type="dxa"/>
            <w:tcBorders>
              <w:top w:val="nil"/>
              <w:left w:val="nil"/>
              <w:bottom w:val="nil"/>
              <w:right w:val="nil"/>
            </w:tcBorders>
          </w:tcPr>
          <w:p w14:paraId="4C44B33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29C1322" w14:textId="77777777" w:rsidR="00452001" w:rsidRPr="00485317" w:rsidRDefault="00452001" w:rsidP="008850CF">
            <w:pPr>
              <w:pStyle w:val="AmColumnHeading"/>
            </w:pPr>
            <w:r w:rsidRPr="00485317">
              <w:t>Módosítás</w:t>
            </w:r>
          </w:p>
        </w:tc>
      </w:tr>
      <w:tr w:rsidR="00E36B01" w:rsidRPr="00485317" w14:paraId="7EDF30E0" w14:textId="77777777" w:rsidTr="008850CF">
        <w:trPr>
          <w:jc w:val="center"/>
        </w:trPr>
        <w:tc>
          <w:tcPr>
            <w:tcW w:w="4876" w:type="dxa"/>
            <w:tcBorders>
              <w:top w:val="nil"/>
              <w:left w:val="nil"/>
              <w:bottom w:val="nil"/>
              <w:right w:val="nil"/>
            </w:tcBorders>
          </w:tcPr>
          <w:p w14:paraId="0AEF42D2" w14:textId="77777777" w:rsidR="00452001" w:rsidRPr="00485317" w:rsidRDefault="00452001" w:rsidP="008850CF">
            <w:pPr>
              <w:pStyle w:val="Normal6a"/>
            </w:pPr>
            <w:r w:rsidRPr="00485317">
              <w:t>48.</w:t>
            </w:r>
            <w:r w:rsidRPr="00485317">
              <w:tab/>
              <w:t>tudomásul veszi, hogy az Európai Munkaügyi Hatóság tekintetében az ellenőri vélemény korlátozása a 2024-es 2,6 millió EUR összegű kifizetéshez kapcsolódik, ami a rendelkezésre álló összes kifizetési előirányzat 5,7%-</w:t>
            </w:r>
            <w:proofErr w:type="spellStart"/>
            <w:r w:rsidRPr="00485317">
              <w:t>ának</w:t>
            </w:r>
            <w:proofErr w:type="spellEnd"/>
            <w:r w:rsidRPr="00485317">
              <w:t xml:space="preserve"> </w:t>
            </w:r>
            <w:r w:rsidRPr="00485317">
              <w:lastRenderedPageBreak/>
              <w:t>felel meg; megjegyzi, hogy ez az összeg magában foglal 2,2 millió EUR-t egy olyan szerződéshez kapcsolódóan, amely a 2022. évi ellenőrzési jelentésben szabálytalannak minősült amiatt, hogy az odaítélt érték meghaladta a megállapított maximális szerződéses korlátot, ami ellentétes a költségvetési rendelet I. melléklete 12.3. pontjának a) alpontjával, valamint 0,4 millió EUR-t, amely a szerződések végrehajtásának előzetes ellenőrzésével kapcsolatos hiányosságokhoz kapcsolódik; tudomásul veszi az Európai Munkaügyi Hatóság 2025. december 1-jén tartott meghallgatáson adott válaszát, amely szerint a szabálytalan odaítélés ellenére a szerződés alapján teljesített tényleges kifizetések a kiírási feltételekben meghatározott 6 millió EUR összegű felső határon belül maradtak, és hogy a szerződés elengedhetetlen volt a hatóság működésének folytonosságához a kezdeti létrehozási szakaszban; megjegyzi továbbá, hogy a szabálytalan szerződés 2024 februárjában lejárt, és azt nem újították meg; üdvözli a hatóság arra vonatkozó biztosítékait, hogy korrekciós intézkedéseket hajtottak végre, beleértve a felülvizsgált pályázati dokumentációt, a megerősített közbeszerzési eljárásokat és a frissített belső ellenőrzőlistákat a hasonló szabálytalanságok megelőzése érdekében;</w:t>
            </w:r>
          </w:p>
        </w:tc>
        <w:tc>
          <w:tcPr>
            <w:tcW w:w="4876" w:type="dxa"/>
            <w:tcBorders>
              <w:top w:val="nil"/>
              <w:left w:val="nil"/>
              <w:bottom w:val="nil"/>
              <w:right w:val="nil"/>
            </w:tcBorders>
          </w:tcPr>
          <w:p w14:paraId="17E31D13" w14:textId="77777777" w:rsidR="00452001" w:rsidRPr="00485317" w:rsidRDefault="00452001" w:rsidP="008850CF">
            <w:pPr>
              <w:pStyle w:val="Normal6a"/>
            </w:pPr>
            <w:r w:rsidRPr="00485317">
              <w:lastRenderedPageBreak/>
              <w:t>48.</w:t>
            </w:r>
            <w:r w:rsidRPr="00485317">
              <w:tab/>
              <w:t>tudomásul veszi, hogy az Európai Munkaügyi Hatóság tekintetében az ellenőri vélemény korlátozása a 2024-es 2,6 millió EUR összegű kifizetéshez kapcsolódik, ami a rendelkezésre álló összes kifizetési előirányzat 5,7%-</w:t>
            </w:r>
            <w:proofErr w:type="spellStart"/>
            <w:r w:rsidRPr="00485317">
              <w:t>ának</w:t>
            </w:r>
            <w:proofErr w:type="spellEnd"/>
            <w:r w:rsidRPr="00485317">
              <w:t xml:space="preserve"> </w:t>
            </w:r>
            <w:r w:rsidRPr="00485317">
              <w:lastRenderedPageBreak/>
              <w:t xml:space="preserve">felel meg; megjegyzi, hogy ez az összeg magában foglal 2,2 millió EUR-t egy olyan szerződéshez kapcsolódóan, amely a 2022. évi ellenőrzési jelentésben szabálytalannak minősült amiatt, hogy az odaítélt érték meghaladta a megállapított maximális szerződéses korlátot, ami ellentétes a költségvetési rendelet I. melléklete 12.3. pontjának a) alpontjával, valamint 0,4 millió EUR-t, amely a szerződések végrehajtásának előzetes ellenőrzésével kapcsolatos hiányosságokhoz kapcsolódik; tudomásul veszi az Európai Munkaügyi Hatóság 2025. december 1-jén tartott meghallgatáson adott válaszát, amely szerint a szabálytalan odaítélés ellenére a szerződés alapján teljesített tényleges kifizetések a kiírási feltételekben meghatározott 6 millió EUR összegű felső határon belül maradtak, és hogy a szerződés elengedhetetlen volt a hatóság működésének folytonosságához a kezdeti létrehozási szakaszban; megjegyzi továbbá, hogy a szabálytalan szerződés 2024 februárjában lejárt, és azt nem újították meg; üdvözli a hatóság arra vonatkozó biztosítékait, hogy korrekciós intézkedéseket hajtottak végre, beleértve a felülvizsgált pályázati dokumentációt, a megerősített közbeszerzési eljárásokat és a frissített belső ellenőrzőlistákat a hasonló szabálytalanságok megelőzése érdekében; </w:t>
            </w:r>
            <w:r w:rsidRPr="00485317">
              <w:rPr>
                <w:b/>
                <w:i/>
              </w:rPr>
              <w:t>ösztönzi az Európai Munkaügyi Hatóságot, hogy az előirányzatok hatékony felhasználásának és a műveleti tevékenységek időben történő végrehajtásának jövőbeli biztosítása érdekében erősítse meg a tervezési és rangsorolási mechanizmusokat;</w:t>
            </w:r>
          </w:p>
        </w:tc>
      </w:tr>
    </w:tbl>
    <w:p w14:paraId="5362EC72"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515C0F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22C113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F9DF7A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A33694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159F8C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3A977B4"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Article</w:t>
      </w:r>
      <w:proofErr w:type="spellEnd"/>
      <w:r w:rsidRPr="00FC2A0F">
        <w:rPr>
          <w:rStyle w:val="HideTWBExt"/>
          <w:b w:val="0"/>
        </w:rPr>
        <w:t>&gt;</w:t>
      </w:r>
      <w:r w:rsidRPr="00485317">
        <w:t>50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ABCBD19" w14:textId="77777777" w:rsidTr="008850CF">
        <w:trPr>
          <w:trHeight w:hRule="exact" w:val="240"/>
          <w:jc w:val="center"/>
        </w:trPr>
        <w:tc>
          <w:tcPr>
            <w:tcW w:w="9752" w:type="dxa"/>
            <w:gridSpan w:val="2"/>
            <w:tcBorders>
              <w:top w:val="nil"/>
              <w:left w:val="nil"/>
              <w:bottom w:val="nil"/>
              <w:right w:val="nil"/>
            </w:tcBorders>
          </w:tcPr>
          <w:p w14:paraId="776221EF" w14:textId="77777777" w:rsidR="00452001" w:rsidRPr="00485317" w:rsidRDefault="00452001" w:rsidP="008850CF"/>
        </w:tc>
      </w:tr>
      <w:tr w:rsidR="00E36B01" w:rsidRPr="00485317" w14:paraId="357F55CE" w14:textId="77777777" w:rsidTr="008850CF">
        <w:trPr>
          <w:trHeight w:val="240"/>
          <w:jc w:val="center"/>
        </w:trPr>
        <w:tc>
          <w:tcPr>
            <w:tcW w:w="4876" w:type="dxa"/>
            <w:tcBorders>
              <w:top w:val="nil"/>
              <w:left w:val="nil"/>
              <w:bottom w:val="nil"/>
              <w:right w:val="nil"/>
            </w:tcBorders>
          </w:tcPr>
          <w:p w14:paraId="05AF118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83FDFF4" w14:textId="77777777" w:rsidR="00452001" w:rsidRPr="00485317" w:rsidRDefault="00452001" w:rsidP="008850CF">
            <w:pPr>
              <w:pStyle w:val="AmColumnHeading"/>
            </w:pPr>
            <w:r w:rsidRPr="00485317">
              <w:t>Módosítás</w:t>
            </w:r>
          </w:p>
        </w:tc>
      </w:tr>
      <w:tr w:rsidR="00E36B01" w:rsidRPr="00485317" w14:paraId="5D607700" w14:textId="77777777" w:rsidTr="008850CF">
        <w:trPr>
          <w:jc w:val="center"/>
        </w:trPr>
        <w:tc>
          <w:tcPr>
            <w:tcW w:w="4876" w:type="dxa"/>
            <w:tcBorders>
              <w:top w:val="nil"/>
              <w:left w:val="nil"/>
              <w:bottom w:val="nil"/>
              <w:right w:val="nil"/>
            </w:tcBorders>
          </w:tcPr>
          <w:p w14:paraId="710B8238" w14:textId="77777777" w:rsidR="00452001" w:rsidRPr="00485317" w:rsidRDefault="00452001" w:rsidP="008850CF">
            <w:pPr>
              <w:pStyle w:val="Normal6a"/>
            </w:pPr>
            <w:r w:rsidRPr="00485317">
              <w:t>50.</w:t>
            </w:r>
            <w:r w:rsidRPr="00485317">
              <w:tab/>
              <w:t>megjegyzi, hogy az ügynökségek külön éves jelentéseiben szereplő „észrevételek” valójában „időhöz nem kötött ajánlások” a Számvevőszék részéről; megjegyzi, hogy a Számvevőszék évente nyomon követi ezeket az észrevételeket, „nyitottként” vagy „lezártként” értékelve azok státuszát;</w:t>
            </w:r>
          </w:p>
        </w:tc>
        <w:tc>
          <w:tcPr>
            <w:tcW w:w="4876" w:type="dxa"/>
            <w:tcBorders>
              <w:top w:val="nil"/>
              <w:left w:val="nil"/>
              <w:bottom w:val="nil"/>
              <w:right w:val="nil"/>
            </w:tcBorders>
          </w:tcPr>
          <w:p w14:paraId="618F9BFF" w14:textId="77777777" w:rsidR="00452001" w:rsidRPr="00485317" w:rsidRDefault="00452001" w:rsidP="008850CF">
            <w:pPr>
              <w:pStyle w:val="Normal6a"/>
            </w:pPr>
            <w:r w:rsidRPr="00485317">
              <w:t>50.</w:t>
            </w:r>
            <w:r w:rsidRPr="00485317">
              <w:tab/>
              <w:t xml:space="preserve">megjegyzi, hogy az ügynökségek külön éves jelentéseiben szereplő „észrevételek” valójában „időhöz nem kötött ajánlások” a Számvevőszék részéről; megjegyzi, hogy a Számvevőszék évente nyomon követi ezeket az észrevételeket, „nyitottként” vagy „lezártként” értékelve azok státuszát; </w:t>
            </w:r>
            <w:r w:rsidRPr="00485317">
              <w:rPr>
                <w:b/>
                <w:i/>
              </w:rPr>
              <w:t>úgy véli azonban, hogy a régóta fennálló, még lezáratlan észrevételek feltétlenül időszerű és konkrét korrekciós intézkedéseket igényelnek, amelyeket a visszatérő hiányosságok megelőzése érdekében az érintett igazgatótanácsok általi megerősített felügyeletnek kell kísérnie;</w:t>
            </w:r>
          </w:p>
        </w:tc>
      </w:tr>
    </w:tbl>
    <w:p w14:paraId="58C23462"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D60775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625ADA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E83DBE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397E68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57409C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FA7383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1402069" w14:textId="77777777" w:rsidTr="008850CF">
        <w:trPr>
          <w:trHeight w:hRule="exact" w:val="240"/>
          <w:jc w:val="center"/>
        </w:trPr>
        <w:tc>
          <w:tcPr>
            <w:tcW w:w="9752" w:type="dxa"/>
            <w:gridSpan w:val="2"/>
            <w:tcBorders>
              <w:top w:val="nil"/>
              <w:left w:val="nil"/>
              <w:bottom w:val="nil"/>
              <w:right w:val="nil"/>
            </w:tcBorders>
          </w:tcPr>
          <w:p w14:paraId="2D243633" w14:textId="77777777" w:rsidR="00452001" w:rsidRPr="00485317" w:rsidRDefault="00452001" w:rsidP="008850CF"/>
        </w:tc>
      </w:tr>
      <w:tr w:rsidR="00E36B01" w:rsidRPr="00485317" w14:paraId="4E2A2476" w14:textId="77777777" w:rsidTr="008850CF">
        <w:trPr>
          <w:trHeight w:val="240"/>
          <w:jc w:val="center"/>
        </w:trPr>
        <w:tc>
          <w:tcPr>
            <w:tcW w:w="4876" w:type="dxa"/>
            <w:tcBorders>
              <w:top w:val="nil"/>
              <w:left w:val="nil"/>
              <w:bottom w:val="nil"/>
              <w:right w:val="nil"/>
            </w:tcBorders>
          </w:tcPr>
          <w:p w14:paraId="74284CD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9188EC6" w14:textId="77777777" w:rsidR="00452001" w:rsidRPr="00485317" w:rsidRDefault="00452001" w:rsidP="008850CF">
            <w:pPr>
              <w:pStyle w:val="AmColumnHeading"/>
            </w:pPr>
            <w:r w:rsidRPr="00485317">
              <w:t>Módosítás</w:t>
            </w:r>
          </w:p>
        </w:tc>
      </w:tr>
      <w:tr w:rsidR="00E36B01" w:rsidRPr="00485317" w14:paraId="60A505F8" w14:textId="77777777" w:rsidTr="008850CF">
        <w:trPr>
          <w:jc w:val="center"/>
        </w:trPr>
        <w:tc>
          <w:tcPr>
            <w:tcW w:w="4876" w:type="dxa"/>
            <w:tcBorders>
              <w:top w:val="nil"/>
              <w:left w:val="nil"/>
              <w:bottom w:val="nil"/>
              <w:right w:val="nil"/>
            </w:tcBorders>
          </w:tcPr>
          <w:p w14:paraId="41C5973D" w14:textId="77777777" w:rsidR="00452001" w:rsidRPr="00485317" w:rsidRDefault="00452001" w:rsidP="008850CF">
            <w:pPr>
              <w:pStyle w:val="Normal6a"/>
            </w:pPr>
            <w:r w:rsidRPr="00485317">
              <w:t>54.</w:t>
            </w:r>
            <w:r w:rsidRPr="00485317">
              <w:tab/>
              <w:t xml:space="preserve">felhívja a figyelmet a digitális működési </w:t>
            </w:r>
            <w:proofErr w:type="spellStart"/>
            <w:r w:rsidRPr="00485317">
              <w:t>rezilienciáról</w:t>
            </w:r>
            <w:proofErr w:type="spellEnd"/>
            <w:r w:rsidRPr="00485317">
              <w:t xml:space="preserve"> szóló rendelet (DORA) és a </w:t>
            </w:r>
            <w:proofErr w:type="spellStart"/>
            <w:r w:rsidRPr="00485317">
              <w:t>kriptoeszközök</w:t>
            </w:r>
            <w:proofErr w:type="spellEnd"/>
            <w:r w:rsidRPr="00485317">
              <w:t xml:space="preserve"> piacairól szóló rendelet (</w:t>
            </w:r>
            <w:proofErr w:type="spellStart"/>
            <w:r w:rsidRPr="00485317">
              <w:t>MiCAR</w:t>
            </w:r>
            <w:proofErr w:type="spellEnd"/>
            <w:r w:rsidRPr="00485317">
              <w:t xml:space="preserve">) által az Európai Bankhatóság (EBH) operatív megbízatására és feladataira gyakorolt jelentős hatásra; </w:t>
            </w:r>
            <w:r w:rsidRPr="00485317">
              <w:rPr>
                <w:b/>
                <w:bCs/>
                <w:i/>
                <w:iCs/>
              </w:rPr>
              <w:t>aggodalommal állapítja meg</w:t>
            </w:r>
            <w:r w:rsidRPr="00485317">
              <w:t xml:space="preserve">, hogy </w:t>
            </w:r>
            <w:r w:rsidRPr="00485317">
              <w:rPr>
                <w:b/>
                <w:bCs/>
                <w:i/>
                <w:iCs/>
              </w:rPr>
              <w:t>az eredeti rendelkezések nem kezelték megfelelően az e szerepek létrehozásához vagy a kapcsolódó politikák előkészítő és végrehajtási szakaszához szükséges finanszírozást;</w:t>
            </w:r>
            <w:r w:rsidRPr="00485317">
              <w:rPr>
                <w:b/>
                <w:i/>
              </w:rPr>
              <w:t xml:space="preserve"> </w:t>
            </w:r>
            <w:r w:rsidRPr="00485317">
              <w:rPr>
                <w:b/>
                <w:bCs/>
                <w:i/>
                <w:iCs/>
              </w:rPr>
              <w:t xml:space="preserve">teljes mértékben támogatja a hatóság azon véleményét, hogy a jövőbeli pénzügyi kimutatásoknak számolniuk </w:t>
            </w:r>
            <w:r w:rsidRPr="00485317">
              <w:t xml:space="preserve">kell </w:t>
            </w:r>
            <w:r w:rsidRPr="00485317">
              <w:rPr>
                <w:b/>
                <w:bCs/>
                <w:i/>
                <w:iCs/>
              </w:rPr>
              <w:t xml:space="preserve">az ilyen összetett megbízatások időben történő és hatékony létrehozásával, és megfelelő </w:t>
            </w:r>
            <w:r w:rsidRPr="00485317">
              <w:rPr>
                <w:b/>
                <w:bCs/>
                <w:i/>
                <w:iCs/>
              </w:rPr>
              <w:lastRenderedPageBreak/>
              <w:t>forrásokat kell biztosítaniuk ahhoz;</w:t>
            </w:r>
            <w:r w:rsidRPr="00485317">
              <w:rPr>
                <w:b/>
                <w:i/>
              </w:rPr>
              <w:t xml:space="preserve"> </w:t>
            </w:r>
            <w:r w:rsidRPr="00485317">
              <w:rPr>
                <w:b/>
                <w:bCs/>
                <w:i/>
                <w:iCs/>
              </w:rPr>
              <w:t>sürgeti, hogy biztosítsanak megfelelő finanszírozást e megbízatás kiterjesztésének kezelésére</w:t>
            </w:r>
            <w:r w:rsidRPr="00485317">
              <w:t>;</w:t>
            </w:r>
          </w:p>
        </w:tc>
        <w:tc>
          <w:tcPr>
            <w:tcW w:w="4876" w:type="dxa"/>
            <w:tcBorders>
              <w:top w:val="nil"/>
              <w:left w:val="nil"/>
              <w:bottom w:val="nil"/>
              <w:right w:val="nil"/>
            </w:tcBorders>
          </w:tcPr>
          <w:p w14:paraId="5447C6DE" w14:textId="77777777" w:rsidR="00452001" w:rsidRPr="00485317" w:rsidRDefault="00452001" w:rsidP="008850CF">
            <w:pPr>
              <w:pStyle w:val="Normal6a"/>
            </w:pPr>
            <w:r w:rsidRPr="00485317">
              <w:lastRenderedPageBreak/>
              <w:t>54.</w:t>
            </w:r>
            <w:r w:rsidRPr="00485317">
              <w:tab/>
              <w:t xml:space="preserve">felhívja a figyelmet a digitális működési </w:t>
            </w:r>
            <w:proofErr w:type="spellStart"/>
            <w:r w:rsidRPr="00485317">
              <w:t>rezilienciáról</w:t>
            </w:r>
            <w:proofErr w:type="spellEnd"/>
            <w:r w:rsidRPr="00485317">
              <w:t xml:space="preserve"> szóló rendelet (DORA) és a </w:t>
            </w:r>
            <w:proofErr w:type="spellStart"/>
            <w:r w:rsidRPr="00485317">
              <w:t>kriptoeszközök</w:t>
            </w:r>
            <w:proofErr w:type="spellEnd"/>
            <w:r w:rsidRPr="00485317">
              <w:t xml:space="preserve"> piacairól szóló rendelet (</w:t>
            </w:r>
            <w:proofErr w:type="spellStart"/>
            <w:r w:rsidRPr="00485317">
              <w:t>MiCAR</w:t>
            </w:r>
            <w:proofErr w:type="spellEnd"/>
            <w:r w:rsidRPr="00485317">
              <w:t xml:space="preserve">) által az Európai Bankhatóság (EBH) operatív megbízatására és feladataira gyakorolt jelentős hatásra; </w:t>
            </w:r>
            <w:r w:rsidRPr="00485317">
              <w:rPr>
                <w:b/>
                <w:bCs/>
                <w:i/>
                <w:iCs/>
              </w:rPr>
              <w:t>hangsúlyozza</w:t>
            </w:r>
            <w:r w:rsidRPr="00485317">
              <w:t xml:space="preserve">, hogy </w:t>
            </w:r>
            <w:r w:rsidRPr="00485317">
              <w:rPr>
                <w:b/>
                <w:bCs/>
                <w:i/>
                <w:iCs/>
              </w:rPr>
              <w:t>minden további</w:t>
            </w:r>
            <w:r w:rsidRPr="00485317">
              <w:t xml:space="preserve"> </w:t>
            </w:r>
            <w:r w:rsidRPr="00485317">
              <w:rPr>
                <w:b/>
                <w:bCs/>
                <w:i/>
                <w:iCs/>
              </w:rPr>
              <w:t xml:space="preserve">finanszírozást megelőzően részletesen értékelni </w:t>
            </w:r>
            <w:r w:rsidRPr="00485317">
              <w:t xml:space="preserve">kell </w:t>
            </w:r>
            <w:r w:rsidRPr="00485317">
              <w:rPr>
                <w:b/>
                <w:bCs/>
                <w:i/>
                <w:iCs/>
              </w:rPr>
              <w:t>az EBH meglévő forráselosztását és azonosítani kell a potenciális belső hatékonyságnövekedést, mielőtt további uniós hozzájárulásokat kérnének</w:t>
            </w:r>
            <w:r w:rsidRPr="00485317">
              <w:t>;</w:t>
            </w:r>
          </w:p>
        </w:tc>
      </w:tr>
    </w:tbl>
    <w:p w14:paraId="35E2D45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9F8A78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910EC2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94138F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634160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73EF04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493A6F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8494668" w14:textId="77777777" w:rsidTr="008850CF">
        <w:trPr>
          <w:trHeight w:hRule="exact" w:val="240"/>
          <w:jc w:val="center"/>
        </w:trPr>
        <w:tc>
          <w:tcPr>
            <w:tcW w:w="9752" w:type="dxa"/>
            <w:gridSpan w:val="2"/>
            <w:tcBorders>
              <w:top w:val="nil"/>
              <w:left w:val="nil"/>
              <w:bottom w:val="nil"/>
              <w:right w:val="nil"/>
            </w:tcBorders>
          </w:tcPr>
          <w:p w14:paraId="2F77F6F1" w14:textId="77777777" w:rsidR="00452001" w:rsidRPr="00485317" w:rsidRDefault="00452001" w:rsidP="008850CF"/>
        </w:tc>
      </w:tr>
      <w:tr w:rsidR="00E36B01" w:rsidRPr="00485317" w14:paraId="681F5DFF" w14:textId="77777777" w:rsidTr="008850CF">
        <w:trPr>
          <w:trHeight w:val="240"/>
          <w:jc w:val="center"/>
        </w:trPr>
        <w:tc>
          <w:tcPr>
            <w:tcW w:w="4876" w:type="dxa"/>
            <w:tcBorders>
              <w:top w:val="nil"/>
              <w:left w:val="nil"/>
              <w:bottom w:val="nil"/>
              <w:right w:val="nil"/>
            </w:tcBorders>
          </w:tcPr>
          <w:p w14:paraId="1E1EC8D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E0CB242" w14:textId="77777777" w:rsidR="00452001" w:rsidRPr="00485317" w:rsidRDefault="00452001" w:rsidP="008850CF">
            <w:pPr>
              <w:pStyle w:val="AmColumnHeading"/>
            </w:pPr>
            <w:r w:rsidRPr="00485317">
              <w:t>Módosítás</w:t>
            </w:r>
          </w:p>
        </w:tc>
      </w:tr>
      <w:tr w:rsidR="00E36B01" w:rsidRPr="00485317" w14:paraId="151B801F" w14:textId="77777777" w:rsidTr="008850CF">
        <w:trPr>
          <w:jc w:val="center"/>
        </w:trPr>
        <w:tc>
          <w:tcPr>
            <w:tcW w:w="4876" w:type="dxa"/>
            <w:tcBorders>
              <w:top w:val="nil"/>
              <w:left w:val="nil"/>
              <w:bottom w:val="nil"/>
              <w:right w:val="nil"/>
            </w:tcBorders>
          </w:tcPr>
          <w:p w14:paraId="1665FF8B" w14:textId="77777777" w:rsidR="00452001" w:rsidRPr="00485317" w:rsidRDefault="00452001" w:rsidP="008850CF">
            <w:pPr>
              <w:pStyle w:val="Normal6a"/>
            </w:pPr>
            <w:r w:rsidRPr="00485317">
              <w:t>54.</w:t>
            </w:r>
            <w:r w:rsidRPr="00485317">
              <w:tab/>
              <w:t xml:space="preserve">felhívja a figyelmet a digitális működési </w:t>
            </w:r>
            <w:proofErr w:type="spellStart"/>
            <w:r w:rsidRPr="00485317">
              <w:t>rezilienciáról</w:t>
            </w:r>
            <w:proofErr w:type="spellEnd"/>
            <w:r w:rsidRPr="00485317">
              <w:t xml:space="preserve"> szóló rendelet (DORA) és a </w:t>
            </w:r>
            <w:proofErr w:type="spellStart"/>
            <w:r w:rsidRPr="00485317">
              <w:t>kriptoeszközök</w:t>
            </w:r>
            <w:proofErr w:type="spellEnd"/>
            <w:r w:rsidRPr="00485317">
              <w:t xml:space="preserve"> piacairól szóló rendelet (</w:t>
            </w:r>
            <w:proofErr w:type="spellStart"/>
            <w:r w:rsidRPr="00485317">
              <w:t>MiCAR</w:t>
            </w:r>
            <w:proofErr w:type="spellEnd"/>
            <w:r w:rsidRPr="00485317">
              <w:t xml:space="preserve">) által az Európai Bankhatóság (EBH) operatív megbízatására és feladataira gyakorolt jelentős hatásra; aggodalommal állapítja meg, hogy az eredeti rendelkezések nem kezelték megfelelően az e szerepek létrehozásához vagy a kapcsolódó politikák előkészítő és végrehajtási szakaszához szükséges finanszírozást; teljes mértékben támogatja a hatóság azon véleményét, hogy a jövőbeli pénzügyi kimutatásoknak számolniuk kell az ilyen összetett megbízatások időben történő és hatékony létrehozásával, és megfelelő forrásokat kell biztosítaniuk ahhoz; </w:t>
            </w:r>
            <w:r w:rsidRPr="00485317">
              <w:rPr>
                <w:b/>
                <w:i/>
              </w:rPr>
              <w:t>sürgeti, hogy biztosítsanak megfelelő finanszírozást e megbízatás kiterjesztésének kezelésére;</w:t>
            </w:r>
          </w:p>
        </w:tc>
        <w:tc>
          <w:tcPr>
            <w:tcW w:w="4876" w:type="dxa"/>
            <w:tcBorders>
              <w:top w:val="nil"/>
              <w:left w:val="nil"/>
              <w:bottom w:val="nil"/>
              <w:right w:val="nil"/>
            </w:tcBorders>
          </w:tcPr>
          <w:p w14:paraId="62092D4B" w14:textId="77777777" w:rsidR="00452001" w:rsidRPr="00485317" w:rsidRDefault="00452001" w:rsidP="008850CF">
            <w:pPr>
              <w:pStyle w:val="Normal6a"/>
            </w:pPr>
            <w:r w:rsidRPr="00485317">
              <w:t>54.</w:t>
            </w:r>
            <w:r w:rsidRPr="00485317">
              <w:tab/>
              <w:t xml:space="preserve">felhívja a figyelmet a digitális működési </w:t>
            </w:r>
            <w:proofErr w:type="spellStart"/>
            <w:r w:rsidRPr="00485317">
              <w:t>rezilienciáról</w:t>
            </w:r>
            <w:proofErr w:type="spellEnd"/>
            <w:r w:rsidRPr="00485317">
              <w:t xml:space="preserve"> szóló rendelet (DORA) és a </w:t>
            </w:r>
            <w:proofErr w:type="spellStart"/>
            <w:r w:rsidRPr="00485317">
              <w:t>kriptoeszközök</w:t>
            </w:r>
            <w:proofErr w:type="spellEnd"/>
            <w:r w:rsidRPr="00485317">
              <w:t xml:space="preserve"> piacairól szóló rendelet (</w:t>
            </w:r>
            <w:proofErr w:type="spellStart"/>
            <w:r w:rsidRPr="00485317">
              <w:t>MiCAR</w:t>
            </w:r>
            <w:proofErr w:type="spellEnd"/>
            <w:r w:rsidRPr="00485317">
              <w:t>) által az Európai Bankhatóság (EBH) operatív megbízatására és feladataira gyakorolt jelentős hatásra; aggodalommal állapítja meg, hogy az eredeti rendelkezések nem kezelték megfelelően az e szerepek létrehozásához vagy a kapcsolódó politikák előkészítő és végrehajtási szakaszához szükséges finanszírozást; teljes mértékben támogatja a hatóság azon véleményét, hogy a jövőbeli pénzügyi kimutatásoknak számolniuk kell az ilyen összetett megbízatások időben történő és hatékony létrehozásával, és megfelelő forrásokat kell biztosítaniuk ahhoz;</w:t>
            </w:r>
          </w:p>
        </w:tc>
      </w:tr>
    </w:tbl>
    <w:p w14:paraId="5B0EF1F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76650B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31CA1D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C79584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63B4A1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B955E9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C59CC3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C63F094" w14:textId="77777777" w:rsidTr="008850CF">
        <w:trPr>
          <w:trHeight w:hRule="exact" w:val="240"/>
          <w:jc w:val="center"/>
        </w:trPr>
        <w:tc>
          <w:tcPr>
            <w:tcW w:w="9752" w:type="dxa"/>
            <w:gridSpan w:val="2"/>
            <w:tcBorders>
              <w:top w:val="nil"/>
              <w:left w:val="nil"/>
              <w:bottom w:val="nil"/>
              <w:right w:val="nil"/>
            </w:tcBorders>
          </w:tcPr>
          <w:p w14:paraId="7BFB8D2D" w14:textId="77777777" w:rsidR="00452001" w:rsidRPr="00485317" w:rsidRDefault="00452001" w:rsidP="008850CF"/>
        </w:tc>
      </w:tr>
      <w:tr w:rsidR="00E36B01" w:rsidRPr="00485317" w14:paraId="2C94CA26" w14:textId="77777777" w:rsidTr="008850CF">
        <w:trPr>
          <w:trHeight w:val="240"/>
          <w:jc w:val="center"/>
        </w:trPr>
        <w:tc>
          <w:tcPr>
            <w:tcW w:w="4876" w:type="dxa"/>
            <w:tcBorders>
              <w:top w:val="nil"/>
              <w:left w:val="nil"/>
              <w:bottom w:val="nil"/>
              <w:right w:val="nil"/>
            </w:tcBorders>
          </w:tcPr>
          <w:p w14:paraId="21115A13"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31B94B91" w14:textId="77777777" w:rsidR="00452001" w:rsidRPr="00485317" w:rsidRDefault="00452001" w:rsidP="008850CF">
            <w:pPr>
              <w:pStyle w:val="AmColumnHeading"/>
            </w:pPr>
            <w:r w:rsidRPr="00485317">
              <w:t>Módosítás</w:t>
            </w:r>
          </w:p>
        </w:tc>
      </w:tr>
      <w:tr w:rsidR="00E36B01" w:rsidRPr="00485317" w14:paraId="63DD53D5" w14:textId="77777777" w:rsidTr="008850CF">
        <w:trPr>
          <w:jc w:val="center"/>
        </w:trPr>
        <w:tc>
          <w:tcPr>
            <w:tcW w:w="4876" w:type="dxa"/>
            <w:tcBorders>
              <w:top w:val="nil"/>
              <w:left w:val="nil"/>
              <w:bottom w:val="nil"/>
              <w:right w:val="nil"/>
            </w:tcBorders>
          </w:tcPr>
          <w:p w14:paraId="631BF0CA" w14:textId="77777777" w:rsidR="00452001" w:rsidRPr="00485317" w:rsidRDefault="00452001" w:rsidP="008850CF">
            <w:pPr>
              <w:pStyle w:val="Normal6a"/>
            </w:pPr>
            <w:r w:rsidRPr="00485317">
              <w:t>57.</w:t>
            </w:r>
            <w:r w:rsidRPr="00485317">
              <w:tab/>
              <w:t xml:space="preserve">megjegyzi, hogy 2024 júniusában a CEPOL jelentős </w:t>
            </w:r>
            <w:proofErr w:type="spellStart"/>
            <w:r w:rsidRPr="00485317">
              <w:t>kibertámadást</w:t>
            </w:r>
            <w:proofErr w:type="spellEnd"/>
            <w:r w:rsidRPr="00485317">
              <w:t xml:space="preserve"> szenvedett el, amely valamennyi üzleti területet érintette, ami 10 helyszíni képzési tevékenység törléséhez és az év hátralevő részére valamennyi online képzés felfüggesztéséhez vezetett; megjegyzi továbbá, hogy az esemény nem csak zavart okozott a CEPOL operatív tevékenységeiben, hanem nem tervezett többletkiadásokhoz is vezetett a biztonsági eseményekre való reagálással, a rendszer helyreállításával és fokozott </w:t>
            </w:r>
            <w:proofErr w:type="spellStart"/>
            <w:r w:rsidRPr="00485317">
              <w:t>kiberbiztonsági</w:t>
            </w:r>
            <w:proofErr w:type="spellEnd"/>
            <w:r w:rsidRPr="00485317">
              <w:t xml:space="preserve"> intézkedésekkel kapcsolatban; </w:t>
            </w:r>
            <w:r w:rsidRPr="00485317">
              <w:rPr>
                <w:b/>
                <w:bCs/>
                <w:i/>
                <w:iCs/>
              </w:rPr>
              <w:t>tudatában van annak</w:t>
            </w:r>
            <w:r w:rsidRPr="00485317">
              <w:t xml:space="preserve">, hogy a támadás nyomán a CERT-EU és az </w:t>
            </w:r>
            <w:proofErr w:type="spellStart"/>
            <w:r w:rsidRPr="00485317">
              <w:t>Europol</w:t>
            </w:r>
            <w:proofErr w:type="spellEnd"/>
            <w:r w:rsidRPr="00485317">
              <w:t xml:space="preserve"> támogatásával bűnügyi nyomozás indult; felhívja a figyelmet a CERT-EU tanácsára, hogy építsék újra az infrastruktúrát, ami ahhoz vezet, hogy az Informatikai Főigazgatóság három héten belül bevezette a zéró bizalmi </w:t>
            </w:r>
            <w:r w:rsidRPr="00485317">
              <w:rPr>
                <w:b/>
                <w:bCs/>
                <w:i/>
                <w:iCs/>
              </w:rPr>
              <w:t>architektúrát</w:t>
            </w:r>
            <w:r w:rsidRPr="00485317">
              <w:t>;</w:t>
            </w:r>
          </w:p>
        </w:tc>
        <w:tc>
          <w:tcPr>
            <w:tcW w:w="4876" w:type="dxa"/>
            <w:tcBorders>
              <w:top w:val="nil"/>
              <w:left w:val="nil"/>
              <w:bottom w:val="nil"/>
              <w:right w:val="nil"/>
            </w:tcBorders>
          </w:tcPr>
          <w:p w14:paraId="41F15F2F" w14:textId="17A5C222" w:rsidR="00452001" w:rsidRPr="00485317" w:rsidRDefault="00452001" w:rsidP="008850CF">
            <w:pPr>
              <w:pStyle w:val="Normal6a"/>
            </w:pPr>
            <w:r w:rsidRPr="00485317">
              <w:t>57.</w:t>
            </w:r>
            <w:r w:rsidRPr="00485317">
              <w:tab/>
              <w:t xml:space="preserve">megjegyzi, hogy 2024 júniusában a CEPOL jelentős </w:t>
            </w:r>
            <w:proofErr w:type="spellStart"/>
            <w:r w:rsidRPr="00485317">
              <w:t>kibertámadást</w:t>
            </w:r>
            <w:proofErr w:type="spellEnd"/>
            <w:r w:rsidRPr="00485317">
              <w:t xml:space="preserve"> szenvedett el, amely valamennyi üzleti területet érintette, ami 10 helyszíni képzési tevékenység törléséhez és az év hátralevő részére valamennyi online képzés felfüggesztéséhez vezetett; megjegyzi továbbá, hogy az esemény nem csak zavart okozott a CEPOL operatív tevékenységeiben, hanem nem tervezett többletkiadásokhoz is vezetett a biztonsági eseményekre való reagálással, a rendszer helyreállításával és fokozott </w:t>
            </w:r>
            <w:proofErr w:type="spellStart"/>
            <w:r w:rsidRPr="00485317">
              <w:t>kiberbiztonsági</w:t>
            </w:r>
            <w:proofErr w:type="spellEnd"/>
            <w:r w:rsidRPr="00485317">
              <w:t xml:space="preserve"> intézkedésekkel kapcsolatban; </w:t>
            </w:r>
            <w:r w:rsidRPr="00485317">
              <w:rPr>
                <w:b/>
                <w:i/>
              </w:rPr>
              <w:t xml:space="preserve">megjegyzi, hogy a biztonság megsértése egy kifinomult </w:t>
            </w:r>
            <w:proofErr w:type="spellStart"/>
            <w:r w:rsidRPr="00485317">
              <w:rPr>
                <w:b/>
                <w:i/>
              </w:rPr>
              <w:t>kibertámadás</w:t>
            </w:r>
            <w:proofErr w:type="spellEnd"/>
            <w:r w:rsidRPr="00485317">
              <w:rPr>
                <w:b/>
                <w:i/>
              </w:rPr>
              <w:t xml:space="preserve"> közvetlen következménye volt, amely a CEPOL digitális infrastruktúráját vette célba, és jogosulatlan szereplők jutottak hozzá jelentős mennyiségű személyes adathoz, veszélyeztetve azok bizalmas jellegét, integritását és rendelkezésre állását; hangsúlyozza, hogy a </w:t>
            </w:r>
            <w:proofErr w:type="spellStart"/>
            <w:r w:rsidRPr="00485317">
              <w:rPr>
                <w:b/>
                <w:i/>
              </w:rPr>
              <w:t>kiberbiztonsági</w:t>
            </w:r>
            <w:proofErr w:type="spellEnd"/>
            <w:r w:rsidRPr="00485317">
              <w:rPr>
                <w:b/>
                <w:i/>
              </w:rPr>
              <w:t xml:space="preserve"> incidens miatt mintegy 99</w:t>
            </w:r>
            <w:r w:rsidR="00617F12">
              <w:rPr>
                <w:b/>
                <w:i/>
              </w:rPr>
              <w:t> </w:t>
            </w:r>
            <w:r w:rsidRPr="00485317">
              <w:rPr>
                <w:b/>
                <w:i/>
              </w:rPr>
              <w:t>000 személyt kellett közvetlenül értesíteni személyes adataik megsértéséről;</w:t>
            </w:r>
            <w:r w:rsidRPr="00485317">
              <w:t xml:space="preserve"> a támadás nyomán a CERT-EU és az </w:t>
            </w:r>
            <w:proofErr w:type="spellStart"/>
            <w:r w:rsidRPr="00485317">
              <w:t>Europol</w:t>
            </w:r>
            <w:proofErr w:type="spellEnd"/>
            <w:r w:rsidRPr="00485317">
              <w:t xml:space="preserve"> támogatásával bűnügyi nyomozás indult;</w:t>
            </w:r>
            <w:r w:rsidRPr="00485317">
              <w:rPr>
                <w:b/>
                <w:i/>
              </w:rPr>
              <w:t xml:space="preserve"> </w:t>
            </w:r>
            <w:r w:rsidRPr="00485317">
              <w:rPr>
                <w:b/>
                <w:bCs/>
                <w:i/>
                <w:iCs/>
              </w:rPr>
              <w:t>aggodalmát fejezi ki amiatt, hogy bizonyos közvetett bizonyítékok ellenére nem sikerült egyértelműen azonosítani a fenyegető szereplőt;</w:t>
            </w:r>
            <w:r w:rsidRPr="00485317">
              <w:t xml:space="preserve"> felhívja a figyelmet a CERT-EU tanácsára, hogy építsék újra az infrastruktúrát, ami ahhoz vezet, hogy az Informatikai Főigazgatóság három héten belül </w:t>
            </w:r>
            <w:r w:rsidRPr="00485317">
              <w:rPr>
                <w:b/>
                <w:bCs/>
                <w:i/>
                <w:iCs/>
              </w:rPr>
              <w:t xml:space="preserve">új berendezésekkel ellátott, teljesen felhőalapú, </w:t>
            </w:r>
            <w:r w:rsidRPr="00485317">
              <w:t>zéró bizalmi</w:t>
            </w:r>
            <w:r w:rsidRPr="00485317">
              <w:rPr>
                <w:b/>
                <w:bCs/>
                <w:i/>
                <w:iCs/>
              </w:rPr>
              <w:t xml:space="preserve"> informatikai környezetet hoz létre</w:t>
            </w:r>
            <w:r w:rsidRPr="00485317">
              <w:t xml:space="preserve">; </w:t>
            </w:r>
            <w:r w:rsidRPr="00485317">
              <w:rPr>
                <w:b/>
                <w:i/>
              </w:rPr>
              <w:t xml:space="preserve">megjegyzi, hogy a CEPOL a </w:t>
            </w:r>
            <w:proofErr w:type="spellStart"/>
            <w:r w:rsidRPr="00485317">
              <w:rPr>
                <w:b/>
                <w:i/>
              </w:rPr>
              <w:t>kiberbiztonsági</w:t>
            </w:r>
            <w:proofErr w:type="spellEnd"/>
            <w:r w:rsidRPr="00485317">
              <w:rPr>
                <w:b/>
                <w:i/>
              </w:rPr>
              <w:t xml:space="preserve"> terve keretében jelenleg 42 </w:t>
            </w:r>
            <w:proofErr w:type="spellStart"/>
            <w:r w:rsidRPr="00485317">
              <w:rPr>
                <w:b/>
                <w:i/>
              </w:rPr>
              <w:t>kiberbiztonsági</w:t>
            </w:r>
            <w:proofErr w:type="spellEnd"/>
            <w:r w:rsidRPr="00485317">
              <w:rPr>
                <w:b/>
                <w:i/>
              </w:rPr>
              <w:t xml:space="preserve"> feladatot és projektet hajt végre; kiemeli, hogy a szokásos gyakorlat keretében az IKT-biztonsággal kapcsolatban tájékoztatást és képzéseket nyújtottak a személyzet minden tagja számára, és ezeket az intraneten </w:t>
            </w:r>
            <w:r w:rsidRPr="00485317">
              <w:rPr>
                <w:b/>
                <w:i/>
              </w:rPr>
              <w:lastRenderedPageBreak/>
              <w:t>küldött rendszeres értesítések és frissítések egészítettek ki;</w:t>
            </w:r>
          </w:p>
        </w:tc>
      </w:tr>
    </w:tbl>
    <w:p w14:paraId="3CE5F057"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C420AE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51E53F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99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788A45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01492FC"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6057CC6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34952D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EFB467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FC8B402" w14:textId="77777777" w:rsidTr="008850CF">
        <w:trPr>
          <w:trHeight w:hRule="exact" w:val="240"/>
          <w:jc w:val="center"/>
        </w:trPr>
        <w:tc>
          <w:tcPr>
            <w:tcW w:w="9752" w:type="dxa"/>
            <w:gridSpan w:val="2"/>
            <w:tcBorders>
              <w:top w:val="nil"/>
              <w:left w:val="nil"/>
              <w:bottom w:val="nil"/>
              <w:right w:val="nil"/>
            </w:tcBorders>
          </w:tcPr>
          <w:p w14:paraId="18CB0698" w14:textId="77777777" w:rsidR="00452001" w:rsidRPr="00485317" w:rsidRDefault="00452001" w:rsidP="008850CF"/>
        </w:tc>
      </w:tr>
      <w:tr w:rsidR="00E36B01" w:rsidRPr="00485317" w14:paraId="2D9CE5B2" w14:textId="77777777" w:rsidTr="008850CF">
        <w:trPr>
          <w:trHeight w:val="240"/>
          <w:jc w:val="center"/>
        </w:trPr>
        <w:tc>
          <w:tcPr>
            <w:tcW w:w="4876" w:type="dxa"/>
            <w:tcBorders>
              <w:top w:val="nil"/>
              <w:left w:val="nil"/>
              <w:bottom w:val="nil"/>
              <w:right w:val="nil"/>
            </w:tcBorders>
          </w:tcPr>
          <w:p w14:paraId="11AE92D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142E01E" w14:textId="77777777" w:rsidR="00452001" w:rsidRPr="00485317" w:rsidRDefault="00452001" w:rsidP="008850CF">
            <w:pPr>
              <w:pStyle w:val="AmColumnHeading"/>
            </w:pPr>
            <w:r w:rsidRPr="00485317">
              <w:t>Módosítás</w:t>
            </w:r>
          </w:p>
        </w:tc>
      </w:tr>
      <w:tr w:rsidR="00E36B01" w:rsidRPr="00485317" w14:paraId="7379E2FD" w14:textId="77777777" w:rsidTr="008850CF">
        <w:trPr>
          <w:jc w:val="center"/>
        </w:trPr>
        <w:tc>
          <w:tcPr>
            <w:tcW w:w="4876" w:type="dxa"/>
            <w:tcBorders>
              <w:top w:val="nil"/>
              <w:left w:val="nil"/>
              <w:bottom w:val="nil"/>
              <w:right w:val="nil"/>
            </w:tcBorders>
          </w:tcPr>
          <w:p w14:paraId="7724AECF" w14:textId="77777777" w:rsidR="00452001" w:rsidRPr="00485317" w:rsidRDefault="00452001" w:rsidP="008850CF">
            <w:pPr>
              <w:pStyle w:val="Normal6a"/>
            </w:pPr>
            <w:r w:rsidRPr="00485317">
              <w:t>57.</w:t>
            </w:r>
            <w:r w:rsidRPr="00485317">
              <w:tab/>
              <w:t xml:space="preserve">megjegyzi, hogy 2024 júniusában a CEPOL jelentős </w:t>
            </w:r>
            <w:proofErr w:type="spellStart"/>
            <w:r w:rsidRPr="00485317">
              <w:t>kibertámadást</w:t>
            </w:r>
            <w:proofErr w:type="spellEnd"/>
            <w:r w:rsidRPr="00485317">
              <w:t xml:space="preserve"> szenvedett el, amely valamennyi üzleti területet érintette, ami 10 helyszíni képzési tevékenység törléséhez és az év hátralevő részére valamennyi online képzés felfüggesztéséhez vezetett; megjegyzi továbbá, hogy az esemény nem csak zavart okozott a CEPOL operatív tevékenységeiben, hanem nem tervezett többletkiadásokhoz is vezetett a biztonsági eseményekre való reagálással, a rendszer helyreállításával és fokozott </w:t>
            </w:r>
            <w:proofErr w:type="spellStart"/>
            <w:r w:rsidRPr="00485317">
              <w:t>kiberbiztonsági</w:t>
            </w:r>
            <w:proofErr w:type="spellEnd"/>
            <w:r w:rsidRPr="00485317">
              <w:t xml:space="preserve"> intézkedésekkel kapcsolatban; tudatában van annak, hogy a támadás nyomán a CERT-EU és az </w:t>
            </w:r>
            <w:proofErr w:type="spellStart"/>
            <w:r w:rsidRPr="00485317">
              <w:t>Europol</w:t>
            </w:r>
            <w:proofErr w:type="spellEnd"/>
            <w:r w:rsidRPr="00485317">
              <w:t xml:space="preserve"> támogatásával bűnügyi nyomozás indult; felhívja a figyelmet a CERT-EU tanácsára, hogy építsék újra az infrastruktúrát, ami ahhoz vezet, hogy az Informatikai Főigazgatóság három héten belül bevezette a zéró bizalmi architektúrát;</w:t>
            </w:r>
          </w:p>
        </w:tc>
        <w:tc>
          <w:tcPr>
            <w:tcW w:w="4876" w:type="dxa"/>
            <w:tcBorders>
              <w:top w:val="nil"/>
              <w:left w:val="nil"/>
              <w:bottom w:val="nil"/>
              <w:right w:val="nil"/>
            </w:tcBorders>
          </w:tcPr>
          <w:p w14:paraId="55533089" w14:textId="77777777" w:rsidR="00452001" w:rsidRPr="00485317" w:rsidRDefault="00452001" w:rsidP="008850CF">
            <w:pPr>
              <w:pStyle w:val="Normal6a"/>
            </w:pPr>
            <w:r w:rsidRPr="00485317">
              <w:t>57.</w:t>
            </w:r>
            <w:r w:rsidRPr="00485317">
              <w:tab/>
              <w:t xml:space="preserve">megjegyzi, hogy 2024 júniusában a CEPOL jelentős </w:t>
            </w:r>
            <w:proofErr w:type="spellStart"/>
            <w:r w:rsidRPr="00485317">
              <w:t>kibertámadást</w:t>
            </w:r>
            <w:proofErr w:type="spellEnd"/>
            <w:r w:rsidRPr="00485317">
              <w:t xml:space="preserve"> szenvedett el, amely valamennyi üzleti területet érintette, ami 10 helyszíni képzési tevékenység törléséhez és az év hátralevő részére valamennyi online képzés felfüggesztéséhez vezetett; megjegyzi továbbá, hogy az esemény nem csak zavart okozott a CEPOL operatív tevékenységeiben, hanem nem tervezett többletkiadásokhoz is vezetett a biztonsági eseményekre való reagálással, a rendszer helyreállításával és fokozott </w:t>
            </w:r>
            <w:proofErr w:type="spellStart"/>
            <w:r w:rsidRPr="00485317">
              <w:t>kiberbiztonsági</w:t>
            </w:r>
            <w:proofErr w:type="spellEnd"/>
            <w:r w:rsidRPr="00485317">
              <w:t xml:space="preserve"> intézkedésekkel kapcsolatban; tudatában van annak, hogy a támadás nyomán a CERT-EU és az </w:t>
            </w:r>
            <w:proofErr w:type="spellStart"/>
            <w:r w:rsidRPr="00485317">
              <w:t>Europol</w:t>
            </w:r>
            <w:proofErr w:type="spellEnd"/>
            <w:r w:rsidRPr="00485317">
              <w:t xml:space="preserve"> támogatásával bűnügyi nyomozás indult; felhívja a figyelmet a CERT-EU tanácsára, hogy építsék újra az infrastruktúrát, ami ahhoz vezet, hogy az Informatikai Főigazgatóság három héten belül bevezette a zéró bizalmi architektúrát; </w:t>
            </w:r>
            <w:r w:rsidRPr="00485317">
              <w:rPr>
                <w:b/>
                <w:i/>
              </w:rPr>
              <w:t xml:space="preserve">hangsúlyozza, hogy a </w:t>
            </w:r>
            <w:proofErr w:type="spellStart"/>
            <w:r w:rsidRPr="00485317">
              <w:rPr>
                <w:b/>
                <w:i/>
              </w:rPr>
              <w:t>kiberbiztonsági</w:t>
            </w:r>
            <w:proofErr w:type="spellEnd"/>
            <w:r w:rsidRPr="00485317">
              <w:rPr>
                <w:b/>
                <w:i/>
              </w:rPr>
              <w:t xml:space="preserve"> hiányosságok nemcsak működési, hanem reputációs és jogi kockázatokat is jelentenek az ügynökségek számára; kötelező </w:t>
            </w:r>
            <w:proofErr w:type="spellStart"/>
            <w:r w:rsidRPr="00485317">
              <w:rPr>
                <w:b/>
                <w:i/>
              </w:rPr>
              <w:t>kiberbiztonsági</w:t>
            </w:r>
            <w:proofErr w:type="spellEnd"/>
            <w:r w:rsidRPr="00485317">
              <w:rPr>
                <w:b/>
                <w:i/>
              </w:rPr>
              <w:t xml:space="preserve"> minimumszabályokat és megfelelő, stabil finanszírozást szorgalmaz azok hatékony végrehajtásának biztosítása érdekében;</w:t>
            </w:r>
          </w:p>
        </w:tc>
      </w:tr>
    </w:tbl>
    <w:p w14:paraId="26060158"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F6E432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987081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C4D32B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8A0703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DFD31D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56CD7F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DCF66A7" w14:textId="77777777" w:rsidTr="008850CF">
        <w:trPr>
          <w:trHeight w:hRule="exact" w:val="240"/>
          <w:jc w:val="center"/>
        </w:trPr>
        <w:tc>
          <w:tcPr>
            <w:tcW w:w="9752" w:type="dxa"/>
            <w:gridSpan w:val="2"/>
            <w:tcBorders>
              <w:top w:val="nil"/>
              <w:left w:val="nil"/>
              <w:bottom w:val="nil"/>
              <w:right w:val="nil"/>
            </w:tcBorders>
          </w:tcPr>
          <w:p w14:paraId="2BA54185" w14:textId="77777777" w:rsidR="00452001" w:rsidRPr="00485317" w:rsidRDefault="00452001" w:rsidP="008850CF"/>
        </w:tc>
      </w:tr>
      <w:tr w:rsidR="00E36B01" w:rsidRPr="00485317" w14:paraId="5435792D" w14:textId="77777777" w:rsidTr="008850CF">
        <w:trPr>
          <w:trHeight w:val="240"/>
          <w:jc w:val="center"/>
        </w:trPr>
        <w:tc>
          <w:tcPr>
            <w:tcW w:w="4876" w:type="dxa"/>
            <w:tcBorders>
              <w:top w:val="nil"/>
              <w:left w:val="nil"/>
              <w:bottom w:val="nil"/>
              <w:right w:val="nil"/>
            </w:tcBorders>
          </w:tcPr>
          <w:p w14:paraId="18A1FE9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9B1C73F" w14:textId="77777777" w:rsidR="00452001" w:rsidRPr="00485317" w:rsidRDefault="00452001" w:rsidP="008850CF">
            <w:pPr>
              <w:pStyle w:val="AmColumnHeading"/>
            </w:pPr>
            <w:r w:rsidRPr="00485317">
              <w:t>Módosítás</w:t>
            </w:r>
          </w:p>
        </w:tc>
      </w:tr>
      <w:tr w:rsidR="00E36B01" w:rsidRPr="00485317" w14:paraId="0FED1AFB" w14:textId="77777777" w:rsidTr="008850CF">
        <w:trPr>
          <w:jc w:val="center"/>
        </w:trPr>
        <w:tc>
          <w:tcPr>
            <w:tcW w:w="4876" w:type="dxa"/>
            <w:tcBorders>
              <w:top w:val="nil"/>
              <w:left w:val="nil"/>
              <w:bottom w:val="nil"/>
              <w:right w:val="nil"/>
            </w:tcBorders>
          </w:tcPr>
          <w:p w14:paraId="2276A384" w14:textId="77777777" w:rsidR="00452001" w:rsidRPr="00485317" w:rsidRDefault="00452001" w:rsidP="008850CF">
            <w:pPr>
              <w:pStyle w:val="Normal6a"/>
            </w:pPr>
          </w:p>
        </w:tc>
        <w:tc>
          <w:tcPr>
            <w:tcW w:w="4876" w:type="dxa"/>
            <w:tcBorders>
              <w:top w:val="nil"/>
              <w:left w:val="nil"/>
              <w:bottom w:val="nil"/>
              <w:right w:val="nil"/>
            </w:tcBorders>
          </w:tcPr>
          <w:p w14:paraId="3C6BD592" w14:textId="77777777" w:rsidR="00452001" w:rsidRPr="00485317" w:rsidRDefault="00452001" w:rsidP="008850CF">
            <w:pPr>
              <w:pStyle w:val="Normal6a"/>
            </w:pPr>
            <w:r w:rsidRPr="00485317">
              <w:rPr>
                <w:b/>
                <w:i/>
              </w:rPr>
              <w:t>57a.</w:t>
            </w:r>
            <w:r w:rsidRPr="00485317">
              <w:tab/>
            </w:r>
            <w:r w:rsidRPr="00485317">
              <w:rPr>
                <w:b/>
                <w:i/>
              </w:rPr>
              <w:t>ezért megjegyzi, hogy 2024-ben összességében csökkent a képzési tevékenységek száma, és hangsúlyozza, hogy biztosítani kell, hogy a CEPOL erőforrásait elsősorban a bűnüldözés szempontjából közvetlenül releváns operatív és technikai képzésekre használják fel; emlékeztet arra, hogy a CEPOL feladata a rendőrségi együttműködés, a nyomozási kapacitás és a határokon átnyúló bűnmegelőzés fokozása, nem pedig tematikus vagy ideológiai képzési programokban való részvétel;</w:t>
            </w:r>
          </w:p>
        </w:tc>
      </w:tr>
    </w:tbl>
    <w:p w14:paraId="1630D9F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B2696D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F62204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27D60D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EF90D85"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738872F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4B065A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E38500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1444181" w14:textId="77777777" w:rsidTr="008850CF">
        <w:trPr>
          <w:trHeight w:hRule="exact" w:val="240"/>
          <w:jc w:val="center"/>
        </w:trPr>
        <w:tc>
          <w:tcPr>
            <w:tcW w:w="9752" w:type="dxa"/>
            <w:gridSpan w:val="2"/>
            <w:tcBorders>
              <w:top w:val="nil"/>
              <w:left w:val="nil"/>
              <w:bottom w:val="nil"/>
              <w:right w:val="nil"/>
            </w:tcBorders>
          </w:tcPr>
          <w:p w14:paraId="2162AAEE" w14:textId="77777777" w:rsidR="00452001" w:rsidRPr="00485317" w:rsidRDefault="00452001" w:rsidP="008850CF"/>
        </w:tc>
      </w:tr>
      <w:tr w:rsidR="00E36B01" w:rsidRPr="00485317" w14:paraId="4DD1B620" w14:textId="77777777" w:rsidTr="008850CF">
        <w:trPr>
          <w:trHeight w:val="240"/>
          <w:jc w:val="center"/>
        </w:trPr>
        <w:tc>
          <w:tcPr>
            <w:tcW w:w="4876" w:type="dxa"/>
            <w:tcBorders>
              <w:top w:val="nil"/>
              <w:left w:val="nil"/>
              <w:bottom w:val="nil"/>
              <w:right w:val="nil"/>
            </w:tcBorders>
          </w:tcPr>
          <w:p w14:paraId="1291D1E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F2F1F53" w14:textId="77777777" w:rsidR="00452001" w:rsidRPr="00485317" w:rsidRDefault="00452001" w:rsidP="008850CF">
            <w:pPr>
              <w:pStyle w:val="AmColumnHeading"/>
            </w:pPr>
            <w:r w:rsidRPr="00485317">
              <w:t>Módosítás</w:t>
            </w:r>
          </w:p>
        </w:tc>
      </w:tr>
      <w:tr w:rsidR="00E36B01" w:rsidRPr="00485317" w14:paraId="416D6BE2" w14:textId="77777777" w:rsidTr="008850CF">
        <w:trPr>
          <w:jc w:val="center"/>
        </w:trPr>
        <w:tc>
          <w:tcPr>
            <w:tcW w:w="4876" w:type="dxa"/>
            <w:tcBorders>
              <w:top w:val="nil"/>
              <w:left w:val="nil"/>
              <w:bottom w:val="nil"/>
              <w:right w:val="nil"/>
            </w:tcBorders>
          </w:tcPr>
          <w:p w14:paraId="0144D6F3" w14:textId="77777777" w:rsidR="00452001" w:rsidRPr="00485317" w:rsidRDefault="00452001" w:rsidP="008850CF">
            <w:pPr>
              <w:pStyle w:val="Normal6a"/>
            </w:pPr>
          </w:p>
        </w:tc>
        <w:tc>
          <w:tcPr>
            <w:tcW w:w="4876" w:type="dxa"/>
            <w:tcBorders>
              <w:top w:val="nil"/>
              <w:left w:val="nil"/>
              <w:bottom w:val="nil"/>
              <w:right w:val="nil"/>
            </w:tcBorders>
          </w:tcPr>
          <w:p w14:paraId="48F6DC47" w14:textId="77777777" w:rsidR="00452001" w:rsidRPr="00485317" w:rsidRDefault="00452001" w:rsidP="008850CF">
            <w:pPr>
              <w:pStyle w:val="Normal6a"/>
            </w:pPr>
            <w:r w:rsidRPr="00485317">
              <w:rPr>
                <w:b/>
                <w:i/>
              </w:rPr>
              <w:t>57a.</w:t>
            </w:r>
            <w:r w:rsidRPr="00485317">
              <w:tab/>
            </w:r>
            <w:r w:rsidRPr="00485317">
              <w:rPr>
                <w:b/>
                <w:i/>
              </w:rPr>
              <w:t xml:space="preserve">hangsúlyozza, hogy amikor az ügynökségek az Unió területén kívül működnek vagy harmadik országok hatóságaival működnek együtt, továbbra is teljes mértékben köti őket az uniós jog, ideértve az alapvető jogokkal kapcsolatos kötelezettségeket, az átláthatósági követelményeket és az elszámoltathatósági előírásokat is; annak biztosítására kéri a </w:t>
            </w:r>
            <w:r w:rsidRPr="00485317">
              <w:rPr>
                <w:b/>
                <w:i/>
              </w:rPr>
              <w:lastRenderedPageBreak/>
              <w:t xml:space="preserve">Bizottságot, hogy az együttműködési megállapodások, a működési szabályok és az adatmegosztási keretek érvényesíthető biztosítékokat, </w:t>
            </w:r>
            <w:proofErr w:type="spellStart"/>
            <w:r w:rsidRPr="00485317">
              <w:rPr>
                <w:b/>
                <w:i/>
              </w:rPr>
              <w:t>nyomonkövetési</w:t>
            </w:r>
            <w:proofErr w:type="spellEnd"/>
            <w:r w:rsidRPr="00485317">
              <w:rPr>
                <w:b/>
                <w:i/>
              </w:rPr>
              <w:t xml:space="preserve"> mechanizmusokat és a mentesítésért felelős hatóság felé teljesítendő egyértelmű jelentéstételi kötelezettségeket tartalmazzanak;</w:t>
            </w:r>
          </w:p>
        </w:tc>
      </w:tr>
    </w:tbl>
    <w:p w14:paraId="1DD0851C"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38F4C0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9FB76A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F0343D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B4EC6C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82BBBA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0CB7C2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5FB7808" w14:textId="77777777" w:rsidTr="008850CF">
        <w:trPr>
          <w:trHeight w:hRule="exact" w:val="240"/>
          <w:jc w:val="center"/>
        </w:trPr>
        <w:tc>
          <w:tcPr>
            <w:tcW w:w="9752" w:type="dxa"/>
            <w:gridSpan w:val="2"/>
            <w:tcBorders>
              <w:top w:val="nil"/>
              <w:left w:val="nil"/>
              <w:bottom w:val="nil"/>
              <w:right w:val="nil"/>
            </w:tcBorders>
          </w:tcPr>
          <w:p w14:paraId="796655EE" w14:textId="77777777" w:rsidR="00452001" w:rsidRPr="00485317" w:rsidRDefault="00452001" w:rsidP="008850CF"/>
        </w:tc>
      </w:tr>
      <w:tr w:rsidR="00E36B01" w:rsidRPr="00485317" w14:paraId="7C7E1AAF" w14:textId="77777777" w:rsidTr="008850CF">
        <w:trPr>
          <w:trHeight w:val="240"/>
          <w:jc w:val="center"/>
        </w:trPr>
        <w:tc>
          <w:tcPr>
            <w:tcW w:w="4876" w:type="dxa"/>
            <w:tcBorders>
              <w:top w:val="nil"/>
              <w:left w:val="nil"/>
              <w:bottom w:val="nil"/>
              <w:right w:val="nil"/>
            </w:tcBorders>
          </w:tcPr>
          <w:p w14:paraId="7B38AC6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83A37DE" w14:textId="77777777" w:rsidR="00452001" w:rsidRPr="00485317" w:rsidRDefault="00452001" w:rsidP="008850CF">
            <w:pPr>
              <w:pStyle w:val="AmColumnHeading"/>
            </w:pPr>
            <w:r w:rsidRPr="00485317">
              <w:t>Módosítás</w:t>
            </w:r>
          </w:p>
        </w:tc>
      </w:tr>
      <w:tr w:rsidR="00E36B01" w:rsidRPr="00485317" w14:paraId="5B5F2607" w14:textId="77777777" w:rsidTr="008850CF">
        <w:trPr>
          <w:jc w:val="center"/>
        </w:trPr>
        <w:tc>
          <w:tcPr>
            <w:tcW w:w="4876" w:type="dxa"/>
            <w:tcBorders>
              <w:top w:val="nil"/>
              <w:left w:val="nil"/>
              <w:bottom w:val="nil"/>
              <w:right w:val="nil"/>
            </w:tcBorders>
          </w:tcPr>
          <w:p w14:paraId="0CD2A004" w14:textId="77777777" w:rsidR="00452001" w:rsidRPr="00485317" w:rsidRDefault="00452001" w:rsidP="008850CF">
            <w:pPr>
              <w:pStyle w:val="Normal6a"/>
            </w:pPr>
            <w:r w:rsidRPr="00485317">
              <w:t>58.</w:t>
            </w:r>
            <w:r w:rsidRPr="00485317">
              <w:tab/>
              <w:t>emlékeztet arra, hogy az (EU, Euratom) 2023/284 rendelet</w:t>
            </w:r>
            <w:r w:rsidRPr="00485317">
              <w:rPr>
                <w:vertAlign w:val="superscript"/>
              </w:rPr>
              <w:t>16</w:t>
            </w:r>
            <w:r w:rsidRPr="00485317">
              <w:t xml:space="preserve"> kötelező és ambiciózus </w:t>
            </w:r>
            <w:proofErr w:type="spellStart"/>
            <w:r w:rsidRPr="00485317">
              <w:t>kiberbiztonsági</w:t>
            </w:r>
            <w:proofErr w:type="spellEnd"/>
            <w:r w:rsidRPr="00485317">
              <w:t xml:space="preserve"> keretet hoz létre valamennyi decentralizált ügynökség számára, beleértve egy átfogó </w:t>
            </w:r>
            <w:proofErr w:type="spellStart"/>
            <w:r w:rsidRPr="00485317">
              <w:t>kiberbiztonsági</w:t>
            </w:r>
            <w:proofErr w:type="spellEnd"/>
            <w:r w:rsidRPr="00485317">
              <w:t xml:space="preserve"> kockázatkezelési rendszer elfogadását, szilárd technikai és szervezeti intézkedések végrehajtását valamennyi IKT-környezetben, a zéró bizalmi architektúrára való fokozatos átállást, a CERT-EU-</w:t>
            </w:r>
            <w:proofErr w:type="spellStart"/>
            <w:r w:rsidRPr="00485317">
              <w:t>val</w:t>
            </w:r>
            <w:proofErr w:type="spellEnd"/>
            <w:r w:rsidRPr="00485317">
              <w:t xml:space="preserve"> folytatott megerősített együttműködést és a biztonsági események szigorú bejelentésére vonatkozó kötelezettségeket; megjegyzi, hogy ezen alapvető követelmények közül több továbbra is kihívást jelent, tekintettel az ügynökségek felkészültségének jelenlegi egyenetlen szintjére; hangsúlyozza, hogy minden </w:t>
            </w:r>
            <w:r w:rsidRPr="00485317">
              <w:rPr>
                <w:b/>
                <w:bCs/>
                <w:i/>
                <w:iCs/>
              </w:rPr>
              <w:t xml:space="preserve">ügynökségnek egyértelmű tanulságként kell kezelnie a CEPOL elleni </w:t>
            </w:r>
            <w:proofErr w:type="spellStart"/>
            <w:r w:rsidRPr="00485317">
              <w:rPr>
                <w:b/>
                <w:bCs/>
                <w:i/>
                <w:iCs/>
              </w:rPr>
              <w:t>kibertámadást</w:t>
            </w:r>
            <w:proofErr w:type="spellEnd"/>
            <w:r w:rsidRPr="00485317">
              <w:rPr>
                <w:b/>
                <w:bCs/>
                <w:i/>
                <w:iCs/>
              </w:rPr>
              <w:t xml:space="preserve">, és </w:t>
            </w:r>
            <w:r w:rsidRPr="00485317">
              <w:t xml:space="preserve">fel </w:t>
            </w:r>
            <w:r w:rsidRPr="00485317">
              <w:rPr>
                <w:b/>
                <w:bCs/>
                <w:i/>
                <w:iCs/>
              </w:rPr>
              <w:t xml:space="preserve">kell gyorsítania a </w:t>
            </w:r>
            <w:r w:rsidRPr="00485317">
              <w:t xml:space="preserve">rendelet </w:t>
            </w:r>
            <w:proofErr w:type="spellStart"/>
            <w:r w:rsidRPr="00485317">
              <w:t>kiberbiztonsági</w:t>
            </w:r>
            <w:proofErr w:type="spellEnd"/>
            <w:r w:rsidRPr="00485317">
              <w:t xml:space="preserve"> rendelkezéseinek végrehajtását;</w:t>
            </w:r>
          </w:p>
        </w:tc>
        <w:tc>
          <w:tcPr>
            <w:tcW w:w="4876" w:type="dxa"/>
            <w:tcBorders>
              <w:top w:val="nil"/>
              <w:left w:val="nil"/>
              <w:bottom w:val="nil"/>
              <w:right w:val="nil"/>
            </w:tcBorders>
          </w:tcPr>
          <w:p w14:paraId="0751776C" w14:textId="77777777" w:rsidR="00452001" w:rsidRPr="00485317" w:rsidRDefault="00452001" w:rsidP="008850CF">
            <w:pPr>
              <w:pStyle w:val="Normal6a"/>
            </w:pPr>
            <w:r w:rsidRPr="00485317">
              <w:t>58.</w:t>
            </w:r>
            <w:r w:rsidRPr="00485317">
              <w:tab/>
              <w:t>emlékeztet arra, hogy az (EU, Euratom) 2023/284 rendelet</w:t>
            </w:r>
            <w:r w:rsidRPr="00485317">
              <w:rPr>
                <w:vertAlign w:val="superscript"/>
              </w:rPr>
              <w:t>16</w:t>
            </w:r>
            <w:r w:rsidRPr="00485317">
              <w:t xml:space="preserve"> kötelező és ambiciózus </w:t>
            </w:r>
            <w:proofErr w:type="spellStart"/>
            <w:r w:rsidRPr="00485317">
              <w:t>kiberbiztonsági</w:t>
            </w:r>
            <w:proofErr w:type="spellEnd"/>
            <w:r w:rsidRPr="00485317">
              <w:t xml:space="preserve"> keretet hoz létre valamennyi decentralizált ügynökség számára, beleértve egy átfogó </w:t>
            </w:r>
            <w:proofErr w:type="spellStart"/>
            <w:r w:rsidRPr="00485317">
              <w:t>kiberbiztonsági</w:t>
            </w:r>
            <w:proofErr w:type="spellEnd"/>
            <w:r w:rsidRPr="00485317">
              <w:t xml:space="preserve"> kockázatkezelési rendszer elfogadását, szilárd technikai és szervezeti intézkedések végrehajtását valamennyi IKT-környezetben, a zéró bizalmi architektúrára való fokozatos átállást, a CERT-EU-</w:t>
            </w:r>
            <w:proofErr w:type="spellStart"/>
            <w:r w:rsidRPr="00485317">
              <w:t>val</w:t>
            </w:r>
            <w:proofErr w:type="spellEnd"/>
            <w:r w:rsidRPr="00485317">
              <w:t xml:space="preserve"> folytatott megerősített együttműködést és a biztonsági események szigorú bejelentésére vonatkozó kötelezettségeket; megjegyzi, hogy ezen alapvető követelmények közül több továbbra is kihívást jelent, tekintettel az ügynökségek felkészültségének jelenlegi egyenetlen szintjére; hangsúlyozza, hogy </w:t>
            </w:r>
            <w:r w:rsidRPr="00485317">
              <w:rPr>
                <w:b/>
                <w:bCs/>
                <w:i/>
                <w:iCs/>
              </w:rPr>
              <w:t xml:space="preserve">a CEPOL-t érintő </w:t>
            </w:r>
            <w:proofErr w:type="spellStart"/>
            <w:r w:rsidRPr="00485317">
              <w:rPr>
                <w:b/>
                <w:bCs/>
                <w:i/>
                <w:iCs/>
              </w:rPr>
              <w:t>kiberbiztonsági</w:t>
            </w:r>
            <w:proofErr w:type="spellEnd"/>
            <w:r w:rsidRPr="00485317">
              <w:rPr>
                <w:b/>
                <w:bCs/>
                <w:i/>
                <w:iCs/>
              </w:rPr>
              <w:t xml:space="preserve"> incidens az érzékeny adatokat kezelő ügynökségek rendszerszintű sebezhetőségét mutatja;</w:t>
            </w:r>
            <w:r w:rsidRPr="00485317">
              <w:rPr>
                <w:b/>
                <w:i/>
              </w:rPr>
              <w:t xml:space="preserve"> </w:t>
            </w:r>
            <w:r w:rsidRPr="00485317">
              <w:t xml:space="preserve">kéri, hogy minden </w:t>
            </w:r>
            <w:r w:rsidRPr="00485317">
              <w:rPr>
                <w:b/>
                <w:bCs/>
                <w:i/>
                <w:iCs/>
              </w:rPr>
              <w:t xml:space="preserve">ügynökségen belül gyorsítsák </w:t>
            </w:r>
            <w:r w:rsidRPr="00485317">
              <w:t xml:space="preserve">fel </w:t>
            </w:r>
            <w:r w:rsidRPr="00485317">
              <w:rPr>
                <w:b/>
                <w:bCs/>
                <w:i/>
                <w:iCs/>
              </w:rPr>
              <w:t xml:space="preserve">az (EU, Euratom) 2023/284 </w:t>
            </w:r>
            <w:r w:rsidRPr="00485317">
              <w:t xml:space="preserve">rendelet </w:t>
            </w:r>
            <w:proofErr w:type="spellStart"/>
            <w:r w:rsidRPr="00485317">
              <w:t>kiberbiztonsági</w:t>
            </w:r>
            <w:proofErr w:type="spellEnd"/>
            <w:r w:rsidRPr="00485317">
              <w:t xml:space="preserve"> rendelkezéseinek végrehajtását</w:t>
            </w:r>
            <w:r w:rsidRPr="00485317">
              <w:rPr>
                <w:b/>
                <w:bCs/>
                <w:i/>
                <w:iCs/>
              </w:rPr>
              <w:t xml:space="preserve">, valamint rendszeresen végezzék el az ügynökségek informatikai és üzletmenet-folytonossági rendszereinek </w:t>
            </w:r>
            <w:r w:rsidRPr="00485317">
              <w:rPr>
                <w:b/>
                <w:bCs/>
                <w:i/>
                <w:iCs/>
              </w:rPr>
              <w:lastRenderedPageBreak/>
              <w:t>stressztesztjét</w:t>
            </w:r>
            <w:r w:rsidRPr="00485317">
              <w:t>;</w:t>
            </w:r>
          </w:p>
        </w:tc>
      </w:tr>
      <w:tr w:rsidR="00E36B01" w:rsidRPr="00485317" w14:paraId="6157C6A9" w14:textId="77777777" w:rsidTr="008850CF">
        <w:trPr>
          <w:jc w:val="center"/>
        </w:trPr>
        <w:tc>
          <w:tcPr>
            <w:tcW w:w="4876" w:type="dxa"/>
            <w:tcBorders>
              <w:top w:val="nil"/>
              <w:left w:val="nil"/>
              <w:bottom w:val="nil"/>
              <w:right w:val="nil"/>
            </w:tcBorders>
          </w:tcPr>
          <w:p w14:paraId="6C42B26E"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55C428A3" w14:textId="77777777" w:rsidR="00452001" w:rsidRPr="00485317" w:rsidRDefault="00452001" w:rsidP="008850CF">
            <w:pPr>
              <w:pStyle w:val="Normal6a"/>
            </w:pPr>
            <w:r w:rsidRPr="00485317">
              <w:rPr>
                <w:b/>
                <w:i/>
              </w:rPr>
              <w:t>_________________</w:t>
            </w:r>
          </w:p>
        </w:tc>
      </w:tr>
      <w:tr w:rsidR="00E36B01" w:rsidRPr="00485317" w14:paraId="35CE203D" w14:textId="77777777" w:rsidTr="008850CF">
        <w:trPr>
          <w:jc w:val="center"/>
        </w:trPr>
        <w:tc>
          <w:tcPr>
            <w:tcW w:w="4876" w:type="dxa"/>
            <w:tcBorders>
              <w:top w:val="nil"/>
              <w:left w:val="nil"/>
              <w:bottom w:val="nil"/>
              <w:right w:val="nil"/>
            </w:tcBorders>
          </w:tcPr>
          <w:p w14:paraId="7F6D2C3D" w14:textId="77777777" w:rsidR="00452001" w:rsidRPr="00485317" w:rsidRDefault="00452001" w:rsidP="008850CF">
            <w:pPr>
              <w:pStyle w:val="Normal6a"/>
            </w:pPr>
            <w:r w:rsidRPr="00485317">
              <w:rPr>
                <w:vertAlign w:val="superscript"/>
              </w:rPr>
              <w:t>16</w:t>
            </w:r>
            <w:r w:rsidRPr="00485317">
              <w:t xml:space="preserve"> Az Európai Parlament és a Tanács (EU, Euratom) 2023/2841 rendelete (2023. december 13.) az uniós intézmények, szervek, hivatalok és ügynökségek egységesen magas szintű </w:t>
            </w:r>
            <w:proofErr w:type="spellStart"/>
            <w:r w:rsidRPr="00485317">
              <w:t>kiberbiztonságát</w:t>
            </w:r>
            <w:proofErr w:type="spellEnd"/>
            <w:r w:rsidRPr="00485317">
              <w:t xml:space="preserve"> biztosító intézkedések meghatározásáról (HL L, 2023/2841, 2023.12.18., ELI: http://data.europa.eu/eli/reg/2023/2841/oj.).</w:t>
            </w:r>
          </w:p>
        </w:tc>
        <w:tc>
          <w:tcPr>
            <w:tcW w:w="4876" w:type="dxa"/>
            <w:tcBorders>
              <w:top w:val="nil"/>
              <w:left w:val="nil"/>
              <w:bottom w:val="nil"/>
              <w:right w:val="nil"/>
            </w:tcBorders>
          </w:tcPr>
          <w:p w14:paraId="1A47211D" w14:textId="77777777" w:rsidR="00452001" w:rsidRPr="00485317" w:rsidRDefault="00452001" w:rsidP="008850CF">
            <w:pPr>
              <w:pStyle w:val="Normal6a"/>
            </w:pPr>
            <w:r w:rsidRPr="00485317">
              <w:rPr>
                <w:vertAlign w:val="superscript"/>
              </w:rPr>
              <w:t>16</w:t>
            </w:r>
            <w:r w:rsidRPr="00485317">
              <w:t xml:space="preserve"> Az Európai Parlament és a Tanács (EU, Euratom) 2023/2841 rendelete (2023. december 13.) az uniós intézmények, szervek, hivatalok és ügynökségek egységesen magas szintű </w:t>
            </w:r>
            <w:proofErr w:type="spellStart"/>
            <w:r w:rsidRPr="00485317">
              <w:t>kiberbiztonságát</w:t>
            </w:r>
            <w:proofErr w:type="spellEnd"/>
            <w:r w:rsidRPr="00485317">
              <w:t xml:space="preserve"> biztosító intézkedések meghatározásáról (HL L, 2023/2841, 2023.12.18., ELI: http://data.europa.eu/eli/reg/2023/2841/oj.).</w:t>
            </w:r>
          </w:p>
        </w:tc>
      </w:tr>
    </w:tbl>
    <w:p w14:paraId="3FB7A1A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2C2115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AE7A9F4"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46FE61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3DB8C5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8A50E4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F22682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51E02EF" w14:textId="77777777" w:rsidTr="008850CF">
        <w:trPr>
          <w:trHeight w:hRule="exact" w:val="240"/>
          <w:jc w:val="center"/>
        </w:trPr>
        <w:tc>
          <w:tcPr>
            <w:tcW w:w="9752" w:type="dxa"/>
            <w:gridSpan w:val="2"/>
            <w:tcBorders>
              <w:top w:val="nil"/>
              <w:left w:val="nil"/>
              <w:bottom w:val="nil"/>
              <w:right w:val="nil"/>
            </w:tcBorders>
          </w:tcPr>
          <w:p w14:paraId="160190D5" w14:textId="77777777" w:rsidR="00452001" w:rsidRPr="00485317" w:rsidRDefault="00452001" w:rsidP="008850CF"/>
        </w:tc>
      </w:tr>
      <w:tr w:rsidR="00E36B01" w:rsidRPr="00485317" w14:paraId="78C2F44A" w14:textId="77777777" w:rsidTr="008850CF">
        <w:trPr>
          <w:trHeight w:val="240"/>
          <w:jc w:val="center"/>
        </w:trPr>
        <w:tc>
          <w:tcPr>
            <w:tcW w:w="4876" w:type="dxa"/>
            <w:tcBorders>
              <w:top w:val="nil"/>
              <w:left w:val="nil"/>
              <w:bottom w:val="nil"/>
              <w:right w:val="nil"/>
            </w:tcBorders>
          </w:tcPr>
          <w:p w14:paraId="7B63769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1C8A086" w14:textId="77777777" w:rsidR="00452001" w:rsidRPr="00485317" w:rsidRDefault="00452001" w:rsidP="008850CF">
            <w:pPr>
              <w:pStyle w:val="AmColumnHeading"/>
            </w:pPr>
            <w:r w:rsidRPr="00485317">
              <w:t>Módosítás</w:t>
            </w:r>
          </w:p>
        </w:tc>
      </w:tr>
      <w:tr w:rsidR="00E36B01" w:rsidRPr="00485317" w14:paraId="469DC53B" w14:textId="77777777" w:rsidTr="008850CF">
        <w:trPr>
          <w:jc w:val="center"/>
        </w:trPr>
        <w:tc>
          <w:tcPr>
            <w:tcW w:w="4876" w:type="dxa"/>
            <w:tcBorders>
              <w:top w:val="nil"/>
              <w:left w:val="nil"/>
              <w:bottom w:val="nil"/>
              <w:right w:val="nil"/>
            </w:tcBorders>
          </w:tcPr>
          <w:p w14:paraId="6A22C340" w14:textId="77777777" w:rsidR="00452001" w:rsidRPr="00485317" w:rsidRDefault="00452001" w:rsidP="008850CF">
            <w:pPr>
              <w:pStyle w:val="Normal6a"/>
            </w:pPr>
            <w:r w:rsidRPr="00485317">
              <w:t>58.</w:t>
            </w:r>
            <w:r w:rsidRPr="00485317">
              <w:tab/>
              <w:t>emlékeztet arra, hogy az (EU, Euratom) 2023/284 rendelet</w:t>
            </w:r>
            <w:r w:rsidRPr="00485317">
              <w:rPr>
                <w:vertAlign w:val="superscript"/>
              </w:rPr>
              <w:t>16</w:t>
            </w:r>
            <w:r w:rsidRPr="00485317">
              <w:t xml:space="preserve"> kötelező és ambiciózus </w:t>
            </w:r>
            <w:proofErr w:type="spellStart"/>
            <w:r w:rsidRPr="00485317">
              <w:t>kiberbiztonsági</w:t>
            </w:r>
            <w:proofErr w:type="spellEnd"/>
            <w:r w:rsidRPr="00485317">
              <w:t xml:space="preserve"> keretet hoz létre valamennyi decentralizált ügynökség számára, beleértve egy átfogó </w:t>
            </w:r>
            <w:proofErr w:type="spellStart"/>
            <w:r w:rsidRPr="00485317">
              <w:t>kiberbiztonsági</w:t>
            </w:r>
            <w:proofErr w:type="spellEnd"/>
            <w:r w:rsidRPr="00485317">
              <w:t xml:space="preserve"> kockázatkezelési rendszer elfogadását, szilárd technikai és szervezeti intézkedések végrehajtását valamennyi IKT-környezetben, a zéró bizalmi architektúrára való fokozatos átállást, a CERT-EU-</w:t>
            </w:r>
            <w:proofErr w:type="spellStart"/>
            <w:r w:rsidRPr="00485317">
              <w:t>val</w:t>
            </w:r>
            <w:proofErr w:type="spellEnd"/>
            <w:r w:rsidRPr="00485317">
              <w:t xml:space="preserve"> folytatott megerősített együttműködést </w:t>
            </w:r>
            <w:r w:rsidRPr="00485317">
              <w:rPr>
                <w:b/>
                <w:bCs/>
                <w:i/>
                <w:iCs/>
              </w:rPr>
              <w:t>és</w:t>
            </w:r>
            <w:r w:rsidRPr="00485317">
              <w:t xml:space="preserve"> a biztonsági események szigorú bejelentésére vonatkozó kötelezettségeket; megjegyzi, hogy ezen alapvető követelmények közül több továbbra is kihívást jelent, tekintettel az ügynökségek felkészültségének jelenlegi egyenetlen szintjére; hangsúlyozza, hogy minden ügynökségnek egyértelmű tanulságként kell kezelnie a CEPOL elleni </w:t>
            </w:r>
            <w:proofErr w:type="spellStart"/>
            <w:r w:rsidRPr="00485317">
              <w:t>kibertámadást</w:t>
            </w:r>
            <w:proofErr w:type="spellEnd"/>
            <w:r w:rsidRPr="00485317">
              <w:t xml:space="preserve">, és fel kell gyorsítania a rendelet </w:t>
            </w:r>
            <w:proofErr w:type="spellStart"/>
            <w:r w:rsidRPr="00485317">
              <w:t>kiberbiztonsági</w:t>
            </w:r>
            <w:proofErr w:type="spellEnd"/>
            <w:r w:rsidRPr="00485317">
              <w:t xml:space="preserve"> rendelkezéseinek végrehajtását;</w:t>
            </w:r>
          </w:p>
        </w:tc>
        <w:tc>
          <w:tcPr>
            <w:tcW w:w="4876" w:type="dxa"/>
            <w:tcBorders>
              <w:top w:val="nil"/>
              <w:left w:val="nil"/>
              <w:bottom w:val="nil"/>
              <w:right w:val="nil"/>
            </w:tcBorders>
          </w:tcPr>
          <w:p w14:paraId="52A95E91" w14:textId="77777777" w:rsidR="00452001" w:rsidRPr="00485317" w:rsidRDefault="00452001" w:rsidP="008850CF">
            <w:pPr>
              <w:pStyle w:val="Normal6a"/>
            </w:pPr>
            <w:r w:rsidRPr="00485317">
              <w:t>58.</w:t>
            </w:r>
            <w:r w:rsidRPr="00485317">
              <w:tab/>
              <w:t>emlékeztet arra, hogy az (EU, Euratom) 2023/284 rendelet</w:t>
            </w:r>
            <w:r w:rsidRPr="00485317">
              <w:rPr>
                <w:vertAlign w:val="superscript"/>
              </w:rPr>
              <w:t>16</w:t>
            </w:r>
            <w:r w:rsidRPr="00485317">
              <w:t xml:space="preserve"> kötelező és ambiciózus </w:t>
            </w:r>
            <w:proofErr w:type="spellStart"/>
            <w:r w:rsidRPr="00485317">
              <w:t>kiberbiztonsági</w:t>
            </w:r>
            <w:proofErr w:type="spellEnd"/>
            <w:r w:rsidRPr="00485317">
              <w:t xml:space="preserve"> keretet hoz létre valamennyi decentralizált ügynökség számára, beleértve egy</w:t>
            </w:r>
            <w:r w:rsidRPr="00485317">
              <w:rPr>
                <w:b/>
                <w:bCs/>
                <w:i/>
                <w:iCs/>
              </w:rPr>
              <w:t>, a pénzügyi mechanizmusokra, az operatív platformokra és az érzékeny adatokra kiterjedő</w:t>
            </w:r>
            <w:r w:rsidRPr="00485317">
              <w:t xml:space="preserve"> átfogó </w:t>
            </w:r>
            <w:proofErr w:type="spellStart"/>
            <w:r w:rsidRPr="00485317">
              <w:t>kiberbiztonsági</w:t>
            </w:r>
            <w:proofErr w:type="spellEnd"/>
            <w:r w:rsidRPr="00485317">
              <w:t xml:space="preserve"> kockázatkezelési rendszer elfogadását, szilárd technikai és szervezeti intézkedések végrehajtását valamennyi IKT-környezetben, a zéró bizalmi architektúrára való fokozatos átállást, a CERT-EU-</w:t>
            </w:r>
            <w:proofErr w:type="spellStart"/>
            <w:r w:rsidRPr="00485317">
              <w:t>val</w:t>
            </w:r>
            <w:proofErr w:type="spellEnd"/>
            <w:r w:rsidRPr="00485317">
              <w:rPr>
                <w:b/>
                <w:bCs/>
                <w:i/>
                <w:iCs/>
              </w:rPr>
              <w:t>, a Digitális Szolgáltatások Főigazgatóságával és más érintett intézményközi szervekkel</w:t>
            </w:r>
            <w:r w:rsidRPr="00485317">
              <w:t xml:space="preserve"> folytatott megerősített együttműködést</w:t>
            </w:r>
            <w:r w:rsidRPr="00485317">
              <w:rPr>
                <w:b/>
                <w:bCs/>
                <w:i/>
                <w:iCs/>
              </w:rPr>
              <w:t>, valamin</w:t>
            </w:r>
            <w:r w:rsidRPr="00485317">
              <w:t xml:space="preserve">t a biztonsági események szigorú bejelentésére vonatkozó kötelezettségeket; megjegyzi, hogy ezen alapvető követelmények közül több továbbra is kihívást jelent, tekintettel az ügynökségek felkészültségének jelenlegi egyenetlen szintjére; </w:t>
            </w:r>
            <w:r w:rsidRPr="00485317">
              <w:rPr>
                <w:b/>
                <w:i/>
              </w:rPr>
              <w:t xml:space="preserve">felkéri az </w:t>
            </w:r>
            <w:r w:rsidRPr="00485317">
              <w:rPr>
                <w:b/>
                <w:i/>
              </w:rPr>
              <w:lastRenderedPageBreak/>
              <w:t xml:space="preserve">ügynökségeket, hogy szervezzenek rendszeresen </w:t>
            </w:r>
            <w:proofErr w:type="spellStart"/>
            <w:r w:rsidRPr="00485317">
              <w:rPr>
                <w:b/>
                <w:i/>
              </w:rPr>
              <w:t>kiberbiztonsági</w:t>
            </w:r>
            <w:proofErr w:type="spellEnd"/>
            <w:r w:rsidRPr="00485317">
              <w:rPr>
                <w:b/>
                <w:i/>
              </w:rPr>
              <w:t xml:space="preserve"> incidensekkel kapcsolatos szimulációs gyakorlatokat, és </w:t>
            </w:r>
            <w:proofErr w:type="spellStart"/>
            <w:r w:rsidRPr="00485317">
              <w:rPr>
                <w:b/>
                <w:i/>
              </w:rPr>
              <w:t>validálják</w:t>
            </w:r>
            <w:proofErr w:type="spellEnd"/>
            <w:r w:rsidRPr="00485317">
              <w:rPr>
                <w:b/>
                <w:i/>
              </w:rPr>
              <w:t xml:space="preserve"> a felkészültségi és koordinációs eljárásokat;</w:t>
            </w:r>
            <w:r w:rsidRPr="00485317">
              <w:t xml:space="preserve"> hangsúlyozza, hogy minden ügynökségnek egyértelmű tanulságként kell kezelnie a CEPOL elleni </w:t>
            </w:r>
            <w:proofErr w:type="spellStart"/>
            <w:r w:rsidRPr="00485317">
              <w:t>kibertámadást</w:t>
            </w:r>
            <w:proofErr w:type="spellEnd"/>
            <w:r w:rsidRPr="00485317">
              <w:t xml:space="preserve">, és fel kell gyorsítania a rendelet </w:t>
            </w:r>
            <w:proofErr w:type="spellStart"/>
            <w:r w:rsidRPr="00485317">
              <w:t>kiberbiztonsági</w:t>
            </w:r>
            <w:proofErr w:type="spellEnd"/>
            <w:r w:rsidRPr="00485317">
              <w:t xml:space="preserve"> rendelkezéseinek végrehajtását;</w:t>
            </w:r>
          </w:p>
        </w:tc>
      </w:tr>
      <w:tr w:rsidR="00E36B01" w:rsidRPr="00485317" w14:paraId="3365CD2D" w14:textId="77777777" w:rsidTr="008850CF">
        <w:trPr>
          <w:jc w:val="center"/>
        </w:trPr>
        <w:tc>
          <w:tcPr>
            <w:tcW w:w="4876" w:type="dxa"/>
            <w:tcBorders>
              <w:top w:val="nil"/>
              <w:left w:val="nil"/>
              <w:bottom w:val="nil"/>
              <w:right w:val="nil"/>
            </w:tcBorders>
          </w:tcPr>
          <w:p w14:paraId="2DA43922"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103098E2" w14:textId="77777777" w:rsidR="00452001" w:rsidRPr="00485317" w:rsidRDefault="00452001" w:rsidP="008850CF">
            <w:pPr>
              <w:pStyle w:val="Normal6a"/>
            </w:pPr>
            <w:r w:rsidRPr="00485317">
              <w:rPr>
                <w:b/>
                <w:i/>
              </w:rPr>
              <w:t>_________________</w:t>
            </w:r>
          </w:p>
        </w:tc>
      </w:tr>
      <w:tr w:rsidR="00E36B01" w:rsidRPr="00485317" w14:paraId="0FF0D53A" w14:textId="77777777" w:rsidTr="008850CF">
        <w:trPr>
          <w:jc w:val="center"/>
        </w:trPr>
        <w:tc>
          <w:tcPr>
            <w:tcW w:w="4876" w:type="dxa"/>
            <w:tcBorders>
              <w:top w:val="nil"/>
              <w:left w:val="nil"/>
              <w:bottom w:val="nil"/>
              <w:right w:val="nil"/>
            </w:tcBorders>
          </w:tcPr>
          <w:p w14:paraId="637CFE3A" w14:textId="77777777" w:rsidR="00452001" w:rsidRPr="00485317" w:rsidRDefault="00452001" w:rsidP="008850CF">
            <w:pPr>
              <w:pStyle w:val="Normal6a"/>
            </w:pPr>
            <w:r w:rsidRPr="00485317">
              <w:rPr>
                <w:vertAlign w:val="superscript"/>
              </w:rPr>
              <w:t>16</w:t>
            </w:r>
            <w:r w:rsidRPr="00485317">
              <w:t xml:space="preserve"> Az Európai Parlament és a Tanács (EU, Euratom) 2023/2841 rendelete (2023. december 13.) az uniós intézmények, szervek, hivatalok és ügynökségek egységesen magas szintű </w:t>
            </w:r>
            <w:proofErr w:type="spellStart"/>
            <w:r w:rsidRPr="00485317">
              <w:t>kiberbiztonságát</w:t>
            </w:r>
            <w:proofErr w:type="spellEnd"/>
            <w:r w:rsidRPr="00485317">
              <w:t xml:space="preserve"> biztosító intézkedések meghatározásáról (HL L, 2023/2841, 2023.12.18., ELI: http://data.europa.eu/eli/reg/2023/2841/oj.).</w:t>
            </w:r>
          </w:p>
        </w:tc>
        <w:tc>
          <w:tcPr>
            <w:tcW w:w="4876" w:type="dxa"/>
            <w:tcBorders>
              <w:top w:val="nil"/>
              <w:left w:val="nil"/>
              <w:bottom w:val="nil"/>
              <w:right w:val="nil"/>
            </w:tcBorders>
          </w:tcPr>
          <w:p w14:paraId="4D31F0D4" w14:textId="77777777" w:rsidR="00452001" w:rsidRPr="00485317" w:rsidRDefault="00452001" w:rsidP="008850CF">
            <w:pPr>
              <w:pStyle w:val="Normal6a"/>
            </w:pPr>
            <w:r w:rsidRPr="00485317">
              <w:rPr>
                <w:vertAlign w:val="superscript"/>
              </w:rPr>
              <w:t>16</w:t>
            </w:r>
            <w:r w:rsidRPr="00485317">
              <w:t xml:space="preserve"> Az Európai Parlament és a Tanács (EU, Euratom) 2023/2841 rendelete (2023. december 13.) az uniós intézmények, szervek, hivatalok és ügynökségek egységesen magas szintű </w:t>
            </w:r>
            <w:proofErr w:type="spellStart"/>
            <w:r w:rsidRPr="00485317">
              <w:t>kiberbiztonságát</w:t>
            </w:r>
            <w:proofErr w:type="spellEnd"/>
            <w:r w:rsidRPr="00485317">
              <w:t xml:space="preserve"> biztosító intézkedések meghatározásáról (HL L, 2023/2841, 2023.12.18., ELI: http://data.europa.eu/eli/reg/2023/2841/oj.).</w:t>
            </w:r>
          </w:p>
        </w:tc>
      </w:tr>
    </w:tbl>
    <w:p w14:paraId="2530CE3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C64CE8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9B78DD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1C96AC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712A0A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0A8DA6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8CFE88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58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C012248" w14:textId="77777777" w:rsidTr="008850CF">
        <w:trPr>
          <w:trHeight w:hRule="exact" w:val="240"/>
          <w:jc w:val="center"/>
        </w:trPr>
        <w:tc>
          <w:tcPr>
            <w:tcW w:w="9752" w:type="dxa"/>
            <w:gridSpan w:val="2"/>
            <w:tcBorders>
              <w:top w:val="nil"/>
              <w:left w:val="nil"/>
              <w:bottom w:val="nil"/>
              <w:right w:val="nil"/>
            </w:tcBorders>
          </w:tcPr>
          <w:p w14:paraId="4B176817" w14:textId="77777777" w:rsidR="00452001" w:rsidRPr="00485317" w:rsidRDefault="00452001" w:rsidP="008850CF"/>
        </w:tc>
      </w:tr>
      <w:tr w:rsidR="00E36B01" w:rsidRPr="00485317" w14:paraId="633A96B2" w14:textId="77777777" w:rsidTr="008850CF">
        <w:trPr>
          <w:trHeight w:val="240"/>
          <w:jc w:val="center"/>
        </w:trPr>
        <w:tc>
          <w:tcPr>
            <w:tcW w:w="4876" w:type="dxa"/>
            <w:tcBorders>
              <w:top w:val="nil"/>
              <w:left w:val="nil"/>
              <w:bottom w:val="nil"/>
              <w:right w:val="nil"/>
            </w:tcBorders>
          </w:tcPr>
          <w:p w14:paraId="328CFB8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59A1593" w14:textId="77777777" w:rsidR="00452001" w:rsidRPr="00485317" w:rsidRDefault="00452001" w:rsidP="008850CF">
            <w:pPr>
              <w:pStyle w:val="AmColumnHeading"/>
            </w:pPr>
            <w:r w:rsidRPr="00485317">
              <w:t>Módosítás</w:t>
            </w:r>
          </w:p>
        </w:tc>
      </w:tr>
      <w:tr w:rsidR="00E36B01" w:rsidRPr="00485317" w14:paraId="418DBE2B" w14:textId="77777777" w:rsidTr="008850CF">
        <w:trPr>
          <w:jc w:val="center"/>
        </w:trPr>
        <w:tc>
          <w:tcPr>
            <w:tcW w:w="4876" w:type="dxa"/>
            <w:tcBorders>
              <w:top w:val="nil"/>
              <w:left w:val="nil"/>
              <w:bottom w:val="nil"/>
              <w:right w:val="nil"/>
            </w:tcBorders>
          </w:tcPr>
          <w:p w14:paraId="59B412E3" w14:textId="77777777" w:rsidR="00452001" w:rsidRPr="00485317" w:rsidRDefault="00452001" w:rsidP="008850CF">
            <w:pPr>
              <w:pStyle w:val="Normal6a"/>
            </w:pPr>
          </w:p>
        </w:tc>
        <w:tc>
          <w:tcPr>
            <w:tcW w:w="4876" w:type="dxa"/>
            <w:tcBorders>
              <w:top w:val="nil"/>
              <w:left w:val="nil"/>
              <w:bottom w:val="nil"/>
              <w:right w:val="nil"/>
            </w:tcBorders>
          </w:tcPr>
          <w:p w14:paraId="6C4581B4" w14:textId="77777777" w:rsidR="00452001" w:rsidRPr="00485317" w:rsidRDefault="00452001" w:rsidP="008850CF">
            <w:pPr>
              <w:pStyle w:val="Normal6a"/>
            </w:pPr>
            <w:r w:rsidRPr="00485317">
              <w:rPr>
                <w:b/>
                <w:i/>
              </w:rPr>
              <w:t>58a.</w:t>
            </w:r>
            <w:r w:rsidRPr="00485317">
              <w:tab/>
            </w:r>
            <w:r w:rsidRPr="00485317">
              <w:rPr>
                <w:b/>
                <w:i/>
              </w:rPr>
              <w:t xml:space="preserve">kéri az ügynökségeket, hogy erősítsék meg a valós idejű </w:t>
            </w:r>
            <w:proofErr w:type="spellStart"/>
            <w:r w:rsidRPr="00485317">
              <w:rPr>
                <w:b/>
                <w:i/>
              </w:rPr>
              <w:t>nyomonkövetési</w:t>
            </w:r>
            <w:proofErr w:type="spellEnd"/>
            <w:r w:rsidRPr="00485317">
              <w:rPr>
                <w:b/>
                <w:i/>
              </w:rPr>
              <w:t xml:space="preserve"> és fenyegetésészlelési képességeket annak érdekében, hogy </w:t>
            </w:r>
            <w:proofErr w:type="spellStart"/>
            <w:r w:rsidRPr="00485317">
              <w:rPr>
                <w:b/>
                <w:i/>
              </w:rPr>
              <w:t>kibertámadások</w:t>
            </w:r>
            <w:proofErr w:type="spellEnd"/>
            <w:r w:rsidRPr="00485317">
              <w:rPr>
                <w:b/>
                <w:i/>
              </w:rPr>
              <w:t xml:space="preserve"> esetén minimalizálni tudják a kitettséget és a válaszadási időt; ösztönzi az ügynökségeket, hogy hajtsanak végre a személyzetnek szóló, folyamatos </w:t>
            </w:r>
            <w:proofErr w:type="spellStart"/>
            <w:r w:rsidRPr="00485317">
              <w:rPr>
                <w:b/>
                <w:i/>
              </w:rPr>
              <w:t>kiberbiztonsági</w:t>
            </w:r>
            <w:proofErr w:type="spellEnd"/>
            <w:r w:rsidRPr="00485317">
              <w:rPr>
                <w:b/>
                <w:i/>
              </w:rPr>
              <w:t xml:space="preserve"> tájékoztató és képzési programokat;</w:t>
            </w:r>
          </w:p>
        </w:tc>
      </w:tr>
    </w:tbl>
    <w:p w14:paraId="75C5411F"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B6049BC"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0C3F17E" w14:textId="77777777" w:rsidR="00452001" w:rsidRPr="00485317" w:rsidRDefault="00452001" w:rsidP="00452001">
      <w:pPr>
        <w:pStyle w:val="AmNumberTabs"/>
      </w:pPr>
      <w:r w:rsidRPr="00FC2A0F">
        <w:rPr>
          <w:rStyle w:val="HideTWBExt"/>
          <w:b w:val="0"/>
        </w:rPr>
        <w:lastRenderedPageBreak/>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814634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131D2B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F6E9A1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11A40B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59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A025C6A" w14:textId="77777777" w:rsidTr="008850CF">
        <w:trPr>
          <w:trHeight w:hRule="exact" w:val="240"/>
          <w:jc w:val="center"/>
        </w:trPr>
        <w:tc>
          <w:tcPr>
            <w:tcW w:w="9752" w:type="dxa"/>
            <w:gridSpan w:val="2"/>
            <w:tcBorders>
              <w:top w:val="nil"/>
              <w:left w:val="nil"/>
              <w:bottom w:val="nil"/>
              <w:right w:val="nil"/>
            </w:tcBorders>
          </w:tcPr>
          <w:p w14:paraId="57329170" w14:textId="77777777" w:rsidR="00452001" w:rsidRPr="00485317" w:rsidRDefault="00452001" w:rsidP="008850CF"/>
        </w:tc>
      </w:tr>
      <w:tr w:rsidR="00E36B01" w:rsidRPr="00485317" w14:paraId="2DE5241D" w14:textId="77777777" w:rsidTr="008850CF">
        <w:trPr>
          <w:trHeight w:val="240"/>
          <w:jc w:val="center"/>
        </w:trPr>
        <w:tc>
          <w:tcPr>
            <w:tcW w:w="4876" w:type="dxa"/>
            <w:tcBorders>
              <w:top w:val="nil"/>
              <w:left w:val="nil"/>
              <w:bottom w:val="nil"/>
              <w:right w:val="nil"/>
            </w:tcBorders>
          </w:tcPr>
          <w:p w14:paraId="57A0297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663CE11" w14:textId="77777777" w:rsidR="00452001" w:rsidRPr="00485317" w:rsidRDefault="00452001" w:rsidP="008850CF">
            <w:pPr>
              <w:pStyle w:val="AmColumnHeading"/>
            </w:pPr>
            <w:r w:rsidRPr="00485317">
              <w:t>Módosítás</w:t>
            </w:r>
          </w:p>
        </w:tc>
      </w:tr>
      <w:tr w:rsidR="00E36B01" w:rsidRPr="00485317" w14:paraId="5DBE96FF" w14:textId="77777777" w:rsidTr="008850CF">
        <w:trPr>
          <w:jc w:val="center"/>
        </w:trPr>
        <w:tc>
          <w:tcPr>
            <w:tcW w:w="4876" w:type="dxa"/>
            <w:tcBorders>
              <w:top w:val="nil"/>
              <w:left w:val="nil"/>
              <w:bottom w:val="nil"/>
              <w:right w:val="nil"/>
            </w:tcBorders>
          </w:tcPr>
          <w:p w14:paraId="4AA74061" w14:textId="77777777" w:rsidR="00452001" w:rsidRPr="00485317" w:rsidRDefault="00452001" w:rsidP="008850CF">
            <w:pPr>
              <w:pStyle w:val="Normal6a"/>
            </w:pPr>
          </w:p>
        </w:tc>
        <w:tc>
          <w:tcPr>
            <w:tcW w:w="4876" w:type="dxa"/>
            <w:tcBorders>
              <w:top w:val="nil"/>
              <w:left w:val="nil"/>
              <w:bottom w:val="nil"/>
              <w:right w:val="nil"/>
            </w:tcBorders>
          </w:tcPr>
          <w:p w14:paraId="0D5DACE5" w14:textId="77777777" w:rsidR="00452001" w:rsidRPr="00485317" w:rsidRDefault="00452001" w:rsidP="008850CF">
            <w:pPr>
              <w:pStyle w:val="Normal6a"/>
            </w:pPr>
            <w:r w:rsidRPr="00485317">
              <w:rPr>
                <w:b/>
                <w:i/>
              </w:rPr>
              <w:t>59a.</w:t>
            </w:r>
            <w:r w:rsidRPr="00485317">
              <w:tab/>
            </w:r>
            <w:r w:rsidRPr="00485317">
              <w:rPr>
                <w:b/>
                <w:i/>
              </w:rPr>
              <w:t xml:space="preserve">megjegyzi, hogy a férfiak </w:t>
            </w:r>
            <w:proofErr w:type="spellStart"/>
            <w:r w:rsidRPr="00485317">
              <w:rPr>
                <w:b/>
                <w:i/>
              </w:rPr>
              <w:t>alulreprezentáltak</w:t>
            </w:r>
            <w:proofErr w:type="spellEnd"/>
            <w:r w:rsidRPr="00485317">
              <w:rPr>
                <w:b/>
                <w:i/>
              </w:rPr>
              <w:t xml:space="preserve"> az EIGE személyzetén belül (mindössze 29%), illetve az igazgatótanácsban (21%, 8 férfi), és arra ösztönzi az EIGE-t, hogy a személyzet jövőbeli felvétele során a nemek közötti egyensúly javítására törekedjen;</w:t>
            </w:r>
          </w:p>
        </w:tc>
      </w:tr>
    </w:tbl>
    <w:p w14:paraId="73B38B40"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9F2158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F654F0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C964FA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D7BBBA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ED9B4C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0FA07D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59 bekezdés – bevezető rész</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6FCCC19" w14:textId="77777777" w:rsidTr="008850CF">
        <w:trPr>
          <w:trHeight w:hRule="exact" w:val="240"/>
          <w:jc w:val="center"/>
        </w:trPr>
        <w:tc>
          <w:tcPr>
            <w:tcW w:w="9752" w:type="dxa"/>
            <w:gridSpan w:val="2"/>
            <w:tcBorders>
              <w:top w:val="nil"/>
              <w:left w:val="nil"/>
              <w:bottom w:val="nil"/>
              <w:right w:val="nil"/>
            </w:tcBorders>
          </w:tcPr>
          <w:p w14:paraId="330BCE79" w14:textId="77777777" w:rsidR="00452001" w:rsidRPr="00485317" w:rsidRDefault="00452001" w:rsidP="008850CF"/>
        </w:tc>
      </w:tr>
      <w:tr w:rsidR="00E36B01" w:rsidRPr="00485317" w14:paraId="5D80E52C" w14:textId="77777777" w:rsidTr="008850CF">
        <w:trPr>
          <w:trHeight w:val="240"/>
          <w:jc w:val="center"/>
        </w:trPr>
        <w:tc>
          <w:tcPr>
            <w:tcW w:w="4876" w:type="dxa"/>
            <w:tcBorders>
              <w:top w:val="nil"/>
              <w:left w:val="nil"/>
              <w:bottom w:val="nil"/>
              <w:right w:val="nil"/>
            </w:tcBorders>
          </w:tcPr>
          <w:p w14:paraId="0B2EDA9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F85725C" w14:textId="77777777" w:rsidR="00452001" w:rsidRPr="00485317" w:rsidRDefault="00452001" w:rsidP="008850CF">
            <w:pPr>
              <w:pStyle w:val="AmColumnHeading"/>
            </w:pPr>
            <w:r w:rsidRPr="00485317">
              <w:t>Módosítás</w:t>
            </w:r>
          </w:p>
        </w:tc>
      </w:tr>
      <w:tr w:rsidR="00E36B01" w:rsidRPr="00485317" w14:paraId="29CC396E" w14:textId="77777777" w:rsidTr="008850CF">
        <w:trPr>
          <w:jc w:val="center"/>
        </w:trPr>
        <w:tc>
          <w:tcPr>
            <w:tcW w:w="4876" w:type="dxa"/>
            <w:tcBorders>
              <w:top w:val="nil"/>
              <w:left w:val="nil"/>
              <w:bottom w:val="nil"/>
              <w:right w:val="nil"/>
            </w:tcBorders>
          </w:tcPr>
          <w:p w14:paraId="34E4BA34" w14:textId="77777777" w:rsidR="00452001" w:rsidRPr="00485317" w:rsidRDefault="00452001" w:rsidP="008850CF">
            <w:pPr>
              <w:pStyle w:val="Normal6a"/>
            </w:pPr>
            <w:r w:rsidRPr="00485317">
              <w:t>59.</w:t>
            </w:r>
            <w:r w:rsidRPr="00485317">
              <w:tab/>
              <w:t xml:space="preserve">tudomásul veszi a Számvevőszéknek az EIGE irányítási és kontrollrendszereivel kapcsolatos észrevételeit, többek között a </w:t>
            </w:r>
            <w:r w:rsidRPr="00485317">
              <w:rPr>
                <w:b/>
                <w:bCs/>
                <w:i/>
                <w:iCs/>
              </w:rPr>
              <w:t>következőket:</w:t>
            </w:r>
          </w:p>
        </w:tc>
        <w:tc>
          <w:tcPr>
            <w:tcW w:w="4876" w:type="dxa"/>
            <w:tcBorders>
              <w:top w:val="nil"/>
              <w:left w:val="nil"/>
              <w:bottom w:val="nil"/>
              <w:right w:val="nil"/>
            </w:tcBorders>
          </w:tcPr>
          <w:p w14:paraId="45C821F9" w14:textId="77777777" w:rsidR="00452001" w:rsidRPr="00485317" w:rsidRDefault="00452001" w:rsidP="008850CF">
            <w:pPr>
              <w:pStyle w:val="Normal6a"/>
            </w:pPr>
            <w:r w:rsidRPr="00485317">
              <w:t>59.</w:t>
            </w:r>
            <w:r w:rsidRPr="00485317">
              <w:tab/>
              <w:t>tudomásul veszi a Számvevőszéknek az EIGE irányítási és kontrollrendszereivel</w:t>
            </w:r>
            <w:r w:rsidRPr="00485317">
              <w:rPr>
                <w:b/>
                <w:bCs/>
                <w:i/>
                <w:iCs/>
              </w:rPr>
              <w:t>, többek között a takarítási</w:t>
            </w:r>
            <w:r w:rsidRPr="00485317">
              <w:rPr>
                <w:b/>
                <w:i/>
              </w:rPr>
              <w:t xml:space="preserve"> szolgáltatásokra vonatkozó 2024. évi pályázatban szereplő túlzott és korlátozó kritériumokkal, két pályázatnak a bizonyítékokra vonatkozó követelmények hiánya miatti hiányos értékelésével, valamint három olyan ráfordításalapú (</w:t>
            </w:r>
            <w:proofErr w:type="spellStart"/>
            <w:r w:rsidRPr="00485317">
              <w:rPr>
                <w:b/>
                <w:i/>
              </w:rPr>
              <w:t>time</w:t>
            </w:r>
            <w:proofErr w:type="spellEnd"/>
            <w:r w:rsidRPr="00485317">
              <w:rPr>
                <w:b/>
                <w:i/>
              </w:rPr>
              <w:t xml:space="preserve"> and </w:t>
            </w:r>
            <w:proofErr w:type="spellStart"/>
            <w:r w:rsidRPr="00485317">
              <w:rPr>
                <w:b/>
                <w:i/>
              </w:rPr>
              <w:t>means</w:t>
            </w:r>
            <w:proofErr w:type="spellEnd"/>
            <w:r w:rsidRPr="00485317">
              <w:rPr>
                <w:b/>
                <w:i/>
              </w:rPr>
              <w:t xml:space="preserve">) szerződés gyenge felügyeletével </w:t>
            </w:r>
            <w:r w:rsidRPr="00485317">
              <w:t xml:space="preserve">kapcsolatos észrevételeit, </w:t>
            </w:r>
            <w:r w:rsidRPr="00485317">
              <w:rPr>
                <w:b/>
                <w:i/>
              </w:rPr>
              <w:t>amelyek esetében nem ellenőrizték a ledolgozott napokat, ami a túlfizetés kockázatához vezetett; tudomásul veszi, hogy az EIGE kötelezettséget vállalt az előzetes ellenőrzések megerősítésére;</w:t>
            </w:r>
          </w:p>
        </w:tc>
      </w:tr>
    </w:tbl>
    <w:p w14:paraId="1AC400F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C669D1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D6E8767" w14:textId="77777777" w:rsidR="00452001" w:rsidRPr="00485317" w:rsidRDefault="00452001" w:rsidP="00452001">
      <w:pPr>
        <w:pStyle w:val="AmNumberTabs"/>
      </w:pPr>
      <w:r w:rsidRPr="00FC2A0F">
        <w:rPr>
          <w:rStyle w:val="HideTWBExt"/>
          <w:b w:val="0"/>
        </w:rPr>
        <w:lastRenderedPageBreak/>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44D82D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CA2294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416968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19AB8E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59 bekezdés – 1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8C9B526" w14:textId="77777777" w:rsidTr="008850CF">
        <w:trPr>
          <w:trHeight w:hRule="exact" w:val="240"/>
          <w:jc w:val="center"/>
        </w:trPr>
        <w:tc>
          <w:tcPr>
            <w:tcW w:w="9752" w:type="dxa"/>
            <w:gridSpan w:val="2"/>
            <w:tcBorders>
              <w:top w:val="nil"/>
              <w:left w:val="nil"/>
              <w:bottom w:val="nil"/>
              <w:right w:val="nil"/>
            </w:tcBorders>
          </w:tcPr>
          <w:p w14:paraId="47B43E60" w14:textId="77777777" w:rsidR="00452001" w:rsidRPr="00485317" w:rsidRDefault="00452001" w:rsidP="008850CF"/>
        </w:tc>
      </w:tr>
      <w:tr w:rsidR="00E36B01" w:rsidRPr="00485317" w14:paraId="3E1D4C79" w14:textId="77777777" w:rsidTr="008850CF">
        <w:trPr>
          <w:trHeight w:val="240"/>
          <w:jc w:val="center"/>
        </w:trPr>
        <w:tc>
          <w:tcPr>
            <w:tcW w:w="4876" w:type="dxa"/>
            <w:tcBorders>
              <w:top w:val="nil"/>
              <w:left w:val="nil"/>
              <w:bottom w:val="nil"/>
              <w:right w:val="nil"/>
            </w:tcBorders>
          </w:tcPr>
          <w:p w14:paraId="1D376F9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2BFAB58" w14:textId="77777777" w:rsidR="00452001" w:rsidRPr="00485317" w:rsidRDefault="00452001" w:rsidP="008850CF">
            <w:pPr>
              <w:pStyle w:val="AmColumnHeading"/>
            </w:pPr>
            <w:r w:rsidRPr="00485317">
              <w:t>Módosítás</w:t>
            </w:r>
          </w:p>
        </w:tc>
      </w:tr>
      <w:tr w:rsidR="00E36B01" w:rsidRPr="00485317" w14:paraId="3B694A0D" w14:textId="77777777" w:rsidTr="008850CF">
        <w:trPr>
          <w:jc w:val="center"/>
        </w:trPr>
        <w:tc>
          <w:tcPr>
            <w:tcW w:w="4876" w:type="dxa"/>
            <w:tcBorders>
              <w:top w:val="nil"/>
              <w:left w:val="nil"/>
              <w:bottom w:val="nil"/>
              <w:right w:val="nil"/>
            </w:tcBorders>
          </w:tcPr>
          <w:p w14:paraId="050BA164" w14:textId="77777777" w:rsidR="00452001" w:rsidRPr="00485317" w:rsidRDefault="00452001" w:rsidP="008850CF">
            <w:pPr>
              <w:pStyle w:val="Normal6a"/>
            </w:pPr>
            <w:r w:rsidRPr="00485317">
              <w:rPr>
                <w:b/>
                <w:i/>
              </w:rPr>
              <w:t>—</w:t>
            </w:r>
            <w:r w:rsidRPr="00485317">
              <w:tab/>
            </w:r>
            <w:r w:rsidRPr="00485317">
              <w:rPr>
                <w:b/>
                <w:i/>
              </w:rPr>
              <w:t>közbeszerzési szabálytalanságok: rámutat arra, hogy 2024-ben az EIGE túlzott pénzügyi kapacitásra vonatkozó követelményeket és korlátozó kiválasztási kritériumokat alkalmazott a takarítási szolgáltatásokra vonatkozó közbeszerzési eljárás során, amelyek a Számvevőszék szerint visszatarthatták vagy akár megakadályozhatták a potenciális ajánlattevők részvételét; elismeri, hogy az EIGE kiemeli, hogy a korlátozó kritériumokat a szerződő hatóságok (a Bizottság és a Parlament) kérték, és egyetlen potenciális ajánlattevő sem emelt panaszt a kiválasztási kritériumokkal kapcsolatban;</w:t>
            </w:r>
          </w:p>
        </w:tc>
        <w:tc>
          <w:tcPr>
            <w:tcW w:w="4876" w:type="dxa"/>
            <w:tcBorders>
              <w:top w:val="nil"/>
              <w:left w:val="nil"/>
              <w:bottom w:val="nil"/>
              <w:right w:val="nil"/>
            </w:tcBorders>
          </w:tcPr>
          <w:p w14:paraId="2A3B2E3B" w14:textId="77777777" w:rsidR="00452001" w:rsidRPr="00485317" w:rsidRDefault="00452001" w:rsidP="008850CF">
            <w:pPr>
              <w:pStyle w:val="Normal6a"/>
            </w:pPr>
            <w:r w:rsidRPr="00485317">
              <w:rPr>
                <w:b/>
                <w:i/>
              </w:rPr>
              <w:t>törölve</w:t>
            </w:r>
          </w:p>
        </w:tc>
      </w:tr>
    </w:tbl>
    <w:p w14:paraId="514AAC8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8C9FF7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C60E72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C91B04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C250C4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453FFB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586E59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59 bekezdés – 2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782FE1F" w14:textId="77777777" w:rsidTr="008850CF">
        <w:trPr>
          <w:trHeight w:hRule="exact" w:val="240"/>
          <w:jc w:val="center"/>
        </w:trPr>
        <w:tc>
          <w:tcPr>
            <w:tcW w:w="9752" w:type="dxa"/>
            <w:gridSpan w:val="2"/>
            <w:tcBorders>
              <w:top w:val="nil"/>
              <w:left w:val="nil"/>
              <w:bottom w:val="nil"/>
              <w:right w:val="nil"/>
            </w:tcBorders>
          </w:tcPr>
          <w:p w14:paraId="43232D05" w14:textId="77777777" w:rsidR="00452001" w:rsidRPr="00485317" w:rsidRDefault="00452001" w:rsidP="008850CF"/>
        </w:tc>
      </w:tr>
      <w:tr w:rsidR="00E36B01" w:rsidRPr="00485317" w14:paraId="126327E8" w14:textId="77777777" w:rsidTr="008850CF">
        <w:trPr>
          <w:trHeight w:val="240"/>
          <w:jc w:val="center"/>
        </w:trPr>
        <w:tc>
          <w:tcPr>
            <w:tcW w:w="4876" w:type="dxa"/>
            <w:tcBorders>
              <w:top w:val="nil"/>
              <w:left w:val="nil"/>
              <w:bottom w:val="nil"/>
              <w:right w:val="nil"/>
            </w:tcBorders>
          </w:tcPr>
          <w:p w14:paraId="375BB4EB"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438640D" w14:textId="77777777" w:rsidR="00452001" w:rsidRPr="00485317" w:rsidRDefault="00452001" w:rsidP="008850CF">
            <w:pPr>
              <w:pStyle w:val="AmColumnHeading"/>
            </w:pPr>
            <w:r w:rsidRPr="00485317">
              <w:t>Módosítás</w:t>
            </w:r>
          </w:p>
        </w:tc>
      </w:tr>
      <w:tr w:rsidR="00E36B01" w:rsidRPr="00485317" w14:paraId="7D741248" w14:textId="77777777" w:rsidTr="008850CF">
        <w:trPr>
          <w:jc w:val="center"/>
        </w:trPr>
        <w:tc>
          <w:tcPr>
            <w:tcW w:w="4876" w:type="dxa"/>
            <w:tcBorders>
              <w:top w:val="nil"/>
              <w:left w:val="nil"/>
              <w:bottom w:val="nil"/>
              <w:right w:val="nil"/>
            </w:tcBorders>
          </w:tcPr>
          <w:p w14:paraId="00FEB951" w14:textId="77777777" w:rsidR="00452001" w:rsidRPr="00485317" w:rsidRDefault="00452001" w:rsidP="008850CF">
            <w:pPr>
              <w:pStyle w:val="Normal6a"/>
            </w:pPr>
            <w:r w:rsidRPr="00485317">
              <w:rPr>
                <w:b/>
                <w:i/>
              </w:rPr>
              <w:t>—</w:t>
            </w:r>
            <w:r w:rsidRPr="00485317">
              <w:tab/>
            </w:r>
            <w:r w:rsidRPr="00485317">
              <w:rPr>
                <w:b/>
                <w:i/>
              </w:rPr>
              <w:t xml:space="preserve">az ajánlatok nem megfelelő értékelése: megjegyzi, hogy két közbeszerzés (220 000 EUR és 193 175 EUR) esetében az EIGE értékelő bizottságai nem értékelték megfelelően az ajánlattevők szakértői csoportok irányításával kapcsolatos képességét, mivel a kiírási feltételekben az EIGE nem követelte meg az ajánlattevőktől, hogy e tekintetben megfelelő bizonyítékot szolgáltassanak, ami a rossz szolgáltatásnyújtás kockázatát hordozza </w:t>
            </w:r>
            <w:r w:rsidRPr="00485317">
              <w:rPr>
                <w:b/>
                <w:i/>
              </w:rPr>
              <w:lastRenderedPageBreak/>
              <w:t>magában;</w:t>
            </w:r>
          </w:p>
        </w:tc>
        <w:tc>
          <w:tcPr>
            <w:tcW w:w="4876" w:type="dxa"/>
            <w:tcBorders>
              <w:top w:val="nil"/>
              <w:left w:val="nil"/>
              <w:bottom w:val="nil"/>
              <w:right w:val="nil"/>
            </w:tcBorders>
          </w:tcPr>
          <w:p w14:paraId="4717F739" w14:textId="77777777" w:rsidR="00452001" w:rsidRPr="00485317" w:rsidRDefault="00452001" w:rsidP="008850CF">
            <w:pPr>
              <w:pStyle w:val="Normal6a"/>
            </w:pPr>
            <w:r w:rsidRPr="00485317">
              <w:rPr>
                <w:b/>
                <w:i/>
              </w:rPr>
              <w:lastRenderedPageBreak/>
              <w:t>törölve</w:t>
            </w:r>
          </w:p>
        </w:tc>
      </w:tr>
    </w:tbl>
    <w:p w14:paraId="68EE51E2"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9C8438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FF9DCFE"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109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F9FD7D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228053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45D962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55546D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59 bekezdés – 3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B787CB4" w14:textId="77777777" w:rsidTr="008850CF">
        <w:trPr>
          <w:trHeight w:hRule="exact" w:val="240"/>
          <w:jc w:val="center"/>
        </w:trPr>
        <w:tc>
          <w:tcPr>
            <w:tcW w:w="9752" w:type="dxa"/>
            <w:gridSpan w:val="2"/>
            <w:tcBorders>
              <w:top w:val="nil"/>
              <w:left w:val="nil"/>
              <w:bottom w:val="nil"/>
              <w:right w:val="nil"/>
            </w:tcBorders>
          </w:tcPr>
          <w:p w14:paraId="038B20DD" w14:textId="77777777" w:rsidR="00452001" w:rsidRPr="00485317" w:rsidRDefault="00452001" w:rsidP="008850CF"/>
        </w:tc>
      </w:tr>
      <w:tr w:rsidR="00E36B01" w:rsidRPr="00485317" w14:paraId="71A68A03" w14:textId="77777777" w:rsidTr="008850CF">
        <w:trPr>
          <w:trHeight w:val="240"/>
          <w:jc w:val="center"/>
        </w:trPr>
        <w:tc>
          <w:tcPr>
            <w:tcW w:w="4876" w:type="dxa"/>
            <w:tcBorders>
              <w:top w:val="nil"/>
              <w:left w:val="nil"/>
              <w:bottom w:val="nil"/>
              <w:right w:val="nil"/>
            </w:tcBorders>
          </w:tcPr>
          <w:p w14:paraId="2854C4A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7083A04" w14:textId="77777777" w:rsidR="00452001" w:rsidRPr="00485317" w:rsidRDefault="00452001" w:rsidP="008850CF">
            <w:pPr>
              <w:pStyle w:val="AmColumnHeading"/>
            </w:pPr>
            <w:r w:rsidRPr="00485317">
              <w:t>Módosítás</w:t>
            </w:r>
          </w:p>
        </w:tc>
      </w:tr>
      <w:tr w:rsidR="00E36B01" w:rsidRPr="00485317" w14:paraId="572C0AB5" w14:textId="77777777" w:rsidTr="008850CF">
        <w:trPr>
          <w:jc w:val="center"/>
        </w:trPr>
        <w:tc>
          <w:tcPr>
            <w:tcW w:w="4876" w:type="dxa"/>
            <w:tcBorders>
              <w:top w:val="nil"/>
              <w:left w:val="nil"/>
              <w:bottom w:val="nil"/>
              <w:right w:val="nil"/>
            </w:tcBorders>
          </w:tcPr>
          <w:p w14:paraId="1D0977C6" w14:textId="77777777" w:rsidR="00452001" w:rsidRPr="00485317" w:rsidRDefault="00452001" w:rsidP="008850CF">
            <w:pPr>
              <w:pStyle w:val="Normal6a"/>
            </w:pPr>
            <w:r w:rsidRPr="00485317">
              <w:rPr>
                <w:b/>
                <w:i/>
              </w:rPr>
              <w:t>—</w:t>
            </w:r>
            <w:r w:rsidRPr="00485317">
              <w:tab/>
            </w:r>
            <w:r w:rsidRPr="00485317">
              <w:rPr>
                <w:b/>
                <w:i/>
              </w:rPr>
              <w:t>a szerződés gyenge felügyelete: elismeri, hogy az EIGE anélkül fizette ki a három „idő- és alapanyagigényen alapuló” szerződés keretében kiadott számlákat, hogy ellenőrizte volna a ténylegesen ledolgozott napokat, megsértve ezzel pénzügyi szabályzata 45. cikkének (5) bekezdését, és túlfizetési kockázatnak téve ki azt; megjegyzi, hogy az EIGE ennek megfelelően meg fogja erősíteni az előzetes ellenőrzéseket;</w:t>
            </w:r>
          </w:p>
        </w:tc>
        <w:tc>
          <w:tcPr>
            <w:tcW w:w="4876" w:type="dxa"/>
            <w:tcBorders>
              <w:top w:val="nil"/>
              <w:left w:val="nil"/>
              <w:bottom w:val="nil"/>
              <w:right w:val="nil"/>
            </w:tcBorders>
          </w:tcPr>
          <w:p w14:paraId="0F44A2F3" w14:textId="77777777" w:rsidR="00452001" w:rsidRPr="00485317" w:rsidRDefault="00452001" w:rsidP="008850CF">
            <w:pPr>
              <w:pStyle w:val="Normal6a"/>
            </w:pPr>
            <w:r w:rsidRPr="00485317">
              <w:rPr>
                <w:b/>
                <w:i/>
              </w:rPr>
              <w:t>törölve</w:t>
            </w:r>
          </w:p>
        </w:tc>
      </w:tr>
    </w:tbl>
    <w:p w14:paraId="4FA3B81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6D936B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77B1F8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975B6E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3F626C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53AE4A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F63C41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60 bekezdés – bevezető rész</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3A7AEAC" w14:textId="77777777" w:rsidTr="008850CF">
        <w:trPr>
          <w:trHeight w:hRule="exact" w:val="240"/>
          <w:jc w:val="center"/>
        </w:trPr>
        <w:tc>
          <w:tcPr>
            <w:tcW w:w="9752" w:type="dxa"/>
            <w:gridSpan w:val="2"/>
            <w:tcBorders>
              <w:top w:val="nil"/>
              <w:left w:val="nil"/>
              <w:bottom w:val="nil"/>
              <w:right w:val="nil"/>
            </w:tcBorders>
          </w:tcPr>
          <w:p w14:paraId="6167BC17" w14:textId="77777777" w:rsidR="00452001" w:rsidRPr="00485317" w:rsidRDefault="00452001" w:rsidP="008850CF"/>
        </w:tc>
      </w:tr>
      <w:tr w:rsidR="00E36B01" w:rsidRPr="00485317" w14:paraId="5DFE4168" w14:textId="77777777" w:rsidTr="008850CF">
        <w:trPr>
          <w:trHeight w:val="240"/>
          <w:jc w:val="center"/>
        </w:trPr>
        <w:tc>
          <w:tcPr>
            <w:tcW w:w="4876" w:type="dxa"/>
            <w:tcBorders>
              <w:top w:val="nil"/>
              <w:left w:val="nil"/>
              <w:bottom w:val="nil"/>
              <w:right w:val="nil"/>
            </w:tcBorders>
          </w:tcPr>
          <w:p w14:paraId="32E4E10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19A0D55" w14:textId="77777777" w:rsidR="00452001" w:rsidRPr="00485317" w:rsidRDefault="00452001" w:rsidP="008850CF">
            <w:pPr>
              <w:pStyle w:val="AmColumnHeading"/>
            </w:pPr>
            <w:r w:rsidRPr="00485317">
              <w:t>Módosítás</w:t>
            </w:r>
          </w:p>
        </w:tc>
      </w:tr>
      <w:tr w:rsidR="00E36B01" w:rsidRPr="00485317" w14:paraId="3924B39E" w14:textId="77777777" w:rsidTr="008850CF">
        <w:trPr>
          <w:jc w:val="center"/>
        </w:trPr>
        <w:tc>
          <w:tcPr>
            <w:tcW w:w="4876" w:type="dxa"/>
            <w:tcBorders>
              <w:top w:val="nil"/>
              <w:left w:val="nil"/>
              <w:bottom w:val="nil"/>
              <w:right w:val="nil"/>
            </w:tcBorders>
          </w:tcPr>
          <w:p w14:paraId="7E201037" w14:textId="77777777" w:rsidR="00452001" w:rsidRPr="00485317" w:rsidRDefault="00452001" w:rsidP="008850CF">
            <w:pPr>
              <w:pStyle w:val="Normal6a"/>
            </w:pPr>
            <w:r w:rsidRPr="00485317">
              <w:t>60.</w:t>
            </w:r>
            <w:r w:rsidRPr="00485317">
              <w:tab/>
              <w:t xml:space="preserve">tudomásul veszi a Számvevőszéknek az </w:t>
            </w:r>
            <w:proofErr w:type="spellStart"/>
            <w:r w:rsidRPr="00485317">
              <w:t>eu</w:t>
            </w:r>
            <w:proofErr w:type="spellEnd"/>
            <w:r w:rsidRPr="00485317">
              <w:t>-LISA-</w:t>
            </w:r>
            <w:proofErr w:type="spellStart"/>
            <w:r w:rsidRPr="00485317">
              <w:t>val</w:t>
            </w:r>
            <w:proofErr w:type="spellEnd"/>
            <w:r w:rsidRPr="00485317">
              <w:t xml:space="preserve"> kapcsolatos megállapításait, amelyek </w:t>
            </w:r>
            <w:r w:rsidRPr="00485317">
              <w:rPr>
                <w:b/>
                <w:bCs/>
                <w:i/>
                <w:iCs/>
              </w:rPr>
              <w:t>többsége</w:t>
            </w:r>
            <w:r w:rsidRPr="00485317">
              <w:t xml:space="preserve"> a korábbi </w:t>
            </w:r>
            <w:r w:rsidRPr="00485317">
              <w:rPr>
                <w:b/>
                <w:bCs/>
                <w:i/>
                <w:iCs/>
              </w:rPr>
              <w:t>években indított</w:t>
            </w:r>
            <w:r w:rsidRPr="00485317">
              <w:t xml:space="preserve"> közbeszerzési szabálytalanságokhoz </w:t>
            </w:r>
            <w:r w:rsidRPr="00485317">
              <w:rPr>
                <w:b/>
                <w:bCs/>
                <w:i/>
                <w:iCs/>
              </w:rPr>
              <w:t>kapcsolódik</w:t>
            </w:r>
            <w:r w:rsidRPr="00485317">
              <w:t>, amelyek 2024-ben szabálytalan kifizetéseket eredményeztek</w:t>
            </w:r>
            <w:r w:rsidRPr="00485317">
              <w:rPr>
                <w:b/>
                <w:bCs/>
                <w:i/>
                <w:iCs/>
              </w:rPr>
              <w:t>, beleértve a következőket:</w:t>
            </w:r>
          </w:p>
        </w:tc>
        <w:tc>
          <w:tcPr>
            <w:tcW w:w="4876" w:type="dxa"/>
            <w:tcBorders>
              <w:top w:val="nil"/>
              <w:left w:val="nil"/>
              <w:bottom w:val="nil"/>
              <w:right w:val="nil"/>
            </w:tcBorders>
          </w:tcPr>
          <w:p w14:paraId="2F1AFB3A" w14:textId="4660ADF4" w:rsidR="00452001" w:rsidRPr="00485317" w:rsidRDefault="00452001" w:rsidP="008850CF">
            <w:pPr>
              <w:pStyle w:val="Normal6a"/>
            </w:pPr>
            <w:r w:rsidRPr="00485317">
              <w:t>60.</w:t>
            </w:r>
            <w:r w:rsidRPr="00485317">
              <w:tab/>
              <w:t xml:space="preserve">tudomásul veszi a Számvevőszéknek az </w:t>
            </w:r>
            <w:proofErr w:type="spellStart"/>
            <w:r w:rsidRPr="00485317">
              <w:t>eu</w:t>
            </w:r>
            <w:proofErr w:type="spellEnd"/>
            <w:r w:rsidRPr="00485317">
              <w:t>-LISA-</w:t>
            </w:r>
            <w:proofErr w:type="spellStart"/>
            <w:r w:rsidRPr="00485317">
              <w:t>val</w:t>
            </w:r>
            <w:proofErr w:type="spellEnd"/>
            <w:r w:rsidRPr="00485317">
              <w:t xml:space="preserve"> kapcsolatos megállapításait, amelyek </w:t>
            </w:r>
            <w:r w:rsidRPr="00485317">
              <w:rPr>
                <w:b/>
                <w:bCs/>
                <w:i/>
                <w:iCs/>
              </w:rPr>
              <w:t xml:space="preserve">főként </w:t>
            </w:r>
            <w:r w:rsidRPr="00485317">
              <w:t xml:space="preserve">a korábbi </w:t>
            </w:r>
            <w:r w:rsidRPr="00485317">
              <w:rPr>
                <w:b/>
                <w:bCs/>
                <w:i/>
                <w:iCs/>
              </w:rPr>
              <w:t>eljárásokból fakadó</w:t>
            </w:r>
            <w:r w:rsidRPr="00485317">
              <w:t xml:space="preserve"> közbeszerzési szabálytalanságokhoz </w:t>
            </w:r>
            <w:r w:rsidRPr="00485317">
              <w:rPr>
                <w:b/>
                <w:bCs/>
                <w:i/>
                <w:iCs/>
              </w:rPr>
              <w:t>kapcsolódnak</w:t>
            </w:r>
            <w:r w:rsidRPr="00485317">
              <w:t>, amelyek 2024-ben szabálytalan kifizetéseket eredményeztek</w:t>
            </w:r>
            <w:r w:rsidRPr="00485317">
              <w:rPr>
                <w:b/>
                <w:bCs/>
                <w:i/>
                <w:iCs/>
              </w:rPr>
              <w:t>;</w:t>
            </w:r>
            <w:r w:rsidRPr="00485317">
              <w:rPr>
                <w:b/>
                <w:i/>
              </w:rPr>
              <w:t xml:space="preserve"> kiemeli különösen a következőket: a strasbourgi épületek bérlésére vonatkozó szabálytalan tárgyalásos eljárás, amelynek keretében </w:t>
            </w:r>
            <w:proofErr w:type="spellStart"/>
            <w:r w:rsidRPr="00485317">
              <w:rPr>
                <w:b/>
                <w:i/>
              </w:rPr>
              <w:t>újratárgyalták</w:t>
            </w:r>
            <w:proofErr w:type="spellEnd"/>
            <w:r w:rsidRPr="00485317">
              <w:rPr>
                <w:b/>
                <w:i/>
              </w:rPr>
              <w:t xml:space="preserve"> az </w:t>
            </w:r>
            <w:r w:rsidRPr="00485317">
              <w:rPr>
                <w:b/>
                <w:i/>
              </w:rPr>
              <w:lastRenderedPageBreak/>
              <w:t>odaítélési kritériumokat, és az épületek nem feleltek meg az előírásoknak (850</w:t>
            </w:r>
            <w:r w:rsidR="00617F12">
              <w:rPr>
                <w:b/>
                <w:i/>
              </w:rPr>
              <w:t> </w:t>
            </w:r>
            <w:r w:rsidRPr="00485317">
              <w:rPr>
                <w:b/>
                <w:i/>
              </w:rPr>
              <w:t xml:space="preserve">000 EUR); az ajánlattevők pénzügyi ajánlatainak módosítása az elektromos és építési munkákra vonatkozó eljárás során, ami szabálytalan szerződéshez vezetett (150 000 EUR); az </w:t>
            </w:r>
            <w:proofErr w:type="spellStart"/>
            <w:r w:rsidRPr="00485317">
              <w:rPr>
                <w:b/>
                <w:i/>
              </w:rPr>
              <w:t>árképzési</w:t>
            </w:r>
            <w:proofErr w:type="spellEnd"/>
            <w:r w:rsidRPr="00485317">
              <w:rPr>
                <w:b/>
                <w:i/>
              </w:rPr>
              <w:t xml:space="preserve"> elemeknek a költségvetési rendelet 151. cikkében megengedett mértéket meghaladó mértékű változásai, amelyek befolyásolták a szerződések odaítélését (1,4 millió EUR); a vízuminformációs rendszer (VIS) nyomon követésére és karbantartására vonatkozó, újból megnyitott versenyeljárással kapcsolatos aggályok, ahol a nyertes ajánlat (47,8 millió EUR) aránytalanul alacsonyabb volt, mint a versenytársaké, valamint jelentős működési és szerződéses kockázatokat hordozott magában; továbbá a határregisztrációs rendszer karbantartási költségeivel kapcsolatos megoldatlan vita, ami a karbantartási időszak lejáratához vezetett, és arra késztette az </w:t>
            </w:r>
            <w:proofErr w:type="spellStart"/>
            <w:r w:rsidRPr="00485317">
              <w:rPr>
                <w:b/>
                <w:i/>
              </w:rPr>
              <w:t>eu</w:t>
            </w:r>
            <w:proofErr w:type="spellEnd"/>
            <w:r w:rsidRPr="00485317">
              <w:rPr>
                <w:b/>
                <w:i/>
              </w:rPr>
              <w:t>-LISA-t, hogy 2023-ban 5,3 millió EUR, 2024-ben pedig 1,3 millió EUR visszaállítási díjat fizessen, amelyet véleménye szerint a vállalkozónak kellett volna viselnie; sajnálja, hogy 2024 végéig nem indult peres eljárás;</w:t>
            </w:r>
          </w:p>
        </w:tc>
      </w:tr>
    </w:tbl>
    <w:p w14:paraId="500B7C2E"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3A7CAF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E7A73F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AC0137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5B7874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CCEBBA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2032E8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60 bekezdés – 1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A1155B3" w14:textId="77777777" w:rsidTr="008850CF">
        <w:trPr>
          <w:trHeight w:hRule="exact" w:val="240"/>
          <w:jc w:val="center"/>
        </w:trPr>
        <w:tc>
          <w:tcPr>
            <w:tcW w:w="9752" w:type="dxa"/>
            <w:gridSpan w:val="2"/>
            <w:tcBorders>
              <w:top w:val="nil"/>
              <w:left w:val="nil"/>
              <w:bottom w:val="nil"/>
              <w:right w:val="nil"/>
            </w:tcBorders>
          </w:tcPr>
          <w:p w14:paraId="6F1D8201" w14:textId="77777777" w:rsidR="00452001" w:rsidRPr="00485317" w:rsidRDefault="00452001" w:rsidP="008850CF"/>
        </w:tc>
      </w:tr>
      <w:tr w:rsidR="00E36B01" w:rsidRPr="00485317" w14:paraId="0DCBCCD1" w14:textId="77777777" w:rsidTr="008850CF">
        <w:trPr>
          <w:trHeight w:val="240"/>
          <w:jc w:val="center"/>
        </w:trPr>
        <w:tc>
          <w:tcPr>
            <w:tcW w:w="4876" w:type="dxa"/>
            <w:tcBorders>
              <w:top w:val="nil"/>
              <w:left w:val="nil"/>
              <w:bottom w:val="nil"/>
              <w:right w:val="nil"/>
            </w:tcBorders>
          </w:tcPr>
          <w:p w14:paraId="66119F3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D173151" w14:textId="77777777" w:rsidR="00452001" w:rsidRPr="00485317" w:rsidRDefault="00452001" w:rsidP="008850CF">
            <w:pPr>
              <w:pStyle w:val="AmColumnHeading"/>
            </w:pPr>
            <w:r w:rsidRPr="00485317">
              <w:t>Módosítás</w:t>
            </w:r>
          </w:p>
        </w:tc>
      </w:tr>
      <w:tr w:rsidR="00E36B01" w:rsidRPr="00485317" w14:paraId="275BF5D3" w14:textId="77777777" w:rsidTr="008850CF">
        <w:trPr>
          <w:jc w:val="center"/>
        </w:trPr>
        <w:tc>
          <w:tcPr>
            <w:tcW w:w="4876" w:type="dxa"/>
            <w:tcBorders>
              <w:top w:val="nil"/>
              <w:left w:val="nil"/>
              <w:bottom w:val="nil"/>
              <w:right w:val="nil"/>
            </w:tcBorders>
          </w:tcPr>
          <w:p w14:paraId="5E7D1FFA" w14:textId="04339118" w:rsidR="00452001" w:rsidRPr="00485317" w:rsidRDefault="00452001" w:rsidP="008850CF">
            <w:pPr>
              <w:pStyle w:val="Normal6a"/>
            </w:pPr>
            <w:r w:rsidRPr="00485317">
              <w:rPr>
                <w:b/>
                <w:i/>
              </w:rPr>
              <w:t>—</w:t>
            </w:r>
            <w:r w:rsidRPr="00485317">
              <w:tab/>
            </w:r>
            <w:r w:rsidRPr="00485317">
              <w:rPr>
                <w:b/>
                <w:i/>
              </w:rPr>
              <w:t xml:space="preserve">szabálytalanságok a strasbourgi helyiségek bérlésére irányuló, 2019-ben indított és 2020-ban lezárult tárgyalásos eljárásban, ahol a helyiségek területe és a munkahelyek száma elmaradt a kiírási </w:t>
            </w:r>
            <w:r w:rsidRPr="00485317">
              <w:rPr>
                <w:b/>
                <w:i/>
              </w:rPr>
              <w:lastRenderedPageBreak/>
              <w:t>feltételekben meghatározott igényektől, és az ajánlat minőségét nagyon alacsonynak értékelték, de nem utasították el; megjegyzi továbbá, hogy az odaítélési szempontokat ezt követően az ajánlattevővel is megtárgyalták, megsértve ezzel a költségvetési rendelet 167. cikkének (3) bekezdését és I.</w:t>
            </w:r>
            <w:r w:rsidR="00617F12">
              <w:rPr>
                <w:b/>
                <w:i/>
              </w:rPr>
              <w:t> </w:t>
            </w:r>
            <w:r w:rsidRPr="00485317">
              <w:rPr>
                <w:b/>
                <w:i/>
              </w:rPr>
              <w:t>mellékletének 6.5. pontját; kiemeli, hogy a tárgyalásos eljárás és az abból eredő bérleti szerződés szabálytalan, valamint a kapcsolódó kifizetések, amelyek 2024-ben 850 000 EUR-t tettek ki;</w:t>
            </w:r>
          </w:p>
        </w:tc>
        <w:tc>
          <w:tcPr>
            <w:tcW w:w="4876" w:type="dxa"/>
            <w:tcBorders>
              <w:top w:val="nil"/>
              <w:left w:val="nil"/>
              <w:bottom w:val="nil"/>
              <w:right w:val="nil"/>
            </w:tcBorders>
          </w:tcPr>
          <w:p w14:paraId="0140A08D" w14:textId="77777777" w:rsidR="00452001" w:rsidRPr="00485317" w:rsidRDefault="00452001" w:rsidP="008850CF">
            <w:pPr>
              <w:pStyle w:val="Normal6a"/>
            </w:pPr>
            <w:r w:rsidRPr="00485317">
              <w:rPr>
                <w:b/>
                <w:i/>
              </w:rPr>
              <w:lastRenderedPageBreak/>
              <w:t>törölve</w:t>
            </w:r>
          </w:p>
        </w:tc>
      </w:tr>
    </w:tbl>
    <w:p w14:paraId="0DF266C4"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75D144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B00E17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BD754B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EDA0EA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E71078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13A2DB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60 bekezdés – 2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D558DF2" w14:textId="77777777" w:rsidTr="008850CF">
        <w:trPr>
          <w:trHeight w:hRule="exact" w:val="240"/>
          <w:jc w:val="center"/>
        </w:trPr>
        <w:tc>
          <w:tcPr>
            <w:tcW w:w="9752" w:type="dxa"/>
            <w:gridSpan w:val="2"/>
            <w:tcBorders>
              <w:top w:val="nil"/>
              <w:left w:val="nil"/>
              <w:bottom w:val="nil"/>
              <w:right w:val="nil"/>
            </w:tcBorders>
          </w:tcPr>
          <w:p w14:paraId="4FF7B7DE" w14:textId="77777777" w:rsidR="00452001" w:rsidRPr="00485317" w:rsidRDefault="00452001" w:rsidP="008850CF"/>
        </w:tc>
      </w:tr>
      <w:tr w:rsidR="00E36B01" w:rsidRPr="00485317" w14:paraId="3AE1A3D1" w14:textId="77777777" w:rsidTr="008850CF">
        <w:trPr>
          <w:trHeight w:val="240"/>
          <w:jc w:val="center"/>
        </w:trPr>
        <w:tc>
          <w:tcPr>
            <w:tcW w:w="4876" w:type="dxa"/>
            <w:tcBorders>
              <w:top w:val="nil"/>
              <w:left w:val="nil"/>
              <w:bottom w:val="nil"/>
              <w:right w:val="nil"/>
            </w:tcBorders>
          </w:tcPr>
          <w:p w14:paraId="0633760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F42A5DA" w14:textId="77777777" w:rsidR="00452001" w:rsidRPr="00485317" w:rsidRDefault="00452001" w:rsidP="008850CF">
            <w:pPr>
              <w:pStyle w:val="AmColumnHeading"/>
            </w:pPr>
            <w:r w:rsidRPr="00485317">
              <w:t>Módosítás</w:t>
            </w:r>
          </w:p>
        </w:tc>
      </w:tr>
      <w:tr w:rsidR="00E36B01" w:rsidRPr="00485317" w14:paraId="11E6D19A" w14:textId="77777777" w:rsidTr="008850CF">
        <w:trPr>
          <w:jc w:val="center"/>
        </w:trPr>
        <w:tc>
          <w:tcPr>
            <w:tcW w:w="4876" w:type="dxa"/>
            <w:tcBorders>
              <w:top w:val="nil"/>
              <w:left w:val="nil"/>
              <w:bottom w:val="nil"/>
              <w:right w:val="nil"/>
            </w:tcBorders>
          </w:tcPr>
          <w:p w14:paraId="7D565A12" w14:textId="77777777" w:rsidR="00452001" w:rsidRPr="00485317" w:rsidRDefault="00452001" w:rsidP="008850CF">
            <w:pPr>
              <w:pStyle w:val="Normal6a"/>
            </w:pPr>
            <w:r w:rsidRPr="00485317">
              <w:rPr>
                <w:b/>
                <w:i/>
              </w:rPr>
              <w:t>—</w:t>
            </w:r>
            <w:r w:rsidRPr="00485317">
              <w:tab/>
            </w:r>
            <w:r w:rsidRPr="00485317">
              <w:rPr>
                <w:b/>
                <w:i/>
              </w:rPr>
              <w:t>az ajánlattevők pénzügyi ajánlatainak módosítása egy strasbourgi villanyszerelési és építési munkálatokra irányuló közbeszerzési eljárás során, amely hatással volt az eljárás eredményére, és 2024-ben 150 000 EUR összegű szabálytalan szerződést és ahhoz kapcsolódó kifizetéseket eredményezett;</w:t>
            </w:r>
          </w:p>
        </w:tc>
        <w:tc>
          <w:tcPr>
            <w:tcW w:w="4876" w:type="dxa"/>
            <w:tcBorders>
              <w:top w:val="nil"/>
              <w:left w:val="nil"/>
              <w:bottom w:val="nil"/>
              <w:right w:val="nil"/>
            </w:tcBorders>
          </w:tcPr>
          <w:p w14:paraId="74CA59E0" w14:textId="77777777" w:rsidR="00452001" w:rsidRPr="00485317" w:rsidRDefault="00452001" w:rsidP="008850CF">
            <w:pPr>
              <w:pStyle w:val="Normal6a"/>
            </w:pPr>
            <w:r w:rsidRPr="00485317">
              <w:rPr>
                <w:b/>
                <w:i/>
              </w:rPr>
              <w:t>törölve</w:t>
            </w:r>
          </w:p>
        </w:tc>
      </w:tr>
    </w:tbl>
    <w:p w14:paraId="5F03B1B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BC5E99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1228DA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5A056B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32AB22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8011A3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D57BC0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60 bekezdés – 3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A46EF80" w14:textId="77777777" w:rsidTr="008850CF">
        <w:trPr>
          <w:trHeight w:hRule="exact" w:val="240"/>
          <w:jc w:val="center"/>
        </w:trPr>
        <w:tc>
          <w:tcPr>
            <w:tcW w:w="9752" w:type="dxa"/>
            <w:gridSpan w:val="2"/>
            <w:tcBorders>
              <w:top w:val="nil"/>
              <w:left w:val="nil"/>
              <w:bottom w:val="nil"/>
              <w:right w:val="nil"/>
            </w:tcBorders>
          </w:tcPr>
          <w:p w14:paraId="59D4F850" w14:textId="77777777" w:rsidR="00452001" w:rsidRPr="00485317" w:rsidRDefault="00452001" w:rsidP="008850CF"/>
        </w:tc>
      </w:tr>
      <w:tr w:rsidR="00E36B01" w:rsidRPr="00485317" w14:paraId="5AFBDFCF" w14:textId="77777777" w:rsidTr="008850CF">
        <w:trPr>
          <w:trHeight w:val="240"/>
          <w:jc w:val="center"/>
        </w:trPr>
        <w:tc>
          <w:tcPr>
            <w:tcW w:w="4876" w:type="dxa"/>
            <w:tcBorders>
              <w:top w:val="nil"/>
              <w:left w:val="nil"/>
              <w:bottom w:val="nil"/>
              <w:right w:val="nil"/>
            </w:tcBorders>
          </w:tcPr>
          <w:p w14:paraId="6E5EE48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972FA5F" w14:textId="77777777" w:rsidR="00452001" w:rsidRPr="00485317" w:rsidRDefault="00452001" w:rsidP="008850CF">
            <w:pPr>
              <w:pStyle w:val="AmColumnHeading"/>
            </w:pPr>
            <w:r w:rsidRPr="00485317">
              <w:t>Módosítás</w:t>
            </w:r>
          </w:p>
        </w:tc>
      </w:tr>
      <w:tr w:rsidR="00E36B01" w:rsidRPr="00485317" w14:paraId="2CD15E3E" w14:textId="77777777" w:rsidTr="008850CF">
        <w:trPr>
          <w:jc w:val="center"/>
        </w:trPr>
        <w:tc>
          <w:tcPr>
            <w:tcW w:w="4876" w:type="dxa"/>
            <w:tcBorders>
              <w:top w:val="nil"/>
              <w:left w:val="nil"/>
              <w:bottom w:val="nil"/>
              <w:right w:val="nil"/>
            </w:tcBorders>
          </w:tcPr>
          <w:p w14:paraId="0BC5E51D" w14:textId="77777777" w:rsidR="00452001" w:rsidRPr="00485317" w:rsidRDefault="00452001" w:rsidP="008850CF">
            <w:pPr>
              <w:pStyle w:val="Normal6a"/>
            </w:pPr>
            <w:r w:rsidRPr="00485317">
              <w:rPr>
                <w:b/>
                <w:i/>
              </w:rPr>
              <w:lastRenderedPageBreak/>
              <w:t>—</w:t>
            </w:r>
            <w:r w:rsidRPr="00485317">
              <w:tab/>
            </w:r>
            <w:r w:rsidRPr="00485317">
              <w:rPr>
                <w:b/>
                <w:i/>
              </w:rPr>
              <w:t>a pénzügyi ajánlatok árazási elemeinek a költségvetési rendelet 151. cikkében engedélyezett korrekciókon túlmutató változásai, amelyek döntően befolyásolják az ajánlat eredményét, és 2024-ben összesen 1,4 millió EUR összegű szabálytalan szerződést és ahhoz kapcsolódó kifizetéseket eredményeztek;</w:t>
            </w:r>
          </w:p>
        </w:tc>
        <w:tc>
          <w:tcPr>
            <w:tcW w:w="4876" w:type="dxa"/>
            <w:tcBorders>
              <w:top w:val="nil"/>
              <w:left w:val="nil"/>
              <w:bottom w:val="nil"/>
              <w:right w:val="nil"/>
            </w:tcBorders>
          </w:tcPr>
          <w:p w14:paraId="41F34601" w14:textId="77777777" w:rsidR="00452001" w:rsidRPr="00485317" w:rsidRDefault="00452001" w:rsidP="008850CF">
            <w:pPr>
              <w:pStyle w:val="Normal6a"/>
            </w:pPr>
            <w:r w:rsidRPr="00485317">
              <w:rPr>
                <w:b/>
                <w:i/>
              </w:rPr>
              <w:t>törölve</w:t>
            </w:r>
          </w:p>
        </w:tc>
      </w:tr>
    </w:tbl>
    <w:p w14:paraId="77194E1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0D65CF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4864CD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F3DF80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760A89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2307B5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8F905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60 bekezdés – 4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4BA2536" w14:textId="77777777" w:rsidTr="008850CF">
        <w:trPr>
          <w:trHeight w:hRule="exact" w:val="240"/>
          <w:jc w:val="center"/>
        </w:trPr>
        <w:tc>
          <w:tcPr>
            <w:tcW w:w="9752" w:type="dxa"/>
            <w:gridSpan w:val="2"/>
            <w:tcBorders>
              <w:top w:val="nil"/>
              <w:left w:val="nil"/>
              <w:bottom w:val="nil"/>
              <w:right w:val="nil"/>
            </w:tcBorders>
          </w:tcPr>
          <w:p w14:paraId="54420B59" w14:textId="77777777" w:rsidR="00452001" w:rsidRPr="00485317" w:rsidRDefault="00452001" w:rsidP="008850CF"/>
        </w:tc>
      </w:tr>
      <w:tr w:rsidR="00E36B01" w:rsidRPr="00485317" w14:paraId="1D48DC7E" w14:textId="77777777" w:rsidTr="008850CF">
        <w:trPr>
          <w:trHeight w:val="240"/>
          <w:jc w:val="center"/>
        </w:trPr>
        <w:tc>
          <w:tcPr>
            <w:tcW w:w="4876" w:type="dxa"/>
            <w:tcBorders>
              <w:top w:val="nil"/>
              <w:left w:val="nil"/>
              <w:bottom w:val="nil"/>
              <w:right w:val="nil"/>
            </w:tcBorders>
          </w:tcPr>
          <w:p w14:paraId="74322DDB"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4160EF6" w14:textId="77777777" w:rsidR="00452001" w:rsidRPr="00485317" w:rsidRDefault="00452001" w:rsidP="008850CF">
            <w:pPr>
              <w:pStyle w:val="AmColumnHeading"/>
            </w:pPr>
            <w:r w:rsidRPr="00485317">
              <w:t>Módosítás</w:t>
            </w:r>
          </w:p>
        </w:tc>
      </w:tr>
      <w:tr w:rsidR="00E36B01" w:rsidRPr="00485317" w14:paraId="08698F01" w14:textId="77777777" w:rsidTr="008850CF">
        <w:trPr>
          <w:jc w:val="center"/>
        </w:trPr>
        <w:tc>
          <w:tcPr>
            <w:tcW w:w="4876" w:type="dxa"/>
            <w:tcBorders>
              <w:top w:val="nil"/>
              <w:left w:val="nil"/>
              <w:bottom w:val="nil"/>
              <w:right w:val="nil"/>
            </w:tcBorders>
          </w:tcPr>
          <w:p w14:paraId="0F3FA18C" w14:textId="77777777" w:rsidR="00452001" w:rsidRPr="00485317" w:rsidRDefault="00452001" w:rsidP="008850CF">
            <w:pPr>
              <w:pStyle w:val="Normal6a"/>
            </w:pPr>
            <w:r w:rsidRPr="00485317">
              <w:rPr>
                <w:b/>
                <w:i/>
              </w:rPr>
              <w:t>—</w:t>
            </w:r>
            <w:r w:rsidRPr="00485317">
              <w:tab/>
            </w:r>
            <w:r w:rsidRPr="00485317">
              <w:rPr>
                <w:b/>
                <w:i/>
              </w:rPr>
              <w:t xml:space="preserve">a Vízuminformációs Rendszerrel kapcsolatos felügyeleti és karbantartási szolgáltatásokra vonatkozó versenytárgyalás újbóli megnyitása; aggodalmát fejezi ki amiatt, hogy a nyertes ajánlattevő (47,8 millió EUR) ötször alacsonyabb volt, mint a második legolcsóbb (243,4 millió EUR) és ötvenszer alacsonyabb, mint a legmagasabb (2,4 milliárd EUR), ami aggályokat vet fel az ajánlat érvényességével kapcsolatban; felhívja a figyelmet arra, hogy az </w:t>
            </w:r>
            <w:proofErr w:type="spellStart"/>
            <w:r w:rsidRPr="00485317">
              <w:rPr>
                <w:b/>
                <w:i/>
              </w:rPr>
              <w:t>eu</w:t>
            </w:r>
            <w:proofErr w:type="spellEnd"/>
            <w:r w:rsidRPr="00485317">
              <w:rPr>
                <w:b/>
                <w:i/>
              </w:rPr>
              <w:t>-LISA munkacsoportot hozott létre a versenytárgyalás újbóli megnyitásának felülvizsgálatára, amely megerősítette a pénzügyi tisztviselők által elvégzett értékelést, de működési és szerződéses kockázatokról számolt be azzal kapcsolatban, hogy az ügynökségnek előre ki kellene fizetnie a szerződéses ár nagy részét; kiemeli, hogy a Számvevőszék ezt a kockázatot jelentősnek ítélte;</w:t>
            </w:r>
          </w:p>
        </w:tc>
        <w:tc>
          <w:tcPr>
            <w:tcW w:w="4876" w:type="dxa"/>
            <w:tcBorders>
              <w:top w:val="nil"/>
              <w:left w:val="nil"/>
              <w:bottom w:val="nil"/>
              <w:right w:val="nil"/>
            </w:tcBorders>
          </w:tcPr>
          <w:p w14:paraId="17252E2F" w14:textId="77777777" w:rsidR="00452001" w:rsidRPr="00485317" w:rsidRDefault="00452001" w:rsidP="008850CF">
            <w:pPr>
              <w:pStyle w:val="Normal6a"/>
            </w:pPr>
            <w:r w:rsidRPr="00485317">
              <w:rPr>
                <w:b/>
                <w:i/>
              </w:rPr>
              <w:t>törölve</w:t>
            </w:r>
          </w:p>
        </w:tc>
      </w:tr>
    </w:tbl>
    <w:p w14:paraId="549FC93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0F82BF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4C48E29" w14:textId="77777777" w:rsidR="00452001" w:rsidRPr="00485317" w:rsidRDefault="00452001" w:rsidP="00452001">
      <w:pPr>
        <w:pStyle w:val="AmNumberTabs"/>
      </w:pPr>
      <w:r w:rsidRPr="00FC2A0F">
        <w:rPr>
          <w:rStyle w:val="HideTWBExt"/>
          <w:b w:val="0"/>
        </w:rPr>
        <w:lastRenderedPageBreak/>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38EA15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1CFAC3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70F9E1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D31A55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60 bekezdés – 5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4799F55" w14:textId="77777777" w:rsidTr="008850CF">
        <w:trPr>
          <w:trHeight w:hRule="exact" w:val="240"/>
          <w:jc w:val="center"/>
        </w:trPr>
        <w:tc>
          <w:tcPr>
            <w:tcW w:w="9752" w:type="dxa"/>
            <w:gridSpan w:val="2"/>
            <w:tcBorders>
              <w:top w:val="nil"/>
              <w:left w:val="nil"/>
              <w:bottom w:val="nil"/>
              <w:right w:val="nil"/>
            </w:tcBorders>
          </w:tcPr>
          <w:p w14:paraId="14A0B62D" w14:textId="77777777" w:rsidR="00452001" w:rsidRPr="00485317" w:rsidRDefault="00452001" w:rsidP="008850CF"/>
        </w:tc>
      </w:tr>
      <w:tr w:rsidR="00E36B01" w:rsidRPr="00485317" w14:paraId="2E8A9CA4" w14:textId="77777777" w:rsidTr="008850CF">
        <w:trPr>
          <w:trHeight w:val="240"/>
          <w:jc w:val="center"/>
        </w:trPr>
        <w:tc>
          <w:tcPr>
            <w:tcW w:w="4876" w:type="dxa"/>
            <w:tcBorders>
              <w:top w:val="nil"/>
              <w:left w:val="nil"/>
              <w:bottom w:val="nil"/>
              <w:right w:val="nil"/>
            </w:tcBorders>
          </w:tcPr>
          <w:p w14:paraId="78E2688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0D1DFFC" w14:textId="77777777" w:rsidR="00452001" w:rsidRPr="00485317" w:rsidRDefault="00452001" w:rsidP="008850CF">
            <w:pPr>
              <w:pStyle w:val="AmColumnHeading"/>
            </w:pPr>
            <w:r w:rsidRPr="00485317">
              <w:t>Módosítás</w:t>
            </w:r>
          </w:p>
        </w:tc>
      </w:tr>
      <w:tr w:rsidR="00E36B01" w:rsidRPr="00485317" w14:paraId="3CE10B65" w14:textId="77777777" w:rsidTr="008850CF">
        <w:trPr>
          <w:jc w:val="center"/>
        </w:trPr>
        <w:tc>
          <w:tcPr>
            <w:tcW w:w="4876" w:type="dxa"/>
            <w:tcBorders>
              <w:top w:val="nil"/>
              <w:left w:val="nil"/>
              <w:bottom w:val="nil"/>
              <w:right w:val="nil"/>
            </w:tcBorders>
          </w:tcPr>
          <w:p w14:paraId="16A80E1B" w14:textId="77777777" w:rsidR="00452001" w:rsidRPr="00485317" w:rsidRDefault="00452001" w:rsidP="008850CF">
            <w:pPr>
              <w:pStyle w:val="Normal6a"/>
            </w:pPr>
            <w:r w:rsidRPr="00485317">
              <w:rPr>
                <w:b/>
                <w:i/>
              </w:rPr>
              <w:t>—</w:t>
            </w:r>
            <w:r w:rsidRPr="00485317">
              <w:tab/>
            </w:r>
            <w:r w:rsidRPr="00485317">
              <w:rPr>
                <w:b/>
                <w:i/>
              </w:rPr>
              <w:t xml:space="preserve">emlékeztet arra, hogy a határregisztrációs rendszer (EES) késedelmes végrehajtását követően vita merült fel, amelynek során a szerződő fél megtagadta bizonyos informatikai termékek további karbantartási költségeinek fedezését, ami 2022 novembere és 2023 áprilisa között a karbantartási lefedettség megszűnéséhez vezetett, és működési kockázatoknak tette ki az </w:t>
            </w:r>
            <w:proofErr w:type="spellStart"/>
            <w:r w:rsidRPr="00485317">
              <w:rPr>
                <w:b/>
                <w:i/>
              </w:rPr>
              <w:t>eu</w:t>
            </w:r>
            <w:proofErr w:type="spellEnd"/>
            <w:r w:rsidRPr="00485317">
              <w:rPr>
                <w:b/>
                <w:i/>
              </w:rPr>
              <w:t xml:space="preserve">-LISA-t; emlékeztet arra, hogy az üzletmenet-folytonosságot fenyegető közvetlen kockázat kezelése érdekében az </w:t>
            </w:r>
            <w:proofErr w:type="spellStart"/>
            <w:r w:rsidRPr="00485317">
              <w:rPr>
                <w:b/>
                <w:i/>
              </w:rPr>
              <w:t>eu</w:t>
            </w:r>
            <w:proofErr w:type="spellEnd"/>
            <w:r w:rsidRPr="00485317">
              <w:rPr>
                <w:b/>
                <w:i/>
              </w:rPr>
              <w:t>-LISA 2023-ban módosította a transzverzális műveletekre vonatkozó keretszerződést, hogy az magában foglalja a visszaállítási díjakat és a karbantartás időben történő megújításának elmaradása esetén alkalmazott szankciókat, majd 2023-ban 5,3 millió EUR-t, 2024-ben pedig 1,3 millió EUR-t fizetett a szoftverkarbantartás megújítására és a kapcsolódó visszaállítási költségekre, amelyeket az ügynökség értelmezése szerint az EES-</w:t>
            </w:r>
            <w:proofErr w:type="spellStart"/>
            <w:r w:rsidRPr="00485317">
              <w:rPr>
                <w:b/>
                <w:i/>
              </w:rPr>
              <w:t>sel</w:t>
            </w:r>
            <w:proofErr w:type="spellEnd"/>
            <w:r w:rsidRPr="00485317">
              <w:rPr>
                <w:b/>
                <w:i/>
              </w:rPr>
              <w:t xml:space="preserve"> foglalkozó vállalkozónak kellett volna viselnie; emlékeztet továbbá arra, hogy a vitatott összegek nagyságrendje és a Számvevőszék észrevételének továbbra is nyitott státusza ellenére az </w:t>
            </w:r>
            <w:proofErr w:type="spellStart"/>
            <w:r w:rsidRPr="00485317">
              <w:rPr>
                <w:b/>
                <w:i/>
              </w:rPr>
              <w:t>eu</w:t>
            </w:r>
            <w:proofErr w:type="spellEnd"/>
            <w:r w:rsidRPr="00485317">
              <w:rPr>
                <w:b/>
                <w:i/>
              </w:rPr>
              <w:t>-LISA 2024 végéig nem kezdeményezett peres eljárást az EES-vállalkozóval szemben;</w:t>
            </w:r>
          </w:p>
        </w:tc>
        <w:tc>
          <w:tcPr>
            <w:tcW w:w="4876" w:type="dxa"/>
            <w:tcBorders>
              <w:top w:val="nil"/>
              <w:left w:val="nil"/>
              <w:bottom w:val="nil"/>
              <w:right w:val="nil"/>
            </w:tcBorders>
          </w:tcPr>
          <w:p w14:paraId="4831E312" w14:textId="77777777" w:rsidR="00452001" w:rsidRPr="00485317" w:rsidRDefault="00452001" w:rsidP="008850CF">
            <w:pPr>
              <w:pStyle w:val="Normal6a"/>
            </w:pPr>
            <w:r w:rsidRPr="00485317">
              <w:rPr>
                <w:b/>
                <w:i/>
              </w:rPr>
              <w:t>törölve</w:t>
            </w:r>
          </w:p>
        </w:tc>
      </w:tr>
    </w:tbl>
    <w:p w14:paraId="207F0413"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3CC135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FBCF71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F5FC1A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79552D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69842BF"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A45732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62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86D6D86" w14:textId="77777777" w:rsidTr="008850CF">
        <w:trPr>
          <w:trHeight w:hRule="exact" w:val="240"/>
          <w:jc w:val="center"/>
        </w:trPr>
        <w:tc>
          <w:tcPr>
            <w:tcW w:w="9752" w:type="dxa"/>
            <w:gridSpan w:val="2"/>
            <w:tcBorders>
              <w:top w:val="nil"/>
              <w:left w:val="nil"/>
              <w:bottom w:val="nil"/>
              <w:right w:val="nil"/>
            </w:tcBorders>
          </w:tcPr>
          <w:p w14:paraId="355F69DF" w14:textId="77777777" w:rsidR="00452001" w:rsidRPr="00485317" w:rsidRDefault="00452001" w:rsidP="008850CF"/>
        </w:tc>
      </w:tr>
      <w:tr w:rsidR="00E36B01" w:rsidRPr="00485317" w14:paraId="334BF6CB" w14:textId="77777777" w:rsidTr="008850CF">
        <w:trPr>
          <w:trHeight w:val="240"/>
          <w:jc w:val="center"/>
        </w:trPr>
        <w:tc>
          <w:tcPr>
            <w:tcW w:w="4876" w:type="dxa"/>
            <w:tcBorders>
              <w:top w:val="nil"/>
              <w:left w:val="nil"/>
              <w:bottom w:val="nil"/>
              <w:right w:val="nil"/>
            </w:tcBorders>
          </w:tcPr>
          <w:p w14:paraId="090F7B8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202DFAE" w14:textId="77777777" w:rsidR="00452001" w:rsidRPr="00485317" w:rsidRDefault="00452001" w:rsidP="008850CF">
            <w:pPr>
              <w:pStyle w:val="AmColumnHeading"/>
            </w:pPr>
            <w:r w:rsidRPr="00485317">
              <w:t>Módosítás</w:t>
            </w:r>
          </w:p>
        </w:tc>
      </w:tr>
      <w:tr w:rsidR="00E36B01" w:rsidRPr="00485317" w14:paraId="49BE461A" w14:textId="77777777" w:rsidTr="008850CF">
        <w:trPr>
          <w:jc w:val="center"/>
        </w:trPr>
        <w:tc>
          <w:tcPr>
            <w:tcW w:w="4876" w:type="dxa"/>
            <w:tcBorders>
              <w:top w:val="nil"/>
              <w:left w:val="nil"/>
              <w:bottom w:val="nil"/>
              <w:right w:val="nil"/>
            </w:tcBorders>
          </w:tcPr>
          <w:p w14:paraId="0447A8C2" w14:textId="77777777" w:rsidR="00452001" w:rsidRPr="00485317" w:rsidRDefault="00452001" w:rsidP="008850CF">
            <w:pPr>
              <w:pStyle w:val="Normal6a"/>
            </w:pPr>
            <w:r w:rsidRPr="00485317">
              <w:t>62.</w:t>
            </w:r>
            <w:r w:rsidRPr="00485317">
              <w:tab/>
              <w:t xml:space="preserve">elismeri, hogy az </w:t>
            </w:r>
            <w:proofErr w:type="spellStart"/>
            <w:r w:rsidRPr="00485317">
              <w:t>eu</w:t>
            </w:r>
            <w:proofErr w:type="spellEnd"/>
            <w:r w:rsidRPr="00485317">
              <w:t>-LISA jelentős kihívásokkal szembesül</w:t>
            </w:r>
            <w:r w:rsidRPr="00485317">
              <w:rPr>
                <w:b/>
                <w:bCs/>
                <w:i/>
                <w:iCs/>
              </w:rPr>
              <w:t xml:space="preserve">, és </w:t>
            </w:r>
            <w:r w:rsidRPr="00485317">
              <w:t xml:space="preserve">hangsúlyozza, hogy </w:t>
            </w:r>
            <w:r w:rsidRPr="00485317">
              <w:rPr>
                <w:b/>
                <w:bCs/>
                <w:i/>
                <w:iCs/>
              </w:rPr>
              <w:t xml:space="preserve">növelni </w:t>
            </w:r>
            <w:r w:rsidRPr="00485317">
              <w:t xml:space="preserve">kell </w:t>
            </w:r>
            <w:r w:rsidRPr="00485317">
              <w:rPr>
                <w:b/>
                <w:bCs/>
                <w:i/>
                <w:iCs/>
              </w:rPr>
              <w:t>személyzetét e kihívások hatékony</w:t>
            </w:r>
            <w:r w:rsidRPr="00485317">
              <w:t xml:space="preserve"> </w:t>
            </w:r>
            <w:r w:rsidRPr="00485317">
              <w:rPr>
                <w:b/>
                <w:bCs/>
                <w:i/>
                <w:iCs/>
              </w:rPr>
              <w:t>kezelése és műveletei folytonosságának biztosítása érdekében</w:t>
            </w:r>
            <w:r w:rsidRPr="00485317">
              <w:t xml:space="preserve">, </w:t>
            </w:r>
            <w:r w:rsidRPr="00485317">
              <w:rPr>
                <w:b/>
                <w:bCs/>
                <w:i/>
                <w:iCs/>
              </w:rPr>
              <w:t xml:space="preserve">és </w:t>
            </w:r>
            <w:r w:rsidRPr="00485317">
              <w:t xml:space="preserve">hogy </w:t>
            </w:r>
            <w:r w:rsidRPr="00485317">
              <w:rPr>
                <w:b/>
                <w:bCs/>
                <w:i/>
                <w:iCs/>
              </w:rPr>
              <w:t>ezt ennek megfelelően kell finanszírozni</w:t>
            </w:r>
            <w:r w:rsidRPr="00485317">
              <w:t>;</w:t>
            </w:r>
          </w:p>
        </w:tc>
        <w:tc>
          <w:tcPr>
            <w:tcW w:w="4876" w:type="dxa"/>
            <w:tcBorders>
              <w:top w:val="nil"/>
              <w:left w:val="nil"/>
              <w:bottom w:val="nil"/>
              <w:right w:val="nil"/>
            </w:tcBorders>
          </w:tcPr>
          <w:p w14:paraId="4C21DA3D" w14:textId="77777777" w:rsidR="00452001" w:rsidRPr="00485317" w:rsidRDefault="00452001" w:rsidP="008850CF">
            <w:pPr>
              <w:pStyle w:val="Normal6a"/>
            </w:pPr>
            <w:r w:rsidRPr="00485317">
              <w:t>62.</w:t>
            </w:r>
            <w:r w:rsidRPr="00485317">
              <w:tab/>
              <w:t xml:space="preserve">elismeri, hogy az </w:t>
            </w:r>
            <w:proofErr w:type="spellStart"/>
            <w:r w:rsidRPr="00485317">
              <w:t>eu</w:t>
            </w:r>
            <w:proofErr w:type="spellEnd"/>
            <w:r w:rsidRPr="00485317">
              <w:t>-LISA jelentős kihívásokkal szembesül</w:t>
            </w:r>
            <w:r w:rsidRPr="00485317">
              <w:rPr>
                <w:b/>
                <w:i/>
              </w:rPr>
              <w:t xml:space="preserve">; megjegyzi azonban, hogy a Számvevőszék állandó és rendszerszintű közbeszerzési szabálytalanságokat tárt fel az </w:t>
            </w:r>
            <w:proofErr w:type="spellStart"/>
            <w:r w:rsidRPr="00485317">
              <w:rPr>
                <w:b/>
                <w:i/>
              </w:rPr>
              <w:t>eu</w:t>
            </w:r>
            <w:proofErr w:type="spellEnd"/>
            <w:r w:rsidRPr="00485317">
              <w:rPr>
                <w:b/>
                <w:i/>
              </w:rPr>
              <w:t xml:space="preserve">-LISA műveletein belül; </w:t>
            </w:r>
            <w:r w:rsidRPr="00485317">
              <w:t xml:space="preserve">hangsúlyozza, hogy </w:t>
            </w:r>
            <w:r w:rsidRPr="00485317">
              <w:rPr>
                <w:b/>
                <w:bCs/>
                <w:i/>
                <w:iCs/>
              </w:rPr>
              <w:t xml:space="preserve">a további személyzet jóváhagyása és finanszírozása előtt az ügynökségnek először bizonyítania </w:t>
            </w:r>
            <w:r w:rsidRPr="00485317">
              <w:t xml:space="preserve">kell, hogy </w:t>
            </w:r>
            <w:r w:rsidRPr="00485317">
              <w:rPr>
                <w:b/>
                <w:bCs/>
                <w:i/>
                <w:iCs/>
              </w:rPr>
              <w:t>orvosolta a Számvevőszék által azonosított strukturális hiányosságokat, és a meglévő erőforrásokat hatékonyan használják fel</w:t>
            </w:r>
            <w:r w:rsidRPr="00485317">
              <w:t>;</w:t>
            </w:r>
          </w:p>
        </w:tc>
      </w:tr>
    </w:tbl>
    <w:p w14:paraId="23943B8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8BC42A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105F2C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C3F327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F80540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92464F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4430C9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04F50EB" w14:textId="77777777" w:rsidTr="008850CF">
        <w:trPr>
          <w:trHeight w:hRule="exact" w:val="240"/>
          <w:jc w:val="center"/>
        </w:trPr>
        <w:tc>
          <w:tcPr>
            <w:tcW w:w="9752" w:type="dxa"/>
            <w:gridSpan w:val="2"/>
            <w:tcBorders>
              <w:top w:val="nil"/>
              <w:left w:val="nil"/>
              <w:bottom w:val="nil"/>
              <w:right w:val="nil"/>
            </w:tcBorders>
          </w:tcPr>
          <w:p w14:paraId="0B46A5B2" w14:textId="77777777" w:rsidR="00452001" w:rsidRPr="00485317" w:rsidRDefault="00452001" w:rsidP="008850CF"/>
        </w:tc>
      </w:tr>
      <w:tr w:rsidR="00E36B01" w:rsidRPr="00485317" w14:paraId="45E500D8" w14:textId="77777777" w:rsidTr="008850CF">
        <w:trPr>
          <w:trHeight w:val="240"/>
          <w:jc w:val="center"/>
        </w:trPr>
        <w:tc>
          <w:tcPr>
            <w:tcW w:w="4876" w:type="dxa"/>
            <w:tcBorders>
              <w:top w:val="nil"/>
              <w:left w:val="nil"/>
              <w:bottom w:val="nil"/>
              <w:right w:val="nil"/>
            </w:tcBorders>
          </w:tcPr>
          <w:p w14:paraId="6DE0042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60B9878" w14:textId="77777777" w:rsidR="00452001" w:rsidRPr="00485317" w:rsidRDefault="00452001" w:rsidP="008850CF">
            <w:pPr>
              <w:pStyle w:val="AmColumnHeading"/>
            </w:pPr>
            <w:r w:rsidRPr="00485317">
              <w:t>Módosítás</w:t>
            </w:r>
          </w:p>
        </w:tc>
      </w:tr>
      <w:tr w:rsidR="00E36B01" w:rsidRPr="00485317" w14:paraId="428D94C7" w14:textId="77777777" w:rsidTr="008850CF">
        <w:trPr>
          <w:jc w:val="center"/>
        </w:trPr>
        <w:tc>
          <w:tcPr>
            <w:tcW w:w="4876" w:type="dxa"/>
            <w:tcBorders>
              <w:top w:val="nil"/>
              <w:left w:val="nil"/>
              <w:bottom w:val="nil"/>
              <w:right w:val="nil"/>
            </w:tcBorders>
          </w:tcPr>
          <w:p w14:paraId="7D5E42B8" w14:textId="77777777" w:rsidR="00452001" w:rsidRPr="00485317" w:rsidRDefault="00452001" w:rsidP="008850CF">
            <w:pPr>
              <w:pStyle w:val="Normal6a"/>
            </w:pPr>
            <w:r w:rsidRPr="00485317">
              <w:t>70.</w:t>
            </w:r>
            <w:r w:rsidRPr="00485317">
              <w:tab/>
              <w:t xml:space="preserve">üdvözli, hogy az </w:t>
            </w:r>
            <w:proofErr w:type="spellStart"/>
            <w:r w:rsidRPr="00485317">
              <w:t>Europol</w:t>
            </w:r>
            <w:proofErr w:type="spellEnd"/>
            <w:r w:rsidRPr="00485317">
              <w:t xml:space="preserve"> operatív munkacsoportjainak és közös nyomozócsoportjainak mechanizmusai fontos szerepet játszottak a titkosított kommunikációs platform, a </w:t>
            </w:r>
            <w:proofErr w:type="spellStart"/>
            <w:r w:rsidRPr="00485317">
              <w:t>Matrix</w:t>
            </w:r>
            <w:proofErr w:type="spellEnd"/>
            <w:r w:rsidRPr="00485317">
              <w:t xml:space="preserve"> felszámolásában, bizonyítva a transznacionális szervezett bűnözés elleni küzdelemben betöltött egymást kiegészítő, de egymástól elkülönülő szerepüket; megjegyzi, hogy a művelet 2024 júniusában Hollandia, Franciaország, Litvánia, Olaszország és Spanyolország közötti operatív munkacsoportként kezdődött, megkönnyítve a hírszerzési információk megosztását és a bűnözői tevékenységek nyomon követését; rámutat arra, hogy az </w:t>
            </w:r>
            <w:proofErr w:type="spellStart"/>
            <w:r w:rsidRPr="00485317">
              <w:t>Eurojust</w:t>
            </w:r>
            <w:proofErr w:type="spellEnd"/>
            <w:r w:rsidRPr="00485317">
              <w:t xml:space="preserve"> keretében a közös nyomozócsoportra való átállás lehetővé tette a nyomozások során a formális </w:t>
            </w:r>
            <w:r w:rsidRPr="00485317">
              <w:lastRenderedPageBreak/>
              <w:t>koordinációt, ami letartóztatásokat, lefoglalásokat és 2,3 millió üzenet 33 nyelven történő visszafejtését eredményezte; megjegyzi, hogy a német hatóságok technikai támogatást nyújtottak, míg a spanyol, a francia és a holland rendőrség együttműködött a vizsgálat során; úgy véli, hogy ez az ügy rávilágít a határokon átnyúló együttműködés hatékonyságára az illegális hálózatok felszámolása terén, valamint arra, hogy a változó bűnözői taktikák kezelése érdekében folyamatos beruházásokra van szükség a bűnüldözési képességekbe;</w:t>
            </w:r>
          </w:p>
        </w:tc>
        <w:tc>
          <w:tcPr>
            <w:tcW w:w="4876" w:type="dxa"/>
            <w:tcBorders>
              <w:top w:val="nil"/>
              <w:left w:val="nil"/>
              <w:bottom w:val="nil"/>
              <w:right w:val="nil"/>
            </w:tcBorders>
          </w:tcPr>
          <w:p w14:paraId="24328E66" w14:textId="77777777" w:rsidR="00452001" w:rsidRPr="00485317" w:rsidRDefault="00452001" w:rsidP="008850CF">
            <w:pPr>
              <w:pStyle w:val="Normal6a"/>
            </w:pPr>
            <w:r w:rsidRPr="00485317">
              <w:lastRenderedPageBreak/>
              <w:t>70.</w:t>
            </w:r>
            <w:r w:rsidRPr="00485317">
              <w:tab/>
              <w:t xml:space="preserve">üdvözli, hogy az </w:t>
            </w:r>
            <w:proofErr w:type="spellStart"/>
            <w:r w:rsidRPr="00485317">
              <w:t>Europol</w:t>
            </w:r>
            <w:proofErr w:type="spellEnd"/>
            <w:r w:rsidRPr="00485317">
              <w:t xml:space="preserve"> operatív munkacsoportjainak és közös nyomozócsoportjainak mechanizmusai fontos szerepet játszottak a titkosított kommunikációs platform, a </w:t>
            </w:r>
            <w:proofErr w:type="spellStart"/>
            <w:r w:rsidRPr="00485317">
              <w:t>Matrix</w:t>
            </w:r>
            <w:proofErr w:type="spellEnd"/>
            <w:r w:rsidRPr="00485317">
              <w:t xml:space="preserve"> felszámolásában, bizonyítva a transznacionális szervezett bűnözés elleni küzdelemben betöltött egymást kiegészítő, de egymástól elkülönülő szerepüket; megjegyzi, hogy a művelet 2024 júniusában Hollandia, Franciaország, Litvánia, Olaszország és Spanyolország közötti operatív munkacsoportként kezdődött, megkönnyítve a hírszerzési információk megosztását és a bűnözői tevékenységek nyomon követését; rámutat arra, hogy az </w:t>
            </w:r>
            <w:proofErr w:type="spellStart"/>
            <w:r w:rsidRPr="00485317">
              <w:t>Eurojust</w:t>
            </w:r>
            <w:proofErr w:type="spellEnd"/>
            <w:r w:rsidRPr="00485317">
              <w:t xml:space="preserve"> keretében a közös nyomozócsoportra való átállás lehetővé tette a nyomozások során a formális </w:t>
            </w:r>
            <w:r w:rsidRPr="00485317">
              <w:lastRenderedPageBreak/>
              <w:t xml:space="preserve">koordinációt, ami letartóztatásokat, lefoglalásokat és 2,3 millió üzenet 33 nyelven történő visszafejtését eredményezte; megjegyzi, hogy a német hatóságok technikai támogatást nyújtottak, míg a spanyol, a francia és a holland rendőrség együttműködött a vizsgálat során; úgy véli, hogy ez az ügy rávilágít a határokon átnyúló együttműködés hatékonyságára az illegális hálózatok felszámolása terén, valamint arra, hogy a változó bűnözői taktikák kezelése érdekében folyamatos beruházásokra van szükség a bűnüldözési képességekbe; </w:t>
            </w:r>
            <w:r w:rsidRPr="00485317">
              <w:rPr>
                <w:b/>
                <w:i/>
              </w:rPr>
              <w:t xml:space="preserve">hangsúlyozza és üdvözli a tagállamok közötti együttműködést szervező ügynökségek által elért pozitív eredményeket; sajnálja, hogy ezzel ellentétben az ügynökségek többsége inkább egy </w:t>
            </w:r>
            <w:proofErr w:type="spellStart"/>
            <w:r w:rsidRPr="00485317">
              <w:rPr>
                <w:b/>
                <w:i/>
              </w:rPr>
              <w:t>felülről</w:t>
            </w:r>
            <w:proofErr w:type="spellEnd"/>
            <w:r w:rsidRPr="00485317">
              <w:rPr>
                <w:b/>
                <w:i/>
              </w:rPr>
              <w:t xml:space="preserve"> irányított, előíró jellegű és technokrata centralizációs logikát követ a tagállamokkal szemben;</w:t>
            </w:r>
          </w:p>
        </w:tc>
      </w:tr>
    </w:tbl>
    <w:p w14:paraId="4C91793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3E36A6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828F2F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5FE45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6C0E43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0FEC4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8C9268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71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EFC87CD" w14:textId="77777777" w:rsidTr="008850CF">
        <w:trPr>
          <w:trHeight w:hRule="exact" w:val="240"/>
          <w:jc w:val="center"/>
        </w:trPr>
        <w:tc>
          <w:tcPr>
            <w:tcW w:w="9752" w:type="dxa"/>
            <w:gridSpan w:val="2"/>
            <w:tcBorders>
              <w:top w:val="nil"/>
              <w:left w:val="nil"/>
              <w:bottom w:val="nil"/>
              <w:right w:val="nil"/>
            </w:tcBorders>
          </w:tcPr>
          <w:p w14:paraId="37D7058B" w14:textId="77777777" w:rsidR="00452001" w:rsidRPr="00485317" w:rsidRDefault="00452001" w:rsidP="008850CF"/>
        </w:tc>
      </w:tr>
      <w:tr w:rsidR="00E36B01" w:rsidRPr="00485317" w14:paraId="15284F32" w14:textId="77777777" w:rsidTr="008850CF">
        <w:trPr>
          <w:trHeight w:val="240"/>
          <w:jc w:val="center"/>
        </w:trPr>
        <w:tc>
          <w:tcPr>
            <w:tcW w:w="4876" w:type="dxa"/>
            <w:tcBorders>
              <w:top w:val="nil"/>
              <w:left w:val="nil"/>
              <w:bottom w:val="nil"/>
              <w:right w:val="nil"/>
            </w:tcBorders>
          </w:tcPr>
          <w:p w14:paraId="48F2A94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055C30B" w14:textId="77777777" w:rsidR="00452001" w:rsidRPr="00485317" w:rsidRDefault="00452001" w:rsidP="008850CF">
            <w:pPr>
              <w:pStyle w:val="AmColumnHeading"/>
            </w:pPr>
            <w:r w:rsidRPr="00485317">
              <w:t>Módosítás</w:t>
            </w:r>
          </w:p>
        </w:tc>
      </w:tr>
      <w:tr w:rsidR="00E36B01" w:rsidRPr="00485317" w14:paraId="0DC8291A" w14:textId="77777777" w:rsidTr="008850CF">
        <w:trPr>
          <w:jc w:val="center"/>
        </w:trPr>
        <w:tc>
          <w:tcPr>
            <w:tcW w:w="4876" w:type="dxa"/>
            <w:tcBorders>
              <w:top w:val="nil"/>
              <w:left w:val="nil"/>
              <w:bottom w:val="nil"/>
              <w:right w:val="nil"/>
            </w:tcBorders>
          </w:tcPr>
          <w:p w14:paraId="4672EE9B" w14:textId="77777777" w:rsidR="00452001" w:rsidRPr="00485317" w:rsidRDefault="00452001" w:rsidP="008850CF">
            <w:pPr>
              <w:pStyle w:val="Normal6a"/>
            </w:pPr>
            <w:r w:rsidRPr="00485317">
              <w:t>71.</w:t>
            </w:r>
            <w:r w:rsidRPr="00485317">
              <w:tab/>
              <w:t>tudomásul veszi az Európai Unió Menekültügyi Ügynökségének (EUAA) az ügyvezető igazgató és az igazgatótanács által a Parlament állásfoglalásának nyomon követéseként elfogadott korrekciós intézkedések végrehajtásáról szóló, 2025. október 31-i helyzetjelentését; megjegyzi, hogy az igazgatótanács saját eljárásaival összhangban foglalkozik a Parlament észrevételeivel, és 2025. novemberi ülésén felül fogja vizsgálni a függőben lévő intézkedések terén elért eredményeket;</w:t>
            </w:r>
          </w:p>
        </w:tc>
        <w:tc>
          <w:tcPr>
            <w:tcW w:w="4876" w:type="dxa"/>
            <w:tcBorders>
              <w:top w:val="nil"/>
              <w:left w:val="nil"/>
              <w:bottom w:val="nil"/>
              <w:right w:val="nil"/>
            </w:tcBorders>
          </w:tcPr>
          <w:p w14:paraId="4238880D" w14:textId="77777777" w:rsidR="00452001" w:rsidRPr="00485317" w:rsidRDefault="00452001" w:rsidP="008850CF">
            <w:pPr>
              <w:pStyle w:val="Normal6a"/>
            </w:pPr>
            <w:r w:rsidRPr="00485317">
              <w:t>71.</w:t>
            </w:r>
            <w:r w:rsidRPr="00485317">
              <w:tab/>
              <w:t xml:space="preserve">tudomásul veszi az Európai Unió Menekültügyi Ügynökségének (EUAA) az ügyvezető igazgató és az igazgatótanács által a Parlament állásfoglalásának nyomon követéseként elfogadott korrekciós intézkedések végrehajtásáról szóló, 2025. október 31-i helyzetjelentését; megjegyzi, hogy az igazgatótanács saját eljárásaival összhangban foglalkozik a Parlament észrevételeivel, és 2025. novemberi ülésén felül fogja vizsgálni a függőben lévő intézkedések terén elért eredményeket; </w:t>
            </w:r>
            <w:r w:rsidRPr="00485317">
              <w:rPr>
                <w:b/>
                <w:i/>
              </w:rPr>
              <w:t xml:space="preserve">sürgeti az ügynökséget, hogy </w:t>
            </w:r>
            <w:proofErr w:type="spellStart"/>
            <w:r w:rsidRPr="00485317">
              <w:rPr>
                <w:b/>
                <w:i/>
              </w:rPr>
              <w:t>teljeskörűen</w:t>
            </w:r>
            <w:proofErr w:type="spellEnd"/>
            <w:r w:rsidRPr="00485317">
              <w:rPr>
                <w:b/>
                <w:i/>
              </w:rPr>
              <w:t xml:space="preserve"> </w:t>
            </w:r>
            <w:r w:rsidRPr="00485317">
              <w:rPr>
                <w:b/>
                <w:i/>
              </w:rPr>
              <w:lastRenderedPageBreak/>
              <w:t>tisztázzon minden nyitott kérdést, hiteles és átlátható módon hajtsa végre az OLAF ajánlásait, és hozzon létre szilárd belső ellenőrzési, etikai felügyeleti és elszámoltathatósági mechanizmusokat; kéri az ügynökséget, hogy indokolatlan késedelem nélkül tájékoztassa a mentesítésért felelős hatóságot minden korrekciós lépésről; hangsúlyozza, hogy az Európai Unió Menekültügyi Ügynökségének sürgősen támogatnia kell a tagállamokat az irreguláris migráció megelőzésére és a kiutasítási határozatok hatékony feldolgozására irányuló intézkedések tekintetében;</w:t>
            </w:r>
          </w:p>
        </w:tc>
      </w:tr>
    </w:tbl>
    <w:p w14:paraId="52DD7DC5"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62ED8A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D43351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119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658734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A4AF59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8BC34F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748A76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71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4CCF6AB" w14:textId="77777777" w:rsidTr="008850CF">
        <w:trPr>
          <w:trHeight w:hRule="exact" w:val="240"/>
          <w:jc w:val="center"/>
        </w:trPr>
        <w:tc>
          <w:tcPr>
            <w:tcW w:w="9752" w:type="dxa"/>
            <w:gridSpan w:val="2"/>
            <w:tcBorders>
              <w:top w:val="nil"/>
              <w:left w:val="nil"/>
              <w:bottom w:val="nil"/>
              <w:right w:val="nil"/>
            </w:tcBorders>
          </w:tcPr>
          <w:p w14:paraId="094B9CD9" w14:textId="77777777" w:rsidR="00452001" w:rsidRPr="00485317" w:rsidRDefault="00452001" w:rsidP="008850CF"/>
        </w:tc>
      </w:tr>
      <w:tr w:rsidR="00E36B01" w:rsidRPr="00485317" w14:paraId="79B12AD1" w14:textId="77777777" w:rsidTr="008850CF">
        <w:trPr>
          <w:trHeight w:val="240"/>
          <w:jc w:val="center"/>
        </w:trPr>
        <w:tc>
          <w:tcPr>
            <w:tcW w:w="4876" w:type="dxa"/>
            <w:tcBorders>
              <w:top w:val="nil"/>
              <w:left w:val="nil"/>
              <w:bottom w:val="nil"/>
              <w:right w:val="nil"/>
            </w:tcBorders>
          </w:tcPr>
          <w:p w14:paraId="361FBCB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A96791C" w14:textId="77777777" w:rsidR="00452001" w:rsidRPr="00485317" w:rsidRDefault="00452001" w:rsidP="008850CF">
            <w:pPr>
              <w:pStyle w:val="AmColumnHeading"/>
            </w:pPr>
            <w:r w:rsidRPr="00485317">
              <w:t>Módosítás</w:t>
            </w:r>
          </w:p>
        </w:tc>
      </w:tr>
      <w:tr w:rsidR="00E36B01" w:rsidRPr="00485317" w14:paraId="1785B391" w14:textId="77777777" w:rsidTr="008850CF">
        <w:trPr>
          <w:jc w:val="center"/>
        </w:trPr>
        <w:tc>
          <w:tcPr>
            <w:tcW w:w="4876" w:type="dxa"/>
            <w:tcBorders>
              <w:top w:val="nil"/>
              <w:left w:val="nil"/>
              <w:bottom w:val="nil"/>
              <w:right w:val="nil"/>
            </w:tcBorders>
          </w:tcPr>
          <w:p w14:paraId="1CC499AD" w14:textId="77777777" w:rsidR="00452001" w:rsidRPr="00485317" w:rsidRDefault="00452001" w:rsidP="008850CF">
            <w:pPr>
              <w:pStyle w:val="Normal6a"/>
            </w:pPr>
            <w:r w:rsidRPr="00485317">
              <w:t>71.</w:t>
            </w:r>
            <w:r w:rsidRPr="00485317">
              <w:tab/>
              <w:t>tudomásul veszi az Európai Unió Menekültügyi Ügynökségének (EUAA) az ügyvezető igazgató és az igazgatótanács által a Parlament állásfoglalásának nyomon követéseként elfogadott korrekciós intézkedések végrehajtásáról szóló, 2025. október 31-i helyzetjelentését; megjegyzi, hogy az igazgatótanács saját eljárásaival összhangban foglalkozik a Parlament észrevételeivel, és 2025. novemberi ülésén felül fogja vizsgálni a függőben lévő intézkedések terén elért eredményeket;</w:t>
            </w:r>
          </w:p>
        </w:tc>
        <w:tc>
          <w:tcPr>
            <w:tcW w:w="4876" w:type="dxa"/>
            <w:tcBorders>
              <w:top w:val="nil"/>
              <w:left w:val="nil"/>
              <w:bottom w:val="nil"/>
              <w:right w:val="nil"/>
            </w:tcBorders>
          </w:tcPr>
          <w:p w14:paraId="3D483E2A" w14:textId="77777777" w:rsidR="00452001" w:rsidRPr="00485317" w:rsidRDefault="00452001" w:rsidP="008850CF">
            <w:pPr>
              <w:pStyle w:val="Normal6a"/>
            </w:pPr>
            <w:r w:rsidRPr="00485317">
              <w:t>71.</w:t>
            </w:r>
            <w:r w:rsidRPr="00485317">
              <w:tab/>
              <w:t xml:space="preserve">tudomásul veszi az Európai Unió Menekültügyi Ügynökségének (EUAA) az ügyvezető igazgató és az igazgatótanács által a Parlament állásfoglalásának nyomon követéseként elfogadott korrekciós intézkedések végrehajtásáról szóló, 2025. október 31-i helyzetjelentését; </w:t>
            </w:r>
            <w:r w:rsidRPr="00485317">
              <w:rPr>
                <w:b/>
                <w:i/>
              </w:rPr>
              <w:t xml:space="preserve">üdvözli, hogy az EUAA több év után végre megszüntette a </w:t>
            </w:r>
            <w:proofErr w:type="spellStart"/>
            <w:r w:rsidRPr="00485317">
              <w:rPr>
                <w:b/>
                <w:i/>
              </w:rPr>
              <w:t>Leszboszban</w:t>
            </w:r>
            <w:proofErr w:type="spellEnd"/>
            <w:r w:rsidRPr="00485317">
              <w:rPr>
                <w:b/>
                <w:i/>
              </w:rPr>
              <w:t xml:space="preserve"> és Rómában bérelt helyiségek bérleti szerződéseit, amelyeket az Európai Számvevőszék 2014 óta szabálytalannak minősített, és amelyek csak a 2023-as pénzügyi évben még 123 800 euróba kerültek, 2024-ben azonban már nem jártak további költségekkel; ismételten aggodalmát fejezi ki amiatt, hogy e régóta ismert probléma megoldása ilyen hosszú időbe telt, és hogy ez pénzügyi veszteséget okozott, mivel ezt a költségkeretet másra is lehetett volna </w:t>
            </w:r>
            <w:r w:rsidRPr="00485317">
              <w:rPr>
                <w:b/>
                <w:i/>
              </w:rPr>
              <w:lastRenderedPageBreak/>
              <w:t>fordítani, különösen az ügynökségnek az illegális bevándorlás elleni küzdelemmel kapcsolatos tevékenysége keretében;</w:t>
            </w:r>
            <w:r w:rsidRPr="00485317">
              <w:t xml:space="preserve"> megjegyzi, hogy az igazgatótanács saját eljárásaival összhangban foglalkozik a Parlament észrevételeivel, és 2025. novemberi ülésén felül fogja vizsgálni a függőben lévő intézkedések terén elért eredményeket;</w:t>
            </w:r>
          </w:p>
        </w:tc>
      </w:tr>
    </w:tbl>
    <w:p w14:paraId="7F46812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ED5162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69B814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6BA768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A62D431"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2C7334E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AC0E78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57F9BB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72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92FABE5" w14:textId="77777777" w:rsidTr="008850CF">
        <w:trPr>
          <w:trHeight w:hRule="exact" w:val="240"/>
          <w:jc w:val="center"/>
        </w:trPr>
        <w:tc>
          <w:tcPr>
            <w:tcW w:w="9752" w:type="dxa"/>
            <w:gridSpan w:val="2"/>
            <w:tcBorders>
              <w:top w:val="nil"/>
              <w:left w:val="nil"/>
              <w:bottom w:val="nil"/>
              <w:right w:val="nil"/>
            </w:tcBorders>
          </w:tcPr>
          <w:p w14:paraId="7B8645C6" w14:textId="77777777" w:rsidR="00452001" w:rsidRPr="00485317" w:rsidRDefault="00452001" w:rsidP="008850CF"/>
        </w:tc>
      </w:tr>
      <w:tr w:rsidR="00E36B01" w:rsidRPr="00485317" w14:paraId="229AD885" w14:textId="77777777" w:rsidTr="008850CF">
        <w:trPr>
          <w:trHeight w:val="240"/>
          <w:jc w:val="center"/>
        </w:trPr>
        <w:tc>
          <w:tcPr>
            <w:tcW w:w="4876" w:type="dxa"/>
            <w:tcBorders>
              <w:top w:val="nil"/>
              <w:left w:val="nil"/>
              <w:bottom w:val="nil"/>
              <w:right w:val="nil"/>
            </w:tcBorders>
          </w:tcPr>
          <w:p w14:paraId="64E270D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E0FE396" w14:textId="77777777" w:rsidR="00452001" w:rsidRPr="00485317" w:rsidRDefault="00452001" w:rsidP="008850CF">
            <w:pPr>
              <w:pStyle w:val="AmColumnHeading"/>
            </w:pPr>
            <w:r w:rsidRPr="00485317">
              <w:t>Módosítás</w:t>
            </w:r>
          </w:p>
        </w:tc>
      </w:tr>
      <w:tr w:rsidR="00E36B01" w:rsidRPr="00485317" w14:paraId="4993BFF2" w14:textId="77777777" w:rsidTr="008850CF">
        <w:trPr>
          <w:jc w:val="center"/>
        </w:trPr>
        <w:tc>
          <w:tcPr>
            <w:tcW w:w="4876" w:type="dxa"/>
            <w:tcBorders>
              <w:top w:val="nil"/>
              <w:left w:val="nil"/>
              <w:bottom w:val="nil"/>
              <w:right w:val="nil"/>
            </w:tcBorders>
          </w:tcPr>
          <w:p w14:paraId="297136CB" w14:textId="77777777" w:rsidR="00452001" w:rsidRPr="00485317" w:rsidRDefault="00452001" w:rsidP="008850CF">
            <w:pPr>
              <w:pStyle w:val="Normal6a"/>
            </w:pPr>
          </w:p>
        </w:tc>
        <w:tc>
          <w:tcPr>
            <w:tcW w:w="4876" w:type="dxa"/>
            <w:tcBorders>
              <w:top w:val="nil"/>
              <w:left w:val="nil"/>
              <w:bottom w:val="nil"/>
              <w:right w:val="nil"/>
            </w:tcBorders>
          </w:tcPr>
          <w:p w14:paraId="774FC05E" w14:textId="77777777" w:rsidR="00452001" w:rsidRPr="00485317" w:rsidRDefault="00452001" w:rsidP="008850CF">
            <w:pPr>
              <w:pStyle w:val="Normal6a"/>
            </w:pPr>
            <w:r w:rsidRPr="00485317">
              <w:rPr>
                <w:b/>
                <w:i/>
              </w:rPr>
              <w:t>72a.</w:t>
            </w:r>
            <w:r w:rsidRPr="00485317">
              <w:tab/>
            </w:r>
            <w:r w:rsidRPr="00485317">
              <w:rPr>
                <w:b/>
                <w:i/>
              </w:rPr>
              <w:t xml:space="preserve">hangsúlyozza, hogy az OLAF vizsgálatainak lezárása önmagában nem jelenti az irányítási hiányosságok lezárását; megismétli, hogy a mentesítésért felelős hatóság továbbra is teljes körű felügyeleti joggal rendelkezik mindaddig, amíg nem orvosolják és nem ellenőrzik </w:t>
            </w:r>
            <w:proofErr w:type="spellStart"/>
            <w:r w:rsidRPr="00485317">
              <w:rPr>
                <w:b/>
                <w:i/>
              </w:rPr>
              <w:t>teljeskörűen</w:t>
            </w:r>
            <w:proofErr w:type="spellEnd"/>
            <w:r w:rsidRPr="00485317">
              <w:rPr>
                <w:b/>
                <w:i/>
              </w:rPr>
              <w:t xml:space="preserve"> az irányítás, az átláthatóság és az összeférhetetlenség kezelése terén fennálló strukturális hiányosságokat;</w:t>
            </w:r>
          </w:p>
        </w:tc>
      </w:tr>
    </w:tbl>
    <w:p w14:paraId="4437930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3109E3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66AB73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702E85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598DA2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3F6D87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FDC6C6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3748545" w14:textId="77777777" w:rsidTr="008850CF">
        <w:trPr>
          <w:trHeight w:hRule="exact" w:val="240"/>
          <w:jc w:val="center"/>
        </w:trPr>
        <w:tc>
          <w:tcPr>
            <w:tcW w:w="9752" w:type="dxa"/>
            <w:gridSpan w:val="2"/>
            <w:tcBorders>
              <w:top w:val="nil"/>
              <w:left w:val="nil"/>
              <w:bottom w:val="nil"/>
              <w:right w:val="nil"/>
            </w:tcBorders>
          </w:tcPr>
          <w:p w14:paraId="0637BDAF" w14:textId="77777777" w:rsidR="00452001" w:rsidRPr="00485317" w:rsidRDefault="00452001" w:rsidP="008850CF"/>
        </w:tc>
      </w:tr>
      <w:tr w:rsidR="00E36B01" w:rsidRPr="00485317" w14:paraId="029F2470" w14:textId="77777777" w:rsidTr="008850CF">
        <w:trPr>
          <w:trHeight w:val="240"/>
          <w:jc w:val="center"/>
        </w:trPr>
        <w:tc>
          <w:tcPr>
            <w:tcW w:w="4876" w:type="dxa"/>
            <w:tcBorders>
              <w:top w:val="nil"/>
              <w:left w:val="nil"/>
              <w:bottom w:val="nil"/>
              <w:right w:val="nil"/>
            </w:tcBorders>
          </w:tcPr>
          <w:p w14:paraId="48295F5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63C4E92" w14:textId="77777777" w:rsidR="00452001" w:rsidRPr="00485317" w:rsidRDefault="00452001" w:rsidP="008850CF">
            <w:pPr>
              <w:pStyle w:val="AmColumnHeading"/>
            </w:pPr>
            <w:r w:rsidRPr="00485317">
              <w:t>Módosítás</w:t>
            </w:r>
          </w:p>
        </w:tc>
      </w:tr>
      <w:tr w:rsidR="00E36B01" w:rsidRPr="00485317" w14:paraId="7AB933EB" w14:textId="77777777" w:rsidTr="008850CF">
        <w:trPr>
          <w:jc w:val="center"/>
        </w:trPr>
        <w:tc>
          <w:tcPr>
            <w:tcW w:w="4876" w:type="dxa"/>
            <w:tcBorders>
              <w:top w:val="nil"/>
              <w:left w:val="nil"/>
              <w:bottom w:val="nil"/>
              <w:right w:val="nil"/>
            </w:tcBorders>
          </w:tcPr>
          <w:p w14:paraId="2E4597A8" w14:textId="77777777" w:rsidR="00452001" w:rsidRPr="00485317" w:rsidRDefault="00452001" w:rsidP="008850CF">
            <w:pPr>
              <w:pStyle w:val="Normal6a"/>
            </w:pPr>
          </w:p>
        </w:tc>
        <w:tc>
          <w:tcPr>
            <w:tcW w:w="4876" w:type="dxa"/>
            <w:tcBorders>
              <w:top w:val="nil"/>
              <w:left w:val="nil"/>
              <w:bottom w:val="nil"/>
              <w:right w:val="nil"/>
            </w:tcBorders>
          </w:tcPr>
          <w:p w14:paraId="3ED7E000" w14:textId="77777777" w:rsidR="00452001" w:rsidRPr="00485317" w:rsidRDefault="00452001" w:rsidP="008850CF">
            <w:pPr>
              <w:pStyle w:val="Normal6a"/>
            </w:pPr>
            <w:r w:rsidRPr="00485317">
              <w:rPr>
                <w:b/>
                <w:i/>
              </w:rPr>
              <w:t>73a.</w:t>
            </w:r>
            <w:r w:rsidRPr="00485317">
              <w:tab/>
            </w:r>
            <w:r w:rsidRPr="00485317">
              <w:rPr>
                <w:b/>
                <w:i/>
              </w:rPr>
              <w:t xml:space="preserve">hangsúlyozza, hogy az ügynökségek keretében folytatott vitákban </w:t>
            </w:r>
            <w:r w:rsidRPr="00485317">
              <w:rPr>
                <w:b/>
                <w:i/>
              </w:rPr>
              <w:lastRenderedPageBreak/>
              <w:t>részt vevő nem kormányzati szervezetek vagy civil társadalmi szakértők kiválasztásának tükröznie kell az Európai Parlamentben lévő politikai erők egyensúlyát (EUAA);</w:t>
            </w:r>
          </w:p>
        </w:tc>
      </w:tr>
    </w:tbl>
    <w:p w14:paraId="2E09A8FF"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3A5046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24390A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5119BA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Erik </w:t>
      </w:r>
      <w:proofErr w:type="spellStart"/>
      <w:r w:rsidRPr="00485317">
        <w:t>Marquardt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F8D43F7" w14:textId="77777777" w:rsidR="00452001" w:rsidRPr="00485317" w:rsidRDefault="00452001" w:rsidP="00452001">
      <w:r w:rsidRPr="00FC2A0F">
        <w:rPr>
          <w:rStyle w:val="HideTWBExt"/>
        </w:rPr>
        <w:t>&lt;</w:t>
      </w:r>
      <w:proofErr w:type="spellStart"/>
      <w:r w:rsidRPr="00FC2A0F">
        <w:rPr>
          <w:rStyle w:val="HideTWBExt"/>
        </w:rPr>
        <w:t>AuNomDe</w:t>
      </w:r>
      <w:proofErr w:type="spellEnd"/>
      <w:r w:rsidRPr="00FC2A0F">
        <w:rPr>
          <w:rStyle w:val="HideTWBExt"/>
        </w:rPr>
        <w:t>&gt;</w:t>
      </w:r>
      <w:r w:rsidRPr="00FC2A0F">
        <w:rPr>
          <w:rStyle w:val="HideTWBInt"/>
        </w:rPr>
        <w:t>{</w:t>
      </w:r>
      <w:proofErr w:type="spellStart"/>
      <w:r w:rsidRPr="00FC2A0F">
        <w:rPr>
          <w:rStyle w:val="HideTWBInt"/>
        </w:rPr>
        <w:t>Verts</w:t>
      </w:r>
      <w:proofErr w:type="spellEnd"/>
      <w:r w:rsidRPr="00FC2A0F">
        <w:rPr>
          <w:rStyle w:val="HideTWBInt"/>
        </w:rPr>
        <w:t>/ALE}</w:t>
      </w:r>
      <w:r w:rsidRPr="00485317">
        <w:t xml:space="preserve">a </w:t>
      </w:r>
      <w:proofErr w:type="spellStart"/>
      <w:r w:rsidRPr="00485317">
        <w:t>Verts</w:t>
      </w:r>
      <w:proofErr w:type="spellEnd"/>
      <w:r w:rsidRPr="00485317">
        <w:t>/ALE képviselőcsoport nevében</w:t>
      </w:r>
      <w:r w:rsidRPr="00FC2A0F">
        <w:rPr>
          <w:rStyle w:val="HideTWBExt"/>
        </w:rPr>
        <w:t>&lt;/</w:t>
      </w:r>
      <w:proofErr w:type="spellStart"/>
      <w:r w:rsidRPr="00FC2A0F">
        <w:rPr>
          <w:rStyle w:val="HideTWBExt"/>
        </w:rPr>
        <w:t>AuNomDe</w:t>
      </w:r>
      <w:proofErr w:type="spellEnd"/>
      <w:r w:rsidRPr="00FC2A0F">
        <w:rPr>
          <w:rStyle w:val="HideTWBExt"/>
        </w:rPr>
        <w:t>&gt;</w:t>
      </w:r>
    </w:p>
    <w:p w14:paraId="39751C9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CD6C01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594407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35DC1D0" w14:textId="77777777" w:rsidTr="008850CF">
        <w:trPr>
          <w:trHeight w:hRule="exact" w:val="240"/>
          <w:jc w:val="center"/>
        </w:trPr>
        <w:tc>
          <w:tcPr>
            <w:tcW w:w="9752" w:type="dxa"/>
            <w:gridSpan w:val="2"/>
            <w:tcBorders>
              <w:top w:val="nil"/>
              <w:left w:val="nil"/>
              <w:bottom w:val="nil"/>
              <w:right w:val="nil"/>
            </w:tcBorders>
          </w:tcPr>
          <w:p w14:paraId="137B1192" w14:textId="77777777" w:rsidR="00452001" w:rsidRPr="00485317" w:rsidRDefault="00452001" w:rsidP="008850CF"/>
        </w:tc>
      </w:tr>
      <w:tr w:rsidR="00E36B01" w:rsidRPr="00485317" w14:paraId="133423CF" w14:textId="77777777" w:rsidTr="008850CF">
        <w:trPr>
          <w:trHeight w:val="240"/>
          <w:jc w:val="center"/>
        </w:trPr>
        <w:tc>
          <w:tcPr>
            <w:tcW w:w="4876" w:type="dxa"/>
            <w:tcBorders>
              <w:top w:val="nil"/>
              <w:left w:val="nil"/>
              <w:bottom w:val="nil"/>
              <w:right w:val="nil"/>
            </w:tcBorders>
          </w:tcPr>
          <w:p w14:paraId="6EE1361B"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0E5993A" w14:textId="77777777" w:rsidR="00452001" w:rsidRPr="00485317" w:rsidRDefault="00452001" w:rsidP="008850CF">
            <w:pPr>
              <w:pStyle w:val="AmColumnHeading"/>
            </w:pPr>
            <w:r w:rsidRPr="00485317">
              <w:t>Módosítás</w:t>
            </w:r>
          </w:p>
        </w:tc>
      </w:tr>
      <w:tr w:rsidR="00E36B01" w:rsidRPr="00485317" w14:paraId="53AB2DB2" w14:textId="77777777" w:rsidTr="008850CF">
        <w:trPr>
          <w:jc w:val="center"/>
        </w:trPr>
        <w:tc>
          <w:tcPr>
            <w:tcW w:w="4876" w:type="dxa"/>
            <w:tcBorders>
              <w:top w:val="nil"/>
              <w:left w:val="nil"/>
              <w:bottom w:val="nil"/>
              <w:right w:val="nil"/>
            </w:tcBorders>
          </w:tcPr>
          <w:p w14:paraId="524E7897" w14:textId="77777777" w:rsidR="00452001" w:rsidRPr="00485317" w:rsidRDefault="00452001" w:rsidP="008850CF">
            <w:pPr>
              <w:pStyle w:val="Normal6a"/>
            </w:pPr>
          </w:p>
        </w:tc>
        <w:tc>
          <w:tcPr>
            <w:tcW w:w="4876" w:type="dxa"/>
            <w:tcBorders>
              <w:top w:val="nil"/>
              <w:left w:val="nil"/>
              <w:bottom w:val="nil"/>
              <w:right w:val="nil"/>
            </w:tcBorders>
          </w:tcPr>
          <w:p w14:paraId="27752222" w14:textId="77777777" w:rsidR="00452001" w:rsidRPr="00485317" w:rsidRDefault="00452001" w:rsidP="008850CF">
            <w:pPr>
              <w:pStyle w:val="Normal6a"/>
            </w:pPr>
            <w:r w:rsidRPr="00485317">
              <w:rPr>
                <w:b/>
                <w:i/>
              </w:rPr>
              <w:t>73a.</w:t>
            </w:r>
            <w:r w:rsidRPr="00485317">
              <w:tab/>
            </w:r>
            <w:r w:rsidRPr="00485317">
              <w:rPr>
                <w:b/>
                <w:i/>
              </w:rPr>
              <w:t>fenntartja a jogot arra, hogy a jövőbeli mentesítési határozatokat feltételekhez kösse vagy elhalassza, amennyiben az ügynökségek a súlyos megállapításokat követően nem hajtanak végre teljes körű és ellenőrizhető strukturális reformokat;</w:t>
            </w:r>
          </w:p>
        </w:tc>
      </w:tr>
    </w:tbl>
    <w:p w14:paraId="6904DA1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A3032D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8DE0C3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987E08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CBDF57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E7E75E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47ED8A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73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DFE087F" w14:textId="77777777" w:rsidTr="008850CF">
        <w:trPr>
          <w:trHeight w:hRule="exact" w:val="240"/>
          <w:jc w:val="center"/>
        </w:trPr>
        <w:tc>
          <w:tcPr>
            <w:tcW w:w="9752" w:type="dxa"/>
            <w:gridSpan w:val="2"/>
            <w:tcBorders>
              <w:top w:val="nil"/>
              <w:left w:val="nil"/>
              <w:bottom w:val="nil"/>
              <w:right w:val="nil"/>
            </w:tcBorders>
          </w:tcPr>
          <w:p w14:paraId="7149F9B8" w14:textId="77777777" w:rsidR="00452001" w:rsidRPr="00485317" w:rsidRDefault="00452001" w:rsidP="008850CF"/>
        </w:tc>
      </w:tr>
      <w:tr w:rsidR="00E36B01" w:rsidRPr="00485317" w14:paraId="36610EF1" w14:textId="77777777" w:rsidTr="008850CF">
        <w:trPr>
          <w:trHeight w:val="240"/>
          <w:jc w:val="center"/>
        </w:trPr>
        <w:tc>
          <w:tcPr>
            <w:tcW w:w="4876" w:type="dxa"/>
            <w:tcBorders>
              <w:top w:val="nil"/>
              <w:left w:val="nil"/>
              <w:bottom w:val="nil"/>
              <w:right w:val="nil"/>
            </w:tcBorders>
          </w:tcPr>
          <w:p w14:paraId="5598C55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0D71582" w14:textId="77777777" w:rsidR="00452001" w:rsidRPr="00485317" w:rsidRDefault="00452001" w:rsidP="008850CF">
            <w:pPr>
              <w:pStyle w:val="AmColumnHeading"/>
            </w:pPr>
            <w:r w:rsidRPr="00485317">
              <w:t>Módosítás</w:t>
            </w:r>
          </w:p>
        </w:tc>
      </w:tr>
      <w:tr w:rsidR="00E36B01" w:rsidRPr="00485317" w14:paraId="094A5541" w14:textId="77777777" w:rsidTr="008850CF">
        <w:trPr>
          <w:jc w:val="center"/>
        </w:trPr>
        <w:tc>
          <w:tcPr>
            <w:tcW w:w="4876" w:type="dxa"/>
            <w:tcBorders>
              <w:top w:val="nil"/>
              <w:left w:val="nil"/>
              <w:bottom w:val="nil"/>
              <w:right w:val="nil"/>
            </w:tcBorders>
          </w:tcPr>
          <w:p w14:paraId="448710E9" w14:textId="77777777" w:rsidR="00452001" w:rsidRPr="00485317" w:rsidRDefault="00452001" w:rsidP="008850CF">
            <w:pPr>
              <w:pStyle w:val="Normal6a"/>
            </w:pPr>
          </w:p>
        </w:tc>
        <w:tc>
          <w:tcPr>
            <w:tcW w:w="4876" w:type="dxa"/>
            <w:tcBorders>
              <w:top w:val="nil"/>
              <w:left w:val="nil"/>
              <w:bottom w:val="nil"/>
              <w:right w:val="nil"/>
            </w:tcBorders>
          </w:tcPr>
          <w:p w14:paraId="0CA0A0ED" w14:textId="77777777" w:rsidR="00452001" w:rsidRPr="00485317" w:rsidRDefault="00452001" w:rsidP="008850CF">
            <w:pPr>
              <w:pStyle w:val="Normal6a"/>
            </w:pPr>
            <w:r w:rsidRPr="00485317">
              <w:rPr>
                <w:b/>
                <w:i/>
              </w:rPr>
              <w:t>73a.</w:t>
            </w:r>
            <w:r w:rsidRPr="00485317">
              <w:tab/>
            </w:r>
            <w:r w:rsidRPr="00485317">
              <w:rPr>
                <w:b/>
                <w:i/>
              </w:rPr>
              <w:t>megjegyzi, hogy 2025 májusában az Európai Unió Menekültügyi Ügynökségének mentesítését elhalasztották az Európai Csalás Elleni Hivatal (OLAF) irányítással és stabilitással kapcsolatos „nagyon aggasztó” megállapításai miatt;</w:t>
            </w:r>
          </w:p>
        </w:tc>
      </w:tr>
    </w:tbl>
    <w:p w14:paraId="03B55816"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F0103AE"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38F34E6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912A8E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BE621E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6AE493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73ACD3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73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CEB88BB" w14:textId="77777777" w:rsidTr="008850CF">
        <w:trPr>
          <w:trHeight w:hRule="exact" w:val="240"/>
          <w:jc w:val="center"/>
        </w:trPr>
        <w:tc>
          <w:tcPr>
            <w:tcW w:w="9752" w:type="dxa"/>
            <w:gridSpan w:val="2"/>
            <w:tcBorders>
              <w:top w:val="nil"/>
              <w:left w:val="nil"/>
              <w:bottom w:val="nil"/>
              <w:right w:val="nil"/>
            </w:tcBorders>
          </w:tcPr>
          <w:p w14:paraId="65DEBC52" w14:textId="77777777" w:rsidR="00452001" w:rsidRPr="00485317" w:rsidRDefault="00452001" w:rsidP="008850CF"/>
        </w:tc>
      </w:tr>
      <w:tr w:rsidR="00E36B01" w:rsidRPr="00485317" w14:paraId="048C25AD" w14:textId="77777777" w:rsidTr="008850CF">
        <w:trPr>
          <w:trHeight w:val="240"/>
          <w:jc w:val="center"/>
        </w:trPr>
        <w:tc>
          <w:tcPr>
            <w:tcW w:w="4876" w:type="dxa"/>
            <w:tcBorders>
              <w:top w:val="nil"/>
              <w:left w:val="nil"/>
              <w:bottom w:val="nil"/>
              <w:right w:val="nil"/>
            </w:tcBorders>
          </w:tcPr>
          <w:p w14:paraId="62E939D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85CA0A8" w14:textId="77777777" w:rsidR="00452001" w:rsidRPr="00485317" w:rsidRDefault="00452001" w:rsidP="008850CF">
            <w:pPr>
              <w:pStyle w:val="AmColumnHeading"/>
            </w:pPr>
            <w:r w:rsidRPr="00485317">
              <w:t>Módosítás</w:t>
            </w:r>
          </w:p>
        </w:tc>
      </w:tr>
      <w:tr w:rsidR="00E36B01" w:rsidRPr="00485317" w14:paraId="345032B6" w14:textId="77777777" w:rsidTr="008850CF">
        <w:trPr>
          <w:jc w:val="center"/>
        </w:trPr>
        <w:tc>
          <w:tcPr>
            <w:tcW w:w="4876" w:type="dxa"/>
            <w:tcBorders>
              <w:top w:val="nil"/>
              <w:left w:val="nil"/>
              <w:bottom w:val="nil"/>
              <w:right w:val="nil"/>
            </w:tcBorders>
          </w:tcPr>
          <w:p w14:paraId="0F8E0CC2" w14:textId="77777777" w:rsidR="00452001" w:rsidRPr="00485317" w:rsidRDefault="00452001" w:rsidP="008850CF">
            <w:pPr>
              <w:pStyle w:val="Normal6a"/>
            </w:pPr>
          </w:p>
        </w:tc>
        <w:tc>
          <w:tcPr>
            <w:tcW w:w="4876" w:type="dxa"/>
            <w:tcBorders>
              <w:top w:val="nil"/>
              <w:left w:val="nil"/>
              <w:bottom w:val="nil"/>
              <w:right w:val="nil"/>
            </w:tcBorders>
          </w:tcPr>
          <w:p w14:paraId="578C16B6" w14:textId="77777777" w:rsidR="00452001" w:rsidRPr="00485317" w:rsidRDefault="00452001" w:rsidP="008850CF">
            <w:pPr>
              <w:pStyle w:val="Normal6a"/>
            </w:pPr>
            <w:r w:rsidRPr="00485317">
              <w:rPr>
                <w:b/>
                <w:i/>
              </w:rPr>
              <w:t>73b.</w:t>
            </w:r>
            <w:r w:rsidRPr="00485317">
              <w:tab/>
            </w:r>
            <w:r w:rsidRPr="00485317">
              <w:rPr>
                <w:b/>
                <w:i/>
              </w:rPr>
              <w:t>megjegyzi, hogy – miként azt az OLAF bizalmas vizsgálata megállapította – az Európai Unió Menekültügyi Ügynökségének felső vezetése a személyzeti szabályzatot megkerülve egy „baráti kört” juttatott vezető beosztásokba; hangsúlyozza, hogy az OLAF-vizsgálók megjegyezték, hogy az ilyen munkaerő-felvételi gyakorlatok sértik az EU személyzeti szabályzatát, tekintve, hogy a vezetőséget azzal vádolják, hogy megkerülte a bevett eljárásokat és figyelmen kívül hagyta a belső ajánlásokat</w:t>
            </w:r>
            <w:r w:rsidRPr="00485317">
              <w:rPr>
                <w:b/>
                <w:i/>
                <w:vertAlign w:val="superscript"/>
              </w:rPr>
              <w:t>1a</w:t>
            </w:r>
            <w:r w:rsidRPr="00485317">
              <w:rPr>
                <w:b/>
                <w:i/>
              </w:rPr>
              <w:t>;</w:t>
            </w:r>
          </w:p>
        </w:tc>
      </w:tr>
      <w:tr w:rsidR="00E36B01" w:rsidRPr="00485317" w14:paraId="31A7018E" w14:textId="77777777" w:rsidTr="008850CF">
        <w:trPr>
          <w:jc w:val="center"/>
        </w:trPr>
        <w:tc>
          <w:tcPr>
            <w:tcW w:w="4876" w:type="dxa"/>
            <w:tcBorders>
              <w:top w:val="nil"/>
              <w:left w:val="nil"/>
              <w:bottom w:val="nil"/>
              <w:right w:val="nil"/>
            </w:tcBorders>
          </w:tcPr>
          <w:p w14:paraId="03B64DDB" w14:textId="77777777" w:rsidR="00452001" w:rsidRPr="00485317" w:rsidRDefault="00452001" w:rsidP="008850CF"/>
        </w:tc>
        <w:tc>
          <w:tcPr>
            <w:tcW w:w="4876" w:type="dxa"/>
            <w:tcBorders>
              <w:top w:val="nil"/>
              <w:left w:val="nil"/>
              <w:bottom w:val="nil"/>
              <w:right w:val="nil"/>
            </w:tcBorders>
          </w:tcPr>
          <w:p w14:paraId="03D586F4" w14:textId="77777777" w:rsidR="00452001" w:rsidRPr="00485317" w:rsidRDefault="00452001" w:rsidP="008850CF">
            <w:pPr>
              <w:pStyle w:val="Normal6a"/>
            </w:pPr>
            <w:r w:rsidRPr="00485317">
              <w:rPr>
                <w:b/>
                <w:i/>
              </w:rPr>
              <w:t>_________________</w:t>
            </w:r>
          </w:p>
        </w:tc>
      </w:tr>
      <w:tr w:rsidR="00E36B01" w:rsidRPr="00485317" w14:paraId="59B9F008" w14:textId="77777777" w:rsidTr="008850CF">
        <w:trPr>
          <w:jc w:val="center"/>
        </w:trPr>
        <w:tc>
          <w:tcPr>
            <w:tcW w:w="4876" w:type="dxa"/>
            <w:tcBorders>
              <w:top w:val="nil"/>
              <w:left w:val="nil"/>
              <w:bottom w:val="nil"/>
              <w:right w:val="nil"/>
            </w:tcBorders>
          </w:tcPr>
          <w:p w14:paraId="6EF35FED" w14:textId="77777777" w:rsidR="00452001" w:rsidRPr="00485317" w:rsidRDefault="00452001" w:rsidP="008850CF"/>
        </w:tc>
        <w:tc>
          <w:tcPr>
            <w:tcW w:w="4876" w:type="dxa"/>
            <w:tcBorders>
              <w:top w:val="nil"/>
              <w:left w:val="nil"/>
              <w:bottom w:val="nil"/>
              <w:right w:val="nil"/>
            </w:tcBorders>
          </w:tcPr>
          <w:p w14:paraId="09B401E9"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https://www.politico.eu/article/eu-asylum-agency-bosses-promotions-watchdog-probe/</w:t>
            </w:r>
          </w:p>
        </w:tc>
      </w:tr>
    </w:tbl>
    <w:p w14:paraId="4D3A3913"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DAC636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6BB05B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FD7038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6AF989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97E332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97C0AAD" w14:textId="138DAFA3"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75 bekezdés – v a pont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EE3C49E" w14:textId="77777777" w:rsidTr="008850CF">
        <w:trPr>
          <w:trHeight w:hRule="exact" w:val="240"/>
          <w:jc w:val="center"/>
        </w:trPr>
        <w:tc>
          <w:tcPr>
            <w:tcW w:w="9752" w:type="dxa"/>
            <w:gridSpan w:val="2"/>
            <w:tcBorders>
              <w:top w:val="nil"/>
              <w:left w:val="nil"/>
              <w:bottom w:val="nil"/>
              <w:right w:val="nil"/>
            </w:tcBorders>
          </w:tcPr>
          <w:p w14:paraId="46B23D3A" w14:textId="77777777" w:rsidR="00452001" w:rsidRPr="00485317" w:rsidRDefault="00452001" w:rsidP="008850CF"/>
        </w:tc>
      </w:tr>
      <w:tr w:rsidR="00E36B01" w:rsidRPr="00485317" w14:paraId="09B2A45F" w14:textId="77777777" w:rsidTr="008850CF">
        <w:trPr>
          <w:trHeight w:val="240"/>
          <w:jc w:val="center"/>
        </w:trPr>
        <w:tc>
          <w:tcPr>
            <w:tcW w:w="4876" w:type="dxa"/>
            <w:tcBorders>
              <w:top w:val="nil"/>
              <w:left w:val="nil"/>
              <w:bottom w:val="nil"/>
              <w:right w:val="nil"/>
            </w:tcBorders>
          </w:tcPr>
          <w:p w14:paraId="42FAC67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99D116F" w14:textId="77777777" w:rsidR="00452001" w:rsidRPr="00485317" w:rsidRDefault="00452001" w:rsidP="008850CF">
            <w:pPr>
              <w:pStyle w:val="AmColumnHeading"/>
            </w:pPr>
            <w:r w:rsidRPr="00485317">
              <w:t>Módosítás</w:t>
            </w:r>
          </w:p>
        </w:tc>
      </w:tr>
      <w:tr w:rsidR="00E36B01" w:rsidRPr="00485317" w14:paraId="2D5D4C72" w14:textId="77777777" w:rsidTr="008850CF">
        <w:trPr>
          <w:jc w:val="center"/>
        </w:trPr>
        <w:tc>
          <w:tcPr>
            <w:tcW w:w="4876" w:type="dxa"/>
            <w:tcBorders>
              <w:top w:val="nil"/>
              <w:left w:val="nil"/>
              <w:bottom w:val="nil"/>
              <w:right w:val="nil"/>
            </w:tcBorders>
          </w:tcPr>
          <w:p w14:paraId="25588A35" w14:textId="77777777" w:rsidR="00452001" w:rsidRPr="00485317" w:rsidRDefault="00452001" w:rsidP="008850CF">
            <w:pPr>
              <w:pStyle w:val="Normal6a"/>
            </w:pPr>
          </w:p>
        </w:tc>
        <w:tc>
          <w:tcPr>
            <w:tcW w:w="4876" w:type="dxa"/>
            <w:tcBorders>
              <w:top w:val="nil"/>
              <w:left w:val="nil"/>
              <w:bottom w:val="nil"/>
              <w:right w:val="nil"/>
            </w:tcBorders>
          </w:tcPr>
          <w:p w14:paraId="50BAE7D9" w14:textId="77777777" w:rsidR="00452001" w:rsidRPr="00485317" w:rsidRDefault="00452001" w:rsidP="008850CF">
            <w:pPr>
              <w:pStyle w:val="Normal6a"/>
            </w:pPr>
            <w:proofErr w:type="spellStart"/>
            <w:r w:rsidRPr="00485317">
              <w:rPr>
                <w:b/>
                <w:i/>
              </w:rPr>
              <w:t>va</w:t>
            </w:r>
            <w:proofErr w:type="spellEnd"/>
            <w:r w:rsidRPr="00485317">
              <w:rPr>
                <w:b/>
                <w:i/>
              </w:rPr>
              <w:t>.</w:t>
            </w:r>
            <w:r w:rsidRPr="00485317">
              <w:tab/>
            </w:r>
            <w:r w:rsidRPr="00485317">
              <w:rPr>
                <w:b/>
                <w:i/>
              </w:rPr>
              <w:t xml:space="preserve">kitart amellett, hogy a </w:t>
            </w:r>
            <w:proofErr w:type="spellStart"/>
            <w:r w:rsidRPr="00485317">
              <w:rPr>
                <w:b/>
                <w:i/>
              </w:rPr>
              <w:t>Frontexnek</w:t>
            </w:r>
            <w:proofErr w:type="spellEnd"/>
            <w:r w:rsidRPr="00485317">
              <w:rPr>
                <w:b/>
                <w:i/>
              </w:rPr>
              <w:t xml:space="preserve"> az Európai Unió Alapjogi Chartája, valamint a 2019. évi </w:t>
            </w:r>
            <w:proofErr w:type="spellStart"/>
            <w:r w:rsidRPr="00485317">
              <w:rPr>
                <w:b/>
                <w:i/>
              </w:rPr>
              <w:t>Frontex</w:t>
            </w:r>
            <w:proofErr w:type="spellEnd"/>
            <w:r w:rsidRPr="00485317">
              <w:rPr>
                <w:b/>
                <w:i/>
              </w:rPr>
              <w:t xml:space="preserve">-rendelet és az ügynökség saját alapjogi cselekvési terve alapján emberi jogi kötelezettségeknek kell eleget tennie; hangsúlyozza, hogy az emberi jogok </w:t>
            </w:r>
            <w:r w:rsidRPr="00485317">
              <w:rPr>
                <w:b/>
                <w:i/>
              </w:rPr>
              <w:lastRenderedPageBreak/>
              <w:t xml:space="preserve">nemzetközi joga arra kötelezi a </w:t>
            </w:r>
            <w:proofErr w:type="spellStart"/>
            <w:r w:rsidRPr="00485317">
              <w:rPr>
                <w:b/>
                <w:i/>
              </w:rPr>
              <w:t>Frontexet</w:t>
            </w:r>
            <w:proofErr w:type="spellEnd"/>
            <w:r w:rsidRPr="00485317">
              <w:rPr>
                <w:b/>
                <w:i/>
              </w:rPr>
              <w:t xml:space="preserve">, hogy tartózkodjon attól, hogy bárki emberi jogait közvetlenül megsértse, és közvetve máshol se tegye ki őket e jogok súlyos megsértésének, például kínzásnak; sürgeti ezért az ügynökséget, hogy tegyen lépéseket hírszerzési és határigazgatási tevékenységei emberi jogi kockázatainak csökkentése érdekében; emlékeztet továbbá arra, hogy a </w:t>
            </w:r>
            <w:proofErr w:type="spellStart"/>
            <w:r w:rsidRPr="00485317">
              <w:rPr>
                <w:b/>
                <w:i/>
              </w:rPr>
              <w:t>Frontexnek</w:t>
            </w:r>
            <w:proofErr w:type="spellEnd"/>
            <w:r w:rsidRPr="00485317">
              <w:rPr>
                <w:b/>
                <w:i/>
              </w:rPr>
              <w:t xml:space="preserve"> az élethez való jogot is védenie kell, többek között azáltal, hogy előre látható fenyegetések és életveszélyes helyzetek esetén pozitív lépéseket tesz a halálesetek megelőzése érdekében</w:t>
            </w:r>
            <w:r w:rsidRPr="00485317">
              <w:rPr>
                <w:b/>
                <w:i/>
                <w:vertAlign w:val="superscript"/>
              </w:rPr>
              <w:t>1a</w:t>
            </w:r>
            <w:r w:rsidRPr="00485317">
              <w:rPr>
                <w:b/>
                <w:i/>
              </w:rPr>
              <w:t>;</w:t>
            </w:r>
          </w:p>
        </w:tc>
      </w:tr>
      <w:tr w:rsidR="00E36B01" w:rsidRPr="00485317" w14:paraId="5D59A39C" w14:textId="77777777" w:rsidTr="008850CF">
        <w:trPr>
          <w:jc w:val="center"/>
        </w:trPr>
        <w:tc>
          <w:tcPr>
            <w:tcW w:w="4876" w:type="dxa"/>
            <w:tcBorders>
              <w:top w:val="nil"/>
              <w:left w:val="nil"/>
              <w:bottom w:val="nil"/>
              <w:right w:val="nil"/>
            </w:tcBorders>
          </w:tcPr>
          <w:p w14:paraId="6F4A785E" w14:textId="77777777" w:rsidR="00452001" w:rsidRPr="00485317" w:rsidRDefault="00452001" w:rsidP="008850CF"/>
        </w:tc>
        <w:tc>
          <w:tcPr>
            <w:tcW w:w="4876" w:type="dxa"/>
            <w:tcBorders>
              <w:top w:val="nil"/>
              <w:left w:val="nil"/>
              <w:bottom w:val="nil"/>
              <w:right w:val="nil"/>
            </w:tcBorders>
          </w:tcPr>
          <w:p w14:paraId="16F8AEE1" w14:textId="77777777" w:rsidR="00452001" w:rsidRPr="00485317" w:rsidRDefault="00452001" w:rsidP="008850CF">
            <w:pPr>
              <w:pStyle w:val="Normal6a"/>
            </w:pPr>
            <w:r w:rsidRPr="00485317">
              <w:rPr>
                <w:b/>
                <w:i/>
              </w:rPr>
              <w:t>_________________</w:t>
            </w:r>
          </w:p>
        </w:tc>
      </w:tr>
      <w:tr w:rsidR="00E36B01" w:rsidRPr="00485317" w14:paraId="0CBF602B" w14:textId="77777777" w:rsidTr="008850CF">
        <w:trPr>
          <w:jc w:val="center"/>
        </w:trPr>
        <w:tc>
          <w:tcPr>
            <w:tcW w:w="4876" w:type="dxa"/>
            <w:tcBorders>
              <w:top w:val="nil"/>
              <w:left w:val="nil"/>
              <w:bottom w:val="nil"/>
              <w:right w:val="nil"/>
            </w:tcBorders>
          </w:tcPr>
          <w:p w14:paraId="52E68883" w14:textId="77777777" w:rsidR="00452001" w:rsidRPr="00485317" w:rsidRDefault="00452001" w:rsidP="008850CF"/>
        </w:tc>
        <w:tc>
          <w:tcPr>
            <w:tcW w:w="4876" w:type="dxa"/>
            <w:tcBorders>
              <w:top w:val="nil"/>
              <w:left w:val="nil"/>
              <w:bottom w:val="nil"/>
              <w:right w:val="nil"/>
            </w:tcBorders>
          </w:tcPr>
          <w:p w14:paraId="710FF88E"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https://www.hrw.org/news/2025/04/14/eu-border-agency-use-aerial-surveillance-save-lives-sea</w:t>
            </w:r>
          </w:p>
        </w:tc>
      </w:tr>
    </w:tbl>
    <w:p w14:paraId="24D8F96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2E4F5E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4C8ADB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1BE06B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213CF1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CFCFCA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0745A58" w14:textId="0039FA73"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75 bekezdés – v a pont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9B53B03" w14:textId="77777777" w:rsidTr="008850CF">
        <w:trPr>
          <w:trHeight w:hRule="exact" w:val="240"/>
          <w:jc w:val="center"/>
        </w:trPr>
        <w:tc>
          <w:tcPr>
            <w:tcW w:w="9752" w:type="dxa"/>
            <w:gridSpan w:val="2"/>
            <w:tcBorders>
              <w:top w:val="nil"/>
              <w:left w:val="nil"/>
              <w:bottom w:val="nil"/>
              <w:right w:val="nil"/>
            </w:tcBorders>
          </w:tcPr>
          <w:p w14:paraId="6ABAC219" w14:textId="77777777" w:rsidR="00452001" w:rsidRPr="00485317" w:rsidRDefault="00452001" w:rsidP="008850CF"/>
        </w:tc>
      </w:tr>
      <w:tr w:rsidR="00E36B01" w:rsidRPr="00485317" w14:paraId="5A7E96B0" w14:textId="77777777" w:rsidTr="008850CF">
        <w:trPr>
          <w:trHeight w:val="240"/>
          <w:jc w:val="center"/>
        </w:trPr>
        <w:tc>
          <w:tcPr>
            <w:tcW w:w="4876" w:type="dxa"/>
            <w:tcBorders>
              <w:top w:val="nil"/>
              <w:left w:val="nil"/>
              <w:bottom w:val="nil"/>
              <w:right w:val="nil"/>
            </w:tcBorders>
          </w:tcPr>
          <w:p w14:paraId="58A5943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333EFAC" w14:textId="77777777" w:rsidR="00452001" w:rsidRPr="00485317" w:rsidRDefault="00452001" w:rsidP="008850CF">
            <w:pPr>
              <w:pStyle w:val="AmColumnHeading"/>
            </w:pPr>
            <w:r w:rsidRPr="00485317">
              <w:t>Módosítás</w:t>
            </w:r>
          </w:p>
        </w:tc>
      </w:tr>
      <w:tr w:rsidR="00E36B01" w:rsidRPr="00485317" w14:paraId="6ADB33ED" w14:textId="77777777" w:rsidTr="008850CF">
        <w:trPr>
          <w:jc w:val="center"/>
        </w:trPr>
        <w:tc>
          <w:tcPr>
            <w:tcW w:w="4876" w:type="dxa"/>
            <w:tcBorders>
              <w:top w:val="nil"/>
              <w:left w:val="nil"/>
              <w:bottom w:val="nil"/>
              <w:right w:val="nil"/>
            </w:tcBorders>
          </w:tcPr>
          <w:p w14:paraId="4567CBC8" w14:textId="77777777" w:rsidR="00452001" w:rsidRPr="00485317" w:rsidRDefault="00452001" w:rsidP="008850CF">
            <w:pPr>
              <w:pStyle w:val="Normal6a"/>
            </w:pPr>
          </w:p>
        </w:tc>
        <w:tc>
          <w:tcPr>
            <w:tcW w:w="4876" w:type="dxa"/>
            <w:tcBorders>
              <w:top w:val="nil"/>
              <w:left w:val="nil"/>
              <w:bottom w:val="nil"/>
              <w:right w:val="nil"/>
            </w:tcBorders>
          </w:tcPr>
          <w:p w14:paraId="3A019C6F" w14:textId="77777777" w:rsidR="00452001" w:rsidRPr="00485317" w:rsidRDefault="00452001" w:rsidP="008850CF">
            <w:pPr>
              <w:pStyle w:val="Normal6a"/>
            </w:pPr>
            <w:proofErr w:type="spellStart"/>
            <w:r w:rsidRPr="00485317">
              <w:rPr>
                <w:b/>
                <w:i/>
              </w:rPr>
              <w:t>va</w:t>
            </w:r>
            <w:proofErr w:type="spellEnd"/>
            <w:r w:rsidRPr="00485317">
              <w:rPr>
                <w:b/>
                <w:i/>
              </w:rPr>
              <w:t>.</w:t>
            </w:r>
            <w:r w:rsidRPr="00485317">
              <w:tab/>
            </w:r>
            <w:r w:rsidRPr="00485317">
              <w:rPr>
                <w:b/>
                <w:i/>
              </w:rPr>
              <w:t xml:space="preserve">kéri a </w:t>
            </w:r>
            <w:proofErr w:type="spellStart"/>
            <w:r w:rsidRPr="00485317">
              <w:rPr>
                <w:b/>
                <w:i/>
              </w:rPr>
              <w:t>Frontexet</w:t>
            </w:r>
            <w:proofErr w:type="spellEnd"/>
            <w:r w:rsidRPr="00485317">
              <w:rPr>
                <w:b/>
                <w:i/>
              </w:rPr>
              <w:t xml:space="preserve">, hogy az évenkéntiség elvének való megfelelés biztosítása érdekében erősítse meg a költségvetés-tervezést és a költségvetés végrehajtását; hangsúlyozza, hogy az ügynökség megbízatásának nagyságrendje és összetettsége szilárd belső mechanizmusokat igényel, és felkéri az ügynökséget, hogy erősítse meg a közbeszerzési és szerződéskezelési eljárások felügyeletét; ösztönzi a </w:t>
            </w:r>
            <w:proofErr w:type="spellStart"/>
            <w:r w:rsidRPr="00485317">
              <w:rPr>
                <w:b/>
                <w:i/>
              </w:rPr>
              <w:t>Frontexet</w:t>
            </w:r>
            <w:proofErr w:type="spellEnd"/>
            <w:r w:rsidRPr="00485317">
              <w:rPr>
                <w:b/>
                <w:i/>
              </w:rPr>
              <w:t xml:space="preserve">, hogy erősítse meg az ellenőrzések megállapításaival kapcsolatos nyomon követési eljárásokat, </w:t>
            </w:r>
            <w:r w:rsidRPr="00485317">
              <w:rPr>
                <w:b/>
                <w:i/>
              </w:rPr>
              <w:lastRenderedPageBreak/>
              <w:t>és a mentesítésért felelős hatóságnak számoljon be mérhető előrehaladásról;</w:t>
            </w:r>
          </w:p>
        </w:tc>
      </w:tr>
    </w:tbl>
    <w:p w14:paraId="7663F09F"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31308C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00DCFB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CE72B9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Jonas </w:t>
      </w:r>
      <w:proofErr w:type="spellStart"/>
      <w:r w:rsidRPr="00485317">
        <w:t>Sjöstedt</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B7F7CC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4E3622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238FC96" w14:textId="68D7FD2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75 bekezdés – v b pont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5DE4058" w14:textId="77777777" w:rsidTr="008850CF">
        <w:trPr>
          <w:trHeight w:hRule="exact" w:val="240"/>
          <w:jc w:val="center"/>
        </w:trPr>
        <w:tc>
          <w:tcPr>
            <w:tcW w:w="9752" w:type="dxa"/>
            <w:gridSpan w:val="2"/>
            <w:tcBorders>
              <w:top w:val="nil"/>
              <w:left w:val="nil"/>
              <w:bottom w:val="nil"/>
              <w:right w:val="nil"/>
            </w:tcBorders>
          </w:tcPr>
          <w:p w14:paraId="2F3EC37C" w14:textId="77777777" w:rsidR="00452001" w:rsidRPr="00485317" w:rsidRDefault="00452001" w:rsidP="008850CF"/>
        </w:tc>
      </w:tr>
      <w:tr w:rsidR="00E36B01" w:rsidRPr="00485317" w14:paraId="3427C208" w14:textId="77777777" w:rsidTr="008850CF">
        <w:trPr>
          <w:trHeight w:val="240"/>
          <w:jc w:val="center"/>
        </w:trPr>
        <w:tc>
          <w:tcPr>
            <w:tcW w:w="4876" w:type="dxa"/>
            <w:tcBorders>
              <w:top w:val="nil"/>
              <w:left w:val="nil"/>
              <w:bottom w:val="nil"/>
              <w:right w:val="nil"/>
            </w:tcBorders>
          </w:tcPr>
          <w:p w14:paraId="0A5730B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DF46732" w14:textId="77777777" w:rsidR="00452001" w:rsidRPr="00485317" w:rsidRDefault="00452001" w:rsidP="008850CF">
            <w:pPr>
              <w:pStyle w:val="AmColumnHeading"/>
            </w:pPr>
            <w:r w:rsidRPr="00485317">
              <w:t>Módosítás</w:t>
            </w:r>
          </w:p>
        </w:tc>
      </w:tr>
      <w:tr w:rsidR="00E36B01" w:rsidRPr="00485317" w14:paraId="063FBFFD" w14:textId="77777777" w:rsidTr="008850CF">
        <w:trPr>
          <w:jc w:val="center"/>
        </w:trPr>
        <w:tc>
          <w:tcPr>
            <w:tcW w:w="4876" w:type="dxa"/>
            <w:tcBorders>
              <w:top w:val="nil"/>
              <w:left w:val="nil"/>
              <w:bottom w:val="nil"/>
              <w:right w:val="nil"/>
            </w:tcBorders>
          </w:tcPr>
          <w:p w14:paraId="744B70B7" w14:textId="77777777" w:rsidR="00452001" w:rsidRPr="00485317" w:rsidRDefault="00452001" w:rsidP="008850CF">
            <w:pPr>
              <w:pStyle w:val="Normal6a"/>
            </w:pPr>
          </w:p>
        </w:tc>
        <w:tc>
          <w:tcPr>
            <w:tcW w:w="4876" w:type="dxa"/>
            <w:tcBorders>
              <w:top w:val="nil"/>
              <w:left w:val="nil"/>
              <w:bottom w:val="nil"/>
              <w:right w:val="nil"/>
            </w:tcBorders>
          </w:tcPr>
          <w:p w14:paraId="0D300515" w14:textId="77777777" w:rsidR="00452001" w:rsidRPr="00485317" w:rsidRDefault="00452001" w:rsidP="008850CF">
            <w:pPr>
              <w:pStyle w:val="Normal6a"/>
            </w:pPr>
            <w:r w:rsidRPr="00485317">
              <w:rPr>
                <w:b/>
                <w:i/>
              </w:rPr>
              <w:t>vb.</w:t>
            </w:r>
            <w:r w:rsidRPr="00485317">
              <w:tab/>
            </w:r>
            <w:r w:rsidRPr="00485317">
              <w:rPr>
                <w:b/>
                <w:i/>
              </w:rPr>
              <w:t xml:space="preserve">ragaszkodik ahhoz, hogy a </w:t>
            </w:r>
            <w:proofErr w:type="spellStart"/>
            <w:r w:rsidRPr="00485317">
              <w:rPr>
                <w:b/>
                <w:i/>
              </w:rPr>
              <w:t>Frontex</w:t>
            </w:r>
            <w:proofErr w:type="spellEnd"/>
            <w:r w:rsidRPr="00485317">
              <w:rPr>
                <w:b/>
                <w:i/>
              </w:rPr>
              <w:t xml:space="preserve"> megbízatásának és költségvetésének módosításai inkább erősítsék, mintsem gyengítsék az emberi jogi normákat, az átláthatóságot és az elszámoltathatóságot, és hogy ez annak biztosítását is magában foglalná, hogy a </w:t>
            </w:r>
            <w:proofErr w:type="spellStart"/>
            <w:r w:rsidRPr="00485317">
              <w:rPr>
                <w:b/>
                <w:i/>
              </w:rPr>
              <w:t>Frontex</w:t>
            </w:r>
            <w:proofErr w:type="spellEnd"/>
            <w:r w:rsidRPr="00485317">
              <w:rPr>
                <w:b/>
                <w:i/>
              </w:rPr>
              <w:t xml:space="preserve"> eszközeinek és szolgáltatásainak tagállamok számára történő biztosítása a vészhelyzet tág meghatározásától, a humanitárius szervezetekkel való együttműködéstől, valamint a vészhelyzetek és a mentési műveletek nyomon követésétől </w:t>
            </w:r>
            <w:proofErr w:type="spellStart"/>
            <w:r w:rsidRPr="00485317">
              <w:rPr>
                <w:b/>
                <w:i/>
              </w:rPr>
              <w:t>függjön</w:t>
            </w:r>
            <w:proofErr w:type="spellEnd"/>
            <w:r w:rsidRPr="00485317">
              <w:rPr>
                <w:b/>
                <w:i/>
              </w:rPr>
              <w:t>;</w:t>
            </w:r>
          </w:p>
        </w:tc>
      </w:tr>
    </w:tbl>
    <w:p w14:paraId="56B4F9B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7DCD32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8799A3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C1D59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D111E7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4CB7F5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DE230F5" w14:textId="463458C3"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75 bekezdés – v a pont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E22B2C8" w14:textId="77777777" w:rsidTr="008850CF">
        <w:trPr>
          <w:trHeight w:hRule="exact" w:val="240"/>
          <w:jc w:val="center"/>
        </w:trPr>
        <w:tc>
          <w:tcPr>
            <w:tcW w:w="9752" w:type="dxa"/>
            <w:gridSpan w:val="2"/>
            <w:tcBorders>
              <w:top w:val="nil"/>
              <w:left w:val="nil"/>
              <w:bottom w:val="nil"/>
              <w:right w:val="nil"/>
            </w:tcBorders>
          </w:tcPr>
          <w:p w14:paraId="797D11D9" w14:textId="77777777" w:rsidR="00452001" w:rsidRPr="00485317" w:rsidRDefault="00452001" w:rsidP="008850CF"/>
        </w:tc>
      </w:tr>
      <w:tr w:rsidR="00E36B01" w:rsidRPr="00485317" w14:paraId="309E49B2" w14:textId="77777777" w:rsidTr="008850CF">
        <w:trPr>
          <w:trHeight w:val="240"/>
          <w:jc w:val="center"/>
        </w:trPr>
        <w:tc>
          <w:tcPr>
            <w:tcW w:w="4876" w:type="dxa"/>
            <w:tcBorders>
              <w:top w:val="nil"/>
              <w:left w:val="nil"/>
              <w:bottom w:val="nil"/>
              <w:right w:val="nil"/>
            </w:tcBorders>
          </w:tcPr>
          <w:p w14:paraId="243193B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CFCFDB8" w14:textId="77777777" w:rsidR="00452001" w:rsidRPr="00485317" w:rsidRDefault="00452001" w:rsidP="008850CF">
            <w:pPr>
              <w:pStyle w:val="AmColumnHeading"/>
            </w:pPr>
            <w:r w:rsidRPr="00485317">
              <w:t>Módosítás</w:t>
            </w:r>
          </w:p>
        </w:tc>
      </w:tr>
      <w:tr w:rsidR="00E36B01" w:rsidRPr="00485317" w14:paraId="3FC07F93" w14:textId="77777777" w:rsidTr="008850CF">
        <w:trPr>
          <w:jc w:val="center"/>
        </w:trPr>
        <w:tc>
          <w:tcPr>
            <w:tcW w:w="4876" w:type="dxa"/>
            <w:tcBorders>
              <w:top w:val="nil"/>
              <w:left w:val="nil"/>
              <w:bottom w:val="nil"/>
              <w:right w:val="nil"/>
            </w:tcBorders>
          </w:tcPr>
          <w:p w14:paraId="437E00F0" w14:textId="77777777" w:rsidR="00452001" w:rsidRPr="00485317" w:rsidRDefault="00452001" w:rsidP="008850CF">
            <w:pPr>
              <w:pStyle w:val="Normal6a"/>
            </w:pPr>
          </w:p>
        </w:tc>
        <w:tc>
          <w:tcPr>
            <w:tcW w:w="4876" w:type="dxa"/>
            <w:tcBorders>
              <w:top w:val="nil"/>
              <w:left w:val="nil"/>
              <w:bottom w:val="nil"/>
              <w:right w:val="nil"/>
            </w:tcBorders>
          </w:tcPr>
          <w:p w14:paraId="53F6D7C5" w14:textId="77777777" w:rsidR="00452001" w:rsidRPr="00485317" w:rsidRDefault="00452001" w:rsidP="008850CF">
            <w:pPr>
              <w:pStyle w:val="Normal6a"/>
            </w:pPr>
            <w:proofErr w:type="spellStart"/>
            <w:r w:rsidRPr="00485317">
              <w:rPr>
                <w:b/>
                <w:i/>
              </w:rPr>
              <w:t>va</w:t>
            </w:r>
            <w:proofErr w:type="spellEnd"/>
            <w:r w:rsidRPr="00485317">
              <w:rPr>
                <w:b/>
                <w:i/>
              </w:rPr>
              <w:t>.</w:t>
            </w:r>
            <w:r w:rsidRPr="00485317">
              <w:tab/>
            </w:r>
            <w:r w:rsidRPr="00485317">
              <w:rPr>
                <w:b/>
                <w:i/>
              </w:rPr>
              <w:t xml:space="preserve">az </w:t>
            </w:r>
            <w:proofErr w:type="spellStart"/>
            <w:r w:rsidRPr="00485317">
              <w:rPr>
                <w:b/>
                <w:i/>
              </w:rPr>
              <w:t>Eurojustot</w:t>
            </w:r>
            <w:proofErr w:type="spellEnd"/>
            <w:r w:rsidRPr="00485317">
              <w:rPr>
                <w:b/>
                <w:i/>
              </w:rPr>
              <w:t>, hogy a megbízatás jövőbeli bővítésével kapcsolatban ossza meg a Bizottsággal a jövőbeli költségvetési igényeket, és sürgeti, hogy biztosítsanak megfelelő finanszírozást és személyzetet a megbízatás ilyen bővítésének kezeléséhez;</w:t>
            </w:r>
          </w:p>
        </w:tc>
      </w:tr>
    </w:tbl>
    <w:p w14:paraId="56EB1087"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2E5FAF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285CB3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129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1D0FE5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9BA9D9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73C43A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DFB63E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78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11500B7" w14:textId="77777777" w:rsidTr="008850CF">
        <w:trPr>
          <w:trHeight w:hRule="exact" w:val="240"/>
          <w:jc w:val="center"/>
        </w:trPr>
        <w:tc>
          <w:tcPr>
            <w:tcW w:w="9752" w:type="dxa"/>
            <w:gridSpan w:val="2"/>
            <w:tcBorders>
              <w:top w:val="nil"/>
              <w:left w:val="nil"/>
              <w:bottom w:val="nil"/>
              <w:right w:val="nil"/>
            </w:tcBorders>
          </w:tcPr>
          <w:p w14:paraId="0034B51E" w14:textId="77777777" w:rsidR="00452001" w:rsidRPr="00485317" w:rsidRDefault="00452001" w:rsidP="008850CF"/>
        </w:tc>
      </w:tr>
      <w:tr w:rsidR="00E36B01" w:rsidRPr="00485317" w14:paraId="1F102943" w14:textId="77777777" w:rsidTr="008850CF">
        <w:trPr>
          <w:trHeight w:val="240"/>
          <w:jc w:val="center"/>
        </w:trPr>
        <w:tc>
          <w:tcPr>
            <w:tcW w:w="4876" w:type="dxa"/>
            <w:tcBorders>
              <w:top w:val="nil"/>
              <w:left w:val="nil"/>
              <w:bottom w:val="nil"/>
              <w:right w:val="nil"/>
            </w:tcBorders>
          </w:tcPr>
          <w:p w14:paraId="1DC9248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88B3229" w14:textId="77777777" w:rsidR="00452001" w:rsidRPr="00485317" w:rsidRDefault="00452001" w:rsidP="008850CF">
            <w:pPr>
              <w:pStyle w:val="AmColumnHeading"/>
            </w:pPr>
            <w:r w:rsidRPr="00485317">
              <w:t>Módosítás</w:t>
            </w:r>
          </w:p>
        </w:tc>
      </w:tr>
      <w:tr w:rsidR="00E36B01" w:rsidRPr="00485317" w14:paraId="0B5B18B2" w14:textId="77777777" w:rsidTr="008850CF">
        <w:trPr>
          <w:jc w:val="center"/>
        </w:trPr>
        <w:tc>
          <w:tcPr>
            <w:tcW w:w="4876" w:type="dxa"/>
            <w:tcBorders>
              <w:top w:val="nil"/>
              <w:left w:val="nil"/>
              <w:bottom w:val="nil"/>
              <w:right w:val="nil"/>
            </w:tcBorders>
          </w:tcPr>
          <w:p w14:paraId="4A0BA510" w14:textId="77777777" w:rsidR="00452001" w:rsidRPr="00485317" w:rsidRDefault="00452001" w:rsidP="008850CF">
            <w:pPr>
              <w:pStyle w:val="Normal6a"/>
            </w:pPr>
            <w:r w:rsidRPr="00485317">
              <w:t>78.</w:t>
            </w:r>
            <w:r w:rsidRPr="00485317">
              <w:tab/>
              <w:t>aggodalommal állapítja meg, hogy az Európai Munkaügyi Hatóság az alapvető operatív és pénzügyi feladatok ellátása során továbbra is túlzott mértékben támaszkodik az ideiglenes munkavállalókra, a kirendelt nemzeti szakértőkre és a kölcsönmunkaerőre; megjegyzi, hogy 2022 végén az ideiglenes munkavállalók az Európai Munkaügyi Hatóság munkaerejének 58%-át tették ki, és az enyhe csökkenés ellenére ez az arány 2023 és 2024 végén egyaránt nagyon magas, 47%-os maradt; megjegyzi továbbá, hogy az Európai Munkaügyi Hatóság pénzügyi szabályzata 41. cikkének (1) bekezdésével ellentétben a hatóság 2022 novembere és 2023 márciusa között egy kölcsönzött munkavállalóra és egy gyakornokra támaszkodott a költségvetés végrehajtásával kapcsolatos alapvető pénzügyi tevékenységek elvégzése során, amely gyakorlat 2023-ban is folytatódott és 2024-ben is tartott amiatt, hogy továbbra is egy kölcsönzött munkavállalót alkalmaztak alapvető pénzügyi feladatokra;</w:t>
            </w:r>
          </w:p>
        </w:tc>
        <w:tc>
          <w:tcPr>
            <w:tcW w:w="4876" w:type="dxa"/>
            <w:tcBorders>
              <w:top w:val="nil"/>
              <w:left w:val="nil"/>
              <w:bottom w:val="nil"/>
              <w:right w:val="nil"/>
            </w:tcBorders>
          </w:tcPr>
          <w:p w14:paraId="3BC839B8" w14:textId="77777777" w:rsidR="00452001" w:rsidRPr="00485317" w:rsidRDefault="00452001" w:rsidP="008850CF">
            <w:pPr>
              <w:pStyle w:val="Normal6a"/>
            </w:pPr>
            <w:r w:rsidRPr="00485317">
              <w:t>78.</w:t>
            </w:r>
            <w:r w:rsidRPr="00485317">
              <w:tab/>
              <w:t xml:space="preserve">aggodalommal állapítja meg, hogy az Európai Munkaügyi Hatóság az alapvető operatív és pénzügyi feladatok ellátása során továbbra is túlzott mértékben támaszkodik az ideiglenes munkavállalókra, a kirendelt nemzeti szakértőkre és a kölcsönmunkaerőre; megjegyzi, hogy 2022 végén az ideiglenes munkavállalók az Európai Munkaügyi Hatóság munkaerejének 58%-át tették ki, és az enyhe csökkenés ellenére ez az arány 2023 és 2024 végén egyaránt nagyon magas, 47%-os maradt; megjegyzi továbbá, hogy az Európai Munkaügyi Hatóság pénzügyi szabályzata 41. cikkének (1) bekezdésével ellentétben a hatóság 2022 novembere és 2023 márciusa között egy kölcsönzött munkavállalóra és egy gyakornokra támaszkodott a költségvetés végrehajtásával kapcsolatos alapvető pénzügyi tevékenységek elvégzése során, amely gyakorlat 2023-ban is folytatódott és 2024-ben is tartott amiatt, hogy továbbra is egy kölcsönzött munkavállalót alkalmaztak alapvető pénzügyi feladatokra; </w:t>
            </w:r>
            <w:r w:rsidRPr="00485317">
              <w:rPr>
                <w:b/>
                <w:i/>
              </w:rPr>
              <w:t>megjegyzi, hogy az Európai Munkaügyi Hatóság igazgatója a meghallgatásokon és írásban is rendszeresen kérte a Parlamentet, hogy a hatóság kirendelt nemzeti szakértői álláshelyeit alakítsa át állandó ideiglenes alkalmazotti álláshelyekké; emlékeztet arra, hogy a Bíróság úgy ítélte meg, hogy minden versenyvizsgának nyitottnak kell lennie, és nélkülöznie kell a belső pályázók számára fenntartott álláshelyeket;</w:t>
            </w:r>
          </w:p>
        </w:tc>
      </w:tr>
    </w:tbl>
    <w:p w14:paraId="40CF17C4"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3CF8F6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72D846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83E57D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ABB96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99B316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1C26A8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79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644932B" w14:textId="77777777" w:rsidTr="008850CF">
        <w:trPr>
          <w:trHeight w:hRule="exact" w:val="240"/>
          <w:jc w:val="center"/>
        </w:trPr>
        <w:tc>
          <w:tcPr>
            <w:tcW w:w="9752" w:type="dxa"/>
            <w:gridSpan w:val="2"/>
            <w:tcBorders>
              <w:top w:val="nil"/>
              <w:left w:val="nil"/>
              <w:bottom w:val="nil"/>
              <w:right w:val="nil"/>
            </w:tcBorders>
          </w:tcPr>
          <w:p w14:paraId="2A7D5C24" w14:textId="77777777" w:rsidR="00452001" w:rsidRPr="00485317" w:rsidRDefault="00452001" w:rsidP="008850CF"/>
        </w:tc>
      </w:tr>
      <w:tr w:rsidR="00E36B01" w:rsidRPr="00485317" w14:paraId="093DD9EB" w14:textId="77777777" w:rsidTr="008850CF">
        <w:trPr>
          <w:trHeight w:val="240"/>
          <w:jc w:val="center"/>
        </w:trPr>
        <w:tc>
          <w:tcPr>
            <w:tcW w:w="4876" w:type="dxa"/>
            <w:tcBorders>
              <w:top w:val="nil"/>
              <w:left w:val="nil"/>
              <w:bottom w:val="nil"/>
              <w:right w:val="nil"/>
            </w:tcBorders>
          </w:tcPr>
          <w:p w14:paraId="2FCE940A"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3121F0C" w14:textId="77777777" w:rsidR="00452001" w:rsidRPr="00485317" w:rsidRDefault="00452001" w:rsidP="008850CF">
            <w:pPr>
              <w:pStyle w:val="AmColumnHeading"/>
            </w:pPr>
            <w:r w:rsidRPr="00485317">
              <w:t>Módosítás</w:t>
            </w:r>
          </w:p>
        </w:tc>
      </w:tr>
      <w:tr w:rsidR="00E36B01" w:rsidRPr="00485317" w14:paraId="5ACBB83B" w14:textId="77777777" w:rsidTr="008850CF">
        <w:trPr>
          <w:jc w:val="center"/>
        </w:trPr>
        <w:tc>
          <w:tcPr>
            <w:tcW w:w="4876" w:type="dxa"/>
            <w:tcBorders>
              <w:top w:val="nil"/>
              <w:left w:val="nil"/>
              <w:bottom w:val="nil"/>
              <w:right w:val="nil"/>
            </w:tcBorders>
          </w:tcPr>
          <w:p w14:paraId="24DDB595" w14:textId="77777777" w:rsidR="00452001" w:rsidRPr="00485317" w:rsidRDefault="00452001" w:rsidP="008850CF">
            <w:pPr>
              <w:pStyle w:val="Normal6a"/>
            </w:pPr>
            <w:r w:rsidRPr="00485317">
              <w:t>79.</w:t>
            </w:r>
            <w:r w:rsidRPr="00485317">
              <w:tab/>
              <w:t xml:space="preserve">tudomásul veszi az Európai Munkaügyi Hatóság ügyvezető igazgatója által 2025. december 1-jén tartott meghallgatáson adott magyarázatot az ideiglenes munkavállalók, különösen a kirendelt nemzeti szakértők strukturálisan magas arányára vonatkozóan, akik jelenleg az Európai Munkaügyi Hatóság operatív személyzetének mintegy 42–50%-át teszik ki, és jogilag </w:t>
            </w:r>
            <w:r w:rsidRPr="00485317">
              <w:rPr>
                <w:b/>
                <w:bCs/>
                <w:i/>
                <w:iCs/>
              </w:rPr>
              <w:t>akadályoztatva vannak</w:t>
            </w:r>
            <w:r w:rsidRPr="00485317">
              <w:t xml:space="preserve"> az </w:t>
            </w:r>
            <w:r w:rsidRPr="00485317">
              <w:rPr>
                <w:b/>
                <w:bCs/>
                <w:i/>
                <w:iCs/>
              </w:rPr>
              <w:t>olyan</w:t>
            </w:r>
            <w:r w:rsidRPr="00485317">
              <w:t xml:space="preserve"> alapvető </w:t>
            </w:r>
            <w:r w:rsidRPr="00485317">
              <w:rPr>
                <w:b/>
                <w:bCs/>
                <w:i/>
                <w:iCs/>
              </w:rPr>
              <w:t>feladatok</w:t>
            </w:r>
            <w:r w:rsidRPr="00485317">
              <w:t xml:space="preserve"> </w:t>
            </w:r>
            <w:r w:rsidRPr="00485317">
              <w:rPr>
                <w:b/>
                <w:bCs/>
                <w:i/>
                <w:iCs/>
              </w:rPr>
              <w:t>ellátásában, mint a hatóság képviselete vagy a pénzügyi és közbeszerzési akták kezelése</w:t>
            </w:r>
            <w:r w:rsidRPr="00485317">
              <w:t xml:space="preserve">, ami a felelősségi körök koncentrációját és nagyobb hibakockázatot eredményez; támogatja </w:t>
            </w:r>
            <w:r w:rsidRPr="00485317">
              <w:rPr>
                <w:b/>
                <w:bCs/>
                <w:i/>
                <w:iCs/>
              </w:rPr>
              <w:t>az ügyvezető igazgató arra irányuló kérését</w:t>
            </w:r>
            <w:r w:rsidRPr="00485317">
              <w:t xml:space="preserve">, hogy </w:t>
            </w:r>
            <w:r w:rsidRPr="00485317">
              <w:rPr>
                <w:b/>
                <w:bCs/>
                <w:i/>
                <w:iCs/>
              </w:rPr>
              <w:t>igazítsák ki</w:t>
            </w:r>
            <w:r w:rsidRPr="00485317">
              <w:t xml:space="preserve"> a létszámtervet annak érdekében, hogy a kirendelt nemzeti szakértőkön alapuló </w:t>
            </w:r>
            <w:r w:rsidRPr="00485317">
              <w:rPr>
                <w:b/>
                <w:bCs/>
                <w:i/>
                <w:iCs/>
              </w:rPr>
              <w:t>erőforrásokról át lehessen térni további ideiglenes alkalmazotti álláshelyekre, amelyeket</w:t>
            </w:r>
            <w:r w:rsidRPr="00485317">
              <w:t xml:space="preserve"> a meglévő költségvetési felső határon belül nyílt versenyeljárások keretében</w:t>
            </w:r>
            <w:r w:rsidRPr="00485317">
              <w:rPr>
                <w:b/>
                <w:bCs/>
                <w:i/>
                <w:iCs/>
              </w:rPr>
              <w:t xml:space="preserve"> kell betölteni</w:t>
            </w:r>
            <w:r w:rsidRPr="00485317">
              <w:t xml:space="preserve">; úgy véli, hogy az Európai Munkaügyi Hatóságnak </w:t>
            </w:r>
            <w:r w:rsidRPr="00485317">
              <w:rPr>
                <w:b/>
                <w:bCs/>
                <w:i/>
                <w:iCs/>
              </w:rPr>
              <w:t>mintaként</w:t>
            </w:r>
            <w:r w:rsidRPr="00485317">
              <w:t xml:space="preserve"> kell </w:t>
            </w:r>
            <w:r w:rsidRPr="00485317">
              <w:rPr>
                <w:b/>
                <w:bCs/>
                <w:i/>
                <w:iCs/>
              </w:rPr>
              <w:t>szolgálnia</w:t>
            </w:r>
            <w:r w:rsidRPr="00485317">
              <w:t xml:space="preserve"> a munkaügyi normák terén, és törekednie kell arra, hogy hosszabb szerződéseket kínáljon</w:t>
            </w:r>
            <w:r w:rsidRPr="00485317">
              <w:rPr>
                <w:b/>
                <w:bCs/>
                <w:i/>
                <w:iCs/>
              </w:rPr>
              <w:t>, ami</w:t>
            </w:r>
            <w:r w:rsidRPr="00485317">
              <w:t xml:space="preserve"> a személyzet, az üzletmenet-folytonosság</w:t>
            </w:r>
            <w:r w:rsidRPr="00485317">
              <w:rPr>
                <w:b/>
                <w:bCs/>
                <w:i/>
                <w:iCs/>
              </w:rPr>
              <w:t>,</w:t>
            </w:r>
            <w:r w:rsidRPr="00485317">
              <w:t xml:space="preserve"> a tudásmegőrzés </w:t>
            </w:r>
            <w:r w:rsidRPr="00485317">
              <w:rPr>
                <w:b/>
                <w:bCs/>
                <w:i/>
                <w:iCs/>
              </w:rPr>
              <w:t xml:space="preserve">és a szűk keresztmetszetek elkerülésének </w:t>
            </w:r>
            <w:r w:rsidRPr="00485317">
              <w:t xml:space="preserve">érdekében </w:t>
            </w:r>
            <w:r w:rsidRPr="00485317">
              <w:rPr>
                <w:b/>
                <w:bCs/>
                <w:i/>
                <w:iCs/>
              </w:rPr>
              <w:t>állna</w:t>
            </w:r>
            <w:r w:rsidRPr="00485317">
              <w:t>;</w:t>
            </w:r>
          </w:p>
        </w:tc>
        <w:tc>
          <w:tcPr>
            <w:tcW w:w="4876" w:type="dxa"/>
            <w:tcBorders>
              <w:top w:val="nil"/>
              <w:left w:val="nil"/>
              <w:bottom w:val="nil"/>
              <w:right w:val="nil"/>
            </w:tcBorders>
          </w:tcPr>
          <w:p w14:paraId="688BEB38" w14:textId="77777777" w:rsidR="00452001" w:rsidRPr="00485317" w:rsidRDefault="00452001" w:rsidP="008850CF">
            <w:pPr>
              <w:pStyle w:val="Normal6a"/>
            </w:pPr>
            <w:r w:rsidRPr="00485317">
              <w:t>79.</w:t>
            </w:r>
            <w:r w:rsidRPr="00485317">
              <w:tab/>
              <w:t xml:space="preserve">tudomásul veszi az Európai Munkaügyi Hatóság ügyvezető igazgatója által 2025. december 1-jén tartott meghallgatáson adott magyarázatot az ideiglenes munkavállalók, különösen a kirendelt nemzeti szakértők strukturálisan magas arányára vonatkozóan, akik jelenleg az Európai Munkaügyi Hatóság operatív személyzetének mintegy 42–50%-át teszik ki, és </w:t>
            </w:r>
            <w:r w:rsidRPr="00485317">
              <w:rPr>
                <w:b/>
                <w:bCs/>
                <w:i/>
                <w:iCs/>
              </w:rPr>
              <w:t>akik</w:t>
            </w:r>
            <w:r w:rsidRPr="00485317">
              <w:t xml:space="preserve"> jogilag </w:t>
            </w:r>
            <w:r w:rsidRPr="00485317">
              <w:rPr>
                <w:b/>
                <w:bCs/>
                <w:i/>
                <w:iCs/>
              </w:rPr>
              <w:t xml:space="preserve">nem tudják ellátni </w:t>
            </w:r>
            <w:r w:rsidRPr="00485317">
              <w:t xml:space="preserve">az alapvető </w:t>
            </w:r>
            <w:r w:rsidRPr="00485317">
              <w:rPr>
                <w:b/>
                <w:bCs/>
                <w:i/>
                <w:iCs/>
              </w:rPr>
              <w:t>feladatokat</w:t>
            </w:r>
            <w:r w:rsidRPr="00485317">
              <w:t xml:space="preserve">, ami a felelősségi körök koncentrációját és nagyobb hibakockázatot eredményez; támogatja, hogy </w:t>
            </w:r>
            <w:r w:rsidRPr="00485317">
              <w:rPr>
                <w:b/>
                <w:bCs/>
                <w:i/>
                <w:iCs/>
              </w:rPr>
              <w:t>kiigazítsák</w:t>
            </w:r>
            <w:r w:rsidRPr="00485317">
              <w:t xml:space="preserve"> a létszámtervet annak érdekében, hogy a kirendelt nemzeti szakértőkön alapuló </w:t>
            </w:r>
            <w:r w:rsidRPr="00485317">
              <w:rPr>
                <w:b/>
                <w:bCs/>
                <w:i/>
                <w:iCs/>
              </w:rPr>
              <w:t>erőforrásokat</w:t>
            </w:r>
            <w:r w:rsidRPr="00485317">
              <w:t xml:space="preserve"> a meglévő költségvetési felső határon belül nyílt versenyeljárások keretében</w:t>
            </w:r>
            <w:r w:rsidRPr="00485317">
              <w:rPr>
                <w:b/>
                <w:bCs/>
                <w:i/>
                <w:iCs/>
              </w:rPr>
              <w:t xml:space="preserve"> további ideiglenes alkalmazotti álláshelyekkel váltsák fel</w:t>
            </w:r>
            <w:r w:rsidRPr="00485317">
              <w:t xml:space="preserve">; úgy véli, hogy az Európai Munkaügyi Hatóságnak </w:t>
            </w:r>
            <w:r w:rsidRPr="00485317">
              <w:rPr>
                <w:b/>
                <w:bCs/>
                <w:i/>
                <w:iCs/>
              </w:rPr>
              <w:t xml:space="preserve">jó példával </w:t>
            </w:r>
            <w:r w:rsidRPr="00485317">
              <w:t xml:space="preserve">kell </w:t>
            </w:r>
            <w:r w:rsidRPr="00485317">
              <w:rPr>
                <w:b/>
                <w:bCs/>
                <w:i/>
                <w:iCs/>
              </w:rPr>
              <w:t xml:space="preserve">elöl járnia </w:t>
            </w:r>
            <w:r w:rsidRPr="00485317">
              <w:t>a munkaügyi normák terén, és törekednie kell arra, hogy hosszabb szerződéseket kínáljon a személyzet, az üzletmenet-folytonosság</w:t>
            </w:r>
            <w:r w:rsidRPr="00485317">
              <w:rPr>
                <w:b/>
                <w:bCs/>
                <w:i/>
                <w:iCs/>
              </w:rPr>
              <w:t xml:space="preserve"> és </w:t>
            </w:r>
            <w:r w:rsidRPr="00485317">
              <w:t xml:space="preserve">a tudásmegőrzés </w:t>
            </w:r>
            <w:r w:rsidRPr="00485317">
              <w:rPr>
                <w:b/>
                <w:bCs/>
                <w:i/>
                <w:iCs/>
              </w:rPr>
              <w:t xml:space="preserve">támogatása </w:t>
            </w:r>
            <w:r w:rsidRPr="00485317">
              <w:t>érdekében;</w:t>
            </w:r>
          </w:p>
        </w:tc>
      </w:tr>
    </w:tbl>
    <w:p w14:paraId="5467970F"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51AFC4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52EF95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6202232"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9CCBCB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E70AF8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40B330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79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8885648" w14:textId="77777777" w:rsidTr="008850CF">
        <w:trPr>
          <w:trHeight w:hRule="exact" w:val="240"/>
          <w:jc w:val="center"/>
        </w:trPr>
        <w:tc>
          <w:tcPr>
            <w:tcW w:w="9752" w:type="dxa"/>
            <w:gridSpan w:val="2"/>
            <w:tcBorders>
              <w:top w:val="nil"/>
              <w:left w:val="nil"/>
              <w:bottom w:val="nil"/>
              <w:right w:val="nil"/>
            </w:tcBorders>
          </w:tcPr>
          <w:p w14:paraId="2CB14A9E" w14:textId="77777777" w:rsidR="00452001" w:rsidRPr="00485317" w:rsidRDefault="00452001" w:rsidP="008850CF"/>
        </w:tc>
      </w:tr>
      <w:tr w:rsidR="00E36B01" w:rsidRPr="00485317" w14:paraId="09EAAE7F" w14:textId="77777777" w:rsidTr="008850CF">
        <w:trPr>
          <w:trHeight w:val="240"/>
          <w:jc w:val="center"/>
        </w:trPr>
        <w:tc>
          <w:tcPr>
            <w:tcW w:w="4876" w:type="dxa"/>
            <w:tcBorders>
              <w:top w:val="nil"/>
              <w:left w:val="nil"/>
              <w:bottom w:val="nil"/>
              <w:right w:val="nil"/>
            </w:tcBorders>
          </w:tcPr>
          <w:p w14:paraId="1162DB8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88D906F" w14:textId="77777777" w:rsidR="00452001" w:rsidRPr="00485317" w:rsidRDefault="00452001" w:rsidP="008850CF">
            <w:pPr>
              <w:pStyle w:val="AmColumnHeading"/>
            </w:pPr>
            <w:r w:rsidRPr="00485317">
              <w:t>Módosítás</w:t>
            </w:r>
          </w:p>
        </w:tc>
      </w:tr>
      <w:tr w:rsidR="00E36B01" w:rsidRPr="00485317" w14:paraId="1BD5F821" w14:textId="77777777" w:rsidTr="008850CF">
        <w:trPr>
          <w:jc w:val="center"/>
        </w:trPr>
        <w:tc>
          <w:tcPr>
            <w:tcW w:w="4876" w:type="dxa"/>
            <w:tcBorders>
              <w:top w:val="nil"/>
              <w:left w:val="nil"/>
              <w:bottom w:val="nil"/>
              <w:right w:val="nil"/>
            </w:tcBorders>
          </w:tcPr>
          <w:p w14:paraId="0B34EC25" w14:textId="77777777" w:rsidR="00452001" w:rsidRPr="00485317" w:rsidRDefault="00452001" w:rsidP="008850CF">
            <w:pPr>
              <w:pStyle w:val="Normal6a"/>
            </w:pPr>
            <w:r w:rsidRPr="00485317">
              <w:t>79.</w:t>
            </w:r>
            <w:r w:rsidRPr="00485317">
              <w:tab/>
              <w:t>tudomásul veszi az Európai Munkaügyi Hatóság ügyvezető igazgatója által 2025. december 1-jén tartott meghallgatáson adott magyarázatot az ideiglenes munkavállalók, különösen a kirendelt nemzeti szakértők strukturálisan magas arányára vonatkozóan, akik jelenleg az Európai Munkaügyi Hatóság operatív személyzetének mintegy 42–50%-át teszik ki, és jogilag akadályoztatva vannak az olyan alapvető feladatok ellátásában, mint a hatóság képviselete vagy a pénzügyi és közbeszerzési akták kezelése, ami a felelősségi körök koncentrációját és nagyobb hibakockázatot eredményez; támogatja az ügyvezető igazgató arra irányuló kérését, hogy igazítsák ki a létszámtervet annak érdekében, hogy a kirendelt nemzeti szakértőkön alapuló erőforrásokról át lehessen térni további ideiglenes alkalmazotti álláshelyekre, amelyeket a meglévő költségvetési felső határon belül nyílt versenyeljárások keretében kell betölteni; úgy véli, hogy az Európai Munkaügyi Hatóságnak mintaként kell szolgálnia a munkaügyi normák terén, és törekednie kell arra, hogy hosszabb szerződéseket kínáljon, ami a személyzet, az üzletmenet-folytonosság, a tudásmegőrzés és a szűk keresztmetszetek elkerülésének érdekében állna;</w:t>
            </w:r>
          </w:p>
        </w:tc>
        <w:tc>
          <w:tcPr>
            <w:tcW w:w="4876" w:type="dxa"/>
            <w:tcBorders>
              <w:top w:val="nil"/>
              <w:left w:val="nil"/>
              <w:bottom w:val="nil"/>
              <w:right w:val="nil"/>
            </w:tcBorders>
          </w:tcPr>
          <w:p w14:paraId="08540F27" w14:textId="613E14F1" w:rsidR="00452001" w:rsidRPr="00485317" w:rsidRDefault="00452001" w:rsidP="008850CF">
            <w:pPr>
              <w:pStyle w:val="Normal6a"/>
            </w:pPr>
            <w:r w:rsidRPr="00485317">
              <w:t>79.</w:t>
            </w:r>
            <w:r w:rsidRPr="00485317">
              <w:tab/>
              <w:t xml:space="preserve">tudomásul veszi az Európai Munkaügyi Hatóság ügyvezető igazgatója által 2025. december 1-jén tartott meghallgatáson adott magyarázatot az ideiglenes munkavállalók, különösen a kirendelt nemzeti szakértők strukturálisan magas arányára vonatkozóan, akik jelenleg az Európai Munkaügyi Hatóság operatív személyzetének mintegy 42–50%-át teszik ki, és jogilag akadályoztatva vannak az olyan alapvető feladatok ellátásában, mint a hatóság képviselete vagy a pénzügyi és közbeszerzési akták kezelése, ami a felelősségi körök koncentrációját és nagyobb hibakockázatot eredményez; támogatja az ügyvezető igazgató arra irányuló kérését, hogy igazítsák ki a létszámtervet annak érdekében, hogy a kirendelt nemzeti szakértőkön alapuló erőforrásokról át lehessen térni további ideiglenes alkalmazotti álláshelyekre, amelyeket a meglévő költségvetési felső határon belül nyílt versenyeljárások keretében kell betölteni; úgy véli, hogy az Európai Munkaügyi Hatóságnak mintaként kell szolgálnia a munkaügyi normák terén, és törekednie kell arra, hogy hosszabb szerződéseket kínáljon, ami a személyzet, az üzletmenet-folytonosság, a tudásmegőrzés és a szűk keresztmetszetek elkerülésének érdekében állna; </w:t>
            </w:r>
            <w:r w:rsidRPr="00485317">
              <w:rPr>
                <w:b/>
                <w:i/>
              </w:rPr>
              <w:t>kéri a hatóságot, hogy a párhuzamosságok elkerülése és az információcsere javítása érdekében erősítse meg jobban a nemzeti munkaügyi hatóságokkal folytatott együttműködést;</w:t>
            </w:r>
          </w:p>
        </w:tc>
      </w:tr>
    </w:tbl>
    <w:p w14:paraId="7A9CBCD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A0650E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C14D154" w14:textId="77777777" w:rsidR="00452001" w:rsidRPr="00485317" w:rsidRDefault="00452001" w:rsidP="00452001">
      <w:pPr>
        <w:pStyle w:val="AmNumberTabs"/>
      </w:pPr>
      <w:r w:rsidRPr="00FC2A0F">
        <w:rPr>
          <w:rStyle w:val="HideTWBExt"/>
          <w:b w:val="0"/>
        </w:rPr>
        <w:lastRenderedPageBreak/>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5AF719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6A55AD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099B6C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406BD2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81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3F8C6FD" w14:textId="77777777" w:rsidTr="008850CF">
        <w:trPr>
          <w:trHeight w:hRule="exact" w:val="240"/>
          <w:jc w:val="center"/>
        </w:trPr>
        <w:tc>
          <w:tcPr>
            <w:tcW w:w="9752" w:type="dxa"/>
            <w:gridSpan w:val="2"/>
            <w:tcBorders>
              <w:top w:val="nil"/>
              <w:left w:val="nil"/>
              <w:bottom w:val="nil"/>
              <w:right w:val="nil"/>
            </w:tcBorders>
          </w:tcPr>
          <w:p w14:paraId="019248A0" w14:textId="77777777" w:rsidR="00452001" w:rsidRPr="00485317" w:rsidRDefault="00452001" w:rsidP="008850CF"/>
        </w:tc>
      </w:tr>
      <w:tr w:rsidR="00E36B01" w:rsidRPr="00485317" w14:paraId="756E6C47" w14:textId="77777777" w:rsidTr="008850CF">
        <w:trPr>
          <w:trHeight w:val="240"/>
          <w:jc w:val="center"/>
        </w:trPr>
        <w:tc>
          <w:tcPr>
            <w:tcW w:w="4876" w:type="dxa"/>
            <w:tcBorders>
              <w:top w:val="nil"/>
              <w:left w:val="nil"/>
              <w:bottom w:val="nil"/>
              <w:right w:val="nil"/>
            </w:tcBorders>
          </w:tcPr>
          <w:p w14:paraId="59F6BFD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A2A5792" w14:textId="77777777" w:rsidR="00452001" w:rsidRPr="00485317" w:rsidRDefault="00452001" w:rsidP="008850CF">
            <w:pPr>
              <w:pStyle w:val="AmColumnHeading"/>
            </w:pPr>
            <w:r w:rsidRPr="00485317">
              <w:t>Módosítás</w:t>
            </w:r>
          </w:p>
        </w:tc>
      </w:tr>
      <w:tr w:rsidR="00E36B01" w:rsidRPr="00485317" w14:paraId="03043D7F" w14:textId="77777777" w:rsidTr="008850CF">
        <w:trPr>
          <w:jc w:val="center"/>
        </w:trPr>
        <w:tc>
          <w:tcPr>
            <w:tcW w:w="4876" w:type="dxa"/>
            <w:tcBorders>
              <w:top w:val="nil"/>
              <w:left w:val="nil"/>
              <w:bottom w:val="nil"/>
              <w:right w:val="nil"/>
            </w:tcBorders>
          </w:tcPr>
          <w:p w14:paraId="283CE3BE" w14:textId="5EEE1083" w:rsidR="00452001" w:rsidRPr="00485317" w:rsidRDefault="00452001" w:rsidP="008850CF">
            <w:pPr>
              <w:pStyle w:val="Normal6a"/>
            </w:pPr>
            <w:r w:rsidRPr="00485317">
              <w:t>81.</w:t>
            </w:r>
            <w:r w:rsidRPr="00485317">
              <w:tab/>
              <w:t xml:space="preserve">megjegyzi, hogy a teljesítményértékelés és az érdekelt felek bevonásának javítása érdekében valamennyi ügynökségnél meg kell erősíteni a </w:t>
            </w:r>
            <w:proofErr w:type="spellStart"/>
            <w:r w:rsidRPr="00485317">
              <w:t>nyomonkövetési</w:t>
            </w:r>
            <w:proofErr w:type="spellEnd"/>
            <w:r w:rsidRPr="00485317">
              <w:t xml:space="preserve"> rendszereket, beleértve a SMART célkitűzéseket és a fő teljesítménymutatókat is; rámutat arra, hogy az adathiány (különösen az ETF</w:t>
            </w:r>
            <w:r w:rsidR="00617F12">
              <w:noBreakHyphen/>
            </w:r>
            <w:r w:rsidRPr="00485317">
              <w:t xml:space="preserve">ben), a hiányzó teljesítménycélok és a nemzeti szintű mutatók hiánya aláássa a hatékonyságot; megállapítja, hogy ezek a kihívások az adatok teljességének javítását, egyértelműbb célmeghatározást és megerősített </w:t>
            </w:r>
            <w:proofErr w:type="spellStart"/>
            <w:r w:rsidRPr="00485317">
              <w:t>nyomonkövetési</w:t>
            </w:r>
            <w:proofErr w:type="spellEnd"/>
            <w:r w:rsidRPr="00485317">
              <w:t xml:space="preserve"> kereteket tesznek szükségessé az átfogó teljesítményértékelések és az érdekelt felek igényeihez való igazodás biztosítása érdekében;</w:t>
            </w:r>
          </w:p>
        </w:tc>
        <w:tc>
          <w:tcPr>
            <w:tcW w:w="4876" w:type="dxa"/>
            <w:tcBorders>
              <w:top w:val="nil"/>
              <w:left w:val="nil"/>
              <w:bottom w:val="nil"/>
              <w:right w:val="nil"/>
            </w:tcBorders>
          </w:tcPr>
          <w:p w14:paraId="42F9C4EB" w14:textId="22A16E46" w:rsidR="00452001" w:rsidRPr="00485317" w:rsidRDefault="00452001" w:rsidP="008850CF">
            <w:pPr>
              <w:pStyle w:val="Normal6a"/>
            </w:pPr>
            <w:r w:rsidRPr="00485317">
              <w:t>81.</w:t>
            </w:r>
            <w:r w:rsidRPr="00485317">
              <w:tab/>
              <w:t xml:space="preserve">megjegyzi, hogy a teljesítményértékelés és az érdekelt felek bevonásának javítása érdekében valamennyi ügynökségnél meg kell erősíteni a </w:t>
            </w:r>
            <w:proofErr w:type="spellStart"/>
            <w:r w:rsidRPr="00485317">
              <w:t>nyomonkövetési</w:t>
            </w:r>
            <w:proofErr w:type="spellEnd"/>
            <w:r w:rsidRPr="00485317">
              <w:t xml:space="preserve"> rendszereket, beleértve a SMART célkitűzéseket és a fő teljesítménymutatókat is; rámutat arra, hogy az adathiány (különösen az ETF</w:t>
            </w:r>
            <w:r w:rsidR="00617F12">
              <w:noBreakHyphen/>
            </w:r>
            <w:r w:rsidRPr="00485317">
              <w:t xml:space="preserve">ben), a hiányzó teljesítménycélok és a nemzeti szintű mutatók hiánya aláássa a hatékonyságot; megállapítja, hogy ezek a kihívások az adatok teljességének javítását, egyértelműbb célmeghatározást és megerősített </w:t>
            </w:r>
            <w:proofErr w:type="spellStart"/>
            <w:r w:rsidRPr="00485317">
              <w:t>nyomonkövetési</w:t>
            </w:r>
            <w:proofErr w:type="spellEnd"/>
            <w:r w:rsidRPr="00485317">
              <w:t xml:space="preserve"> kereteket tesznek szükségessé az átfogó teljesítményértékelések és az érdekelt felek igényeihez való igazodás biztosítása érdekében; </w:t>
            </w:r>
            <w:r w:rsidRPr="00485317">
              <w:rPr>
                <w:b/>
                <w:i/>
              </w:rPr>
              <w:t>hangsúlyozza az átlátható irányítási struktúrák és az összeférhetetlenségi biztosítékok fontosságát az érdekelt felek munkájukba vetett bizalmának támogatása szempontjából;</w:t>
            </w:r>
          </w:p>
        </w:tc>
      </w:tr>
    </w:tbl>
    <w:p w14:paraId="54B7E79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E3D278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ED2150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C7CF12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w:t>
      </w:r>
      <w:proofErr w:type="spellStart"/>
      <w:r w:rsidRPr="00485317">
        <w:t>Ondřej</w:t>
      </w:r>
      <w:proofErr w:type="spellEnd"/>
      <w:r w:rsidRPr="00485317">
        <w:t xml:space="preserve"> </w:t>
      </w:r>
      <w:proofErr w:type="spellStart"/>
      <w:r w:rsidRPr="00485317">
        <w:t>Knotek</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03C2F9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FF9DC0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F7B49F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AB03F77" w14:textId="77777777" w:rsidTr="008850CF">
        <w:trPr>
          <w:trHeight w:hRule="exact" w:val="240"/>
          <w:jc w:val="center"/>
        </w:trPr>
        <w:tc>
          <w:tcPr>
            <w:tcW w:w="9752" w:type="dxa"/>
            <w:gridSpan w:val="2"/>
            <w:tcBorders>
              <w:top w:val="nil"/>
              <w:left w:val="nil"/>
              <w:bottom w:val="nil"/>
              <w:right w:val="nil"/>
            </w:tcBorders>
          </w:tcPr>
          <w:p w14:paraId="67D17CDE" w14:textId="77777777" w:rsidR="00452001" w:rsidRPr="00485317" w:rsidRDefault="00452001" w:rsidP="008850CF"/>
        </w:tc>
      </w:tr>
      <w:tr w:rsidR="00E36B01" w:rsidRPr="00485317" w14:paraId="094E70D2" w14:textId="77777777" w:rsidTr="008850CF">
        <w:trPr>
          <w:trHeight w:val="240"/>
          <w:jc w:val="center"/>
        </w:trPr>
        <w:tc>
          <w:tcPr>
            <w:tcW w:w="4876" w:type="dxa"/>
            <w:tcBorders>
              <w:top w:val="nil"/>
              <w:left w:val="nil"/>
              <w:bottom w:val="nil"/>
              <w:right w:val="nil"/>
            </w:tcBorders>
          </w:tcPr>
          <w:p w14:paraId="067FAAE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ACB0367" w14:textId="77777777" w:rsidR="00452001" w:rsidRPr="00485317" w:rsidRDefault="00452001" w:rsidP="008850CF">
            <w:pPr>
              <w:pStyle w:val="AmColumnHeading"/>
            </w:pPr>
            <w:r w:rsidRPr="00485317">
              <w:t>Módosítás</w:t>
            </w:r>
          </w:p>
        </w:tc>
      </w:tr>
      <w:tr w:rsidR="00E36B01" w:rsidRPr="00485317" w14:paraId="072FE9B4" w14:textId="77777777" w:rsidTr="008850CF">
        <w:trPr>
          <w:jc w:val="center"/>
        </w:trPr>
        <w:tc>
          <w:tcPr>
            <w:tcW w:w="4876" w:type="dxa"/>
            <w:tcBorders>
              <w:top w:val="nil"/>
              <w:left w:val="nil"/>
              <w:bottom w:val="nil"/>
              <w:right w:val="nil"/>
            </w:tcBorders>
          </w:tcPr>
          <w:p w14:paraId="214AD912" w14:textId="77777777" w:rsidR="00452001" w:rsidRPr="00485317" w:rsidRDefault="00452001" w:rsidP="008850CF">
            <w:pPr>
              <w:pStyle w:val="Normal6a"/>
            </w:pPr>
            <w:r w:rsidRPr="00485317">
              <w:t>82.</w:t>
            </w:r>
            <w:r w:rsidRPr="00485317">
              <w:tab/>
              <w:t>tudomásul veszi, hogy a négy ügynökség (</w:t>
            </w:r>
            <w:proofErr w:type="spellStart"/>
            <w:r w:rsidRPr="00485317">
              <w:t>Cedefop</w:t>
            </w:r>
            <w:proofErr w:type="spellEnd"/>
            <w:r w:rsidRPr="00485317">
              <w:t xml:space="preserve">, EU-OSHA, </w:t>
            </w:r>
            <w:proofErr w:type="spellStart"/>
            <w:r w:rsidRPr="00485317">
              <w:t>Eurofound</w:t>
            </w:r>
            <w:proofErr w:type="spellEnd"/>
            <w:r w:rsidRPr="00485317">
              <w:t xml:space="preserve"> és ETF) közös szolgáltatások révén csökkentheti az adminisztratív </w:t>
            </w:r>
            <w:proofErr w:type="spellStart"/>
            <w:r w:rsidRPr="00485317">
              <w:lastRenderedPageBreak/>
              <w:t>terheket</w:t>
            </w:r>
            <w:proofErr w:type="spellEnd"/>
            <w:r w:rsidRPr="00485317">
              <w:t xml:space="preserve"> és javíthatja a hatékonyságot</w:t>
            </w:r>
            <w:r w:rsidRPr="00485317">
              <w:rPr>
                <w:vertAlign w:val="superscript"/>
              </w:rPr>
              <w:t>20</w:t>
            </w:r>
            <w:r w:rsidRPr="00485317">
              <w:t xml:space="preserve">; rámutat arra, hogy az </w:t>
            </w:r>
            <w:r w:rsidRPr="00485317">
              <w:rPr>
                <w:b/>
                <w:bCs/>
                <w:i/>
                <w:iCs/>
              </w:rPr>
              <w:t>ügynökségeknek csökkenteniük</w:t>
            </w:r>
            <w:r w:rsidRPr="00485317">
              <w:t xml:space="preserve"> kell a személyzet adminisztratív terheit a fenntartható munkaterhelés fenntartása érdekében azáltal, hogy megosztják a HR-, jogi, informatikai és technikai funkciókra vonatkozó közös szolgáltatásokat; rámutat arra, hogy ez lehetővé tenné az ügynökségek számára, hogy csökkentsék az adminisztratív tevékenységekben részt vevő személyzetet, és nagyobb hangsúlyt helyezzenek az alapvető </w:t>
            </w:r>
            <w:r w:rsidRPr="00485317">
              <w:rPr>
                <w:b/>
                <w:bCs/>
                <w:i/>
                <w:iCs/>
              </w:rPr>
              <w:t>műveletekre</w:t>
            </w:r>
            <w:r w:rsidRPr="00485317">
              <w:t>;</w:t>
            </w:r>
          </w:p>
        </w:tc>
        <w:tc>
          <w:tcPr>
            <w:tcW w:w="4876" w:type="dxa"/>
            <w:tcBorders>
              <w:top w:val="nil"/>
              <w:left w:val="nil"/>
              <w:bottom w:val="nil"/>
              <w:right w:val="nil"/>
            </w:tcBorders>
          </w:tcPr>
          <w:p w14:paraId="4F764488" w14:textId="77777777" w:rsidR="00452001" w:rsidRPr="00485317" w:rsidRDefault="00452001" w:rsidP="008850CF">
            <w:pPr>
              <w:pStyle w:val="Normal6a"/>
            </w:pPr>
            <w:r w:rsidRPr="00485317">
              <w:lastRenderedPageBreak/>
              <w:t>82.</w:t>
            </w:r>
            <w:r w:rsidRPr="00485317">
              <w:tab/>
              <w:t>tudomásul veszi, hogy a négy ügynökség (</w:t>
            </w:r>
            <w:proofErr w:type="spellStart"/>
            <w:r w:rsidRPr="00485317">
              <w:t>Cedefop</w:t>
            </w:r>
            <w:proofErr w:type="spellEnd"/>
            <w:r w:rsidRPr="00485317">
              <w:t xml:space="preserve">, EU-OSHA, </w:t>
            </w:r>
            <w:proofErr w:type="spellStart"/>
            <w:r w:rsidRPr="00485317">
              <w:t>Eurofound</w:t>
            </w:r>
            <w:proofErr w:type="spellEnd"/>
            <w:r w:rsidRPr="00485317">
              <w:t xml:space="preserve"> és ETF) közös szolgáltatások révén csökkentheti az adminisztratív </w:t>
            </w:r>
            <w:proofErr w:type="spellStart"/>
            <w:r w:rsidRPr="00485317">
              <w:lastRenderedPageBreak/>
              <w:t>terheket</w:t>
            </w:r>
            <w:proofErr w:type="spellEnd"/>
            <w:r w:rsidRPr="00485317">
              <w:t xml:space="preserve"> és javíthatja a hatékonyságot</w:t>
            </w:r>
            <w:r w:rsidRPr="00485317">
              <w:rPr>
                <w:vertAlign w:val="superscript"/>
              </w:rPr>
              <w:t>20</w:t>
            </w:r>
            <w:r w:rsidRPr="00485317">
              <w:t xml:space="preserve">; rámutat arra, hogy az </w:t>
            </w:r>
            <w:r w:rsidRPr="00485317">
              <w:rPr>
                <w:b/>
                <w:bCs/>
                <w:i/>
                <w:iCs/>
              </w:rPr>
              <w:t>összes ügynökségek csökkentenie</w:t>
            </w:r>
            <w:r w:rsidRPr="00485317">
              <w:t xml:space="preserve"> kell a személyzet adminisztratív terheit a fenntartható munkaterhelés fenntartása érdekében azáltal, hogy megosztják a HR-, jogi</w:t>
            </w:r>
            <w:r w:rsidRPr="00485317">
              <w:rPr>
                <w:b/>
                <w:bCs/>
                <w:i/>
                <w:iCs/>
              </w:rPr>
              <w:t>, pénzügyi</w:t>
            </w:r>
            <w:r w:rsidRPr="00485317">
              <w:t>, informatikai és technikai funkciókra vonatkozó közös szolgáltatásokat; rámutat arra, hogy ez lehetővé tenné az ügynökségek számára, hogy csökkentsék az adminisztratív tevékenységekben részt vevő személyzetet</w:t>
            </w:r>
            <w:r w:rsidRPr="00485317">
              <w:rPr>
                <w:b/>
                <w:bCs/>
                <w:i/>
                <w:iCs/>
              </w:rPr>
              <w:t>, amelynek ezáltal jobb lenne a szakértelme;</w:t>
            </w:r>
            <w:r w:rsidRPr="00485317">
              <w:rPr>
                <w:b/>
                <w:i/>
              </w:rPr>
              <w:t xml:space="preserve"> </w:t>
            </w:r>
            <w:r w:rsidRPr="00485317">
              <w:rPr>
                <w:b/>
                <w:bCs/>
                <w:i/>
                <w:iCs/>
              </w:rPr>
              <w:t>felszólít továbbá az erőforrások és épületkapacitások közös használatára a támogatási funkciók lehetőség szerint egyetlen platformon történő központosításával, ami minden ügynökség számára pénzügyi megtakarítást jelentene</w:t>
            </w:r>
            <w:r w:rsidRPr="00485317">
              <w:t xml:space="preserve">, és </w:t>
            </w:r>
            <w:r w:rsidRPr="00485317">
              <w:rPr>
                <w:b/>
                <w:bCs/>
                <w:i/>
                <w:iCs/>
              </w:rPr>
              <w:t>lehetővé tenné, hogy</w:t>
            </w:r>
            <w:r w:rsidRPr="00485317">
              <w:t xml:space="preserve"> nagyobb hangsúlyt helyezzenek az alapvető </w:t>
            </w:r>
            <w:r w:rsidRPr="00485317">
              <w:rPr>
                <w:b/>
                <w:bCs/>
                <w:i/>
                <w:iCs/>
              </w:rPr>
              <w:t>operatív feladatokra</w:t>
            </w:r>
            <w:r w:rsidRPr="00485317">
              <w:t>;</w:t>
            </w:r>
          </w:p>
        </w:tc>
      </w:tr>
      <w:tr w:rsidR="00E36B01" w:rsidRPr="00485317" w14:paraId="1DE3F0D4" w14:textId="77777777" w:rsidTr="008850CF">
        <w:trPr>
          <w:jc w:val="center"/>
        </w:trPr>
        <w:tc>
          <w:tcPr>
            <w:tcW w:w="4876" w:type="dxa"/>
            <w:tcBorders>
              <w:top w:val="nil"/>
              <w:left w:val="nil"/>
              <w:bottom w:val="nil"/>
              <w:right w:val="nil"/>
            </w:tcBorders>
          </w:tcPr>
          <w:p w14:paraId="54255F21"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38BF4C6E" w14:textId="77777777" w:rsidR="00452001" w:rsidRPr="00485317" w:rsidRDefault="00452001" w:rsidP="008850CF">
            <w:pPr>
              <w:pStyle w:val="Normal6a"/>
            </w:pPr>
            <w:r w:rsidRPr="00485317">
              <w:rPr>
                <w:b/>
                <w:i/>
              </w:rPr>
              <w:t>_________________</w:t>
            </w:r>
          </w:p>
        </w:tc>
      </w:tr>
      <w:tr w:rsidR="00E36B01" w:rsidRPr="00485317" w14:paraId="3DA009F8" w14:textId="77777777" w:rsidTr="008850CF">
        <w:trPr>
          <w:jc w:val="center"/>
        </w:trPr>
        <w:tc>
          <w:tcPr>
            <w:tcW w:w="4876" w:type="dxa"/>
            <w:tcBorders>
              <w:top w:val="nil"/>
              <w:left w:val="nil"/>
              <w:bottom w:val="nil"/>
              <w:right w:val="nil"/>
            </w:tcBorders>
          </w:tcPr>
          <w:p w14:paraId="4C9AB8D3" w14:textId="77777777" w:rsidR="00452001" w:rsidRPr="00485317" w:rsidRDefault="00452001" w:rsidP="008850CF">
            <w:pPr>
              <w:pStyle w:val="Normal6a"/>
            </w:pPr>
            <w:r w:rsidRPr="00485317">
              <w:rPr>
                <w:vertAlign w:val="superscript"/>
              </w:rPr>
              <w:t>20</w:t>
            </w:r>
            <w:r w:rsidRPr="00485317">
              <w:t xml:space="preserve"> SWD(2024) 222.</w:t>
            </w:r>
          </w:p>
        </w:tc>
        <w:tc>
          <w:tcPr>
            <w:tcW w:w="4876" w:type="dxa"/>
            <w:tcBorders>
              <w:top w:val="nil"/>
              <w:left w:val="nil"/>
              <w:bottom w:val="nil"/>
              <w:right w:val="nil"/>
            </w:tcBorders>
          </w:tcPr>
          <w:p w14:paraId="66B15F40" w14:textId="77777777" w:rsidR="00452001" w:rsidRPr="00485317" w:rsidRDefault="00452001" w:rsidP="008850CF">
            <w:pPr>
              <w:pStyle w:val="Normal6a"/>
            </w:pPr>
            <w:r w:rsidRPr="00485317">
              <w:rPr>
                <w:vertAlign w:val="superscript"/>
              </w:rPr>
              <w:t>20</w:t>
            </w:r>
            <w:r w:rsidRPr="00485317">
              <w:t xml:space="preserve"> SWD(2024) 222.</w:t>
            </w:r>
          </w:p>
        </w:tc>
      </w:tr>
    </w:tbl>
    <w:p w14:paraId="3FAB4244"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819F60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16095B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15CF2C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5D9F5C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5B7086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9C9E58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82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61CC43D" w14:textId="77777777" w:rsidTr="008850CF">
        <w:trPr>
          <w:trHeight w:hRule="exact" w:val="240"/>
          <w:jc w:val="center"/>
        </w:trPr>
        <w:tc>
          <w:tcPr>
            <w:tcW w:w="9752" w:type="dxa"/>
            <w:gridSpan w:val="2"/>
            <w:tcBorders>
              <w:top w:val="nil"/>
              <w:left w:val="nil"/>
              <w:bottom w:val="nil"/>
              <w:right w:val="nil"/>
            </w:tcBorders>
          </w:tcPr>
          <w:p w14:paraId="11766566" w14:textId="77777777" w:rsidR="00452001" w:rsidRPr="00485317" w:rsidRDefault="00452001" w:rsidP="008850CF"/>
        </w:tc>
      </w:tr>
      <w:tr w:rsidR="00E36B01" w:rsidRPr="00485317" w14:paraId="2AB9CCB2" w14:textId="77777777" w:rsidTr="008850CF">
        <w:trPr>
          <w:trHeight w:val="240"/>
          <w:jc w:val="center"/>
        </w:trPr>
        <w:tc>
          <w:tcPr>
            <w:tcW w:w="4876" w:type="dxa"/>
            <w:tcBorders>
              <w:top w:val="nil"/>
              <w:left w:val="nil"/>
              <w:bottom w:val="nil"/>
              <w:right w:val="nil"/>
            </w:tcBorders>
          </w:tcPr>
          <w:p w14:paraId="18A104E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4458986" w14:textId="77777777" w:rsidR="00452001" w:rsidRPr="00485317" w:rsidRDefault="00452001" w:rsidP="008850CF">
            <w:pPr>
              <w:pStyle w:val="AmColumnHeading"/>
            </w:pPr>
            <w:r w:rsidRPr="00485317">
              <w:t>Módosítás</w:t>
            </w:r>
          </w:p>
        </w:tc>
      </w:tr>
      <w:tr w:rsidR="00E36B01" w:rsidRPr="00485317" w14:paraId="351C5338" w14:textId="77777777" w:rsidTr="008850CF">
        <w:trPr>
          <w:jc w:val="center"/>
        </w:trPr>
        <w:tc>
          <w:tcPr>
            <w:tcW w:w="4876" w:type="dxa"/>
            <w:tcBorders>
              <w:top w:val="nil"/>
              <w:left w:val="nil"/>
              <w:bottom w:val="nil"/>
              <w:right w:val="nil"/>
            </w:tcBorders>
          </w:tcPr>
          <w:p w14:paraId="34EE9B9C" w14:textId="77777777" w:rsidR="00452001" w:rsidRPr="00485317" w:rsidRDefault="00452001" w:rsidP="008850CF">
            <w:pPr>
              <w:pStyle w:val="Normal6a"/>
            </w:pPr>
            <w:r w:rsidRPr="00485317">
              <w:t>82.</w:t>
            </w:r>
            <w:r w:rsidRPr="00485317">
              <w:tab/>
              <w:t>tudomásul veszi, hogy a négy ügynökség (</w:t>
            </w:r>
            <w:proofErr w:type="spellStart"/>
            <w:r w:rsidRPr="00485317">
              <w:t>Cedefop</w:t>
            </w:r>
            <w:proofErr w:type="spellEnd"/>
            <w:r w:rsidRPr="00485317">
              <w:t xml:space="preserve">, EU-OSHA, </w:t>
            </w:r>
            <w:proofErr w:type="spellStart"/>
            <w:r w:rsidRPr="00485317">
              <w:t>Eurofound</w:t>
            </w:r>
            <w:proofErr w:type="spellEnd"/>
            <w:r w:rsidRPr="00485317">
              <w:t xml:space="preserve"> és ETF) közös szolgáltatások révén csökkentheti az adminisztratív </w:t>
            </w:r>
            <w:proofErr w:type="spellStart"/>
            <w:r w:rsidRPr="00485317">
              <w:t>terheket</w:t>
            </w:r>
            <w:proofErr w:type="spellEnd"/>
            <w:r w:rsidRPr="00485317">
              <w:t xml:space="preserve"> és javíthatja a hatékonyságot</w:t>
            </w:r>
            <w:r w:rsidRPr="00485317">
              <w:rPr>
                <w:vertAlign w:val="superscript"/>
              </w:rPr>
              <w:t>20</w:t>
            </w:r>
            <w:r w:rsidRPr="00485317">
              <w:t xml:space="preserve">; rámutat arra, hogy az ügynökségeknek csökkenteniük kell a személyzet adminisztratív terheit a fenntartható munkaterhelés fenntartása érdekében azáltal, hogy megosztják a HR-, jogi, </w:t>
            </w:r>
            <w:r w:rsidRPr="00485317">
              <w:lastRenderedPageBreak/>
              <w:t>informatikai és technikai funkciókra vonatkozó közös szolgáltatásokat; rámutat arra, hogy ez lehetővé tenné az ügynökségek számára, hogy csökkentsék az adminisztratív tevékenységekben részt vevő személyzetet, és nagyobb hangsúlyt helyezzenek az alapvető műveletekre;</w:t>
            </w:r>
          </w:p>
        </w:tc>
        <w:tc>
          <w:tcPr>
            <w:tcW w:w="4876" w:type="dxa"/>
            <w:tcBorders>
              <w:top w:val="nil"/>
              <w:left w:val="nil"/>
              <w:bottom w:val="nil"/>
              <w:right w:val="nil"/>
            </w:tcBorders>
          </w:tcPr>
          <w:p w14:paraId="40D48C6F" w14:textId="77777777" w:rsidR="00452001" w:rsidRPr="00485317" w:rsidRDefault="00452001" w:rsidP="008850CF">
            <w:pPr>
              <w:pStyle w:val="Normal6a"/>
            </w:pPr>
            <w:r w:rsidRPr="00485317">
              <w:lastRenderedPageBreak/>
              <w:t>82.</w:t>
            </w:r>
            <w:r w:rsidRPr="00485317">
              <w:tab/>
              <w:t>tudomásul veszi, hogy a négy ügynökség (</w:t>
            </w:r>
            <w:proofErr w:type="spellStart"/>
            <w:r w:rsidRPr="00485317">
              <w:t>Cedefop</w:t>
            </w:r>
            <w:proofErr w:type="spellEnd"/>
            <w:r w:rsidRPr="00485317">
              <w:t xml:space="preserve">, EU-OSHA, </w:t>
            </w:r>
            <w:proofErr w:type="spellStart"/>
            <w:r w:rsidRPr="00485317">
              <w:t>Eurofound</w:t>
            </w:r>
            <w:proofErr w:type="spellEnd"/>
            <w:r w:rsidRPr="00485317">
              <w:t xml:space="preserve"> és ETF) közös szolgáltatások révén csökkentheti az adminisztratív </w:t>
            </w:r>
            <w:proofErr w:type="spellStart"/>
            <w:r w:rsidRPr="00485317">
              <w:t>terheket</w:t>
            </w:r>
            <w:proofErr w:type="spellEnd"/>
            <w:r w:rsidRPr="00485317">
              <w:t xml:space="preserve"> és javíthatja a hatékonyságot</w:t>
            </w:r>
            <w:r w:rsidRPr="00485317">
              <w:rPr>
                <w:vertAlign w:val="superscript"/>
              </w:rPr>
              <w:t>20</w:t>
            </w:r>
            <w:r w:rsidRPr="00485317">
              <w:t xml:space="preserve">; rámutat arra, hogy az ügynökségeknek csökkenteniük kell a személyzet adminisztratív terheit a fenntartható munkaterhelés fenntartása érdekében azáltal, hogy megosztják a HR-, jogi, </w:t>
            </w:r>
            <w:r w:rsidRPr="00485317">
              <w:lastRenderedPageBreak/>
              <w:t xml:space="preserve">informatikai és technikai funkciókra vonatkozó közös szolgáltatásokat; rámutat arra, hogy ez lehetővé tenné az ügynökségek számára, hogy csökkentsék az adminisztratív tevékenységekben részt vevő személyzetet, és nagyobb hangsúlyt helyezzenek az alapvető műveletekre; </w:t>
            </w:r>
            <w:r w:rsidRPr="00485317">
              <w:rPr>
                <w:b/>
                <w:i/>
              </w:rPr>
              <w:t>kéri ezen ügynökségeket, hogy a Számvevőszékkel szoros együttműködésben dolgozzanak ki a megosztott szolgáltatásokra vonatkozó és konkrét mérföldköveket – többek között a hatékonyságnövelésre és az euróban kifejezett várható megtakarításokra vonatkozó mérhető célokat – tartalmazó strukturált végrehajtási tervet; kitart amellett, hogy e tervnek a Számvevőszék ellenőrzési megállapításaira és horizontális értékeléseire támaszkodva elő kell segítenie a bevált gyakorlatok és az ajánlások érintett ügynökségek közötti, valamint tágabb körben, az uniós ügynökségek hálózatán belüli kölcsönös cseréjét; kéri a Bizottságot, hogy évente tegyen jelentést a mentesítésért felelős hatóságnak az e terv keretében elért eredményekről, meghatározva, hogyan javult az egyes ügynökségek teljesítménye, illetve hogyan valósultak meg a tényleges megtakarítások; hangsúlyozza, hogy az első eredményjelentést 2026 végéig kell benyújtani;</w:t>
            </w:r>
          </w:p>
        </w:tc>
      </w:tr>
      <w:tr w:rsidR="00E36B01" w:rsidRPr="00485317" w14:paraId="4D8D170A" w14:textId="77777777" w:rsidTr="008850CF">
        <w:trPr>
          <w:jc w:val="center"/>
        </w:trPr>
        <w:tc>
          <w:tcPr>
            <w:tcW w:w="4876" w:type="dxa"/>
            <w:tcBorders>
              <w:top w:val="nil"/>
              <w:left w:val="nil"/>
              <w:bottom w:val="nil"/>
              <w:right w:val="nil"/>
            </w:tcBorders>
          </w:tcPr>
          <w:p w14:paraId="1AB15D78" w14:textId="77777777" w:rsidR="00452001" w:rsidRPr="00485317" w:rsidRDefault="00452001" w:rsidP="008850CF">
            <w:pPr>
              <w:pStyle w:val="Normal6a"/>
            </w:pPr>
            <w:r w:rsidRPr="00485317">
              <w:rPr>
                <w:b/>
                <w:i/>
              </w:rPr>
              <w:lastRenderedPageBreak/>
              <w:t>_________________</w:t>
            </w:r>
          </w:p>
        </w:tc>
        <w:tc>
          <w:tcPr>
            <w:tcW w:w="4876" w:type="dxa"/>
            <w:tcBorders>
              <w:top w:val="nil"/>
              <w:left w:val="nil"/>
              <w:bottom w:val="nil"/>
              <w:right w:val="nil"/>
            </w:tcBorders>
          </w:tcPr>
          <w:p w14:paraId="215B7B12" w14:textId="77777777" w:rsidR="00452001" w:rsidRPr="00485317" w:rsidRDefault="00452001" w:rsidP="008850CF">
            <w:pPr>
              <w:pStyle w:val="Normal6a"/>
            </w:pPr>
            <w:r w:rsidRPr="00485317">
              <w:rPr>
                <w:b/>
                <w:i/>
              </w:rPr>
              <w:t>_________________</w:t>
            </w:r>
          </w:p>
        </w:tc>
      </w:tr>
      <w:tr w:rsidR="00E36B01" w:rsidRPr="00485317" w14:paraId="6DB23A27" w14:textId="77777777" w:rsidTr="008850CF">
        <w:trPr>
          <w:jc w:val="center"/>
        </w:trPr>
        <w:tc>
          <w:tcPr>
            <w:tcW w:w="4876" w:type="dxa"/>
            <w:tcBorders>
              <w:top w:val="nil"/>
              <w:left w:val="nil"/>
              <w:bottom w:val="nil"/>
              <w:right w:val="nil"/>
            </w:tcBorders>
          </w:tcPr>
          <w:p w14:paraId="38B9A8A2" w14:textId="77777777" w:rsidR="00452001" w:rsidRPr="00485317" w:rsidRDefault="00452001" w:rsidP="008850CF">
            <w:pPr>
              <w:pStyle w:val="Normal6a"/>
            </w:pPr>
            <w:r w:rsidRPr="00485317">
              <w:rPr>
                <w:vertAlign w:val="superscript"/>
              </w:rPr>
              <w:t>20</w:t>
            </w:r>
            <w:r w:rsidRPr="00485317">
              <w:t xml:space="preserve"> SWD(2024) 222.</w:t>
            </w:r>
          </w:p>
        </w:tc>
        <w:tc>
          <w:tcPr>
            <w:tcW w:w="4876" w:type="dxa"/>
            <w:tcBorders>
              <w:top w:val="nil"/>
              <w:left w:val="nil"/>
              <w:bottom w:val="nil"/>
              <w:right w:val="nil"/>
            </w:tcBorders>
          </w:tcPr>
          <w:p w14:paraId="45872C10" w14:textId="77777777" w:rsidR="00452001" w:rsidRPr="00485317" w:rsidRDefault="00452001" w:rsidP="008850CF">
            <w:pPr>
              <w:pStyle w:val="Normal6a"/>
            </w:pPr>
            <w:r w:rsidRPr="00485317">
              <w:rPr>
                <w:vertAlign w:val="superscript"/>
              </w:rPr>
              <w:t>20</w:t>
            </w:r>
            <w:r w:rsidRPr="00485317">
              <w:t xml:space="preserve"> SWD(2024) 222.</w:t>
            </w:r>
          </w:p>
        </w:tc>
      </w:tr>
    </w:tbl>
    <w:p w14:paraId="696DC9E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3E8685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DBAF56C"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8660A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DB16BA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A7C620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0C9776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9EF10F1" w14:textId="77777777" w:rsidTr="008850CF">
        <w:trPr>
          <w:trHeight w:hRule="exact" w:val="240"/>
          <w:jc w:val="center"/>
        </w:trPr>
        <w:tc>
          <w:tcPr>
            <w:tcW w:w="9752" w:type="dxa"/>
            <w:gridSpan w:val="2"/>
            <w:tcBorders>
              <w:top w:val="nil"/>
              <w:left w:val="nil"/>
              <w:bottom w:val="nil"/>
              <w:right w:val="nil"/>
            </w:tcBorders>
          </w:tcPr>
          <w:p w14:paraId="5BF610CB" w14:textId="77777777" w:rsidR="00452001" w:rsidRPr="00485317" w:rsidRDefault="00452001" w:rsidP="008850CF"/>
        </w:tc>
      </w:tr>
      <w:tr w:rsidR="00E36B01" w:rsidRPr="00485317" w14:paraId="56DC6AF5" w14:textId="77777777" w:rsidTr="008850CF">
        <w:trPr>
          <w:trHeight w:val="240"/>
          <w:jc w:val="center"/>
        </w:trPr>
        <w:tc>
          <w:tcPr>
            <w:tcW w:w="4876" w:type="dxa"/>
            <w:tcBorders>
              <w:top w:val="nil"/>
              <w:left w:val="nil"/>
              <w:bottom w:val="nil"/>
              <w:right w:val="nil"/>
            </w:tcBorders>
          </w:tcPr>
          <w:p w14:paraId="3369B52F"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958986C" w14:textId="77777777" w:rsidR="00452001" w:rsidRPr="00485317" w:rsidRDefault="00452001" w:rsidP="008850CF">
            <w:pPr>
              <w:pStyle w:val="AmColumnHeading"/>
            </w:pPr>
            <w:r w:rsidRPr="00485317">
              <w:t>Módosítás</w:t>
            </w:r>
          </w:p>
        </w:tc>
      </w:tr>
      <w:tr w:rsidR="00E36B01" w:rsidRPr="00485317" w14:paraId="322A4E1A" w14:textId="77777777" w:rsidTr="008850CF">
        <w:trPr>
          <w:jc w:val="center"/>
        </w:trPr>
        <w:tc>
          <w:tcPr>
            <w:tcW w:w="4876" w:type="dxa"/>
            <w:tcBorders>
              <w:top w:val="nil"/>
              <w:left w:val="nil"/>
              <w:bottom w:val="nil"/>
              <w:right w:val="nil"/>
            </w:tcBorders>
          </w:tcPr>
          <w:p w14:paraId="61001F6E" w14:textId="77777777" w:rsidR="00452001" w:rsidRPr="00485317" w:rsidRDefault="00452001" w:rsidP="008850CF">
            <w:pPr>
              <w:pStyle w:val="Normal6a"/>
            </w:pPr>
            <w:r w:rsidRPr="00485317">
              <w:lastRenderedPageBreak/>
              <w:t>83.</w:t>
            </w:r>
            <w:r w:rsidRPr="00485317">
              <w:tab/>
              <w:t xml:space="preserve">megjegyzi, hogy a </w:t>
            </w:r>
            <w:proofErr w:type="spellStart"/>
            <w:r w:rsidRPr="00485317">
              <w:t>Cedefop</w:t>
            </w:r>
            <w:proofErr w:type="spellEnd"/>
            <w:r w:rsidRPr="00485317">
              <w:t xml:space="preserve"> jogvitát folytatott egy volt alkalmazottal, akinek szerződését 2017-ben nem újították meg; emlékeztet arra, hogy 2020-ban a Törvényszék megsemmisítette a </w:t>
            </w:r>
            <w:proofErr w:type="spellStart"/>
            <w:r w:rsidRPr="00485317">
              <w:t>Cedefop</w:t>
            </w:r>
            <w:proofErr w:type="spellEnd"/>
            <w:r w:rsidRPr="00485317">
              <w:t xml:space="preserve"> határozatát, és elrendelte a pénzügyi ellentételezés kifizetését, amelyet a </w:t>
            </w:r>
            <w:proofErr w:type="spellStart"/>
            <w:r w:rsidRPr="00485317">
              <w:t>Cedefop</w:t>
            </w:r>
            <w:proofErr w:type="spellEnd"/>
            <w:r w:rsidRPr="00485317">
              <w:t xml:space="preserve"> végrehajtott; megjegyzi, hogy a volt alkalmazott által az említett ítélet végrehajtásával kapcsolatban ezt követően benyújtott keresetet a Törvényszék 2024 februárjában elutasította; megállapítja, hogy a volt alkalmazott fellebbezést nyújtott be az ítélettel szemben az Európai Unió Bíróságához (C-209/24. P. sz. ügy), és hogy a jogerős ítélet még mindig függőben van; emlékeztet arra, hogy a Törvényszék megállapította az alapvető eljárási garanciák, többek között a meghallgatáshoz való jog, a védelemhez való jog, a gondossági kötelezettség és a megfelelő ügyintézés elvének megsértését; </w:t>
            </w:r>
            <w:r w:rsidRPr="00485317">
              <w:rPr>
                <w:b/>
                <w:bCs/>
                <w:i/>
                <w:iCs/>
              </w:rPr>
              <w:t>aggodalommal állapítja meg</w:t>
            </w:r>
            <w:r w:rsidRPr="00485317">
              <w:t>, hogy</w:t>
            </w:r>
            <w:r w:rsidRPr="00485317">
              <w:rPr>
                <w:b/>
                <w:bCs/>
                <w:i/>
                <w:iCs/>
              </w:rPr>
              <w:t xml:space="preserve"> e megállapításokat követően</w:t>
            </w:r>
            <w:r w:rsidRPr="00485317">
              <w:t xml:space="preserve"> </w:t>
            </w:r>
            <w:r w:rsidRPr="00485317">
              <w:rPr>
                <w:b/>
                <w:bCs/>
                <w:i/>
                <w:iCs/>
              </w:rPr>
              <w:t>a jelek szerint nem indult fegyelmi eljárás:</w:t>
            </w:r>
            <w:r w:rsidRPr="00485317">
              <w:t xml:space="preserve"> bírálja a döntéshozatali folyamat túlzott elhúzódását és azt, hogy az ügy még mindig függőben van;</w:t>
            </w:r>
            <w:r w:rsidRPr="00485317">
              <w:rPr>
                <w:b/>
                <w:i/>
              </w:rPr>
              <w:t xml:space="preserve"> </w:t>
            </w:r>
            <w:r w:rsidRPr="00485317">
              <w:rPr>
                <w:b/>
                <w:bCs/>
                <w:i/>
                <w:iCs/>
              </w:rPr>
              <w:t>sürgeti, hogy a szóban forgó alkalmazott kapjon kártérítést az elmaradt jövedelemért;</w:t>
            </w:r>
            <w:r w:rsidRPr="00485317">
              <w:t xml:space="preserve"> sürgeti, hogy a személyzettel kapcsolatos döntéseket átlátható és nyomon követhető módon hozzák meg;</w:t>
            </w:r>
          </w:p>
        </w:tc>
        <w:tc>
          <w:tcPr>
            <w:tcW w:w="4876" w:type="dxa"/>
            <w:tcBorders>
              <w:top w:val="nil"/>
              <w:left w:val="nil"/>
              <w:bottom w:val="nil"/>
              <w:right w:val="nil"/>
            </w:tcBorders>
          </w:tcPr>
          <w:p w14:paraId="5CC2A46A" w14:textId="77777777" w:rsidR="00452001" w:rsidRPr="00485317" w:rsidRDefault="00452001" w:rsidP="008850CF">
            <w:pPr>
              <w:pStyle w:val="Normal6a"/>
            </w:pPr>
            <w:r w:rsidRPr="00485317">
              <w:t>83.</w:t>
            </w:r>
            <w:r w:rsidRPr="00485317">
              <w:tab/>
              <w:t xml:space="preserve">megjegyzi, hogy a </w:t>
            </w:r>
            <w:proofErr w:type="spellStart"/>
            <w:r w:rsidRPr="00485317">
              <w:t>Cedefop</w:t>
            </w:r>
            <w:proofErr w:type="spellEnd"/>
            <w:r w:rsidRPr="00485317">
              <w:t xml:space="preserve"> jogvitát folytatott egy volt alkalmazottal, akinek szerződését 2017-ben nem újították meg; emlékeztet arra, hogy 2020-ban a Törvényszék megsemmisítette a </w:t>
            </w:r>
            <w:proofErr w:type="spellStart"/>
            <w:r w:rsidRPr="00485317">
              <w:t>Cedefop</w:t>
            </w:r>
            <w:proofErr w:type="spellEnd"/>
            <w:r w:rsidRPr="00485317">
              <w:t xml:space="preserve"> határozatát, és elrendelte a pénzügyi ellentételezés kifizetését, amelyet a </w:t>
            </w:r>
            <w:proofErr w:type="spellStart"/>
            <w:r w:rsidRPr="00485317">
              <w:t>Cedefop</w:t>
            </w:r>
            <w:proofErr w:type="spellEnd"/>
            <w:r w:rsidRPr="00485317">
              <w:t xml:space="preserve"> végrehajtott; megjegyzi, hogy a volt alkalmazott által az említett ítélet végrehajtásával kapcsolatban ezt követően benyújtott keresetet a Törvényszék 2024 februárjában elutasította; megállapítja, hogy a volt alkalmazott fellebbezést nyújtott be az ítélettel szemben az Európai Unió Bíróságához (C-209/24. P. sz. ügy), és hogy a jogerős ítélet még mindig függőben van; emlékeztet arra, hogy a Törvényszék megállapította az alapvető eljárási garanciák, többek között a meghallgatáshoz való jog, a védelemhez való jog, a gondossági kötelezettség és a megfelelő ügyintézés elvének megsértését; </w:t>
            </w:r>
            <w:r w:rsidRPr="00485317">
              <w:rPr>
                <w:b/>
                <w:bCs/>
                <w:i/>
                <w:iCs/>
              </w:rPr>
              <w:t>hangsúlyozza</w:t>
            </w:r>
            <w:r w:rsidRPr="00485317">
              <w:t>, hogy</w:t>
            </w:r>
            <w:r w:rsidRPr="00485317">
              <w:rPr>
                <w:b/>
                <w:bCs/>
                <w:i/>
                <w:iCs/>
              </w:rPr>
              <w:t xml:space="preserve"> miután az igazgató nem tartotta be a magatartási kódexet, valamint az adminisztratív és eljárási rendelkezéseket, az igazgatótanács megtagadta az igazgatóval kötött szerződés megújítását;</w:t>
            </w:r>
            <w:r w:rsidRPr="00485317">
              <w:t xml:space="preserve"> bírálja a döntéshozatali folyamat túlzott elhúzódását</w:t>
            </w:r>
            <w:r w:rsidRPr="00485317">
              <w:rPr>
                <w:b/>
                <w:bCs/>
                <w:i/>
                <w:iCs/>
              </w:rPr>
              <w:t xml:space="preserve">, a jogi eljárás </w:t>
            </w:r>
            <w:r w:rsidRPr="00485317">
              <w:t xml:space="preserve">és </w:t>
            </w:r>
            <w:r w:rsidRPr="00485317">
              <w:rPr>
                <w:b/>
                <w:bCs/>
                <w:i/>
                <w:iCs/>
              </w:rPr>
              <w:t>a jogi tanácsadók túlzott költségeit, valamint</w:t>
            </w:r>
            <w:r w:rsidRPr="00485317">
              <w:t xml:space="preserve"> azt, hogy az ügy még mindig függőben van; sürgeti, hogy a személyzettel kapcsolatos döntéseket átlátható és nyomon követhető módon hozzák meg; </w:t>
            </w:r>
            <w:r w:rsidRPr="00485317">
              <w:rPr>
                <w:b/>
                <w:i/>
              </w:rPr>
              <w:t xml:space="preserve">kéri a Bizottságot és az ügynökségeket, hogy a hosszadalmas és költséges peres eljárások elkerülése érdekében hozzanak létre olyan mechanizmusokat, amelyek nagyobb rugalmasságot biztosítanak az ügynökségek számára a személyzeti viták korai szakaszban történő kezeléséhez és rendezéséhez, ideértve adott esetben a békés vitarendezést is; kéri továbbá a Bizottságot és az uniós ügynökségek hálózatát, hogy az ügynökségek számára hozzanak létre közös jogi szolgálatot, amelynek feladata az ügynökségek jogi </w:t>
            </w:r>
            <w:r w:rsidRPr="00485317">
              <w:rPr>
                <w:b/>
                <w:i/>
              </w:rPr>
              <w:lastRenderedPageBreak/>
              <w:t>ügyeinek kezelése és az időszerű jogi tanácsadás nyújtása lenne;</w:t>
            </w:r>
          </w:p>
        </w:tc>
      </w:tr>
    </w:tbl>
    <w:p w14:paraId="1C02FBE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985EF0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656E92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F3A90E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4D58F5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FE8B0A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CCEE64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83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700555F" w14:textId="77777777" w:rsidTr="008850CF">
        <w:trPr>
          <w:trHeight w:hRule="exact" w:val="240"/>
          <w:jc w:val="center"/>
        </w:trPr>
        <w:tc>
          <w:tcPr>
            <w:tcW w:w="9752" w:type="dxa"/>
            <w:gridSpan w:val="2"/>
            <w:tcBorders>
              <w:top w:val="nil"/>
              <w:left w:val="nil"/>
              <w:bottom w:val="nil"/>
              <w:right w:val="nil"/>
            </w:tcBorders>
          </w:tcPr>
          <w:p w14:paraId="48649DA3" w14:textId="77777777" w:rsidR="00452001" w:rsidRPr="00485317" w:rsidRDefault="00452001" w:rsidP="008850CF"/>
        </w:tc>
      </w:tr>
      <w:tr w:rsidR="00E36B01" w:rsidRPr="00485317" w14:paraId="556DFA45" w14:textId="77777777" w:rsidTr="008850CF">
        <w:trPr>
          <w:trHeight w:val="240"/>
          <w:jc w:val="center"/>
        </w:trPr>
        <w:tc>
          <w:tcPr>
            <w:tcW w:w="4876" w:type="dxa"/>
            <w:tcBorders>
              <w:top w:val="nil"/>
              <w:left w:val="nil"/>
              <w:bottom w:val="nil"/>
              <w:right w:val="nil"/>
            </w:tcBorders>
          </w:tcPr>
          <w:p w14:paraId="42D8119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6271C1A" w14:textId="77777777" w:rsidR="00452001" w:rsidRPr="00485317" w:rsidRDefault="00452001" w:rsidP="008850CF">
            <w:pPr>
              <w:pStyle w:val="AmColumnHeading"/>
            </w:pPr>
            <w:r w:rsidRPr="00485317">
              <w:t>Módosítás</w:t>
            </w:r>
          </w:p>
        </w:tc>
      </w:tr>
      <w:tr w:rsidR="00E36B01" w:rsidRPr="00485317" w14:paraId="3C33EE9F" w14:textId="77777777" w:rsidTr="008850CF">
        <w:trPr>
          <w:jc w:val="center"/>
        </w:trPr>
        <w:tc>
          <w:tcPr>
            <w:tcW w:w="4876" w:type="dxa"/>
            <w:tcBorders>
              <w:top w:val="nil"/>
              <w:left w:val="nil"/>
              <w:bottom w:val="nil"/>
              <w:right w:val="nil"/>
            </w:tcBorders>
          </w:tcPr>
          <w:p w14:paraId="77270766" w14:textId="77777777" w:rsidR="00452001" w:rsidRPr="00485317" w:rsidRDefault="00452001" w:rsidP="008850CF">
            <w:pPr>
              <w:pStyle w:val="Normal6a"/>
            </w:pPr>
            <w:r w:rsidRPr="00485317">
              <w:t>83.</w:t>
            </w:r>
            <w:r w:rsidRPr="00485317">
              <w:tab/>
              <w:t xml:space="preserve">megjegyzi, hogy a </w:t>
            </w:r>
            <w:proofErr w:type="spellStart"/>
            <w:r w:rsidRPr="00485317">
              <w:t>Cedefop</w:t>
            </w:r>
            <w:proofErr w:type="spellEnd"/>
            <w:r w:rsidRPr="00485317">
              <w:t xml:space="preserve"> jogvitát folytatott egy volt alkalmazottal, akinek szerződését 2017-ben nem újították meg; emlékeztet arra, hogy 2020-ban a Törvényszék megsemmisítette a </w:t>
            </w:r>
            <w:proofErr w:type="spellStart"/>
            <w:r w:rsidRPr="00485317">
              <w:t>Cedefop</w:t>
            </w:r>
            <w:proofErr w:type="spellEnd"/>
            <w:r w:rsidRPr="00485317">
              <w:t xml:space="preserve"> határozatát, és elrendelte a pénzügyi ellentételezés kifizetését, amelyet a </w:t>
            </w:r>
            <w:proofErr w:type="spellStart"/>
            <w:r w:rsidRPr="00485317">
              <w:t>Cedefop</w:t>
            </w:r>
            <w:proofErr w:type="spellEnd"/>
            <w:r w:rsidRPr="00485317">
              <w:t xml:space="preserve"> végrehajtott; megjegyzi, hogy a volt alkalmazott által az említett ítélet végrehajtásával kapcsolatban ezt követően benyújtott keresetet a Törvényszék 2024 februárjában elutasította; megállapítja, hogy a volt alkalmazott fellebbezést nyújtott be az ítélettel szemben az Európai Unió Bíróságához (C-209/24. P. sz. ügy), és hogy a jogerős ítélet még mindig függőben van; emlékeztet arra, hogy a Törvényszék megállapította az alapvető eljárási garanciák, </w:t>
            </w:r>
            <w:r w:rsidRPr="00485317">
              <w:rPr>
                <w:b/>
                <w:bCs/>
                <w:i/>
                <w:iCs/>
              </w:rPr>
              <w:t>többek között a meghallgatáshoz való jog,</w:t>
            </w:r>
            <w:r w:rsidRPr="00485317">
              <w:rPr>
                <w:b/>
                <w:i/>
              </w:rPr>
              <w:t xml:space="preserve"> a védelemhez való jog, a gondossági kötelezettség és a megfelelő ügyintézés elvének megsértését; </w:t>
            </w:r>
            <w:r w:rsidRPr="00485317">
              <w:rPr>
                <w:b/>
                <w:bCs/>
                <w:i/>
                <w:iCs/>
              </w:rPr>
              <w:t>aggodalommal állapítja meg, hogy e megállapításokat követően</w:t>
            </w:r>
            <w:r w:rsidRPr="00485317">
              <w:t xml:space="preserve"> a jelek szerint nem </w:t>
            </w:r>
            <w:r w:rsidRPr="00485317">
              <w:rPr>
                <w:b/>
                <w:bCs/>
                <w:i/>
                <w:iCs/>
              </w:rPr>
              <w:t xml:space="preserve">indult </w:t>
            </w:r>
            <w:r w:rsidRPr="00485317">
              <w:t xml:space="preserve">fegyelmi </w:t>
            </w:r>
            <w:r w:rsidRPr="00485317">
              <w:rPr>
                <w:b/>
                <w:bCs/>
                <w:i/>
                <w:iCs/>
              </w:rPr>
              <w:t>eljárás:</w:t>
            </w:r>
            <w:r w:rsidRPr="00485317">
              <w:t xml:space="preserve"> bírálja a döntéshozatali folyamat túlzott elhúzódását és azt, hogy az ügy még mindig függőben van; sürgeti, hogy </w:t>
            </w:r>
            <w:r w:rsidRPr="00485317">
              <w:rPr>
                <w:b/>
                <w:bCs/>
                <w:i/>
                <w:iCs/>
              </w:rPr>
              <w:t>a szóban forgó</w:t>
            </w:r>
            <w:r w:rsidRPr="00485317">
              <w:t xml:space="preserve"> alkalmazott kapjon kártérítést az elmaradt jövedelemért; sürgeti, hogy a személyzettel kapcsolatos döntéseket átlátható és nyomon követhető módon hozzák meg;</w:t>
            </w:r>
          </w:p>
        </w:tc>
        <w:tc>
          <w:tcPr>
            <w:tcW w:w="4876" w:type="dxa"/>
            <w:tcBorders>
              <w:top w:val="nil"/>
              <w:left w:val="nil"/>
              <w:bottom w:val="nil"/>
              <w:right w:val="nil"/>
            </w:tcBorders>
          </w:tcPr>
          <w:p w14:paraId="2F53C832" w14:textId="77777777" w:rsidR="00452001" w:rsidRPr="00485317" w:rsidRDefault="00452001" w:rsidP="008850CF">
            <w:pPr>
              <w:pStyle w:val="Normal6a"/>
            </w:pPr>
            <w:r w:rsidRPr="00485317">
              <w:t>83.</w:t>
            </w:r>
            <w:r w:rsidRPr="00485317">
              <w:tab/>
              <w:t xml:space="preserve">megjegyzi, hogy a </w:t>
            </w:r>
            <w:proofErr w:type="spellStart"/>
            <w:r w:rsidRPr="00485317">
              <w:t>Cedefop</w:t>
            </w:r>
            <w:proofErr w:type="spellEnd"/>
            <w:r w:rsidRPr="00485317">
              <w:t xml:space="preserve"> jogvitát folytatott egy volt alkalmazottal, akinek szerződését 2017-ben nem újították meg; emlékeztet arra, hogy 2020-ban a Törvényszék megsemmisítette a </w:t>
            </w:r>
            <w:proofErr w:type="spellStart"/>
            <w:r w:rsidRPr="00485317">
              <w:t>Cedefop</w:t>
            </w:r>
            <w:proofErr w:type="spellEnd"/>
            <w:r w:rsidRPr="00485317">
              <w:t xml:space="preserve"> határozatát, és elrendelte a pénzügyi ellentételezés kifizetését, amelyet a </w:t>
            </w:r>
            <w:proofErr w:type="spellStart"/>
            <w:r w:rsidRPr="00485317">
              <w:t>Cedefop</w:t>
            </w:r>
            <w:proofErr w:type="spellEnd"/>
            <w:r w:rsidRPr="00485317">
              <w:t xml:space="preserve"> végrehajtott; megjegyzi, hogy a volt alkalmazott által az említett ítélet végrehajtásával kapcsolatban ezt követően benyújtott keresetet a Törvényszék 2024 februárjában elutasította; megállapítja, hogy a volt alkalmazott fellebbezést nyújtott be az ítélettel szemben az Európai Unió Bíróságához (C-209/24. P. sz. ügy), és hogy a jogerős ítélet még mindig függőben van; emlékeztet arra, hogy a Törvényszék megállapította az alapvető eljárási garanciák, </w:t>
            </w:r>
            <w:r w:rsidRPr="00485317">
              <w:rPr>
                <w:b/>
                <w:i/>
              </w:rPr>
              <w:t>de</w:t>
            </w:r>
            <w:r w:rsidRPr="00485317">
              <w:t xml:space="preserve"> a jelek szerint nem </w:t>
            </w:r>
            <w:r w:rsidRPr="00485317">
              <w:rPr>
                <w:b/>
                <w:bCs/>
                <w:i/>
                <w:iCs/>
              </w:rPr>
              <w:t xml:space="preserve">került sor </w:t>
            </w:r>
            <w:r w:rsidRPr="00485317">
              <w:t xml:space="preserve">fegyelmi </w:t>
            </w:r>
            <w:r w:rsidRPr="00485317">
              <w:rPr>
                <w:b/>
                <w:bCs/>
                <w:i/>
                <w:iCs/>
              </w:rPr>
              <w:t>eljárásra</w:t>
            </w:r>
            <w:r w:rsidRPr="00485317">
              <w:rPr>
                <w:b/>
                <w:i/>
              </w:rPr>
              <w:t>;</w:t>
            </w:r>
            <w:r w:rsidRPr="00485317">
              <w:t xml:space="preserve"> bírálja a döntéshozatali folyamat túlzott elhúzódását és azt, hogy az ügy még mindig függőben van; sürgeti, hogy </w:t>
            </w:r>
            <w:r w:rsidRPr="00485317">
              <w:rPr>
                <w:b/>
                <w:bCs/>
                <w:i/>
                <w:iCs/>
              </w:rPr>
              <w:t>az érintett</w:t>
            </w:r>
            <w:r w:rsidRPr="00485317">
              <w:t xml:space="preserve"> alkalmazott kapjon kártérítést az elmaradt jövedelemért; sürgeti, hogy a személyzettel kapcsolatos döntéseket átlátható és nyomon követhető módon hozzák meg;</w:t>
            </w:r>
          </w:p>
        </w:tc>
      </w:tr>
    </w:tbl>
    <w:p w14:paraId="2F56160A"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498540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0F6DDB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9A577D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BF29D2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584211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8F51D4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84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28226CF" w14:textId="77777777" w:rsidTr="008850CF">
        <w:trPr>
          <w:trHeight w:hRule="exact" w:val="240"/>
          <w:jc w:val="center"/>
        </w:trPr>
        <w:tc>
          <w:tcPr>
            <w:tcW w:w="9752" w:type="dxa"/>
            <w:gridSpan w:val="2"/>
            <w:tcBorders>
              <w:top w:val="nil"/>
              <w:left w:val="nil"/>
              <w:bottom w:val="nil"/>
              <w:right w:val="nil"/>
            </w:tcBorders>
          </w:tcPr>
          <w:p w14:paraId="2E703A87" w14:textId="77777777" w:rsidR="00452001" w:rsidRPr="00485317" w:rsidRDefault="00452001" w:rsidP="008850CF"/>
        </w:tc>
      </w:tr>
      <w:tr w:rsidR="00E36B01" w:rsidRPr="00485317" w14:paraId="52123DD0" w14:textId="77777777" w:rsidTr="008850CF">
        <w:trPr>
          <w:trHeight w:val="240"/>
          <w:jc w:val="center"/>
        </w:trPr>
        <w:tc>
          <w:tcPr>
            <w:tcW w:w="4876" w:type="dxa"/>
            <w:tcBorders>
              <w:top w:val="nil"/>
              <w:left w:val="nil"/>
              <w:bottom w:val="nil"/>
              <w:right w:val="nil"/>
            </w:tcBorders>
          </w:tcPr>
          <w:p w14:paraId="76179DE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311846F" w14:textId="77777777" w:rsidR="00452001" w:rsidRPr="00485317" w:rsidRDefault="00452001" w:rsidP="008850CF">
            <w:pPr>
              <w:pStyle w:val="AmColumnHeading"/>
            </w:pPr>
            <w:r w:rsidRPr="00485317">
              <w:t>Módosítás</w:t>
            </w:r>
          </w:p>
        </w:tc>
      </w:tr>
      <w:tr w:rsidR="00E36B01" w:rsidRPr="00485317" w14:paraId="1DE82C76" w14:textId="77777777" w:rsidTr="008850CF">
        <w:trPr>
          <w:jc w:val="center"/>
        </w:trPr>
        <w:tc>
          <w:tcPr>
            <w:tcW w:w="4876" w:type="dxa"/>
            <w:tcBorders>
              <w:top w:val="nil"/>
              <w:left w:val="nil"/>
              <w:bottom w:val="nil"/>
              <w:right w:val="nil"/>
            </w:tcBorders>
          </w:tcPr>
          <w:p w14:paraId="20DA23D7" w14:textId="77777777" w:rsidR="00452001" w:rsidRPr="00485317" w:rsidRDefault="00452001" w:rsidP="008850CF">
            <w:pPr>
              <w:pStyle w:val="Normal6a"/>
            </w:pPr>
          </w:p>
        </w:tc>
        <w:tc>
          <w:tcPr>
            <w:tcW w:w="4876" w:type="dxa"/>
            <w:tcBorders>
              <w:top w:val="nil"/>
              <w:left w:val="nil"/>
              <w:bottom w:val="nil"/>
              <w:right w:val="nil"/>
            </w:tcBorders>
          </w:tcPr>
          <w:p w14:paraId="6B9DC053" w14:textId="77777777" w:rsidR="00452001" w:rsidRPr="00485317" w:rsidRDefault="00452001" w:rsidP="008850CF">
            <w:pPr>
              <w:pStyle w:val="Normal6a"/>
            </w:pPr>
            <w:r w:rsidRPr="00485317">
              <w:rPr>
                <w:b/>
                <w:i/>
              </w:rPr>
              <w:t>84a.</w:t>
            </w:r>
            <w:r w:rsidRPr="00485317">
              <w:tab/>
            </w:r>
            <w:r w:rsidRPr="00485317">
              <w:rPr>
                <w:b/>
                <w:i/>
              </w:rPr>
              <w:t>megállapítja, hogy a munkavégzéssel összefüggő rákos megbetegedések 75%-a az azbesztnek való kitettséghez kapcsolódik, elismeri, hogy az EU-OSHA 2024-ben hozzájárult a Bizottság azbesztről szóló új iránymutatásaihoz, és arra ösztönzi az EU-OSHA-t, hogy továbbra is különítsen el személyzeti és költségvetési erőforrásokat arra, hogy hozzájáruljon az azbeszttel kapcsolatos tudatosság növeléséhez és az azbeszttel kapcsolatos, Európa-szerte széles körben elterjedt probléma kezelésére szolgáló módszerek kidolgozásához;</w:t>
            </w:r>
          </w:p>
        </w:tc>
      </w:tr>
    </w:tbl>
    <w:p w14:paraId="6EFE6B8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17010E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B13E32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4FE91E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5304E5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93A506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D2A348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35F48F2" w14:textId="77777777" w:rsidTr="008850CF">
        <w:trPr>
          <w:trHeight w:hRule="exact" w:val="240"/>
          <w:jc w:val="center"/>
        </w:trPr>
        <w:tc>
          <w:tcPr>
            <w:tcW w:w="9752" w:type="dxa"/>
            <w:gridSpan w:val="2"/>
            <w:tcBorders>
              <w:top w:val="nil"/>
              <w:left w:val="nil"/>
              <w:bottom w:val="nil"/>
              <w:right w:val="nil"/>
            </w:tcBorders>
          </w:tcPr>
          <w:p w14:paraId="072D63EE" w14:textId="77777777" w:rsidR="00452001" w:rsidRPr="00485317" w:rsidRDefault="00452001" w:rsidP="008850CF"/>
        </w:tc>
      </w:tr>
      <w:tr w:rsidR="00E36B01" w:rsidRPr="00485317" w14:paraId="43890396" w14:textId="77777777" w:rsidTr="008850CF">
        <w:trPr>
          <w:trHeight w:val="240"/>
          <w:jc w:val="center"/>
        </w:trPr>
        <w:tc>
          <w:tcPr>
            <w:tcW w:w="4876" w:type="dxa"/>
            <w:tcBorders>
              <w:top w:val="nil"/>
              <w:left w:val="nil"/>
              <w:bottom w:val="nil"/>
              <w:right w:val="nil"/>
            </w:tcBorders>
          </w:tcPr>
          <w:p w14:paraId="297E618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0713EF4" w14:textId="77777777" w:rsidR="00452001" w:rsidRPr="00485317" w:rsidRDefault="00452001" w:rsidP="008850CF">
            <w:pPr>
              <w:pStyle w:val="AmColumnHeading"/>
            </w:pPr>
            <w:r w:rsidRPr="00485317">
              <w:t>Módosítás</w:t>
            </w:r>
          </w:p>
        </w:tc>
      </w:tr>
      <w:tr w:rsidR="00E36B01" w:rsidRPr="00485317" w14:paraId="42ABBDA4" w14:textId="77777777" w:rsidTr="008850CF">
        <w:trPr>
          <w:jc w:val="center"/>
        </w:trPr>
        <w:tc>
          <w:tcPr>
            <w:tcW w:w="4876" w:type="dxa"/>
            <w:tcBorders>
              <w:top w:val="nil"/>
              <w:left w:val="nil"/>
              <w:bottom w:val="nil"/>
              <w:right w:val="nil"/>
            </w:tcBorders>
          </w:tcPr>
          <w:p w14:paraId="7A5B6F86" w14:textId="77777777" w:rsidR="00452001" w:rsidRPr="00485317" w:rsidRDefault="00452001" w:rsidP="008850CF">
            <w:pPr>
              <w:pStyle w:val="Normal6a"/>
            </w:pPr>
            <w:r w:rsidRPr="00485317">
              <w:t>94.</w:t>
            </w:r>
            <w:r w:rsidRPr="00485317">
              <w:tab/>
              <w:t>felhívja a figyelmet a Bizottság 2024. június 28-i végrehajtási határozatára, amely visszavonta a C(2018) 4831 (</w:t>
            </w:r>
            <w:proofErr w:type="spellStart"/>
            <w:r w:rsidRPr="00485317">
              <w:t>final</w:t>
            </w:r>
            <w:proofErr w:type="spellEnd"/>
            <w:r w:rsidRPr="00485317">
              <w:t>) bizottsági határozatot, amely megtagadta az „</w:t>
            </w:r>
            <w:proofErr w:type="spellStart"/>
            <w:r w:rsidRPr="00485317">
              <w:t>Aplidin</w:t>
            </w:r>
            <w:proofErr w:type="spellEnd"/>
            <w:r w:rsidRPr="00485317">
              <w:t xml:space="preserve"> (</w:t>
            </w:r>
            <w:proofErr w:type="spellStart"/>
            <w:r w:rsidRPr="00485317">
              <w:t>plitidepszin</w:t>
            </w:r>
            <w:proofErr w:type="spellEnd"/>
            <w:r w:rsidRPr="00485317">
              <w:t xml:space="preserve">)” emberi felhasználásra szánt gyógyszer 726/2004/EK rendelet szerinti </w:t>
            </w:r>
            <w:proofErr w:type="spellStart"/>
            <w:r w:rsidRPr="00485317">
              <w:t>forgalombahozatali</w:t>
            </w:r>
            <w:proofErr w:type="spellEnd"/>
            <w:r w:rsidRPr="00485317">
              <w:t xml:space="preserve"> engedélyét; rámutat arra, hogy a visszavonás azon a </w:t>
            </w:r>
            <w:r w:rsidRPr="00485317">
              <w:lastRenderedPageBreak/>
              <w:t>megállapításon alapult, hogy a tanácsadó csoportban részt vevő egyik tudományos tanácsadóval kapcsolatos összeférhetetlenség aktív szerepet játszott egy versengő gyógyszer kifejlesztésében, amely körülménynek az objektív pártatlanság elve alapján ki kellett volna zárnia a részvételt; hangsúlyozza, hogy az EMA jelentős mértékben megerősítette a tudományos bizottsági tagok és szakértők egymással versengő érdekeinek kezelésére vonatkozó, az EMA igazgatótanácsa által 2024 decemberében elfogadott és 2025. május 1-jén hatályba lépett politikáját;</w:t>
            </w:r>
          </w:p>
        </w:tc>
        <w:tc>
          <w:tcPr>
            <w:tcW w:w="4876" w:type="dxa"/>
            <w:tcBorders>
              <w:top w:val="nil"/>
              <w:left w:val="nil"/>
              <w:bottom w:val="nil"/>
              <w:right w:val="nil"/>
            </w:tcBorders>
          </w:tcPr>
          <w:p w14:paraId="20D26650" w14:textId="2E03733F" w:rsidR="00452001" w:rsidRPr="00485317" w:rsidRDefault="00452001" w:rsidP="008850CF">
            <w:pPr>
              <w:pStyle w:val="Normal6a"/>
            </w:pPr>
            <w:r w:rsidRPr="00485317">
              <w:lastRenderedPageBreak/>
              <w:t>94.</w:t>
            </w:r>
            <w:r w:rsidRPr="00485317">
              <w:tab/>
              <w:t>felhívja a figyelmet a Bizottság 2024. június 28-i végrehajtási határozatára, amely visszavonta a C(2018) 4831 (</w:t>
            </w:r>
            <w:proofErr w:type="spellStart"/>
            <w:r w:rsidRPr="00485317">
              <w:t>final</w:t>
            </w:r>
            <w:proofErr w:type="spellEnd"/>
            <w:r w:rsidRPr="00485317">
              <w:t>) bizottsági határozatot, amely megtagadta az „</w:t>
            </w:r>
            <w:proofErr w:type="spellStart"/>
            <w:r w:rsidRPr="00485317">
              <w:t>Aplidin</w:t>
            </w:r>
            <w:proofErr w:type="spellEnd"/>
            <w:r w:rsidRPr="00485317">
              <w:t xml:space="preserve"> (</w:t>
            </w:r>
            <w:proofErr w:type="spellStart"/>
            <w:r w:rsidRPr="00485317">
              <w:t>plitidepszin</w:t>
            </w:r>
            <w:proofErr w:type="spellEnd"/>
            <w:r w:rsidRPr="00485317">
              <w:t xml:space="preserve">)” emberi felhasználásra szánt gyógyszer 726/2004/EK rendelet szerinti </w:t>
            </w:r>
            <w:proofErr w:type="spellStart"/>
            <w:r w:rsidRPr="00485317">
              <w:t>forgalombahozatali</w:t>
            </w:r>
            <w:proofErr w:type="spellEnd"/>
            <w:r w:rsidRPr="00485317">
              <w:t xml:space="preserve"> engedélyét; rámutat arra, hogy a visszavonás azon a </w:t>
            </w:r>
            <w:r w:rsidRPr="00485317">
              <w:lastRenderedPageBreak/>
              <w:t xml:space="preserve">megállapításon alapult, hogy a tanácsadó csoportban részt vevő egyik tudományos tanácsadóval kapcsolatos összeférhetetlenség aktív szerepet játszott egy versengő gyógyszer kifejlesztésében, amely körülménynek az objektív pártatlanság elve alapján ki kellett volna zárnia a részvételt; </w:t>
            </w:r>
            <w:r w:rsidRPr="00485317">
              <w:rPr>
                <w:b/>
                <w:i/>
              </w:rPr>
              <w:t>emlékeztet továbbá arra is, hogy 2024-ben a Bíróság megsemmisítette</w:t>
            </w:r>
            <w:r w:rsidRPr="00485317">
              <w:rPr>
                <w:b/>
                <w:i/>
                <w:vertAlign w:val="superscript"/>
              </w:rPr>
              <w:t>1a</w:t>
            </w:r>
            <w:r w:rsidRPr="00485317">
              <w:rPr>
                <w:b/>
                <w:i/>
              </w:rPr>
              <w:t xml:space="preserve"> a francia </w:t>
            </w:r>
            <w:proofErr w:type="spellStart"/>
            <w:r w:rsidRPr="00485317">
              <w:rPr>
                <w:b/>
                <w:i/>
              </w:rPr>
              <w:t>Debrégeas</w:t>
            </w:r>
            <w:proofErr w:type="spellEnd"/>
            <w:r w:rsidRPr="00485317">
              <w:rPr>
                <w:b/>
                <w:i/>
              </w:rPr>
              <w:t xml:space="preserve"> vállalat (más néven </w:t>
            </w:r>
            <w:proofErr w:type="spellStart"/>
            <w:r w:rsidRPr="00485317">
              <w:rPr>
                <w:b/>
                <w:i/>
              </w:rPr>
              <w:t>Debrégeas</w:t>
            </w:r>
            <w:proofErr w:type="spellEnd"/>
            <w:r w:rsidRPr="00485317">
              <w:rPr>
                <w:b/>
                <w:i/>
              </w:rPr>
              <w:t xml:space="preserve"> </w:t>
            </w:r>
            <w:proofErr w:type="spellStart"/>
            <w:r w:rsidRPr="00485317">
              <w:rPr>
                <w:b/>
                <w:i/>
              </w:rPr>
              <w:t>et</w:t>
            </w:r>
            <w:proofErr w:type="spellEnd"/>
            <w:r w:rsidRPr="00485317">
              <w:rPr>
                <w:b/>
                <w:i/>
              </w:rPr>
              <w:t xml:space="preserve"> </w:t>
            </w:r>
            <w:proofErr w:type="spellStart"/>
            <w:r w:rsidRPr="00485317">
              <w:rPr>
                <w:b/>
                <w:i/>
              </w:rPr>
              <w:t>associés</w:t>
            </w:r>
            <w:proofErr w:type="spellEnd"/>
            <w:r w:rsidRPr="00485317">
              <w:rPr>
                <w:b/>
                <w:i/>
              </w:rPr>
              <w:t xml:space="preserve"> Pharma vagy D&amp;A Pharma) által kifejlesztett </w:t>
            </w:r>
            <w:proofErr w:type="spellStart"/>
            <w:r w:rsidRPr="00485317">
              <w:rPr>
                <w:b/>
                <w:i/>
              </w:rPr>
              <w:t>Hopveus</w:t>
            </w:r>
            <w:proofErr w:type="spellEnd"/>
            <w:r w:rsidRPr="00485317">
              <w:rPr>
                <w:b/>
                <w:i/>
              </w:rPr>
              <w:t xml:space="preserve"> gyógyszer </w:t>
            </w:r>
            <w:proofErr w:type="spellStart"/>
            <w:r w:rsidRPr="00485317">
              <w:rPr>
                <w:b/>
                <w:i/>
              </w:rPr>
              <w:t>forgalombahozatali</w:t>
            </w:r>
            <w:proofErr w:type="spellEnd"/>
            <w:r w:rsidRPr="00485317">
              <w:rPr>
                <w:b/>
                <w:i/>
              </w:rPr>
              <w:t xml:space="preserve"> engedélyének elutasítását, miután egy versengő termék klinikai vizsgálatában részt vevő „vezető vizsgáló” szakértő esetében összeférhetetlenség merült fel (C</w:t>
            </w:r>
            <w:r w:rsidR="00617F12">
              <w:rPr>
                <w:b/>
                <w:i/>
              </w:rPr>
              <w:noBreakHyphen/>
            </w:r>
            <w:r w:rsidRPr="00485317">
              <w:rPr>
                <w:b/>
                <w:i/>
              </w:rPr>
              <w:t>291/22.</w:t>
            </w:r>
            <w:r w:rsidR="00617F12">
              <w:rPr>
                <w:b/>
                <w:i/>
              </w:rPr>
              <w:t> </w:t>
            </w:r>
            <w:r w:rsidRPr="00485317">
              <w:rPr>
                <w:b/>
                <w:i/>
              </w:rPr>
              <w:t>P. sz. ügy); emlékeztet arra, hogy az EMA-t többször érte bírálat amiatt, hogy elfogult vagy túlságosan lassú a súlyos mellékhatások figyelembevétele és elemzése terén; megjegyzi, hogy az EMA-t rendszeresen azzal vádolják, hogy lekicsinyli a súlyos mellékhatásokról szóló jelentéseket, nem vizsgálja meg kellőképpen a nyers klinikai jelentéseket, vagy túl lassan reagál, amikor kockázatokat azonosítanak, ami vitákat és bizalmatlanságot vált ki az értékeléseivel kapcsolatban (Covid-vakcinák, HPV-vakcina stb.); emlékeztet az EMA iparági adatoktól való függőségére: a bírálók szerint az EMA túlzottan támaszkodik a szponzorált klinikai vizsgálatokra, ami jelentősen kihat a közbizalomra; ezek az ellentmondások egyes országokban hozzájárultak az átoltottság csökkenéséhez, és panaszok merültek fel az EMA függetlenségének hiányával és a nagy gyógyszergyártókkal való szoros kapcsolatával kapcsolatban;</w:t>
            </w:r>
            <w:r w:rsidRPr="00485317">
              <w:t xml:space="preserve"> hangsúlyozza, hogy az EMA jelentős mértékben megerősítette a tudományos bizottsági tagok és szakértők egymással versengő érdekeinek kezelésére vonatkozó, az EMA igazgatótanácsa által 2024 </w:t>
            </w:r>
            <w:r w:rsidRPr="00485317">
              <w:lastRenderedPageBreak/>
              <w:t>decemberében elfogadott és 2025. május 1</w:t>
            </w:r>
            <w:r w:rsidR="00617F12">
              <w:noBreakHyphen/>
            </w:r>
            <w:r w:rsidRPr="00485317">
              <w:t>jén hatályba lépett politikáját;</w:t>
            </w:r>
          </w:p>
        </w:tc>
      </w:tr>
      <w:tr w:rsidR="00E36B01" w:rsidRPr="00485317" w14:paraId="2C8E01DD" w14:textId="77777777" w:rsidTr="008850CF">
        <w:trPr>
          <w:jc w:val="center"/>
        </w:trPr>
        <w:tc>
          <w:tcPr>
            <w:tcW w:w="4876" w:type="dxa"/>
            <w:tcBorders>
              <w:top w:val="nil"/>
              <w:left w:val="nil"/>
              <w:bottom w:val="nil"/>
              <w:right w:val="nil"/>
            </w:tcBorders>
          </w:tcPr>
          <w:p w14:paraId="5197075B" w14:textId="77777777" w:rsidR="00452001" w:rsidRPr="00485317" w:rsidRDefault="00452001" w:rsidP="008850CF"/>
        </w:tc>
        <w:tc>
          <w:tcPr>
            <w:tcW w:w="4876" w:type="dxa"/>
            <w:tcBorders>
              <w:top w:val="nil"/>
              <w:left w:val="nil"/>
              <w:bottom w:val="nil"/>
              <w:right w:val="nil"/>
            </w:tcBorders>
          </w:tcPr>
          <w:p w14:paraId="2A02128A" w14:textId="77777777" w:rsidR="00452001" w:rsidRPr="00485317" w:rsidRDefault="00452001" w:rsidP="008850CF">
            <w:pPr>
              <w:pStyle w:val="Normal6a"/>
            </w:pPr>
            <w:r w:rsidRPr="00485317">
              <w:rPr>
                <w:b/>
                <w:i/>
              </w:rPr>
              <w:t>_________________</w:t>
            </w:r>
          </w:p>
        </w:tc>
      </w:tr>
      <w:tr w:rsidR="00E36B01" w:rsidRPr="00485317" w14:paraId="6A21C1DE" w14:textId="77777777" w:rsidTr="008850CF">
        <w:trPr>
          <w:jc w:val="center"/>
        </w:trPr>
        <w:tc>
          <w:tcPr>
            <w:tcW w:w="4876" w:type="dxa"/>
            <w:tcBorders>
              <w:top w:val="nil"/>
              <w:left w:val="nil"/>
              <w:bottom w:val="nil"/>
              <w:right w:val="nil"/>
            </w:tcBorders>
          </w:tcPr>
          <w:p w14:paraId="5EEA4AEF" w14:textId="77777777" w:rsidR="00452001" w:rsidRPr="00485317" w:rsidRDefault="00452001" w:rsidP="008850CF"/>
        </w:tc>
        <w:tc>
          <w:tcPr>
            <w:tcW w:w="4876" w:type="dxa"/>
            <w:tcBorders>
              <w:top w:val="nil"/>
              <w:left w:val="nil"/>
              <w:bottom w:val="nil"/>
              <w:right w:val="nil"/>
            </w:tcBorders>
          </w:tcPr>
          <w:p w14:paraId="5D498FE2"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https://eur-lex.europa.eu/legal-content/HU/TXT/PDF/?uri=CELEX:62022CJ0291</w:t>
            </w:r>
          </w:p>
        </w:tc>
      </w:tr>
    </w:tbl>
    <w:p w14:paraId="2C1749A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47143A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D65F3E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139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B4B681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6E545E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4B65E1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3448FA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647AF2A" w14:textId="77777777" w:rsidTr="008850CF">
        <w:trPr>
          <w:trHeight w:hRule="exact" w:val="240"/>
          <w:jc w:val="center"/>
        </w:trPr>
        <w:tc>
          <w:tcPr>
            <w:tcW w:w="9752" w:type="dxa"/>
            <w:gridSpan w:val="2"/>
            <w:tcBorders>
              <w:top w:val="nil"/>
              <w:left w:val="nil"/>
              <w:bottom w:val="nil"/>
              <w:right w:val="nil"/>
            </w:tcBorders>
          </w:tcPr>
          <w:p w14:paraId="78476702" w14:textId="77777777" w:rsidR="00452001" w:rsidRPr="00485317" w:rsidRDefault="00452001" w:rsidP="008850CF"/>
        </w:tc>
      </w:tr>
      <w:tr w:rsidR="00E36B01" w:rsidRPr="00485317" w14:paraId="494681D9" w14:textId="77777777" w:rsidTr="008850CF">
        <w:trPr>
          <w:trHeight w:val="240"/>
          <w:jc w:val="center"/>
        </w:trPr>
        <w:tc>
          <w:tcPr>
            <w:tcW w:w="4876" w:type="dxa"/>
            <w:tcBorders>
              <w:top w:val="nil"/>
              <w:left w:val="nil"/>
              <w:bottom w:val="nil"/>
              <w:right w:val="nil"/>
            </w:tcBorders>
          </w:tcPr>
          <w:p w14:paraId="6717BD5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4C79FB4" w14:textId="77777777" w:rsidR="00452001" w:rsidRPr="00485317" w:rsidRDefault="00452001" w:rsidP="008850CF">
            <w:pPr>
              <w:pStyle w:val="AmColumnHeading"/>
            </w:pPr>
            <w:r w:rsidRPr="00485317">
              <w:t>Módosítás</w:t>
            </w:r>
          </w:p>
        </w:tc>
      </w:tr>
      <w:tr w:rsidR="00E36B01" w:rsidRPr="00485317" w14:paraId="7F780B99" w14:textId="77777777" w:rsidTr="008850CF">
        <w:trPr>
          <w:jc w:val="center"/>
        </w:trPr>
        <w:tc>
          <w:tcPr>
            <w:tcW w:w="4876" w:type="dxa"/>
            <w:tcBorders>
              <w:top w:val="nil"/>
              <w:left w:val="nil"/>
              <w:bottom w:val="nil"/>
              <w:right w:val="nil"/>
            </w:tcBorders>
          </w:tcPr>
          <w:p w14:paraId="30F04A49" w14:textId="77777777" w:rsidR="00452001" w:rsidRPr="00485317" w:rsidRDefault="00452001" w:rsidP="008850CF">
            <w:pPr>
              <w:pStyle w:val="Normal6a"/>
            </w:pPr>
          </w:p>
        </w:tc>
        <w:tc>
          <w:tcPr>
            <w:tcW w:w="4876" w:type="dxa"/>
            <w:tcBorders>
              <w:top w:val="nil"/>
              <w:left w:val="nil"/>
              <w:bottom w:val="nil"/>
              <w:right w:val="nil"/>
            </w:tcBorders>
          </w:tcPr>
          <w:p w14:paraId="0D5E8DF1" w14:textId="77777777" w:rsidR="00452001" w:rsidRPr="00485317" w:rsidRDefault="00452001" w:rsidP="008850CF">
            <w:pPr>
              <w:pStyle w:val="Normal6a"/>
            </w:pPr>
            <w:r w:rsidRPr="00485317">
              <w:rPr>
                <w:b/>
                <w:i/>
              </w:rPr>
              <w:t>94a.</w:t>
            </w:r>
            <w:r w:rsidRPr="00485317">
              <w:tab/>
            </w:r>
            <w:r w:rsidRPr="00485317">
              <w:rPr>
                <w:b/>
                <w:i/>
              </w:rPr>
              <w:t xml:space="preserve">üdvözli az Európai Gyógyszerügynökségnek az </w:t>
            </w:r>
            <w:proofErr w:type="spellStart"/>
            <w:r w:rsidRPr="00485317">
              <w:rPr>
                <w:b/>
                <w:i/>
              </w:rPr>
              <w:t>amoxicillin</w:t>
            </w:r>
            <w:proofErr w:type="spellEnd"/>
            <w:r w:rsidRPr="00485317">
              <w:rPr>
                <w:b/>
                <w:i/>
              </w:rPr>
              <w:t xml:space="preserve"> tartalmú antibiotikumokat érintő európai gyógyszerhiány kezelése terén végzett munkáját, valamint e hiány kezelése érdekében a nemzeti gyógyszerügynökséggel folytatott együttműködését, aminek eredményeként az </w:t>
            </w:r>
            <w:proofErr w:type="spellStart"/>
            <w:r w:rsidRPr="00485317">
              <w:rPr>
                <w:b/>
                <w:i/>
              </w:rPr>
              <w:t>amoxicillint</w:t>
            </w:r>
            <w:proofErr w:type="spellEnd"/>
            <w:r w:rsidRPr="00485317">
              <w:rPr>
                <w:b/>
                <w:i/>
              </w:rPr>
              <w:t xml:space="preserve"> 2024-ben törölték a hiányzó gyógyszerek listájáról; ösztönzi az EMA-t, hogy hasonló célokra továbbra is vegyen igénybe személyzeti és költségvetési erőforrásokat;</w:t>
            </w:r>
          </w:p>
        </w:tc>
      </w:tr>
    </w:tbl>
    <w:p w14:paraId="3B61DD80"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47B472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27995C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D72D80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9D6EA0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4DDB63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8A4060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8B0F284" w14:textId="77777777" w:rsidTr="008850CF">
        <w:trPr>
          <w:trHeight w:hRule="exact" w:val="240"/>
          <w:jc w:val="center"/>
        </w:trPr>
        <w:tc>
          <w:tcPr>
            <w:tcW w:w="9752" w:type="dxa"/>
            <w:gridSpan w:val="2"/>
            <w:tcBorders>
              <w:top w:val="nil"/>
              <w:left w:val="nil"/>
              <w:bottom w:val="nil"/>
              <w:right w:val="nil"/>
            </w:tcBorders>
          </w:tcPr>
          <w:p w14:paraId="27879D79" w14:textId="77777777" w:rsidR="00452001" w:rsidRPr="00485317" w:rsidRDefault="00452001" w:rsidP="008850CF"/>
        </w:tc>
      </w:tr>
      <w:tr w:rsidR="00E36B01" w:rsidRPr="00485317" w14:paraId="7CC9421B" w14:textId="77777777" w:rsidTr="008850CF">
        <w:trPr>
          <w:trHeight w:val="240"/>
          <w:jc w:val="center"/>
        </w:trPr>
        <w:tc>
          <w:tcPr>
            <w:tcW w:w="4876" w:type="dxa"/>
            <w:tcBorders>
              <w:top w:val="nil"/>
              <w:left w:val="nil"/>
              <w:bottom w:val="nil"/>
              <w:right w:val="nil"/>
            </w:tcBorders>
          </w:tcPr>
          <w:p w14:paraId="5754775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E72FFB9" w14:textId="77777777" w:rsidR="00452001" w:rsidRPr="00485317" w:rsidRDefault="00452001" w:rsidP="008850CF">
            <w:pPr>
              <w:pStyle w:val="AmColumnHeading"/>
            </w:pPr>
            <w:r w:rsidRPr="00485317">
              <w:t>Módosítás</w:t>
            </w:r>
          </w:p>
        </w:tc>
      </w:tr>
      <w:tr w:rsidR="00E36B01" w:rsidRPr="00485317" w14:paraId="2739FA5A" w14:textId="77777777" w:rsidTr="008850CF">
        <w:trPr>
          <w:jc w:val="center"/>
        </w:trPr>
        <w:tc>
          <w:tcPr>
            <w:tcW w:w="4876" w:type="dxa"/>
            <w:tcBorders>
              <w:top w:val="nil"/>
              <w:left w:val="nil"/>
              <w:bottom w:val="nil"/>
              <w:right w:val="nil"/>
            </w:tcBorders>
          </w:tcPr>
          <w:p w14:paraId="4FFA0736" w14:textId="77777777" w:rsidR="00452001" w:rsidRPr="00485317" w:rsidRDefault="00452001" w:rsidP="008850CF">
            <w:pPr>
              <w:pStyle w:val="Normal6a"/>
            </w:pPr>
          </w:p>
        </w:tc>
        <w:tc>
          <w:tcPr>
            <w:tcW w:w="4876" w:type="dxa"/>
            <w:tcBorders>
              <w:top w:val="nil"/>
              <w:left w:val="nil"/>
              <w:bottom w:val="nil"/>
              <w:right w:val="nil"/>
            </w:tcBorders>
          </w:tcPr>
          <w:p w14:paraId="45F370C4" w14:textId="77777777" w:rsidR="00452001" w:rsidRPr="00485317" w:rsidRDefault="00452001" w:rsidP="008850CF">
            <w:pPr>
              <w:pStyle w:val="Normal6a"/>
            </w:pPr>
            <w:r w:rsidRPr="00485317">
              <w:rPr>
                <w:b/>
                <w:i/>
              </w:rPr>
              <w:t>94a.</w:t>
            </w:r>
            <w:r w:rsidRPr="00485317">
              <w:tab/>
            </w:r>
            <w:r w:rsidRPr="00485317">
              <w:rPr>
                <w:b/>
                <w:i/>
              </w:rPr>
              <w:t>elítéli továbbá, hogy 2024-ben 72 000 EUR-t költöttek karácsonyi díszekre a „</w:t>
            </w:r>
            <w:proofErr w:type="spellStart"/>
            <w:r w:rsidRPr="00485317">
              <w:rPr>
                <w:b/>
                <w:i/>
              </w:rPr>
              <w:t>Santa’s</w:t>
            </w:r>
            <w:proofErr w:type="spellEnd"/>
            <w:r w:rsidRPr="00485317">
              <w:rPr>
                <w:b/>
                <w:i/>
              </w:rPr>
              <w:t xml:space="preserve"> Office” társaságon </w:t>
            </w:r>
            <w:r w:rsidRPr="00485317">
              <w:rPr>
                <w:b/>
                <w:i/>
              </w:rPr>
              <w:lastRenderedPageBreak/>
              <w:t>keresztül</w:t>
            </w:r>
            <w:r w:rsidRPr="00485317">
              <w:rPr>
                <w:b/>
                <w:i/>
                <w:vertAlign w:val="superscript"/>
              </w:rPr>
              <w:t>1a</w:t>
            </w:r>
            <w:r w:rsidRPr="00485317">
              <w:rPr>
                <w:b/>
                <w:i/>
              </w:rPr>
              <w:t>;</w:t>
            </w:r>
          </w:p>
        </w:tc>
      </w:tr>
      <w:tr w:rsidR="00E36B01" w:rsidRPr="00485317" w14:paraId="6A4CBFA7" w14:textId="77777777" w:rsidTr="008850CF">
        <w:trPr>
          <w:jc w:val="center"/>
        </w:trPr>
        <w:tc>
          <w:tcPr>
            <w:tcW w:w="4876" w:type="dxa"/>
            <w:tcBorders>
              <w:top w:val="nil"/>
              <w:left w:val="nil"/>
              <w:bottom w:val="nil"/>
              <w:right w:val="nil"/>
            </w:tcBorders>
          </w:tcPr>
          <w:p w14:paraId="76461ECA" w14:textId="77777777" w:rsidR="00452001" w:rsidRPr="00485317" w:rsidRDefault="00452001" w:rsidP="008850CF"/>
        </w:tc>
        <w:tc>
          <w:tcPr>
            <w:tcW w:w="4876" w:type="dxa"/>
            <w:tcBorders>
              <w:top w:val="nil"/>
              <w:left w:val="nil"/>
              <w:bottom w:val="nil"/>
              <w:right w:val="nil"/>
            </w:tcBorders>
          </w:tcPr>
          <w:p w14:paraId="7B183240" w14:textId="77777777" w:rsidR="00452001" w:rsidRPr="00485317" w:rsidRDefault="00452001" w:rsidP="008850CF">
            <w:pPr>
              <w:pStyle w:val="Normal6a"/>
            </w:pPr>
            <w:r w:rsidRPr="00485317">
              <w:rPr>
                <w:b/>
                <w:i/>
              </w:rPr>
              <w:t>_________________</w:t>
            </w:r>
          </w:p>
        </w:tc>
      </w:tr>
      <w:tr w:rsidR="00E36B01" w:rsidRPr="00485317" w14:paraId="628A87E3" w14:textId="77777777" w:rsidTr="008850CF">
        <w:trPr>
          <w:jc w:val="center"/>
        </w:trPr>
        <w:tc>
          <w:tcPr>
            <w:tcW w:w="4876" w:type="dxa"/>
            <w:tcBorders>
              <w:top w:val="nil"/>
              <w:left w:val="nil"/>
              <w:bottom w:val="nil"/>
              <w:right w:val="nil"/>
            </w:tcBorders>
          </w:tcPr>
          <w:p w14:paraId="1D6153FE" w14:textId="77777777" w:rsidR="00452001" w:rsidRPr="00485317" w:rsidRDefault="00452001" w:rsidP="008850CF"/>
        </w:tc>
        <w:tc>
          <w:tcPr>
            <w:tcW w:w="4876" w:type="dxa"/>
            <w:tcBorders>
              <w:top w:val="nil"/>
              <w:left w:val="nil"/>
              <w:bottom w:val="nil"/>
              <w:right w:val="nil"/>
            </w:tcBorders>
          </w:tcPr>
          <w:p w14:paraId="39E00773" w14:textId="77777777" w:rsidR="00452001" w:rsidRPr="00485317" w:rsidRDefault="00452001" w:rsidP="008850CF">
            <w:pPr>
              <w:pStyle w:val="Normal6a"/>
            </w:pPr>
            <w:r w:rsidRPr="00485317">
              <w:rPr>
                <w:b/>
                <w:i/>
                <w:vertAlign w:val="superscript"/>
              </w:rPr>
              <w:t>1a</w:t>
            </w:r>
            <w:r w:rsidRPr="00485317">
              <w:t xml:space="preserve"> </w:t>
            </w:r>
            <w:r w:rsidRPr="00485317">
              <w:rPr>
                <w:b/>
                <w:i/>
              </w:rPr>
              <w:t>https://www.ema.europa.eu/en/documents/other/annual-list-contracts-2024_en.pdf</w:t>
            </w:r>
          </w:p>
        </w:tc>
      </w:tr>
    </w:tbl>
    <w:p w14:paraId="778C09BF"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25ECF02"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46B47E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2B27AE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420DD4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BD6014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BFCC14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b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A7ADB66" w14:textId="77777777" w:rsidTr="008850CF">
        <w:trPr>
          <w:trHeight w:hRule="exact" w:val="240"/>
          <w:jc w:val="center"/>
        </w:trPr>
        <w:tc>
          <w:tcPr>
            <w:tcW w:w="9752" w:type="dxa"/>
            <w:gridSpan w:val="2"/>
            <w:tcBorders>
              <w:top w:val="nil"/>
              <w:left w:val="nil"/>
              <w:bottom w:val="nil"/>
              <w:right w:val="nil"/>
            </w:tcBorders>
          </w:tcPr>
          <w:p w14:paraId="7A8EFC88" w14:textId="77777777" w:rsidR="00452001" w:rsidRPr="00485317" w:rsidRDefault="00452001" w:rsidP="008850CF"/>
        </w:tc>
      </w:tr>
      <w:tr w:rsidR="00E36B01" w:rsidRPr="00485317" w14:paraId="2A599E60" w14:textId="77777777" w:rsidTr="008850CF">
        <w:trPr>
          <w:trHeight w:val="240"/>
          <w:jc w:val="center"/>
        </w:trPr>
        <w:tc>
          <w:tcPr>
            <w:tcW w:w="4876" w:type="dxa"/>
            <w:tcBorders>
              <w:top w:val="nil"/>
              <w:left w:val="nil"/>
              <w:bottom w:val="nil"/>
              <w:right w:val="nil"/>
            </w:tcBorders>
          </w:tcPr>
          <w:p w14:paraId="363FCAC5"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852C4ED" w14:textId="77777777" w:rsidR="00452001" w:rsidRPr="00485317" w:rsidRDefault="00452001" w:rsidP="008850CF">
            <w:pPr>
              <w:pStyle w:val="AmColumnHeading"/>
            </w:pPr>
            <w:r w:rsidRPr="00485317">
              <w:t>Módosítás</w:t>
            </w:r>
          </w:p>
        </w:tc>
      </w:tr>
      <w:tr w:rsidR="00E36B01" w:rsidRPr="00485317" w14:paraId="503C96F2" w14:textId="77777777" w:rsidTr="008850CF">
        <w:trPr>
          <w:jc w:val="center"/>
        </w:trPr>
        <w:tc>
          <w:tcPr>
            <w:tcW w:w="4876" w:type="dxa"/>
            <w:tcBorders>
              <w:top w:val="nil"/>
              <w:left w:val="nil"/>
              <w:bottom w:val="nil"/>
              <w:right w:val="nil"/>
            </w:tcBorders>
          </w:tcPr>
          <w:p w14:paraId="4B1DA064" w14:textId="77777777" w:rsidR="00452001" w:rsidRPr="00485317" w:rsidRDefault="00452001" w:rsidP="008850CF">
            <w:pPr>
              <w:pStyle w:val="Normal6a"/>
            </w:pPr>
          </w:p>
        </w:tc>
        <w:tc>
          <w:tcPr>
            <w:tcW w:w="4876" w:type="dxa"/>
            <w:tcBorders>
              <w:top w:val="nil"/>
              <w:left w:val="nil"/>
              <w:bottom w:val="nil"/>
              <w:right w:val="nil"/>
            </w:tcBorders>
          </w:tcPr>
          <w:p w14:paraId="4A9EFC29" w14:textId="77777777" w:rsidR="00452001" w:rsidRPr="00485317" w:rsidRDefault="00452001" w:rsidP="008850CF">
            <w:pPr>
              <w:pStyle w:val="Normal6a"/>
            </w:pPr>
            <w:r w:rsidRPr="00485317">
              <w:rPr>
                <w:b/>
                <w:i/>
              </w:rPr>
              <w:t>94b.</w:t>
            </w:r>
            <w:r w:rsidRPr="00485317">
              <w:tab/>
            </w:r>
            <w:r w:rsidRPr="00485317">
              <w:rPr>
                <w:b/>
                <w:i/>
              </w:rPr>
              <w:t xml:space="preserve">megjegyzi, hogy a Számvevőszék a 12/2024. sz. </w:t>
            </w:r>
            <w:proofErr w:type="spellStart"/>
            <w:r w:rsidRPr="00485317">
              <w:rPr>
                <w:b/>
                <w:i/>
              </w:rPr>
              <w:t>különjelentésében</w:t>
            </w:r>
            <w:proofErr w:type="spellEnd"/>
            <w:r w:rsidRPr="00485317">
              <w:rPr>
                <w:b/>
                <w:i/>
              </w:rPr>
              <w:t xml:space="preserve"> azt ajánlotta, hogy az Európai Gyógyszerügynökség folytassa a közérthető tájékoztatás nyújtására irányuló munkáját, hogy a nyilvánosság jobb betekintést nyerjen az uniós pénzeszközök ezen ügynökség általi felhasználásába;</w:t>
            </w:r>
          </w:p>
        </w:tc>
      </w:tr>
    </w:tbl>
    <w:p w14:paraId="3F77AAE4"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CE3B2A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AEF559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AB2658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8EED62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D9B2AC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24C5EBF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c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59820522" w14:textId="77777777" w:rsidTr="008850CF">
        <w:trPr>
          <w:trHeight w:hRule="exact" w:val="240"/>
          <w:jc w:val="center"/>
        </w:trPr>
        <w:tc>
          <w:tcPr>
            <w:tcW w:w="9752" w:type="dxa"/>
            <w:gridSpan w:val="2"/>
            <w:tcBorders>
              <w:top w:val="nil"/>
              <w:left w:val="nil"/>
              <w:bottom w:val="nil"/>
              <w:right w:val="nil"/>
            </w:tcBorders>
          </w:tcPr>
          <w:p w14:paraId="57FB29DE" w14:textId="77777777" w:rsidR="00452001" w:rsidRPr="00485317" w:rsidRDefault="00452001" w:rsidP="008850CF"/>
        </w:tc>
      </w:tr>
      <w:tr w:rsidR="00E36B01" w:rsidRPr="00485317" w14:paraId="2D06D994" w14:textId="77777777" w:rsidTr="008850CF">
        <w:trPr>
          <w:trHeight w:val="240"/>
          <w:jc w:val="center"/>
        </w:trPr>
        <w:tc>
          <w:tcPr>
            <w:tcW w:w="4876" w:type="dxa"/>
            <w:tcBorders>
              <w:top w:val="nil"/>
              <w:left w:val="nil"/>
              <w:bottom w:val="nil"/>
              <w:right w:val="nil"/>
            </w:tcBorders>
          </w:tcPr>
          <w:p w14:paraId="6C0BE13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ECCAC9E" w14:textId="77777777" w:rsidR="00452001" w:rsidRPr="00485317" w:rsidRDefault="00452001" w:rsidP="008850CF">
            <w:pPr>
              <w:pStyle w:val="AmColumnHeading"/>
            </w:pPr>
            <w:r w:rsidRPr="00485317">
              <w:t>Módosítás</w:t>
            </w:r>
          </w:p>
        </w:tc>
      </w:tr>
      <w:tr w:rsidR="00E36B01" w:rsidRPr="00485317" w14:paraId="0F60C322" w14:textId="77777777" w:rsidTr="008850CF">
        <w:trPr>
          <w:jc w:val="center"/>
        </w:trPr>
        <w:tc>
          <w:tcPr>
            <w:tcW w:w="4876" w:type="dxa"/>
            <w:tcBorders>
              <w:top w:val="nil"/>
              <w:left w:val="nil"/>
              <w:bottom w:val="nil"/>
              <w:right w:val="nil"/>
            </w:tcBorders>
          </w:tcPr>
          <w:p w14:paraId="7AD5D4BC" w14:textId="77777777" w:rsidR="00452001" w:rsidRPr="00485317" w:rsidRDefault="00452001" w:rsidP="008850CF">
            <w:pPr>
              <w:pStyle w:val="Normal6a"/>
            </w:pPr>
          </w:p>
        </w:tc>
        <w:tc>
          <w:tcPr>
            <w:tcW w:w="4876" w:type="dxa"/>
            <w:tcBorders>
              <w:top w:val="nil"/>
              <w:left w:val="nil"/>
              <w:bottom w:val="nil"/>
              <w:right w:val="nil"/>
            </w:tcBorders>
          </w:tcPr>
          <w:p w14:paraId="784F258E" w14:textId="77777777" w:rsidR="00452001" w:rsidRPr="00485317" w:rsidRDefault="00452001" w:rsidP="008850CF">
            <w:pPr>
              <w:pStyle w:val="Normal6a"/>
            </w:pPr>
            <w:r w:rsidRPr="00485317">
              <w:rPr>
                <w:b/>
                <w:i/>
              </w:rPr>
              <w:t>94c.</w:t>
            </w:r>
            <w:r w:rsidRPr="00485317">
              <w:tab/>
            </w:r>
            <w:r w:rsidRPr="00485317">
              <w:rPr>
                <w:b/>
                <w:i/>
              </w:rPr>
              <w:t xml:space="preserve">megjegyzi, hogy a Számvevőszék a 12/2024. sz. </w:t>
            </w:r>
            <w:proofErr w:type="spellStart"/>
            <w:r w:rsidRPr="00485317">
              <w:rPr>
                <w:b/>
                <w:i/>
              </w:rPr>
              <w:t>különjelentésében</w:t>
            </w:r>
            <w:proofErr w:type="spellEnd"/>
            <w:r w:rsidRPr="00485317">
              <w:rPr>
                <w:b/>
                <w:i/>
              </w:rPr>
              <w:t xml:space="preserve"> azt ajánlotta, hogy a jövőbeli világjárványokra való felkészültség javítása érdekében az Európai Gyógyszerügynökség továbbra is </w:t>
            </w:r>
            <w:proofErr w:type="spellStart"/>
            <w:r w:rsidRPr="00485317">
              <w:rPr>
                <w:b/>
                <w:i/>
              </w:rPr>
              <w:t>működjön</w:t>
            </w:r>
            <w:proofErr w:type="spellEnd"/>
            <w:r w:rsidRPr="00485317">
              <w:rPr>
                <w:b/>
                <w:i/>
              </w:rPr>
              <w:t xml:space="preserve"> együtt és hangolja össze tevékenységeit az Európai </w:t>
            </w:r>
            <w:r w:rsidRPr="00485317">
              <w:rPr>
                <w:b/>
                <w:i/>
              </w:rPr>
              <w:lastRenderedPageBreak/>
              <w:t>Betegségmegelőzési és Járványvédelmi Központtal (ECDC) és a Egészségügyi Szükséghelyzet-felkészültségi és -reagálási Hatósággal (HERA), ideértve a munka és a felelősségi körök egyértelműbb megosztását, valamint az uniós pénzeszközök hatékonyabb felhasználását is;</w:t>
            </w:r>
          </w:p>
        </w:tc>
      </w:tr>
    </w:tbl>
    <w:p w14:paraId="0E2A9D49"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3E0BA43"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1F6B8A4"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11656C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10CCD9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338E36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87847C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d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33891A82" w14:textId="77777777" w:rsidTr="008850CF">
        <w:trPr>
          <w:trHeight w:hRule="exact" w:val="240"/>
          <w:jc w:val="center"/>
        </w:trPr>
        <w:tc>
          <w:tcPr>
            <w:tcW w:w="9752" w:type="dxa"/>
            <w:gridSpan w:val="2"/>
            <w:tcBorders>
              <w:top w:val="nil"/>
              <w:left w:val="nil"/>
              <w:bottom w:val="nil"/>
              <w:right w:val="nil"/>
            </w:tcBorders>
          </w:tcPr>
          <w:p w14:paraId="0966459C" w14:textId="77777777" w:rsidR="00452001" w:rsidRPr="00485317" w:rsidRDefault="00452001" w:rsidP="008850CF"/>
        </w:tc>
      </w:tr>
      <w:tr w:rsidR="00E36B01" w:rsidRPr="00485317" w14:paraId="0EDE288E" w14:textId="77777777" w:rsidTr="008850CF">
        <w:trPr>
          <w:trHeight w:val="240"/>
          <w:jc w:val="center"/>
        </w:trPr>
        <w:tc>
          <w:tcPr>
            <w:tcW w:w="4876" w:type="dxa"/>
            <w:tcBorders>
              <w:top w:val="nil"/>
              <w:left w:val="nil"/>
              <w:bottom w:val="nil"/>
              <w:right w:val="nil"/>
            </w:tcBorders>
          </w:tcPr>
          <w:p w14:paraId="2DCAC6D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73B093C" w14:textId="77777777" w:rsidR="00452001" w:rsidRPr="00485317" w:rsidRDefault="00452001" w:rsidP="008850CF">
            <w:pPr>
              <w:pStyle w:val="AmColumnHeading"/>
            </w:pPr>
            <w:r w:rsidRPr="00485317">
              <w:t>Módosítás</w:t>
            </w:r>
          </w:p>
        </w:tc>
      </w:tr>
      <w:tr w:rsidR="00E36B01" w:rsidRPr="00485317" w14:paraId="71A1F305" w14:textId="77777777" w:rsidTr="008850CF">
        <w:trPr>
          <w:jc w:val="center"/>
        </w:trPr>
        <w:tc>
          <w:tcPr>
            <w:tcW w:w="4876" w:type="dxa"/>
            <w:tcBorders>
              <w:top w:val="nil"/>
              <w:left w:val="nil"/>
              <w:bottom w:val="nil"/>
              <w:right w:val="nil"/>
            </w:tcBorders>
          </w:tcPr>
          <w:p w14:paraId="7BC67652" w14:textId="77777777" w:rsidR="00452001" w:rsidRPr="00485317" w:rsidRDefault="00452001" w:rsidP="008850CF">
            <w:pPr>
              <w:pStyle w:val="Normal6a"/>
            </w:pPr>
          </w:p>
        </w:tc>
        <w:tc>
          <w:tcPr>
            <w:tcW w:w="4876" w:type="dxa"/>
            <w:tcBorders>
              <w:top w:val="nil"/>
              <w:left w:val="nil"/>
              <w:bottom w:val="nil"/>
              <w:right w:val="nil"/>
            </w:tcBorders>
          </w:tcPr>
          <w:p w14:paraId="07B62479" w14:textId="77777777" w:rsidR="00452001" w:rsidRPr="00485317" w:rsidRDefault="00452001" w:rsidP="008850CF">
            <w:pPr>
              <w:pStyle w:val="Normal6a"/>
            </w:pPr>
            <w:r w:rsidRPr="00485317">
              <w:rPr>
                <w:b/>
                <w:i/>
              </w:rPr>
              <w:t>94d.</w:t>
            </w:r>
            <w:r w:rsidRPr="00485317">
              <w:tab/>
            </w:r>
            <w:r w:rsidRPr="00485317">
              <w:rPr>
                <w:b/>
                <w:i/>
              </w:rPr>
              <w:t xml:space="preserve">megjegyzi, hogy a Számvevőszék a 12/24. sz. </w:t>
            </w:r>
            <w:proofErr w:type="spellStart"/>
            <w:r w:rsidRPr="00485317">
              <w:rPr>
                <w:b/>
                <w:i/>
              </w:rPr>
              <w:t>különjelentésében</w:t>
            </w:r>
            <w:proofErr w:type="spellEnd"/>
            <w:r w:rsidRPr="00485317">
              <w:rPr>
                <w:b/>
                <w:i/>
              </w:rPr>
              <w:t xml:space="preserve"> azt ajánlotta, hogy az EMA vizsgálja felül a világjárvány idején bevezetett eszközöket, eljárásokat és iránymutatásokat, határozza meg, hogy ezek közül melyeket kell fenntartani a jövőbeli világjárványok vagy más válsághelyzetek esetén, valamint igazítsa ki azokat a folyamatos tudományos és technológiai fejlődéssel összhangban; ösztönzi, hogy fordítsanak elegendő erőforrást e cél elérésére;</w:t>
            </w:r>
          </w:p>
        </w:tc>
      </w:tr>
    </w:tbl>
    <w:p w14:paraId="6CF5087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F51BA2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852741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E3D955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B9605E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56DB26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C6215C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e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C5EF549" w14:textId="77777777" w:rsidTr="008850CF">
        <w:trPr>
          <w:trHeight w:hRule="exact" w:val="240"/>
          <w:jc w:val="center"/>
        </w:trPr>
        <w:tc>
          <w:tcPr>
            <w:tcW w:w="9752" w:type="dxa"/>
            <w:gridSpan w:val="2"/>
            <w:tcBorders>
              <w:top w:val="nil"/>
              <w:left w:val="nil"/>
              <w:bottom w:val="nil"/>
              <w:right w:val="nil"/>
            </w:tcBorders>
          </w:tcPr>
          <w:p w14:paraId="69EB2107" w14:textId="77777777" w:rsidR="00452001" w:rsidRPr="00485317" w:rsidRDefault="00452001" w:rsidP="008850CF"/>
        </w:tc>
      </w:tr>
      <w:tr w:rsidR="00E36B01" w:rsidRPr="00485317" w14:paraId="7BB3FCD8" w14:textId="77777777" w:rsidTr="008850CF">
        <w:trPr>
          <w:trHeight w:val="240"/>
          <w:jc w:val="center"/>
        </w:trPr>
        <w:tc>
          <w:tcPr>
            <w:tcW w:w="4876" w:type="dxa"/>
            <w:tcBorders>
              <w:top w:val="nil"/>
              <w:left w:val="nil"/>
              <w:bottom w:val="nil"/>
              <w:right w:val="nil"/>
            </w:tcBorders>
          </w:tcPr>
          <w:p w14:paraId="61F4F95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E0F4AC4" w14:textId="77777777" w:rsidR="00452001" w:rsidRPr="00485317" w:rsidRDefault="00452001" w:rsidP="008850CF">
            <w:pPr>
              <w:pStyle w:val="AmColumnHeading"/>
            </w:pPr>
            <w:r w:rsidRPr="00485317">
              <w:t>Módosítás</w:t>
            </w:r>
          </w:p>
        </w:tc>
      </w:tr>
      <w:tr w:rsidR="00E36B01" w:rsidRPr="00485317" w14:paraId="12C3F8F9" w14:textId="77777777" w:rsidTr="008850CF">
        <w:trPr>
          <w:jc w:val="center"/>
        </w:trPr>
        <w:tc>
          <w:tcPr>
            <w:tcW w:w="4876" w:type="dxa"/>
            <w:tcBorders>
              <w:top w:val="nil"/>
              <w:left w:val="nil"/>
              <w:bottom w:val="nil"/>
              <w:right w:val="nil"/>
            </w:tcBorders>
          </w:tcPr>
          <w:p w14:paraId="42F7DAC9" w14:textId="77777777" w:rsidR="00452001" w:rsidRPr="00485317" w:rsidRDefault="00452001" w:rsidP="008850CF">
            <w:pPr>
              <w:pStyle w:val="Normal6a"/>
            </w:pPr>
          </w:p>
        </w:tc>
        <w:tc>
          <w:tcPr>
            <w:tcW w:w="4876" w:type="dxa"/>
            <w:tcBorders>
              <w:top w:val="nil"/>
              <w:left w:val="nil"/>
              <w:bottom w:val="nil"/>
              <w:right w:val="nil"/>
            </w:tcBorders>
          </w:tcPr>
          <w:p w14:paraId="399135A6" w14:textId="77777777" w:rsidR="00452001" w:rsidRPr="00485317" w:rsidRDefault="00452001" w:rsidP="008850CF">
            <w:pPr>
              <w:pStyle w:val="Normal6a"/>
            </w:pPr>
            <w:r w:rsidRPr="00485317">
              <w:rPr>
                <w:b/>
                <w:i/>
              </w:rPr>
              <w:t>94e.</w:t>
            </w:r>
            <w:r w:rsidRPr="00485317">
              <w:tab/>
            </w:r>
            <w:r w:rsidRPr="00485317">
              <w:rPr>
                <w:b/>
                <w:i/>
              </w:rPr>
              <w:t xml:space="preserve">kiemeli, hogy az EMA felhívta a figyelmet a kritikus rákgyógyszerek – többek között a </w:t>
            </w:r>
            <w:proofErr w:type="spellStart"/>
            <w:r w:rsidRPr="00485317">
              <w:rPr>
                <w:b/>
                <w:i/>
              </w:rPr>
              <w:t>fludarabin</w:t>
            </w:r>
            <w:proofErr w:type="spellEnd"/>
            <w:r w:rsidRPr="00485317">
              <w:rPr>
                <w:b/>
                <w:i/>
              </w:rPr>
              <w:t xml:space="preserve">, a </w:t>
            </w:r>
            <w:proofErr w:type="spellStart"/>
            <w:r w:rsidRPr="00485317">
              <w:rPr>
                <w:b/>
                <w:i/>
              </w:rPr>
              <w:t>vindezin</w:t>
            </w:r>
            <w:proofErr w:type="spellEnd"/>
            <w:r w:rsidRPr="00485317">
              <w:rPr>
                <w:b/>
                <w:i/>
              </w:rPr>
              <w:t xml:space="preserve">, a </w:t>
            </w:r>
            <w:proofErr w:type="spellStart"/>
            <w:r w:rsidRPr="00485317">
              <w:rPr>
                <w:b/>
                <w:i/>
              </w:rPr>
              <w:lastRenderedPageBreak/>
              <w:t>fluorouracil</w:t>
            </w:r>
            <w:proofErr w:type="spellEnd"/>
            <w:r w:rsidRPr="00485317">
              <w:rPr>
                <w:b/>
                <w:i/>
              </w:rPr>
              <w:t xml:space="preserve">, a </w:t>
            </w:r>
            <w:proofErr w:type="spellStart"/>
            <w:r w:rsidRPr="00485317">
              <w:rPr>
                <w:b/>
                <w:i/>
              </w:rPr>
              <w:t>ciszplatin</w:t>
            </w:r>
            <w:proofErr w:type="spellEnd"/>
            <w:r w:rsidRPr="00485317">
              <w:rPr>
                <w:b/>
                <w:i/>
              </w:rPr>
              <w:t xml:space="preserve">, a </w:t>
            </w:r>
            <w:proofErr w:type="spellStart"/>
            <w:r w:rsidRPr="00485317">
              <w:rPr>
                <w:b/>
                <w:i/>
              </w:rPr>
              <w:t>topotekán</w:t>
            </w:r>
            <w:proofErr w:type="spellEnd"/>
            <w:r w:rsidRPr="00485317">
              <w:rPr>
                <w:b/>
                <w:i/>
              </w:rPr>
              <w:t xml:space="preserve"> és a </w:t>
            </w:r>
            <w:proofErr w:type="spellStart"/>
            <w:r w:rsidRPr="00485317">
              <w:rPr>
                <w:b/>
                <w:i/>
              </w:rPr>
              <w:t>metotrexát</w:t>
            </w:r>
            <w:proofErr w:type="spellEnd"/>
            <w:r w:rsidRPr="00485317">
              <w:rPr>
                <w:b/>
                <w:i/>
              </w:rPr>
              <w:t xml:space="preserve"> – folyamatos hiányára, amelyek elengedhetetlenek a leukémiában, a </w:t>
            </w:r>
            <w:proofErr w:type="spellStart"/>
            <w:r w:rsidRPr="00485317">
              <w:rPr>
                <w:b/>
                <w:i/>
              </w:rPr>
              <w:t>limfómában</w:t>
            </w:r>
            <w:proofErr w:type="spellEnd"/>
            <w:r w:rsidRPr="00485317">
              <w:rPr>
                <w:b/>
                <w:i/>
              </w:rPr>
              <w:t>, a petefészekrákban és a kissejtes tüdőrákban szenvedő betegek kezeléséhez;</w:t>
            </w:r>
          </w:p>
        </w:tc>
      </w:tr>
    </w:tbl>
    <w:p w14:paraId="03332FDE"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DC00F1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36A8CD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9AA6AB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9CC374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A70BDD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22F92E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94 f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8001D44" w14:textId="77777777" w:rsidTr="008850CF">
        <w:trPr>
          <w:trHeight w:hRule="exact" w:val="240"/>
          <w:jc w:val="center"/>
        </w:trPr>
        <w:tc>
          <w:tcPr>
            <w:tcW w:w="9752" w:type="dxa"/>
            <w:gridSpan w:val="2"/>
            <w:tcBorders>
              <w:top w:val="nil"/>
              <w:left w:val="nil"/>
              <w:bottom w:val="nil"/>
              <w:right w:val="nil"/>
            </w:tcBorders>
          </w:tcPr>
          <w:p w14:paraId="2624ACA6" w14:textId="77777777" w:rsidR="00452001" w:rsidRPr="00485317" w:rsidRDefault="00452001" w:rsidP="008850CF"/>
        </w:tc>
      </w:tr>
      <w:tr w:rsidR="00E36B01" w:rsidRPr="00485317" w14:paraId="1E022F02" w14:textId="77777777" w:rsidTr="008850CF">
        <w:trPr>
          <w:trHeight w:val="240"/>
          <w:jc w:val="center"/>
        </w:trPr>
        <w:tc>
          <w:tcPr>
            <w:tcW w:w="4876" w:type="dxa"/>
            <w:tcBorders>
              <w:top w:val="nil"/>
              <w:left w:val="nil"/>
              <w:bottom w:val="nil"/>
              <w:right w:val="nil"/>
            </w:tcBorders>
          </w:tcPr>
          <w:p w14:paraId="676FA60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1420D3A" w14:textId="77777777" w:rsidR="00452001" w:rsidRPr="00485317" w:rsidRDefault="00452001" w:rsidP="008850CF">
            <w:pPr>
              <w:pStyle w:val="AmColumnHeading"/>
            </w:pPr>
            <w:r w:rsidRPr="00485317">
              <w:t>Módosítás</w:t>
            </w:r>
          </w:p>
        </w:tc>
      </w:tr>
      <w:tr w:rsidR="00E36B01" w:rsidRPr="00485317" w14:paraId="7E262E93" w14:textId="77777777" w:rsidTr="008850CF">
        <w:trPr>
          <w:jc w:val="center"/>
        </w:trPr>
        <w:tc>
          <w:tcPr>
            <w:tcW w:w="4876" w:type="dxa"/>
            <w:tcBorders>
              <w:top w:val="nil"/>
              <w:left w:val="nil"/>
              <w:bottom w:val="nil"/>
              <w:right w:val="nil"/>
            </w:tcBorders>
          </w:tcPr>
          <w:p w14:paraId="54D21766" w14:textId="77777777" w:rsidR="00452001" w:rsidRPr="00485317" w:rsidRDefault="00452001" w:rsidP="008850CF">
            <w:pPr>
              <w:pStyle w:val="Normal6a"/>
            </w:pPr>
          </w:p>
        </w:tc>
        <w:tc>
          <w:tcPr>
            <w:tcW w:w="4876" w:type="dxa"/>
            <w:tcBorders>
              <w:top w:val="nil"/>
              <w:left w:val="nil"/>
              <w:bottom w:val="nil"/>
              <w:right w:val="nil"/>
            </w:tcBorders>
          </w:tcPr>
          <w:p w14:paraId="1AD87C53" w14:textId="3B86567C" w:rsidR="00452001" w:rsidRPr="00485317" w:rsidRDefault="00452001" w:rsidP="008850CF">
            <w:pPr>
              <w:pStyle w:val="Normal6a"/>
            </w:pPr>
            <w:r w:rsidRPr="00485317">
              <w:rPr>
                <w:b/>
                <w:i/>
              </w:rPr>
              <w:t>94f.</w:t>
            </w:r>
            <w:r w:rsidRPr="00485317">
              <w:tab/>
            </w:r>
            <w:r w:rsidRPr="00485317">
              <w:rPr>
                <w:b/>
                <w:i/>
              </w:rPr>
              <w:t>kiemeli, hogy az EMA felhívta a figyelmet a cukorbetegség elleni kritikus gyógyszerek – többek között az inzulin-aszpart (</w:t>
            </w:r>
            <w:proofErr w:type="spellStart"/>
            <w:r w:rsidRPr="00485317">
              <w:rPr>
                <w:b/>
                <w:i/>
              </w:rPr>
              <w:t>Fiasp</w:t>
            </w:r>
            <w:proofErr w:type="spellEnd"/>
            <w:r w:rsidRPr="00485317">
              <w:rPr>
                <w:b/>
                <w:i/>
              </w:rPr>
              <w:t xml:space="preserve">, </w:t>
            </w:r>
            <w:proofErr w:type="spellStart"/>
            <w:r w:rsidRPr="00485317">
              <w:rPr>
                <w:b/>
                <w:i/>
              </w:rPr>
              <w:t>NovoRapid</w:t>
            </w:r>
            <w:proofErr w:type="spellEnd"/>
            <w:r w:rsidRPr="00485317">
              <w:rPr>
                <w:b/>
                <w:i/>
              </w:rPr>
              <w:t xml:space="preserve"> </w:t>
            </w:r>
            <w:proofErr w:type="spellStart"/>
            <w:r w:rsidRPr="00485317">
              <w:rPr>
                <w:b/>
                <w:i/>
              </w:rPr>
              <w:t>PumpCart</w:t>
            </w:r>
            <w:proofErr w:type="spellEnd"/>
            <w:r w:rsidRPr="00485317">
              <w:rPr>
                <w:b/>
                <w:i/>
              </w:rPr>
              <w:t>), a inzulin-</w:t>
            </w:r>
            <w:proofErr w:type="spellStart"/>
            <w:r w:rsidRPr="00485317">
              <w:rPr>
                <w:b/>
                <w:i/>
              </w:rPr>
              <w:t>liszpro</w:t>
            </w:r>
            <w:proofErr w:type="spellEnd"/>
            <w:r w:rsidRPr="00485317">
              <w:rPr>
                <w:b/>
                <w:i/>
              </w:rPr>
              <w:t xml:space="preserve"> (Sanofi), az emberi inzulin valamennyi rövid, gyors, közepes, vegyes és hosszú hatású formája, az </w:t>
            </w:r>
            <w:proofErr w:type="spellStart"/>
            <w:r w:rsidRPr="00485317">
              <w:rPr>
                <w:b/>
                <w:i/>
              </w:rPr>
              <w:t>Insuman</w:t>
            </w:r>
            <w:proofErr w:type="spellEnd"/>
            <w:r w:rsidRPr="00485317">
              <w:rPr>
                <w:b/>
                <w:i/>
              </w:rPr>
              <w:t xml:space="preserve"> Rapid, a Basal, a Comb 25, a </w:t>
            </w:r>
            <w:proofErr w:type="spellStart"/>
            <w:r w:rsidRPr="00485317">
              <w:rPr>
                <w:b/>
                <w:i/>
              </w:rPr>
              <w:t>liraglutid</w:t>
            </w:r>
            <w:proofErr w:type="spellEnd"/>
            <w:r w:rsidRPr="00485317">
              <w:rPr>
                <w:b/>
                <w:i/>
              </w:rPr>
              <w:t xml:space="preserve"> (</w:t>
            </w:r>
            <w:proofErr w:type="spellStart"/>
            <w:r w:rsidRPr="00485317">
              <w:rPr>
                <w:b/>
                <w:i/>
              </w:rPr>
              <w:t>Victoza</w:t>
            </w:r>
            <w:proofErr w:type="spellEnd"/>
            <w:r w:rsidRPr="00485317">
              <w:rPr>
                <w:b/>
                <w:i/>
              </w:rPr>
              <w:t xml:space="preserve">), a </w:t>
            </w:r>
            <w:proofErr w:type="spellStart"/>
            <w:r w:rsidRPr="00485317">
              <w:rPr>
                <w:b/>
                <w:i/>
              </w:rPr>
              <w:t>dulaglutid</w:t>
            </w:r>
            <w:proofErr w:type="spellEnd"/>
            <w:r w:rsidRPr="00485317">
              <w:rPr>
                <w:b/>
                <w:i/>
              </w:rPr>
              <w:t xml:space="preserve"> (</w:t>
            </w:r>
            <w:proofErr w:type="spellStart"/>
            <w:r w:rsidRPr="00485317">
              <w:rPr>
                <w:b/>
                <w:i/>
              </w:rPr>
              <w:t>Trulicity</w:t>
            </w:r>
            <w:proofErr w:type="spellEnd"/>
            <w:r w:rsidRPr="00485317">
              <w:rPr>
                <w:b/>
                <w:i/>
              </w:rPr>
              <w:t xml:space="preserve">) és a </w:t>
            </w:r>
            <w:proofErr w:type="spellStart"/>
            <w:r w:rsidRPr="00485317">
              <w:rPr>
                <w:b/>
                <w:i/>
              </w:rPr>
              <w:t>liraglutid</w:t>
            </w:r>
            <w:proofErr w:type="spellEnd"/>
            <w:r w:rsidRPr="00485317">
              <w:rPr>
                <w:b/>
                <w:i/>
              </w:rPr>
              <w:t xml:space="preserve"> (</w:t>
            </w:r>
            <w:proofErr w:type="spellStart"/>
            <w:r w:rsidRPr="00485317">
              <w:rPr>
                <w:b/>
                <w:i/>
              </w:rPr>
              <w:t>Saxenda</w:t>
            </w:r>
            <w:proofErr w:type="spellEnd"/>
            <w:r w:rsidRPr="00485317">
              <w:rPr>
                <w:b/>
                <w:i/>
              </w:rPr>
              <w:t>) – folyamatos hiányára, amelyek elengedhetetlenek az 1.</w:t>
            </w:r>
            <w:r w:rsidR="00617F12">
              <w:rPr>
                <w:b/>
                <w:i/>
              </w:rPr>
              <w:t> </w:t>
            </w:r>
            <w:r w:rsidRPr="00485317">
              <w:rPr>
                <w:b/>
                <w:i/>
              </w:rPr>
              <w:t>és 2. típusú cukorbetegség kezeléséhez, valamint a vércukorszint szabályozásához és az anyagcsere-kockázat csökkentéséhez GLP-1 receptor agonistákat igénylő betegek számára;</w:t>
            </w:r>
          </w:p>
        </w:tc>
      </w:tr>
    </w:tbl>
    <w:p w14:paraId="19D5C6F9"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93F04D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6F8E97B"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621EEF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ED89CE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707D50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283831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95 bekezdés – bevezető rész</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BDE3948" w14:textId="77777777" w:rsidTr="008850CF">
        <w:trPr>
          <w:trHeight w:hRule="exact" w:val="240"/>
          <w:jc w:val="center"/>
        </w:trPr>
        <w:tc>
          <w:tcPr>
            <w:tcW w:w="9752" w:type="dxa"/>
            <w:gridSpan w:val="2"/>
            <w:tcBorders>
              <w:top w:val="nil"/>
              <w:left w:val="nil"/>
              <w:bottom w:val="nil"/>
              <w:right w:val="nil"/>
            </w:tcBorders>
          </w:tcPr>
          <w:p w14:paraId="6A481F1B" w14:textId="77777777" w:rsidR="00452001" w:rsidRPr="00485317" w:rsidRDefault="00452001" w:rsidP="008850CF"/>
        </w:tc>
      </w:tr>
      <w:tr w:rsidR="00E36B01" w:rsidRPr="00485317" w14:paraId="264543DC" w14:textId="77777777" w:rsidTr="008850CF">
        <w:trPr>
          <w:trHeight w:val="240"/>
          <w:jc w:val="center"/>
        </w:trPr>
        <w:tc>
          <w:tcPr>
            <w:tcW w:w="4876" w:type="dxa"/>
            <w:tcBorders>
              <w:top w:val="nil"/>
              <w:left w:val="nil"/>
              <w:bottom w:val="nil"/>
              <w:right w:val="nil"/>
            </w:tcBorders>
          </w:tcPr>
          <w:p w14:paraId="47485D4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E2ED8F0" w14:textId="77777777" w:rsidR="00452001" w:rsidRPr="00485317" w:rsidRDefault="00452001" w:rsidP="008850CF">
            <w:pPr>
              <w:pStyle w:val="AmColumnHeading"/>
            </w:pPr>
            <w:r w:rsidRPr="00485317">
              <w:t>Módosítás</w:t>
            </w:r>
          </w:p>
        </w:tc>
      </w:tr>
      <w:tr w:rsidR="00E36B01" w:rsidRPr="00485317" w14:paraId="57C882BF" w14:textId="77777777" w:rsidTr="008850CF">
        <w:trPr>
          <w:jc w:val="center"/>
        </w:trPr>
        <w:tc>
          <w:tcPr>
            <w:tcW w:w="4876" w:type="dxa"/>
            <w:tcBorders>
              <w:top w:val="nil"/>
              <w:left w:val="nil"/>
              <w:bottom w:val="nil"/>
              <w:right w:val="nil"/>
            </w:tcBorders>
          </w:tcPr>
          <w:p w14:paraId="4A490C23" w14:textId="77777777" w:rsidR="00452001" w:rsidRPr="00485317" w:rsidRDefault="00452001" w:rsidP="008850CF">
            <w:pPr>
              <w:pStyle w:val="Normal6a"/>
            </w:pPr>
            <w:r w:rsidRPr="00485317">
              <w:t>95.</w:t>
            </w:r>
            <w:r w:rsidRPr="00485317">
              <w:tab/>
              <w:t>súlyos aggodalmának ad hangot</w:t>
            </w:r>
            <w:r w:rsidRPr="00485317">
              <w:rPr>
                <w:b/>
                <w:bCs/>
                <w:i/>
                <w:iCs/>
              </w:rPr>
              <w:t xml:space="preserve"> a </w:t>
            </w:r>
            <w:r w:rsidRPr="00485317">
              <w:rPr>
                <w:b/>
                <w:bCs/>
                <w:i/>
                <w:iCs/>
              </w:rPr>
              <w:lastRenderedPageBreak/>
              <w:t>költségvetési rendeletnek</w:t>
            </w:r>
            <w:r w:rsidRPr="00485317">
              <w:t xml:space="preserve"> az EUDA </w:t>
            </w:r>
            <w:r w:rsidRPr="00485317">
              <w:rPr>
                <w:b/>
                <w:bCs/>
                <w:i/>
                <w:iCs/>
              </w:rPr>
              <w:t>közbeszerzési</w:t>
            </w:r>
            <w:r w:rsidRPr="00485317">
              <w:t xml:space="preserve"> </w:t>
            </w:r>
            <w:r w:rsidRPr="00485317">
              <w:rPr>
                <w:b/>
                <w:bCs/>
                <w:i/>
                <w:iCs/>
              </w:rPr>
              <w:t>eljárásai</w:t>
            </w:r>
            <w:r w:rsidRPr="00485317">
              <w:t xml:space="preserve"> során </w:t>
            </w:r>
            <w:r w:rsidRPr="00485317">
              <w:rPr>
                <w:b/>
                <w:bCs/>
                <w:i/>
                <w:iCs/>
              </w:rPr>
              <w:t>feltárt ismétlődő megsértései miatt</w:t>
            </w:r>
            <w:r w:rsidRPr="00485317">
              <w:t xml:space="preserve">, </w:t>
            </w:r>
            <w:r w:rsidRPr="00485317">
              <w:rPr>
                <w:b/>
                <w:bCs/>
                <w:i/>
                <w:iCs/>
              </w:rPr>
              <w:t>tudomásul véve</w:t>
            </w:r>
            <w:r w:rsidRPr="00485317">
              <w:t xml:space="preserve"> a Számvevőszék által 2024-ben </w:t>
            </w:r>
            <w:r w:rsidRPr="00485317">
              <w:rPr>
                <w:b/>
                <w:bCs/>
                <w:i/>
                <w:iCs/>
              </w:rPr>
              <w:t>jelzett</w:t>
            </w:r>
            <w:r w:rsidRPr="00485317">
              <w:t xml:space="preserve"> öt szabálytalanságot;</w:t>
            </w:r>
            <w:r w:rsidRPr="00485317">
              <w:rPr>
                <w:b/>
                <w:i/>
              </w:rPr>
              <w:t xml:space="preserve"> hangsúlyozza, hogy e szabálytalanságok közé tartoznak a következők:</w:t>
            </w:r>
          </w:p>
        </w:tc>
        <w:tc>
          <w:tcPr>
            <w:tcW w:w="4876" w:type="dxa"/>
            <w:tcBorders>
              <w:top w:val="nil"/>
              <w:left w:val="nil"/>
              <w:bottom w:val="nil"/>
              <w:right w:val="nil"/>
            </w:tcBorders>
          </w:tcPr>
          <w:p w14:paraId="6F6383E9" w14:textId="3144B066" w:rsidR="00452001" w:rsidRPr="00485317" w:rsidRDefault="00452001" w:rsidP="008850CF">
            <w:pPr>
              <w:pStyle w:val="Normal6a"/>
            </w:pPr>
            <w:r w:rsidRPr="00485317">
              <w:lastRenderedPageBreak/>
              <w:t>95.</w:t>
            </w:r>
            <w:r w:rsidRPr="00485317">
              <w:tab/>
              <w:t>súlyos aggodalmának ad hangot</w:t>
            </w:r>
            <w:r w:rsidRPr="00485317">
              <w:rPr>
                <w:b/>
                <w:bCs/>
                <w:i/>
                <w:iCs/>
              </w:rPr>
              <w:t xml:space="preserve"> </w:t>
            </w:r>
            <w:r w:rsidRPr="00485317">
              <w:rPr>
                <w:b/>
                <w:bCs/>
                <w:i/>
                <w:iCs/>
              </w:rPr>
              <w:lastRenderedPageBreak/>
              <w:t>amiatt, hogy</w:t>
            </w:r>
            <w:r w:rsidRPr="00485317">
              <w:t xml:space="preserve"> az EUDA </w:t>
            </w:r>
            <w:r w:rsidRPr="00485317">
              <w:rPr>
                <w:b/>
                <w:bCs/>
                <w:i/>
                <w:iCs/>
              </w:rPr>
              <w:t>közbeszerzései</w:t>
            </w:r>
            <w:r w:rsidRPr="00485317">
              <w:t xml:space="preserve"> során </w:t>
            </w:r>
            <w:r w:rsidRPr="00485317">
              <w:rPr>
                <w:b/>
                <w:bCs/>
                <w:i/>
                <w:iCs/>
              </w:rPr>
              <w:t>ismételten megsértették a költségvetési rendeletet, megjegyezve</w:t>
            </w:r>
            <w:r w:rsidRPr="00485317">
              <w:t xml:space="preserve">, </w:t>
            </w:r>
            <w:r w:rsidRPr="00485317">
              <w:rPr>
                <w:b/>
                <w:bCs/>
                <w:i/>
                <w:iCs/>
              </w:rPr>
              <w:t>hogy</w:t>
            </w:r>
            <w:r w:rsidRPr="00485317">
              <w:t xml:space="preserve"> a Számvevőszék 2024-ben öt szabálytalanságot </w:t>
            </w:r>
            <w:r w:rsidRPr="00485317">
              <w:rPr>
                <w:b/>
                <w:bCs/>
                <w:i/>
                <w:iCs/>
              </w:rPr>
              <w:t>tárt fel</w:t>
            </w:r>
            <w:r w:rsidRPr="00485317">
              <w:t>:</w:t>
            </w:r>
            <w:r w:rsidRPr="00485317">
              <w:rPr>
                <w:b/>
                <w:i/>
              </w:rPr>
              <w:t xml:space="preserve"> a szerződések engedély nélküli felosztása és a tárgyalásos eljárások indokolatlan alkalmazása egy lisszaboni rendezvénnyel kapcsolatos szerződések esetében (210 668 EUR); egy kábítószer-kereskedelemmel kapcsolatos jelentéstételi rendszerre vonatkozó, 410 000 EUR értékű szerződés súlyos hiányosságai, amelyek miatt a szerződés és annak 60 000 EUR összegű kifizetése szabálytalannak minősül; beiktatási ünnepségekkel kapcsolatos, 14</w:t>
            </w:r>
            <w:r w:rsidR="00617F12">
              <w:rPr>
                <w:b/>
                <w:i/>
              </w:rPr>
              <w:t> </w:t>
            </w:r>
            <w:r w:rsidRPr="00485317">
              <w:rPr>
                <w:b/>
                <w:i/>
              </w:rPr>
              <w:t>007 EUR összegű túlfizetések; hibás közbeszerzés egy 10 000 EUR értékű ukrajnai adatgyűjtési szerződés esetében; továbbá a közzétételi és az összeférhetetlenségi követelményeknek való meg nem felelés egy 100 000 EUR értékű, ideiglenes szolgáltatásokra irányuló szerződés esetében;</w:t>
            </w:r>
          </w:p>
        </w:tc>
      </w:tr>
    </w:tbl>
    <w:p w14:paraId="424CB207"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3568BD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0282D8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066E51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66E74E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6886F5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B24C5E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95 bekezdés – 1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34352D1" w14:textId="77777777" w:rsidTr="008850CF">
        <w:trPr>
          <w:trHeight w:hRule="exact" w:val="240"/>
          <w:jc w:val="center"/>
        </w:trPr>
        <w:tc>
          <w:tcPr>
            <w:tcW w:w="9752" w:type="dxa"/>
            <w:gridSpan w:val="2"/>
            <w:tcBorders>
              <w:top w:val="nil"/>
              <w:left w:val="nil"/>
              <w:bottom w:val="nil"/>
              <w:right w:val="nil"/>
            </w:tcBorders>
          </w:tcPr>
          <w:p w14:paraId="7CCA2D93" w14:textId="77777777" w:rsidR="00452001" w:rsidRPr="00485317" w:rsidRDefault="00452001" w:rsidP="008850CF"/>
        </w:tc>
      </w:tr>
      <w:tr w:rsidR="00E36B01" w:rsidRPr="00485317" w14:paraId="2D27DB28" w14:textId="77777777" w:rsidTr="008850CF">
        <w:trPr>
          <w:trHeight w:val="240"/>
          <w:jc w:val="center"/>
        </w:trPr>
        <w:tc>
          <w:tcPr>
            <w:tcW w:w="4876" w:type="dxa"/>
            <w:tcBorders>
              <w:top w:val="nil"/>
              <w:left w:val="nil"/>
              <w:bottom w:val="nil"/>
              <w:right w:val="nil"/>
            </w:tcBorders>
          </w:tcPr>
          <w:p w14:paraId="78CD03D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C1999A2" w14:textId="77777777" w:rsidR="00452001" w:rsidRPr="00485317" w:rsidRDefault="00452001" w:rsidP="008850CF">
            <w:pPr>
              <w:pStyle w:val="AmColumnHeading"/>
            </w:pPr>
            <w:r w:rsidRPr="00485317">
              <w:t>Módosítás</w:t>
            </w:r>
          </w:p>
        </w:tc>
      </w:tr>
      <w:tr w:rsidR="00E36B01" w:rsidRPr="00485317" w14:paraId="2A1C1F7C" w14:textId="77777777" w:rsidTr="008850CF">
        <w:trPr>
          <w:jc w:val="center"/>
        </w:trPr>
        <w:tc>
          <w:tcPr>
            <w:tcW w:w="4876" w:type="dxa"/>
            <w:tcBorders>
              <w:top w:val="nil"/>
              <w:left w:val="nil"/>
              <w:bottom w:val="nil"/>
              <w:right w:val="nil"/>
            </w:tcBorders>
          </w:tcPr>
          <w:p w14:paraId="6D0F5862" w14:textId="77777777" w:rsidR="00452001" w:rsidRPr="00485317" w:rsidRDefault="00452001" w:rsidP="008850CF">
            <w:pPr>
              <w:pStyle w:val="Normal6a"/>
            </w:pPr>
            <w:r w:rsidRPr="00485317">
              <w:rPr>
                <w:b/>
                <w:i/>
              </w:rPr>
              <w:t>—</w:t>
            </w:r>
            <w:r w:rsidRPr="00485317">
              <w:tab/>
            </w:r>
            <w:r w:rsidRPr="00485317">
              <w:rPr>
                <w:b/>
                <w:i/>
              </w:rPr>
              <w:t>a szerződések engedély nélküli felosztása és a tárgyalásos eljárások indokolatlan alkalmazása három olyan szerződés esetében, amely egy Lisszabonban tartott rendezvényre vonatkozott (helyszín és étkeztetés, összesen 210 668 EUR), valamint az alapvető dokumentáció hiánya és a közbeszerzési közzétételi követelmények be nem tartása;</w:t>
            </w:r>
          </w:p>
        </w:tc>
        <w:tc>
          <w:tcPr>
            <w:tcW w:w="4876" w:type="dxa"/>
            <w:tcBorders>
              <w:top w:val="nil"/>
              <w:left w:val="nil"/>
              <w:bottom w:val="nil"/>
              <w:right w:val="nil"/>
            </w:tcBorders>
          </w:tcPr>
          <w:p w14:paraId="00BE930E" w14:textId="77777777" w:rsidR="00452001" w:rsidRPr="00485317" w:rsidRDefault="00452001" w:rsidP="008850CF">
            <w:pPr>
              <w:pStyle w:val="Normal6a"/>
            </w:pPr>
            <w:r w:rsidRPr="00485317">
              <w:rPr>
                <w:b/>
                <w:i/>
              </w:rPr>
              <w:t>törölve</w:t>
            </w:r>
          </w:p>
        </w:tc>
      </w:tr>
    </w:tbl>
    <w:p w14:paraId="13F08FA6"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EC389B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5C741F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83AAF7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E6A697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35D7A4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428297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95 bekezdés – 2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0F6BB95" w14:textId="77777777" w:rsidTr="008850CF">
        <w:trPr>
          <w:trHeight w:hRule="exact" w:val="240"/>
          <w:jc w:val="center"/>
        </w:trPr>
        <w:tc>
          <w:tcPr>
            <w:tcW w:w="9752" w:type="dxa"/>
            <w:gridSpan w:val="2"/>
            <w:tcBorders>
              <w:top w:val="nil"/>
              <w:left w:val="nil"/>
              <w:bottom w:val="nil"/>
              <w:right w:val="nil"/>
            </w:tcBorders>
          </w:tcPr>
          <w:p w14:paraId="53CAAA5E" w14:textId="77777777" w:rsidR="00452001" w:rsidRPr="00485317" w:rsidRDefault="00452001" w:rsidP="008850CF"/>
        </w:tc>
      </w:tr>
      <w:tr w:rsidR="00E36B01" w:rsidRPr="00485317" w14:paraId="6BBB777E" w14:textId="77777777" w:rsidTr="008850CF">
        <w:trPr>
          <w:trHeight w:val="240"/>
          <w:jc w:val="center"/>
        </w:trPr>
        <w:tc>
          <w:tcPr>
            <w:tcW w:w="4876" w:type="dxa"/>
            <w:tcBorders>
              <w:top w:val="nil"/>
              <w:left w:val="nil"/>
              <w:bottom w:val="nil"/>
              <w:right w:val="nil"/>
            </w:tcBorders>
          </w:tcPr>
          <w:p w14:paraId="3486F80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8E60786" w14:textId="77777777" w:rsidR="00452001" w:rsidRPr="00485317" w:rsidRDefault="00452001" w:rsidP="008850CF">
            <w:pPr>
              <w:pStyle w:val="AmColumnHeading"/>
            </w:pPr>
            <w:r w:rsidRPr="00485317">
              <w:t>Módosítás</w:t>
            </w:r>
          </w:p>
        </w:tc>
      </w:tr>
      <w:tr w:rsidR="00E36B01" w:rsidRPr="00485317" w14:paraId="735BED97" w14:textId="77777777" w:rsidTr="008850CF">
        <w:trPr>
          <w:jc w:val="center"/>
        </w:trPr>
        <w:tc>
          <w:tcPr>
            <w:tcW w:w="4876" w:type="dxa"/>
            <w:tcBorders>
              <w:top w:val="nil"/>
              <w:left w:val="nil"/>
              <w:bottom w:val="nil"/>
              <w:right w:val="nil"/>
            </w:tcBorders>
          </w:tcPr>
          <w:p w14:paraId="11E4187C" w14:textId="77777777" w:rsidR="00452001" w:rsidRPr="00485317" w:rsidRDefault="00452001" w:rsidP="008850CF">
            <w:pPr>
              <w:pStyle w:val="Normal6a"/>
            </w:pPr>
            <w:r w:rsidRPr="00485317">
              <w:rPr>
                <w:b/>
                <w:i/>
              </w:rPr>
              <w:t>—</w:t>
            </w:r>
            <w:r w:rsidRPr="00485317">
              <w:tab/>
            </w:r>
            <w:r w:rsidRPr="00485317">
              <w:rPr>
                <w:b/>
                <w:i/>
              </w:rPr>
              <w:t>egy kábítószer-kereskedelemmel kapcsolatos jelentéstételi rendszerre vonatkozó, 410 000 EUR értékű szerződés súlyos hiányosságai, beleértve a megfelelő kiírási feltételek, az odaítélési szempontok és az értékelő bizottság hiányát, amelyek miatt mind a szerződés, mind annak 60 000 EUR összegű kifizetése szabálytalan;</w:t>
            </w:r>
          </w:p>
        </w:tc>
        <w:tc>
          <w:tcPr>
            <w:tcW w:w="4876" w:type="dxa"/>
            <w:tcBorders>
              <w:top w:val="nil"/>
              <w:left w:val="nil"/>
              <w:bottom w:val="nil"/>
              <w:right w:val="nil"/>
            </w:tcBorders>
          </w:tcPr>
          <w:p w14:paraId="768BFC53" w14:textId="77777777" w:rsidR="00452001" w:rsidRPr="00485317" w:rsidRDefault="00452001" w:rsidP="008850CF">
            <w:pPr>
              <w:pStyle w:val="Normal6a"/>
            </w:pPr>
            <w:r w:rsidRPr="00485317">
              <w:rPr>
                <w:b/>
                <w:i/>
              </w:rPr>
              <w:t>törölve</w:t>
            </w:r>
          </w:p>
        </w:tc>
      </w:tr>
    </w:tbl>
    <w:p w14:paraId="28B6BA5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51822A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F00118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149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40AD2F2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EF6AD2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85E988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00E2C3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95 bekezdés – 3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6836BFD" w14:textId="77777777" w:rsidTr="008850CF">
        <w:trPr>
          <w:trHeight w:hRule="exact" w:val="240"/>
          <w:jc w:val="center"/>
        </w:trPr>
        <w:tc>
          <w:tcPr>
            <w:tcW w:w="9752" w:type="dxa"/>
            <w:gridSpan w:val="2"/>
            <w:tcBorders>
              <w:top w:val="nil"/>
              <w:left w:val="nil"/>
              <w:bottom w:val="nil"/>
              <w:right w:val="nil"/>
            </w:tcBorders>
          </w:tcPr>
          <w:p w14:paraId="0AC3042A" w14:textId="77777777" w:rsidR="00452001" w:rsidRPr="00485317" w:rsidRDefault="00452001" w:rsidP="008850CF"/>
        </w:tc>
      </w:tr>
      <w:tr w:rsidR="00E36B01" w:rsidRPr="00485317" w14:paraId="10812707" w14:textId="77777777" w:rsidTr="008850CF">
        <w:trPr>
          <w:trHeight w:val="240"/>
          <w:jc w:val="center"/>
        </w:trPr>
        <w:tc>
          <w:tcPr>
            <w:tcW w:w="4876" w:type="dxa"/>
            <w:tcBorders>
              <w:top w:val="nil"/>
              <w:left w:val="nil"/>
              <w:bottom w:val="nil"/>
              <w:right w:val="nil"/>
            </w:tcBorders>
          </w:tcPr>
          <w:p w14:paraId="2AD2B39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0413452" w14:textId="77777777" w:rsidR="00452001" w:rsidRPr="00485317" w:rsidRDefault="00452001" w:rsidP="008850CF">
            <w:pPr>
              <w:pStyle w:val="AmColumnHeading"/>
            </w:pPr>
            <w:r w:rsidRPr="00485317">
              <w:t>Módosítás</w:t>
            </w:r>
          </w:p>
        </w:tc>
      </w:tr>
      <w:tr w:rsidR="00E36B01" w:rsidRPr="00485317" w14:paraId="0ECF427D" w14:textId="77777777" w:rsidTr="008850CF">
        <w:trPr>
          <w:jc w:val="center"/>
        </w:trPr>
        <w:tc>
          <w:tcPr>
            <w:tcW w:w="4876" w:type="dxa"/>
            <w:tcBorders>
              <w:top w:val="nil"/>
              <w:left w:val="nil"/>
              <w:bottom w:val="nil"/>
              <w:right w:val="nil"/>
            </w:tcBorders>
          </w:tcPr>
          <w:p w14:paraId="45C2E71F" w14:textId="77777777" w:rsidR="00452001" w:rsidRPr="00485317" w:rsidRDefault="00452001" w:rsidP="008850CF">
            <w:pPr>
              <w:pStyle w:val="Normal6a"/>
            </w:pPr>
            <w:r w:rsidRPr="00485317">
              <w:rPr>
                <w:b/>
                <w:i/>
              </w:rPr>
              <w:t>—</w:t>
            </w:r>
            <w:r w:rsidRPr="00485317">
              <w:tab/>
            </w:r>
            <w:r w:rsidRPr="00485317">
              <w:rPr>
                <w:b/>
                <w:i/>
              </w:rPr>
              <w:t>a beiktatási ünnepségek tekintetében a megállapodás szerinti szerződéses értéket meghaladó, 14 007 EUR összegű túlfizetés, amely sérti az EUDA pénzügyi szabályzatának 73. cikkét;</w:t>
            </w:r>
          </w:p>
        </w:tc>
        <w:tc>
          <w:tcPr>
            <w:tcW w:w="4876" w:type="dxa"/>
            <w:tcBorders>
              <w:top w:val="nil"/>
              <w:left w:val="nil"/>
              <w:bottom w:val="nil"/>
              <w:right w:val="nil"/>
            </w:tcBorders>
          </w:tcPr>
          <w:p w14:paraId="61297736" w14:textId="77777777" w:rsidR="00452001" w:rsidRPr="00485317" w:rsidRDefault="00452001" w:rsidP="008850CF">
            <w:pPr>
              <w:pStyle w:val="Normal6a"/>
            </w:pPr>
            <w:r w:rsidRPr="00485317">
              <w:rPr>
                <w:b/>
                <w:i/>
              </w:rPr>
              <w:t>törölve</w:t>
            </w:r>
          </w:p>
        </w:tc>
      </w:tr>
    </w:tbl>
    <w:p w14:paraId="40367027"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379719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725F8C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6C6C24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218675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D41B2B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C71500D"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Article</w:t>
      </w:r>
      <w:proofErr w:type="spellEnd"/>
      <w:r w:rsidRPr="00FC2A0F">
        <w:rPr>
          <w:rStyle w:val="HideTWBExt"/>
          <w:b w:val="0"/>
        </w:rPr>
        <w:t>&gt;</w:t>
      </w:r>
      <w:r w:rsidRPr="00485317">
        <w:t>95 bekezdés – 4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E035B4D" w14:textId="77777777" w:rsidTr="008850CF">
        <w:trPr>
          <w:trHeight w:hRule="exact" w:val="240"/>
          <w:jc w:val="center"/>
        </w:trPr>
        <w:tc>
          <w:tcPr>
            <w:tcW w:w="9752" w:type="dxa"/>
            <w:gridSpan w:val="2"/>
            <w:tcBorders>
              <w:top w:val="nil"/>
              <w:left w:val="nil"/>
              <w:bottom w:val="nil"/>
              <w:right w:val="nil"/>
            </w:tcBorders>
          </w:tcPr>
          <w:p w14:paraId="0218D72C" w14:textId="77777777" w:rsidR="00452001" w:rsidRPr="00485317" w:rsidRDefault="00452001" w:rsidP="008850CF"/>
        </w:tc>
      </w:tr>
      <w:tr w:rsidR="00E36B01" w:rsidRPr="00485317" w14:paraId="579435FD" w14:textId="77777777" w:rsidTr="008850CF">
        <w:trPr>
          <w:trHeight w:val="240"/>
          <w:jc w:val="center"/>
        </w:trPr>
        <w:tc>
          <w:tcPr>
            <w:tcW w:w="4876" w:type="dxa"/>
            <w:tcBorders>
              <w:top w:val="nil"/>
              <w:left w:val="nil"/>
              <w:bottom w:val="nil"/>
              <w:right w:val="nil"/>
            </w:tcBorders>
          </w:tcPr>
          <w:p w14:paraId="31D241D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A3392D0" w14:textId="77777777" w:rsidR="00452001" w:rsidRPr="00485317" w:rsidRDefault="00452001" w:rsidP="008850CF">
            <w:pPr>
              <w:pStyle w:val="AmColumnHeading"/>
            </w:pPr>
            <w:r w:rsidRPr="00485317">
              <w:t>Módosítás</w:t>
            </w:r>
          </w:p>
        </w:tc>
      </w:tr>
      <w:tr w:rsidR="00E36B01" w:rsidRPr="00485317" w14:paraId="60845909" w14:textId="77777777" w:rsidTr="008850CF">
        <w:trPr>
          <w:jc w:val="center"/>
        </w:trPr>
        <w:tc>
          <w:tcPr>
            <w:tcW w:w="4876" w:type="dxa"/>
            <w:tcBorders>
              <w:top w:val="nil"/>
              <w:left w:val="nil"/>
              <w:bottom w:val="nil"/>
              <w:right w:val="nil"/>
            </w:tcBorders>
          </w:tcPr>
          <w:p w14:paraId="6BE8117C" w14:textId="77777777" w:rsidR="00452001" w:rsidRPr="00485317" w:rsidRDefault="00452001" w:rsidP="008850CF">
            <w:pPr>
              <w:pStyle w:val="Normal6a"/>
            </w:pPr>
            <w:r w:rsidRPr="00485317">
              <w:rPr>
                <w:b/>
                <w:i/>
              </w:rPr>
              <w:t>—</w:t>
            </w:r>
            <w:r w:rsidRPr="00485317">
              <w:tab/>
            </w:r>
            <w:r w:rsidRPr="00485317">
              <w:rPr>
                <w:b/>
                <w:i/>
              </w:rPr>
              <w:t>hibás közbeszerzés egy 10 000 EUR értékű ukrajnai adatgyűjtési szerződés esetében, mivel hiányoztak az odaítélési kritériumok és a megfelelő dokumentáció;</w:t>
            </w:r>
          </w:p>
        </w:tc>
        <w:tc>
          <w:tcPr>
            <w:tcW w:w="4876" w:type="dxa"/>
            <w:tcBorders>
              <w:top w:val="nil"/>
              <w:left w:val="nil"/>
              <w:bottom w:val="nil"/>
              <w:right w:val="nil"/>
            </w:tcBorders>
          </w:tcPr>
          <w:p w14:paraId="40F3B570" w14:textId="77777777" w:rsidR="00452001" w:rsidRPr="00485317" w:rsidRDefault="00452001" w:rsidP="008850CF">
            <w:pPr>
              <w:pStyle w:val="Normal6a"/>
            </w:pPr>
            <w:r w:rsidRPr="00485317">
              <w:rPr>
                <w:b/>
                <w:i/>
              </w:rPr>
              <w:t>törölve</w:t>
            </w:r>
          </w:p>
        </w:tc>
      </w:tr>
    </w:tbl>
    <w:p w14:paraId="505895D2"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178742D"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D2C5934"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966CB1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78B5D0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87D67B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E00563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95 bekezdés – 5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F005536" w14:textId="77777777" w:rsidTr="008850CF">
        <w:trPr>
          <w:trHeight w:hRule="exact" w:val="240"/>
          <w:jc w:val="center"/>
        </w:trPr>
        <w:tc>
          <w:tcPr>
            <w:tcW w:w="9752" w:type="dxa"/>
            <w:gridSpan w:val="2"/>
            <w:tcBorders>
              <w:top w:val="nil"/>
              <w:left w:val="nil"/>
              <w:bottom w:val="nil"/>
              <w:right w:val="nil"/>
            </w:tcBorders>
          </w:tcPr>
          <w:p w14:paraId="2DF805B9" w14:textId="77777777" w:rsidR="00452001" w:rsidRPr="00485317" w:rsidRDefault="00452001" w:rsidP="008850CF"/>
        </w:tc>
      </w:tr>
      <w:tr w:rsidR="00E36B01" w:rsidRPr="00485317" w14:paraId="383687C3" w14:textId="77777777" w:rsidTr="008850CF">
        <w:trPr>
          <w:trHeight w:val="240"/>
          <w:jc w:val="center"/>
        </w:trPr>
        <w:tc>
          <w:tcPr>
            <w:tcW w:w="4876" w:type="dxa"/>
            <w:tcBorders>
              <w:top w:val="nil"/>
              <w:left w:val="nil"/>
              <w:bottom w:val="nil"/>
              <w:right w:val="nil"/>
            </w:tcBorders>
          </w:tcPr>
          <w:p w14:paraId="6AD1CBA3"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D7E0FF3" w14:textId="77777777" w:rsidR="00452001" w:rsidRPr="00485317" w:rsidRDefault="00452001" w:rsidP="008850CF">
            <w:pPr>
              <w:pStyle w:val="AmColumnHeading"/>
            </w:pPr>
            <w:r w:rsidRPr="00485317">
              <w:t>Módosítás</w:t>
            </w:r>
          </w:p>
        </w:tc>
      </w:tr>
      <w:tr w:rsidR="00E36B01" w:rsidRPr="00485317" w14:paraId="5FA23F09" w14:textId="77777777" w:rsidTr="008850CF">
        <w:trPr>
          <w:jc w:val="center"/>
        </w:trPr>
        <w:tc>
          <w:tcPr>
            <w:tcW w:w="4876" w:type="dxa"/>
            <w:tcBorders>
              <w:top w:val="nil"/>
              <w:left w:val="nil"/>
              <w:bottom w:val="nil"/>
              <w:right w:val="nil"/>
            </w:tcBorders>
          </w:tcPr>
          <w:p w14:paraId="1F031D4E" w14:textId="77777777" w:rsidR="00452001" w:rsidRPr="00485317" w:rsidRDefault="00452001" w:rsidP="008850CF">
            <w:pPr>
              <w:pStyle w:val="Normal6a"/>
            </w:pPr>
            <w:r w:rsidRPr="00485317">
              <w:rPr>
                <w:b/>
                <w:i/>
              </w:rPr>
              <w:t>—</w:t>
            </w:r>
            <w:r w:rsidRPr="00485317">
              <w:tab/>
            </w:r>
            <w:r w:rsidRPr="00485317">
              <w:rPr>
                <w:b/>
                <w:i/>
              </w:rPr>
              <w:t>a közzétételi követelményeknek és az összeférhetetlenségi nyilatkozatoknak való meg nem felelés egy 100 000 EUR értékű, ideiglenes szolgáltatásokra irányuló közbeszerzésben;</w:t>
            </w:r>
          </w:p>
        </w:tc>
        <w:tc>
          <w:tcPr>
            <w:tcW w:w="4876" w:type="dxa"/>
            <w:tcBorders>
              <w:top w:val="nil"/>
              <w:left w:val="nil"/>
              <w:bottom w:val="nil"/>
              <w:right w:val="nil"/>
            </w:tcBorders>
          </w:tcPr>
          <w:p w14:paraId="55880E87" w14:textId="77777777" w:rsidR="00452001" w:rsidRPr="00485317" w:rsidRDefault="00452001" w:rsidP="008850CF">
            <w:pPr>
              <w:pStyle w:val="Normal6a"/>
            </w:pPr>
            <w:r w:rsidRPr="00485317">
              <w:rPr>
                <w:b/>
                <w:i/>
              </w:rPr>
              <w:t>törölve</w:t>
            </w:r>
          </w:p>
        </w:tc>
      </w:tr>
    </w:tbl>
    <w:p w14:paraId="6E592EFB"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E6C56E8"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1FFC73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C8B7D6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E559C4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4558FF7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24CA65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123399D" w14:textId="77777777" w:rsidTr="008850CF">
        <w:trPr>
          <w:trHeight w:hRule="exact" w:val="240"/>
          <w:jc w:val="center"/>
        </w:trPr>
        <w:tc>
          <w:tcPr>
            <w:tcW w:w="9752" w:type="dxa"/>
            <w:gridSpan w:val="2"/>
            <w:tcBorders>
              <w:top w:val="nil"/>
              <w:left w:val="nil"/>
              <w:bottom w:val="nil"/>
              <w:right w:val="nil"/>
            </w:tcBorders>
          </w:tcPr>
          <w:p w14:paraId="5195F6A0" w14:textId="77777777" w:rsidR="00452001" w:rsidRPr="00485317" w:rsidRDefault="00452001" w:rsidP="008850CF"/>
        </w:tc>
      </w:tr>
      <w:tr w:rsidR="00E36B01" w:rsidRPr="00485317" w14:paraId="2C542A01" w14:textId="77777777" w:rsidTr="008850CF">
        <w:trPr>
          <w:trHeight w:val="240"/>
          <w:jc w:val="center"/>
        </w:trPr>
        <w:tc>
          <w:tcPr>
            <w:tcW w:w="4876" w:type="dxa"/>
            <w:tcBorders>
              <w:top w:val="nil"/>
              <w:left w:val="nil"/>
              <w:bottom w:val="nil"/>
              <w:right w:val="nil"/>
            </w:tcBorders>
          </w:tcPr>
          <w:p w14:paraId="3F65EC3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423CBF4" w14:textId="77777777" w:rsidR="00452001" w:rsidRPr="00485317" w:rsidRDefault="00452001" w:rsidP="008850CF">
            <w:pPr>
              <w:pStyle w:val="AmColumnHeading"/>
            </w:pPr>
            <w:r w:rsidRPr="00485317">
              <w:t>Módosítás</w:t>
            </w:r>
          </w:p>
        </w:tc>
      </w:tr>
      <w:tr w:rsidR="00E36B01" w:rsidRPr="00485317" w14:paraId="7FB1546B" w14:textId="77777777" w:rsidTr="008850CF">
        <w:trPr>
          <w:jc w:val="center"/>
        </w:trPr>
        <w:tc>
          <w:tcPr>
            <w:tcW w:w="4876" w:type="dxa"/>
            <w:tcBorders>
              <w:top w:val="nil"/>
              <w:left w:val="nil"/>
              <w:bottom w:val="nil"/>
              <w:right w:val="nil"/>
            </w:tcBorders>
          </w:tcPr>
          <w:p w14:paraId="33DC4474" w14:textId="77777777" w:rsidR="00452001" w:rsidRPr="00485317" w:rsidRDefault="00452001" w:rsidP="008850CF">
            <w:pPr>
              <w:pStyle w:val="Normal6a"/>
            </w:pPr>
          </w:p>
        </w:tc>
        <w:tc>
          <w:tcPr>
            <w:tcW w:w="4876" w:type="dxa"/>
            <w:tcBorders>
              <w:top w:val="nil"/>
              <w:left w:val="nil"/>
              <w:bottom w:val="nil"/>
              <w:right w:val="nil"/>
            </w:tcBorders>
          </w:tcPr>
          <w:p w14:paraId="243AD2AF" w14:textId="130E5182" w:rsidR="00452001" w:rsidRPr="00485317" w:rsidRDefault="00452001" w:rsidP="008850CF">
            <w:pPr>
              <w:pStyle w:val="Normal6a"/>
            </w:pPr>
            <w:r w:rsidRPr="00485317">
              <w:rPr>
                <w:b/>
                <w:i/>
              </w:rPr>
              <w:t>97a.</w:t>
            </w:r>
            <w:r w:rsidRPr="00485317">
              <w:tab/>
            </w:r>
            <w:r w:rsidRPr="00485317">
              <w:rPr>
                <w:b/>
                <w:i/>
              </w:rPr>
              <w:t>tudomásul veszi az EUDA által a nemzeti hatóságok támogatása érdekében végzett elemzési és koordinációs tevékenységeket; megjegyzi, hogy 2024</w:t>
            </w:r>
            <w:r w:rsidR="00F44D07">
              <w:rPr>
                <w:b/>
                <w:i/>
              </w:rPr>
              <w:noBreakHyphen/>
            </w:r>
            <w:r w:rsidRPr="00485317">
              <w:rPr>
                <w:b/>
                <w:i/>
              </w:rPr>
              <w:t xml:space="preserve">ben az EUDA több mint 11 700 szakembert képzett a kábítószer-ellenőrzési politika területén, beleértve a bűnüldöző tisztviselőket, az egészségügyi dolgozókat és a politikai döntéshozókat; </w:t>
            </w:r>
            <w:r w:rsidRPr="00485317">
              <w:rPr>
                <w:b/>
                <w:i/>
              </w:rPr>
              <w:lastRenderedPageBreak/>
              <w:t>emlékeztet arra, hogy az e területen rendelkezésre álló uniós forrásoknak elsősorban a kábítószer-kereskedelem megelőzéséhez és az ellene folytatott küzdelemhez, a bűnüldözési együttműködés megerősítéséhez, valamint a közegészség és a közbiztonság védelméhez kell hozzájárulniuk, és hogy a képzési tevékenységeknek továbbra is az operatív együttműködésre, a hírszerzési információk megosztására és a szervezett bűnözés megelőzésére kell összpontosítaniuk; hangsúlyozza, hogy a más uniós ügynökségekkel folytatott együttműködésnek a biztonság és a hatékony határellenőrzés megerősítésére kell irányulnia, biztosítva a mérhető eredményeket és az uniós források hatékony felhasználását;</w:t>
            </w:r>
          </w:p>
        </w:tc>
      </w:tr>
    </w:tbl>
    <w:p w14:paraId="51008CB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D22846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83F2BA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A79E09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0A9A25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6C6119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79D9ED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98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8C4D289" w14:textId="77777777" w:rsidTr="008850CF">
        <w:trPr>
          <w:trHeight w:hRule="exact" w:val="240"/>
          <w:jc w:val="center"/>
        </w:trPr>
        <w:tc>
          <w:tcPr>
            <w:tcW w:w="9752" w:type="dxa"/>
            <w:gridSpan w:val="2"/>
            <w:tcBorders>
              <w:top w:val="nil"/>
              <w:left w:val="nil"/>
              <w:bottom w:val="nil"/>
              <w:right w:val="nil"/>
            </w:tcBorders>
          </w:tcPr>
          <w:p w14:paraId="14E3F899" w14:textId="77777777" w:rsidR="00452001" w:rsidRPr="00485317" w:rsidRDefault="00452001" w:rsidP="008850CF"/>
        </w:tc>
      </w:tr>
      <w:tr w:rsidR="00E36B01" w:rsidRPr="00485317" w14:paraId="4F5015D6" w14:textId="77777777" w:rsidTr="008850CF">
        <w:trPr>
          <w:trHeight w:val="240"/>
          <w:jc w:val="center"/>
        </w:trPr>
        <w:tc>
          <w:tcPr>
            <w:tcW w:w="4876" w:type="dxa"/>
            <w:tcBorders>
              <w:top w:val="nil"/>
              <w:left w:val="nil"/>
              <w:bottom w:val="nil"/>
              <w:right w:val="nil"/>
            </w:tcBorders>
          </w:tcPr>
          <w:p w14:paraId="01CD9A2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79F8F7A" w14:textId="77777777" w:rsidR="00452001" w:rsidRPr="00485317" w:rsidRDefault="00452001" w:rsidP="008850CF">
            <w:pPr>
              <w:pStyle w:val="AmColumnHeading"/>
            </w:pPr>
            <w:r w:rsidRPr="00485317">
              <w:t>Módosítás</w:t>
            </w:r>
          </w:p>
        </w:tc>
      </w:tr>
      <w:tr w:rsidR="00E36B01" w:rsidRPr="00485317" w14:paraId="2C307BA9" w14:textId="77777777" w:rsidTr="008850CF">
        <w:trPr>
          <w:jc w:val="center"/>
        </w:trPr>
        <w:tc>
          <w:tcPr>
            <w:tcW w:w="4876" w:type="dxa"/>
            <w:tcBorders>
              <w:top w:val="nil"/>
              <w:left w:val="nil"/>
              <w:bottom w:val="nil"/>
              <w:right w:val="nil"/>
            </w:tcBorders>
          </w:tcPr>
          <w:p w14:paraId="4E628D68" w14:textId="77777777" w:rsidR="00452001" w:rsidRPr="00485317" w:rsidRDefault="00452001" w:rsidP="008850CF">
            <w:pPr>
              <w:pStyle w:val="Normal6a"/>
            </w:pPr>
          </w:p>
        </w:tc>
        <w:tc>
          <w:tcPr>
            <w:tcW w:w="4876" w:type="dxa"/>
            <w:tcBorders>
              <w:top w:val="nil"/>
              <w:left w:val="nil"/>
              <w:bottom w:val="nil"/>
              <w:right w:val="nil"/>
            </w:tcBorders>
          </w:tcPr>
          <w:p w14:paraId="35D7A061" w14:textId="77777777" w:rsidR="00452001" w:rsidRPr="00485317" w:rsidRDefault="00452001" w:rsidP="008850CF">
            <w:pPr>
              <w:pStyle w:val="Normal6a"/>
            </w:pPr>
            <w:r w:rsidRPr="00485317">
              <w:rPr>
                <w:b/>
                <w:i/>
              </w:rPr>
              <w:t>98a.</w:t>
            </w:r>
            <w:r w:rsidRPr="00485317">
              <w:tab/>
            </w:r>
            <w:r w:rsidRPr="00485317">
              <w:rPr>
                <w:b/>
                <w:i/>
              </w:rPr>
              <w:t xml:space="preserve">kiemeli, hogy a Számvevőszék azt ajánlja, hogy az ECDC </w:t>
            </w:r>
            <w:proofErr w:type="spellStart"/>
            <w:r w:rsidRPr="00485317">
              <w:rPr>
                <w:b/>
                <w:i/>
              </w:rPr>
              <w:t>működjön</w:t>
            </w:r>
            <w:proofErr w:type="spellEnd"/>
            <w:r w:rsidRPr="00485317">
              <w:rPr>
                <w:b/>
                <w:i/>
              </w:rPr>
              <w:t xml:space="preserve"> együtt a tagállamokkal a fertőző betegségek uniós szintű, harmonizált felügyeleti rendszerének megerősítése és a belső folyamatok javítása érdekében, hogy időszerűbb és gyakorlatiasabb iránymutatást nyújtsanak, valamint közérthetően és egyértelműbben kommunikáljanak a nyilvánossággal, hogy jobb tájékoztatást nyújtsanak az uniós pénzeszközök felhasználásáról, ahogy azt a Számvevőszék a 12/2024. sz. </w:t>
            </w:r>
            <w:proofErr w:type="spellStart"/>
            <w:r w:rsidRPr="00485317">
              <w:rPr>
                <w:b/>
                <w:i/>
              </w:rPr>
              <w:t>különjelentésében</w:t>
            </w:r>
            <w:proofErr w:type="spellEnd"/>
            <w:r w:rsidRPr="00485317">
              <w:rPr>
                <w:b/>
                <w:i/>
              </w:rPr>
              <w:t xml:space="preserve"> is megjegyezte;</w:t>
            </w:r>
          </w:p>
        </w:tc>
      </w:tr>
    </w:tbl>
    <w:p w14:paraId="5B04D4B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3624866" w14:textId="77777777" w:rsidR="00452001" w:rsidRPr="00485317" w:rsidRDefault="00452001" w:rsidP="00452001">
      <w:r w:rsidRPr="00FC2A0F">
        <w:rPr>
          <w:rStyle w:val="HideTWBExt"/>
        </w:rPr>
        <w:lastRenderedPageBreak/>
        <w:t>&lt;/</w:t>
      </w:r>
      <w:proofErr w:type="spellStart"/>
      <w:r w:rsidRPr="00FC2A0F">
        <w:rPr>
          <w:rStyle w:val="HideTWBExt"/>
        </w:rPr>
        <w:t>Amend</w:t>
      </w:r>
      <w:proofErr w:type="spellEnd"/>
      <w:r w:rsidRPr="00FC2A0F">
        <w:rPr>
          <w:rStyle w:val="HideTWBExt"/>
        </w:rPr>
        <w:t>&gt;</w:t>
      </w:r>
    </w:p>
    <w:p w14:paraId="3440DBD2"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73DD70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A6E721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A1CD58B"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F391DE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98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A7A5430" w14:textId="77777777" w:rsidTr="008850CF">
        <w:trPr>
          <w:trHeight w:hRule="exact" w:val="240"/>
          <w:jc w:val="center"/>
        </w:trPr>
        <w:tc>
          <w:tcPr>
            <w:tcW w:w="9752" w:type="dxa"/>
            <w:gridSpan w:val="2"/>
            <w:tcBorders>
              <w:top w:val="nil"/>
              <w:left w:val="nil"/>
              <w:bottom w:val="nil"/>
              <w:right w:val="nil"/>
            </w:tcBorders>
          </w:tcPr>
          <w:p w14:paraId="6D3BCED3" w14:textId="77777777" w:rsidR="00452001" w:rsidRPr="00485317" w:rsidRDefault="00452001" w:rsidP="008850CF"/>
        </w:tc>
      </w:tr>
      <w:tr w:rsidR="00E36B01" w:rsidRPr="00485317" w14:paraId="3AAB6D5D" w14:textId="77777777" w:rsidTr="008850CF">
        <w:trPr>
          <w:trHeight w:val="240"/>
          <w:jc w:val="center"/>
        </w:trPr>
        <w:tc>
          <w:tcPr>
            <w:tcW w:w="4876" w:type="dxa"/>
            <w:tcBorders>
              <w:top w:val="nil"/>
              <w:left w:val="nil"/>
              <w:bottom w:val="nil"/>
              <w:right w:val="nil"/>
            </w:tcBorders>
          </w:tcPr>
          <w:p w14:paraId="31FC7FB1"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EBB835D" w14:textId="77777777" w:rsidR="00452001" w:rsidRPr="00485317" w:rsidRDefault="00452001" w:rsidP="008850CF">
            <w:pPr>
              <w:pStyle w:val="AmColumnHeading"/>
            </w:pPr>
            <w:r w:rsidRPr="00485317">
              <w:t>Módosítás</w:t>
            </w:r>
          </w:p>
        </w:tc>
      </w:tr>
      <w:tr w:rsidR="00E36B01" w:rsidRPr="00485317" w14:paraId="33906132" w14:textId="77777777" w:rsidTr="008850CF">
        <w:trPr>
          <w:jc w:val="center"/>
        </w:trPr>
        <w:tc>
          <w:tcPr>
            <w:tcW w:w="4876" w:type="dxa"/>
            <w:tcBorders>
              <w:top w:val="nil"/>
              <w:left w:val="nil"/>
              <w:bottom w:val="nil"/>
              <w:right w:val="nil"/>
            </w:tcBorders>
          </w:tcPr>
          <w:p w14:paraId="5D8F55CF" w14:textId="77777777" w:rsidR="00452001" w:rsidRPr="00485317" w:rsidRDefault="00452001" w:rsidP="008850CF">
            <w:pPr>
              <w:pStyle w:val="Normal6a"/>
            </w:pPr>
          </w:p>
        </w:tc>
        <w:tc>
          <w:tcPr>
            <w:tcW w:w="4876" w:type="dxa"/>
            <w:tcBorders>
              <w:top w:val="nil"/>
              <w:left w:val="nil"/>
              <w:bottom w:val="nil"/>
              <w:right w:val="nil"/>
            </w:tcBorders>
          </w:tcPr>
          <w:p w14:paraId="5EDBDBE9" w14:textId="77777777" w:rsidR="00452001" w:rsidRPr="00485317" w:rsidRDefault="00452001" w:rsidP="008850CF">
            <w:pPr>
              <w:pStyle w:val="Normal6a"/>
            </w:pPr>
            <w:r w:rsidRPr="00485317">
              <w:rPr>
                <w:b/>
                <w:i/>
              </w:rPr>
              <w:t>98a.</w:t>
            </w:r>
            <w:r w:rsidRPr="00485317">
              <w:tab/>
            </w:r>
            <w:r w:rsidRPr="00485317">
              <w:rPr>
                <w:b/>
                <w:i/>
              </w:rPr>
              <w:t>üdvözli, hogy az EFSA új összeférhetetlenségi politikát fogadott el, miután több ügyben is érintett volt: Bánáti Diána, az igazgatótanács volt elnöke, aki 2012-ben mondott le, majd az ILSI-</w:t>
            </w:r>
            <w:proofErr w:type="spellStart"/>
            <w:r w:rsidRPr="00485317">
              <w:rPr>
                <w:b/>
                <w:i/>
              </w:rPr>
              <w:t>hez</w:t>
            </w:r>
            <w:proofErr w:type="spellEnd"/>
            <w:r w:rsidRPr="00485317">
              <w:rPr>
                <w:b/>
                <w:i/>
              </w:rPr>
              <w:t xml:space="preserve"> csatlakozott (iparpárti lobbi), miután nem jelentette be kapcsolatait, és </w:t>
            </w:r>
            <w:proofErr w:type="spellStart"/>
            <w:r w:rsidRPr="00485317">
              <w:rPr>
                <w:b/>
                <w:i/>
              </w:rPr>
              <w:t>Suzy</w:t>
            </w:r>
            <w:proofErr w:type="spellEnd"/>
            <w:r w:rsidRPr="00485317">
              <w:rPr>
                <w:b/>
                <w:i/>
              </w:rPr>
              <w:t xml:space="preserve"> </w:t>
            </w:r>
            <w:proofErr w:type="spellStart"/>
            <w:r w:rsidRPr="00485317">
              <w:rPr>
                <w:b/>
                <w:i/>
              </w:rPr>
              <w:t>Renckens</w:t>
            </w:r>
            <w:proofErr w:type="spellEnd"/>
            <w:r w:rsidRPr="00485317">
              <w:rPr>
                <w:b/>
                <w:i/>
              </w:rPr>
              <w:t xml:space="preserve">, a GMO-testület volt vezetője, aki 2008-ban a </w:t>
            </w:r>
            <w:proofErr w:type="spellStart"/>
            <w:r w:rsidRPr="00485317">
              <w:rPr>
                <w:b/>
                <w:i/>
              </w:rPr>
              <w:t>Syngentához</w:t>
            </w:r>
            <w:proofErr w:type="spellEnd"/>
            <w:r w:rsidRPr="00485317">
              <w:rPr>
                <w:b/>
                <w:i/>
              </w:rPr>
              <w:t xml:space="preserve"> csatlakozott;</w:t>
            </w:r>
          </w:p>
        </w:tc>
      </w:tr>
    </w:tbl>
    <w:p w14:paraId="44ED960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9A2573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B61548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FF475E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05B842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1EA456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3747953" w14:textId="3D210DD5"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100 bekezdés – ii a pont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C2648CB" w14:textId="77777777" w:rsidTr="008850CF">
        <w:trPr>
          <w:trHeight w:hRule="exact" w:val="240"/>
          <w:jc w:val="center"/>
        </w:trPr>
        <w:tc>
          <w:tcPr>
            <w:tcW w:w="9752" w:type="dxa"/>
            <w:gridSpan w:val="2"/>
            <w:tcBorders>
              <w:top w:val="nil"/>
              <w:left w:val="nil"/>
              <w:bottom w:val="nil"/>
              <w:right w:val="nil"/>
            </w:tcBorders>
          </w:tcPr>
          <w:p w14:paraId="665F2BF5" w14:textId="77777777" w:rsidR="00452001" w:rsidRPr="00485317" w:rsidRDefault="00452001" w:rsidP="008850CF"/>
        </w:tc>
      </w:tr>
      <w:tr w:rsidR="00E36B01" w:rsidRPr="00485317" w14:paraId="219C1E37" w14:textId="77777777" w:rsidTr="008850CF">
        <w:trPr>
          <w:trHeight w:val="240"/>
          <w:jc w:val="center"/>
        </w:trPr>
        <w:tc>
          <w:tcPr>
            <w:tcW w:w="4876" w:type="dxa"/>
            <w:tcBorders>
              <w:top w:val="nil"/>
              <w:left w:val="nil"/>
              <w:bottom w:val="nil"/>
              <w:right w:val="nil"/>
            </w:tcBorders>
          </w:tcPr>
          <w:p w14:paraId="13C3781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4CE25322" w14:textId="77777777" w:rsidR="00452001" w:rsidRPr="00485317" w:rsidRDefault="00452001" w:rsidP="008850CF">
            <w:pPr>
              <w:pStyle w:val="AmColumnHeading"/>
            </w:pPr>
            <w:r w:rsidRPr="00485317">
              <w:t>Módosítás</w:t>
            </w:r>
          </w:p>
        </w:tc>
      </w:tr>
      <w:tr w:rsidR="00E36B01" w:rsidRPr="00485317" w14:paraId="5E43FF24" w14:textId="77777777" w:rsidTr="008850CF">
        <w:trPr>
          <w:jc w:val="center"/>
        </w:trPr>
        <w:tc>
          <w:tcPr>
            <w:tcW w:w="4876" w:type="dxa"/>
            <w:tcBorders>
              <w:top w:val="nil"/>
              <w:left w:val="nil"/>
              <w:bottom w:val="nil"/>
              <w:right w:val="nil"/>
            </w:tcBorders>
          </w:tcPr>
          <w:p w14:paraId="7D3FD5CE" w14:textId="77777777" w:rsidR="00452001" w:rsidRPr="00485317" w:rsidRDefault="00452001" w:rsidP="008850CF">
            <w:pPr>
              <w:pStyle w:val="Normal6a"/>
            </w:pPr>
          </w:p>
        </w:tc>
        <w:tc>
          <w:tcPr>
            <w:tcW w:w="4876" w:type="dxa"/>
            <w:tcBorders>
              <w:top w:val="nil"/>
              <w:left w:val="nil"/>
              <w:bottom w:val="nil"/>
              <w:right w:val="nil"/>
            </w:tcBorders>
          </w:tcPr>
          <w:p w14:paraId="14FA3806" w14:textId="77777777" w:rsidR="00452001" w:rsidRPr="00485317" w:rsidRDefault="00452001" w:rsidP="008850CF">
            <w:pPr>
              <w:pStyle w:val="Normal6a"/>
            </w:pPr>
            <w:proofErr w:type="spellStart"/>
            <w:r w:rsidRPr="00485317">
              <w:rPr>
                <w:b/>
                <w:i/>
              </w:rPr>
              <w:t>iia</w:t>
            </w:r>
            <w:proofErr w:type="spellEnd"/>
            <w:r w:rsidRPr="00485317">
              <w:rPr>
                <w:b/>
                <w:i/>
              </w:rPr>
              <w:t>.</w:t>
            </w:r>
            <w:r w:rsidRPr="00485317">
              <w:tab/>
            </w:r>
            <w:r w:rsidRPr="00485317">
              <w:rPr>
                <w:b/>
                <w:i/>
              </w:rPr>
              <w:t xml:space="preserve">az ECDC-t és az EMA-t, hogy költségvetésük egy részét az Európai Számvevőszék 12/2024. sz. </w:t>
            </w:r>
            <w:proofErr w:type="spellStart"/>
            <w:r w:rsidRPr="00485317">
              <w:rPr>
                <w:b/>
                <w:i/>
              </w:rPr>
              <w:t>különjelentésében</w:t>
            </w:r>
            <w:proofErr w:type="spellEnd"/>
            <w:r w:rsidRPr="00485317">
              <w:rPr>
                <w:b/>
                <w:i/>
              </w:rPr>
              <w:t xml:space="preserve"> ismertetett és fent felsorolt ajánlások végrehajtására fordítsák;</w:t>
            </w:r>
          </w:p>
        </w:tc>
      </w:tr>
    </w:tbl>
    <w:p w14:paraId="719FF46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070C61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97CDF5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6920C78"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Monika</w:t>
      </w:r>
      <w:proofErr w:type="spellEnd"/>
      <w:r w:rsidRPr="00485317">
        <w:t xml:space="preserve"> </w:t>
      </w:r>
      <w:proofErr w:type="spellStart"/>
      <w:r w:rsidRPr="00485317">
        <w:t>Hohlmeier</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BF4F99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018C15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0BE277C" w14:textId="66176A7F"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100 bekezdés – ii b pont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DB2916B" w14:textId="77777777" w:rsidTr="008850CF">
        <w:trPr>
          <w:trHeight w:hRule="exact" w:val="240"/>
          <w:jc w:val="center"/>
        </w:trPr>
        <w:tc>
          <w:tcPr>
            <w:tcW w:w="9752" w:type="dxa"/>
            <w:gridSpan w:val="2"/>
            <w:tcBorders>
              <w:top w:val="nil"/>
              <w:left w:val="nil"/>
              <w:bottom w:val="nil"/>
              <w:right w:val="nil"/>
            </w:tcBorders>
          </w:tcPr>
          <w:p w14:paraId="19FD83B6" w14:textId="77777777" w:rsidR="00452001" w:rsidRPr="00485317" w:rsidRDefault="00452001" w:rsidP="008850CF"/>
        </w:tc>
      </w:tr>
      <w:tr w:rsidR="00E36B01" w:rsidRPr="00485317" w14:paraId="4C68BEFA" w14:textId="77777777" w:rsidTr="008850CF">
        <w:trPr>
          <w:trHeight w:val="240"/>
          <w:jc w:val="center"/>
        </w:trPr>
        <w:tc>
          <w:tcPr>
            <w:tcW w:w="4876" w:type="dxa"/>
            <w:tcBorders>
              <w:top w:val="nil"/>
              <w:left w:val="nil"/>
              <w:bottom w:val="nil"/>
              <w:right w:val="nil"/>
            </w:tcBorders>
          </w:tcPr>
          <w:p w14:paraId="368192F8"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23F0152A" w14:textId="77777777" w:rsidR="00452001" w:rsidRPr="00485317" w:rsidRDefault="00452001" w:rsidP="008850CF">
            <w:pPr>
              <w:pStyle w:val="AmColumnHeading"/>
            </w:pPr>
            <w:r w:rsidRPr="00485317">
              <w:t>Módosítás</w:t>
            </w:r>
          </w:p>
        </w:tc>
      </w:tr>
      <w:tr w:rsidR="00E36B01" w:rsidRPr="00485317" w14:paraId="6845DED3" w14:textId="77777777" w:rsidTr="008850CF">
        <w:trPr>
          <w:jc w:val="center"/>
        </w:trPr>
        <w:tc>
          <w:tcPr>
            <w:tcW w:w="4876" w:type="dxa"/>
            <w:tcBorders>
              <w:top w:val="nil"/>
              <w:left w:val="nil"/>
              <w:bottom w:val="nil"/>
              <w:right w:val="nil"/>
            </w:tcBorders>
          </w:tcPr>
          <w:p w14:paraId="69736B0A" w14:textId="77777777" w:rsidR="00452001" w:rsidRPr="00485317" w:rsidRDefault="00452001" w:rsidP="008850CF">
            <w:pPr>
              <w:pStyle w:val="Normal6a"/>
            </w:pPr>
          </w:p>
        </w:tc>
        <w:tc>
          <w:tcPr>
            <w:tcW w:w="4876" w:type="dxa"/>
            <w:tcBorders>
              <w:top w:val="nil"/>
              <w:left w:val="nil"/>
              <w:bottom w:val="nil"/>
              <w:right w:val="nil"/>
            </w:tcBorders>
          </w:tcPr>
          <w:p w14:paraId="0BDE3FE5" w14:textId="77777777" w:rsidR="00452001" w:rsidRPr="00485317" w:rsidRDefault="00452001" w:rsidP="008850CF">
            <w:pPr>
              <w:pStyle w:val="Normal6a"/>
            </w:pPr>
            <w:proofErr w:type="spellStart"/>
            <w:r w:rsidRPr="00485317">
              <w:rPr>
                <w:b/>
                <w:i/>
              </w:rPr>
              <w:t>iib</w:t>
            </w:r>
            <w:proofErr w:type="spellEnd"/>
            <w:r w:rsidRPr="00485317">
              <w:rPr>
                <w:b/>
                <w:i/>
              </w:rPr>
              <w:t>.</w:t>
            </w:r>
            <w:r w:rsidRPr="00485317">
              <w:tab/>
            </w:r>
            <w:r w:rsidRPr="00485317">
              <w:rPr>
                <w:b/>
                <w:i/>
              </w:rPr>
              <w:t xml:space="preserve">az EMA-t, a Bizottságot és a tagállamokat, hogy haladéktalanul tegyenek intézkedéseket a fent felsorolt kritikus fontosságú gyógyszerek folyamatos hiányának kezelése érdekében, és e tekintetben sürgeti az EMA-t, hogy szorosan </w:t>
            </w:r>
            <w:proofErr w:type="spellStart"/>
            <w:r w:rsidRPr="00485317">
              <w:rPr>
                <w:b/>
                <w:i/>
              </w:rPr>
              <w:t>működjön</w:t>
            </w:r>
            <w:proofErr w:type="spellEnd"/>
            <w:r w:rsidRPr="00485317">
              <w:rPr>
                <w:b/>
                <w:i/>
              </w:rPr>
              <w:t xml:space="preserve"> együtt a nemzeti hatóságokkal és az Európai Bizottsággal a következők érdekében: i. elegendő erőforrás elkülönítése a probléma kezelésére; ii. e hiányok okainak elemzése és kezelése, ideértve a gyártást, az ellátási láncot, az elosztási kihívásokat, valamint a belső piaci akadályokat vagy a nemzeti protekcionizmust, beleértve az európai gyógyszerek gyártásának szükségességét is; iii. vészhelyzeti tervek kidolgozása a betegek zavartalan hozzáférésének biztosítása érdekében, beleértve azon esetek rangsorolását is, amikor nagy szükség van a gyógyszerekre; kiemeli, hogy az azonnali és összehangolt fellépés elengedhetetlen a késedelmes kezelés megelőzéséhez, a betegek állapota romlásának elkerüléséhez és az európai egészségügyi rendszerbe vetett közbizalom védelméhez; ösztönzi az EMA-t, hogy költségvetéséből fordítson további belső erőforrásokat erre a célra;</w:t>
            </w:r>
          </w:p>
        </w:tc>
      </w:tr>
    </w:tbl>
    <w:p w14:paraId="5B822C0D"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BE0E20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6A201B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027C94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1618AC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616A46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DAECE2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104 bekezdés – bevezető rész</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43AD62D" w14:textId="77777777" w:rsidTr="008850CF">
        <w:trPr>
          <w:trHeight w:hRule="exact" w:val="240"/>
          <w:jc w:val="center"/>
        </w:trPr>
        <w:tc>
          <w:tcPr>
            <w:tcW w:w="9752" w:type="dxa"/>
            <w:gridSpan w:val="2"/>
            <w:tcBorders>
              <w:top w:val="nil"/>
              <w:left w:val="nil"/>
              <w:bottom w:val="nil"/>
              <w:right w:val="nil"/>
            </w:tcBorders>
          </w:tcPr>
          <w:p w14:paraId="56277EDD" w14:textId="77777777" w:rsidR="00452001" w:rsidRPr="00485317" w:rsidRDefault="00452001" w:rsidP="008850CF"/>
        </w:tc>
      </w:tr>
      <w:tr w:rsidR="00E36B01" w:rsidRPr="00485317" w14:paraId="66EC8350" w14:textId="77777777" w:rsidTr="008850CF">
        <w:trPr>
          <w:trHeight w:val="240"/>
          <w:jc w:val="center"/>
        </w:trPr>
        <w:tc>
          <w:tcPr>
            <w:tcW w:w="4876" w:type="dxa"/>
            <w:tcBorders>
              <w:top w:val="nil"/>
              <w:left w:val="nil"/>
              <w:bottom w:val="nil"/>
              <w:right w:val="nil"/>
            </w:tcBorders>
          </w:tcPr>
          <w:p w14:paraId="203759C9"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67C3AE8" w14:textId="77777777" w:rsidR="00452001" w:rsidRPr="00485317" w:rsidRDefault="00452001" w:rsidP="008850CF">
            <w:pPr>
              <w:pStyle w:val="AmColumnHeading"/>
            </w:pPr>
            <w:r w:rsidRPr="00485317">
              <w:t>Módosítás</w:t>
            </w:r>
          </w:p>
        </w:tc>
      </w:tr>
      <w:tr w:rsidR="00E36B01" w:rsidRPr="00485317" w14:paraId="2BAE8AF4" w14:textId="77777777" w:rsidTr="008850CF">
        <w:trPr>
          <w:jc w:val="center"/>
        </w:trPr>
        <w:tc>
          <w:tcPr>
            <w:tcW w:w="4876" w:type="dxa"/>
            <w:tcBorders>
              <w:top w:val="nil"/>
              <w:left w:val="nil"/>
              <w:bottom w:val="nil"/>
              <w:right w:val="nil"/>
            </w:tcBorders>
          </w:tcPr>
          <w:p w14:paraId="1A767446" w14:textId="77777777" w:rsidR="00452001" w:rsidRPr="00485317" w:rsidRDefault="00452001" w:rsidP="008850CF">
            <w:pPr>
              <w:pStyle w:val="Normal6a"/>
            </w:pPr>
            <w:r w:rsidRPr="00485317">
              <w:t>104.</w:t>
            </w:r>
            <w:r w:rsidRPr="00485317">
              <w:tab/>
              <w:t xml:space="preserve">tudomásul veszi a Számvevőszéknek az EEA-n belüli közbeszerzési szabálytalanságokra vonatkozó három észrevételét, többek </w:t>
            </w:r>
            <w:r w:rsidRPr="00485317">
              <w:lastRenderedPageBreak/>
              <w:t>között a következőket:</w:t>
            </w:r>
          </w:p>
        </w:tc>
        <w:tc>
          <w:tcPr>
            <w:tcW w:w="4876" w:type="dxa"/>
            <w:tcBorders>
              <w:top w:val="nil"/>
              <w:left w:val="nil"/>
              <w:bottom w:val="nil"/>
              <w:right w:val="nil"/>
            </w:tcBorders>
          </w:tcPr>
          <w:p w14:paraId="4D575D99" w14:textId="77777777" w:rsidR="00452001" w:rsidRPr="00485317" w:rsidRDefault="00452001" w:rsidP="008850CF">
            <w:pPr>
              <w:pStyle w:val="Normal6a"/>
            </w:pPr>
            <w:r w:rsidRPr="00485317">
              <w:lastRenderedPageBreak/>
              <w:t>104.</w:t>
            </w:r>
            <w:r w:rsidRPr="00485317">
              <w:tab/>
              <w:t xml:space="preserve">tudomásul veszi a Számvevőszéknek az EEA-n belüli közbeszerzési szabálytalanságokra vonatkozó három észrevételét, többek </w:t>
            </w:r>
            <w:r w:rsidRPr="00485317">
              <w:lastRenderedPageBreak/>
              <w:t xml:space="preserve">között a következőket: </w:t>
            </w:r>
            <w:r w:rsidRPr="00485317">
              <w:rPr>
                <w:b/>
                <w:i/>
              </w:rPr>
              <w:t>az étkeztetési szolgáltatásokra vonatkozó keretszerződés alapján teljesített szabálytalan kifizetések (6514 EUR visszatérítése számla nélkül és az indexálási mechanizmust 34%-kal meghaladó áremelés); belső szakértői találkozók rendszerének használata az előírt megrendelőlapok helyett, ami megakadályozza a felhalmozott kiadások megbízható nyomon követését, és azzal a kockázattal jár, hogy túllépik a szerződések felső határát; továbbá a költségvetési rendelet I. mellékletével ellentétben a 731 000 EUR összegű informatikai tanácsadási szerződés esetében nem határozták meg a szerződés típusát; tudomásul veszi az ügynökség magyarázatát, valamint arra irányuló kötelezettségvállalásait, hogy megerősíti eljárásait és a jövőben biztosítja a megfelelést;</w:t>
            </w:r>
          </w:p>
        </w:tc>
      </w:tr>
    </w:tbl>
    <w:p w14:paraId="62157A58"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D037BA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86066AA"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54F4D4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2E54FF4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DD30AA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44BC4A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104 bekezdés – 1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7E42D800" w14:textId="77777777" w:rsidTr="008850CF">
        <w:trPr>
          <w:trHeight w:hRule="exact" w:val="240"/>
          <w:jc w:val="center"/>
        </w:trPr>
        <w:tc>
          <w:tcPr>
            <w:tcW w:w="9752" w:type="dxa"/>
            <w:gridSpan w:val="2"/>
            <w:tcBorders>
              <w:top w:val="nil"/>
              <w:left w:val="nil"/>
              <w:bottom w:val="nil"/>
              <w:right w:val="nil"/>
            </w:tcBorders>
          </w:tcPr>
          <w:p w14:paraId="19C38E9D" w14:textId="77777777" w:rsidR="00452001" w:rsidRPr="00485317" w:rsidRDefault="00452001" w:rsidP="008850CF"/>
        </w:tc>
      </w:tr>
      <w:tr w:rsidR="00E36B01" w:rsidRPr="00485317" w14:paraId="4A2FBA2D" w14:textId="77777777" w:rsidTr="008850CF">
        <w:trPr>
          <w:trHeight w:val="240"/>
          <w:jc w:val="center"/>
        </w:trPr>
        <w:tc>
          <w:tcPr>
            <w:tcW w:w="4876" w:type="dxa"/>
            <w:tcBorders>
              <w:top w:val="nil"/>
              <w:left w:val="nil"/>
              <w:bottom w:val="nil"/>
              <w:right w:val="nil"/>
            </w:tcBorders>
          </w:tcPr>
          <w:p w14:paraId="6565765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07957F3" w14:textId="77777777" w:rsidR="00452001" w:rsidRPr="00485317" w:rsidRDefault="00452001" w:rsidP="008850CF">
            <w:pPr>
              <w:pStyle w:val="AmColumnHeading"/>
            </w:pPr>
            <w:r w:rsidRPr="00485317">
              <w:t>Módosítás</w:t>
            </w:r>
          </w:p>
        </w:tc>
      </w:tr>
      <w:tr w:rsidR="00E36B01" w:rsidRPr="00485317" w14:paraId="24E75F70" w14:textId="77777777" w:rsidTr="008850CF">
        <w:trPr>
          <w:jc w:val="center"/>
        </w:trPr>
        <w:tc>
          <w:tcPr>
            <w:tcW w:w="4876" w:type="dxa"/>
            <w:tcBorders>
              <w:top w:val="nil"/>
              <w:left w:val="nil"/>
              <w:bottom w:val="nil"/>
              <w:right w:val="nil"/>
            </w:tcBorders>
          </w:tcPr>
          <w:p w14:paraId="24063355" w14:textId="77777777" w:rsidR="00452001" w:rsidRPr="00485317" w:rsidRDefault="00452001" w:rsidP="008850CF">
            <w:pPr>
              <w:pStyle w:val="Normal6a"/>
            </w:pPr>
            <w:r w:rsidRPr="00485317">
              <w:rPr>
                <w:b/>
                <w:i/>
              </w:rPr>
              <w:t>—</w:t>
            </w:r>
            <w:r w:rsidRPr="00485317">
              <w:tab/>
            </w:r>
            <w:r w:rsidRPr="00485317">
              <w:rPr>
                <w:b/>
                <w:i/>
              </w:rPr>
              <w:t xml:space="preserve">az étkeztetési szolgáltatásokra vonatkozó keretszerződés alapján teljesített szabálytalan kifizetések, 6 514 EUR visszatérítése az Ügynökségnek címzett számla nélkül a költségvetési rendelet 111. cikkének (2) bekezdésével ellentétesen, valamint az ebédáraknak az elfogadott indexálási mechanizmust 34%-kal meghaladó emelése; tudomásul veszi az ügynökség válaszát, amely szerint ezek elszigetelt esetek voltak, az eljárásokat azóta tisztázták és megerősítették, és hogy az </w:t>
            </w:r>
            <w:proofErr w:type="spellStart"/>
            <w:r w:rsidRPr="00485317">
              <w:rPr>
                <w:b/>
                <w:i/>
              </w:rPr>
              <w:t>árkiigazítás</w:t>
            </w:r>
            <w:proofErr w:type="spellEnd"/>
            <w:r w:rsidRPr="00485317">
              <w:rPr>
                <w:b/>
                <w:i/>
              </w:rPr>
              <w:t xml:space="preserve"> a kivételes inflációs </w:t>
            </w:r>
            <w:r w:rsidRPr="00485317">
              <w:rPr>
                <w:b/>
                <w:i/>
              </w:rPr>
              <w:lastRenderedPageBreak/>
              <w:t>körülmények miatt történt;</w:t>
            </w:r>
          </w:p>
        </w:tc>
        <w:tc>
          <w:tcPr>
            <w:tcW w:w="4876" w:type="dxa"/>
            <w:tcBorders>
              <w:top w:val="nil"/>
              <w:left w:val="nil"/>
              <w:bottom w:val="nil"/>
              <w:right w:val="nil"/>
            </w:tcBorders>
          </w:tcPr>
          <w:p w14:paraId="1CEC00CC" w14:textId="77777777" w:rsidR="00452001" w:rsidRPr="00485317" w:rsidRDefault="00452001" w:rsidP="008850CF">
            <w:pPr>
              <w:pStyle w:val="Normal6a"/>
            </w:pPr>
            <w:r w:rsidRPr="00485317">
              <w:rPr>
                <w:b/>
                <w:i/>
              </w:rPr>
              <w:lastRenderedPageBreak/>
              <w:t>törölve</w:t>
            </w:r>
          </w:p>
        </w:tc>
      </w:tr>
    </w:tbl>
    <w:p w14:paraId="5B45108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398A1EE"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38DE0D9"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159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4F7A72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BD406C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0145C4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823F55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104 bekezdés – 2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C7E23A9" w14:textId="77777777" w:rsidTr="008850CF">
        <w:trPr>
          <w:trHeight w:hRule="exact" w:val="240"/>
          <w:jc w:val="center"/>
        </w:trPr>
        <w:tc>
          <w:tcPr>
            <w:tcW w:w="9752" w:type="dxa"/>
            <w:gridSpan w:val="2"/>
            <w:tcBorders>
              <w:top w:val="nil"/>
              <w:left w:val="nil"/>
              <w:bottom w:val="nil"/>
              <w:right w:val="nil"/>
            </w:tcBorders>
          </w:tcPr>
          <w:p w14:paraId="1688E321" w14:textId="77777777" w:rsidR="00452001" w:rsidRPr="00485317" w:rsidRDefault="00452001" w:rsidP="008850CF"/>
        </w:tc>
      </w:tr>
      <w:tr w:rsidR="00E36B01" w:rsidRPr="00485317" w14:paraId="3193D564" w14:textId="77777777" w:rsidTr="008850CF">
        <w:trPr>
          <w:trHeight w:val="240"/>
          <w:jc w:val="center"/>
        </w:trPr>
        <w:tc>
          <w:tcPr>
            <w:tcW w:w="4876" w:type="dxa"/>
            <w:tcBorders>
              <w:top w:val="nil"/>
              <w:left w:val="nil"/>
              <w:bottom w:val="nil"/>
              <w:right w:val="nil"/>
            </w:tcBorders>
          </w:tcPr>
          <w:p w14:paraId="2E2AC67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3A0D76D0" w14:textId="77777777" w:rsidR="00452001" w:rsidRPr="00485317" w:rsidRDefault="00452001" w:rsidP="008850CF">
            <w:pPr>
              <w:pStyle w:val="AmColumnHeading"/>
            </w:pPr>
            <w:r w:rsidRPr="00485317">
              <w:t>Módosítás</w:t>
            </w:r>
          </w:p>
        </w:tc>
      </w:tr>
      <w:tr w:rsidR="00E36B01" w:rsidRPr="00485317" w14:paraId="30DF8EB2" w14:textId="77777777" w:rsidTr="008850CF">
        <w:trPr>
          <w:jc w:val="center"/>
        </w:trPr>
        <w:tc>
          <w:tcPr>
            <w:tcW w:w="4876" w:type="dxa"/>
            <w:tcBorders>
              <w:top w:val="nil"/>
              <w:left w:val="nil"/>
              <w:bottom w:val="nil"/>
              <w:right w:val="nil"/>
            </w:tcBorders>
          </w:tcPr>
          <w:p w14:paraId="0F6E3047" w14:textId="77777777" w:rsidR="00452001" w:rsidRPr="00485317" w:rsidRDefault="00452001" w:rsidP="008850CF">
            <w:pPr>
              <w:pStyle w:val="Normal6a"/>
            </w:pPr>
            <w:r w:rsidRPr="00485317">
              <w:rPr>
                <w:b/>
                <w:i/>
              </w:rPr>
              <w:t>—</w:t>
            </w:r>
            <w:r w:rsidRPr="00485317">
              <w:tab/>
            </w:r>
            <w:r w:rsidRPr="00485317">
              <w:rPr>
                <w:b/>
                <w:i/>
              </w:rPr>
              <w:t xml:space="preserve">belső szakértői találkozók rendszerének felhasználása az étkeztetési szolgáltatások megrendelésére a keretszerződésben előírt megrendelőlapok helyett, ami megakadályozza a felhalmozott kiadások megbízható nyomon követését, és azzal a kockázattal jár, hogy a költségvetési rendelet 111. cikkének (1) és (3) bekezdését megsértve túllépik a szerződések felső határát; tudomásul veszi az EEA válaszát, amely szerint a szakértői találkozók rendszere egyszerűsített ellenőrzési folyamatot biztosít, és ennek megfelelően módosítani fogja a keretszerződést; rámutat arra, hogy a Számvevőszék aggályainak teljes körű kezelése érdekében a szakértői találkozók rendszerét integrálni kell a számviteli rendszerbe annak biztosítása érdekében, hogy valamennyi étkeztetési megrendelés automatikusan jogilag kötelező </w:t>
            </w:r>
            <w:proofErr w:type="spellStart"/>
            <w:r w:rsidRPr="00485317">
              <w:rPr>
                <w:b/>
                <w:i/>
              </w:rPr>
              <w:t>erejű</w:t>
            </w:r>
            <w:proofErr w:type="spellEnd"/>
            <w:r w:rsidRPr="00485317">
              <w:rPr>
                <w:b/>
                <w:i/>
              </w:rPr>
              <w:t xml:space="preserve"> kötelezettségvállalásokat eredményezzen;</w:t>
            </w:r>
          </w:p>
        </w:tc>
        <w:tc>
          <w:tcPr>
            <w:tcW w:w="4876" w:type="dxa"/>
            <w:tcBorders>
              <w:top w:val="nil"/>
              <w:left w:val="nil"/>
              <w:bottom w:val="nil"/>
              <w:right w:val="nil"/>
            </w:tcBorders>
          </w:tcPr>
          <w:p w14:paraId="113ECA32" w14:textId="77777777" w:rsidR="00452001" w:rsidRPr="00485317" w:rsidRDefault="00452001" w:rsidP="008850CF">
            <w:pPr>
              <w:pStyle w:val="Normal6a"/>
            </w:pPr>
            <w:r w:rsidRPr="00485317">
              <w:rPr>
                <w:b/>
                <w:i/>
              </w:rPr>
              <w:t>törölve</w:t>
            </w:r>
          </w:p>
        </w:tc>
      </w:tr>
    </w:tbl>
    <w:p w14:paraId="0B7214CA"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2943FDB"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4AC285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6B93692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13663E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EA2465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27159C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104 bekezdés – 3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88A52FD" w14:textId="77777777" w:rsidTr="008850CF">
        <w:trPr>
          <w:trHeight w:hRule="exact" w:val="240"/>
          <w:jc w:val="center"/>
        </w:trPr>
        <w:tc>
          <w:tcPr>
            <w:tcW w:w="9752" w:type="dxa"/>
            <w:gridSpan w:val="2"/>
            <w:tcBorders>
              <w:top w:val="nil"/>
              <w:left w:val="nil"/>
              <w:bottom w:val="nil"/>
              <w:right w:val="nil"/>
            </w:tcBorders>
          </w:tcPr>
          <w:p w14:paraId="318D65E2" w14:textId="77777777" w:rsidR="00452001" w:rsidRPr="00485317" w:rsidRDefault="00452001" w:rsidP="008850CF"/>
        </w:tc>
      </w:tr>
      <w:tr w:rsidR="00E36B01" w:rsidRPr="00485317" w14:paraId="7728C4E5" w14:textId="77777777" w:rsidTr="008850CF">
        <w:trPr>
          <w:trHeight w:val="240"/>
          <w:jc w:val="center"/>
        </w:trPr>
        <w:tc>
          <w:tcPr>
            <w:tcW w:w="4876" w:type="dxa"/>
            <w:tcBorders>
              <w:top w:val="nil"/>
              <w:left w:val="nil"/>
              <w:bottom w:val="nil"/>
              <w:right w:val="nil"/>
            </w:tcBorders>
          </w:tcPr>
          <w:p w14:paraId="0D9E7D1E" w14:textId="77777777" w:rsidR="00452001" w:rsidRPr="00485317" w:rsidRDefault="00452001" w:rsidP="008850CF">
            <w:pPr>
              <w:pStyle w:val="AmColumnHeading"/>
            </w:pPr>
            <w:r w:rsidRPr="00485317">
              <w:lastRenderedPageBreak/>
              <w:t>Állásfoglalásra irányuló indítvány</w:t>
            </w:r>
          </w:p>
        </w:tc>
        <w:tc>
          <w:tcPr>
            <w:tcW w:w="4876" w:type="dxa"/>
            <w:tcBorders>
              <w:top w:val="nil"/>
              <w:left w:val="nil"/>
              <w:bottom w:val="nil"/>
              <w:right w:val="nil"/>
            </w:tcBorders>
          </w:tcPr>
          <w:p w14:paraId="1432AD23" w14:textId="77777777" w:rsidR="00452001" w:rsidRPr="00485317" w:rsidRDefault="00452001" w:rsidP="008850CF">
            <w:pPr>
              <w:pStyle w:val="AmColumnHeading"/>
            </w:pPr>
            <w:r w:rsidRPr="00485317">
              <w:t>Módosítás</w:t>
            </w:r>
          </w:p>
        </w:tc>
      </w:tr>
      <w:tr w:rsidR="00E36B01" w:rsidRPr="00485317" w14:paraId="3915EA58" w14:textId="77777777" w:rsidTr="008850CF">
        <w:trPr>
          <w:jc w:val="center"/>
        </w:trPr>
        <w:tc>
          <w:tcPr>
            <w:tcW w:w="4876" w:type="dxa"/>
            <w:tcBorders>
              <w:top w:val="nil"/>
              <w:left w:val="nil"/>
              <w:bottom w:val="nil"/>
              <w:right w:val="nil"/>
            </w:tcBorders>
          </w:tcPr>
          <w:p w14:paraId="72167355" w14:textId="17E3112C" w:rsidR="00452001" w:rsidRPr="00485317" w:rsidRDefault="00452001" w:rsidP="008850CF">
            <w:pPr>
              <w:pStyle w:val="Normal6a"/>
            </w:pPr>
            <w:r w:rsidRPr="00485317">
              <w:rPr>
                <w:b/>
                <w:i/>
              </w:rPr>
              <w:t>—</w:t>
            </w:r>
            <w:r w:rsidRPr="00485317">
              <w:tab/>
            </w:r>
            <w:r w:rsidR="00F44D07" w:rsidRPr="00F44D07">
              <w:rPr>
                <w:b/>
                <w:bCs/>
                <w:i/>
                <w:iCs/>
              </w:rPr>
              <w:t xml:space="preserve">a </w:t>
            </w:r>
            <w:r w:rsidRPr="00485317">
              <w:rPr>
                <w:b/>
                <w:i/>
              </w:rPr>
              <w:t>szerződés típusa: megjegyzi, hogy az EEA a költségvetési rendelet I.</w:t>
            </w:r>
            <w:r w:rsidR="00F44D07">
              <w:rPr>
                <w:b/>
                <w:i/>
              </w:rPr>
              <w:t> </w:t>
            </w:r>
            <w:r w:rsidRPr="00485317">
              <w:rPr>
                <w:b/>
                <w:i/>
              </w:rPr>
              <w:t xml:space="preserve">mellékletének 1.1. szakaszával ellentétben nem határozta meg a 731 000 EUR összegű informatikai tanácsadási szerződésre vonatkozó egyedi szerződés típusát (rögzített </w:t>
            </w:r>
            <w:proofErr w:type="spellStart"/>
            <w:r w:rsidRPr="00485317">
              <w:rPr>
                <w:b/>
                <w:i/>
              </w:rPr>
              <w:t>áras</w:t>
            </w:r>
            <w:proofErr w:type="spellEnd"/>
            <w:r w:rsidRPr="00485317">
              <w:rPr>
                <w:b/>
                <w:i/>
              </w:rPr>
              <w:t xml:space="preserve"> szerződés vagy idő- és alapanyagigényen alapuló szerződés), ami lehetetlenné tette a szerződés teljes összegének és a </w:t>
            </w:r>
            <w:proofErr w:type="spellStart"/>
            <w:r w:rsidRPr="00485317">
              <w:rPr>
                <w:b/>
                <w:i/>
              </w:rPr>
              <w:t>tanácsadónkénti</w:t>
            </w:r>
            <w:proofErr w:type="spellEnd"/>
            <w:r w:rsidRPr="00485317">
              <w:rPr>
                <w:b/>
                <w:i/>
              </w:rPr>
              <w:t xml:space="preserve"> árnak az összeegyeztetését; tudomásul veszi az EEA magyarázatát, amely szerint a mulasztásnak nem volt pénzügyi hatása, valamint azt a kötelezettségvállalást, hogy valamennyi jövőbeli szerződés tartalmazza ezt az információt;</w:t>
            </w:r>
          </w:p>
        </w:tc>
        <w:tc>
          <w:tcPr>
            <w:tcW w:w="4876" w:type="dxa"/>
            <w:tcBorders>
              <w:top w:val="nil"/>
              <w:left w:val="nil"/>
              <w:bottom w:val="nil"/>
              <w:right w:val="nil"/>
            </w:tcBorders>
          </w:tcPr>
          <w:p w14:paraId="625384AE" w14:textId="77777777" w:rsidR="00452001" w:rsidRPr="00485317" w:rsidRDefault="00452001" w:rsidP="008850CF">
            <w:pPr>
              <w:pStyle w:val="Normal6a"/>
            </w:pPr>
            <w:r w:rsidRPr="00485317">
              <w:rPr>
                <w:b/>
                <w:i/>
              </w:rPr>
              <w:t>törölve</w:t>
            </w:r>
          </w:p>
        </w:tc>
      </w:tr>
    </w:tbl>
    <w:p w14:paraId="18CBF15C"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2F7238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67E800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E03BB3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032A2F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1A2EA7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208F5E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104 bekezdés – 3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283A698" w14:textId="77777777" w:rsidTr="008850CF">
        <w:trPr>
          <w:trHeight w:hRule="exact" w:val="240"/>
          <w:jc w:val="center"/>
        </w:trPr>
        <w:tc>
          <w:tcPr>
            <w:tcW w:w="9752" w:type="dxa"/>
            <w:gridSpan w:val="2"/>
            <w:tcBorders>
              <w:top w:val="nil"/>
              <w:left w:val="nil"/>
              <w:bottom w:val="nil"/>
              <w:right w:val="nil"/>
            </w:tcBorders>
          </w:tcPr>
          <w:p w14:paraId="0CCE5446" w14:textId="77777777" w:rsidR="00452001" w:rsidRPr="00485317" w:rsidRDefault="00452001" w:rsidP="008850CF"/>
        </w:tc>
      </w:tr>
      <w:tr w:rsidR="00E36B01" w:rsidRPr="00485317" w14:paraId="2D5D2D8E" w14:textId="77777777" w:rsidTr="008850CF">
        <w:trPr>
          <w:trHeight w:val="240"/>
          <w:jc w:val="center"/>
        </w:trPr>
        <w:tc>
          <w:tcPr>
            <w:tcW w:w="4876" w:type="dxa"/>
            <w:tcBorders>
              <w:top w:val="nil"/>
              <w:left w:val="nil"/>
              <w:bottom w:val="nil"/>
              <w:right w:val="nil"/>
            </w:tcBorders>
          </w:tcPr>
          <w:p w14:paraId="6F9AF2A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65BDDEA" w14:textId="77777777" w:rsidR="00452001" w:rsidRPr="00485317" w:rsidRDefault="00452001" w:rsidP="008850CF">
            <w:pPr>
              <w:pStyle w:val="AmColumnHeading"/>
            </w:pPr>
            <w:r w:rsidRPr="00485317">
              <w:t>Módosítás</w:t>
            </w:r>
          </w:p>
        </w:tc>
      </w:tr>
      <w:tr w:rsidR="00E36B01" w:rsidRPr="00485317" w14:paraId="5C5175CE" w14:textId="77777777" w:rsidTr="008850CF">
        <w:trPr>
          <w:jc w:val="center"/>
        </w:trPr>
        <w:tc>
          <w:tcPr>
            <w:tcW w:w="4876" w:type="dxa"/>
            <w:tcBorders>
              <w:top w:val="nil"/>
              <w:left w:val="nil"/>
              <w:bottom w:val="nil"/>
              <w:right w:val="nil"/>
            </w:tcBorders>
          </w:tcPr>
          <w:p w14:paraId="6AA9685D" w14:textId="55AC41E0" w:rsidR="00452001" w:rsidRPr="00485317" w:rsidRDefault="00452001" w:rsidP="008850CF">
            <w:pPr>
              <w:pStyle w:val="Normal6a"/>
            </w:pPr>
            <w:r w:rsidRPr="00485317">
              <w:t>—</w:t>
            </w:r>
            <w:r w:rsidRPr="00485317">
              <w:tab/>
            </w:r>
            <w:r w:rsidR="00F44D07">
              <w:t>a s</w:t>
            </w:r>
            <w:r w:rsidRPr="00485317">
              <w:t xml:space="preserve">zerződés típusa: </w:t>
            </w:r>
            <w:r w:rsidRPr="00485317">
              <w:rPr>
                <w:b/>
                <w:bCs/>
                <w:i/>
                <w:iCs/>
              </w:rPr>
              <w:t>megjegyzi</w:t>
            </w:r>
            <w:r w:rsidRPr="00485317">
              <w:t>, hogy az EEA a költségvetési rendelet I.</w:t>
            </w:r>
            <w:r w:rsidR="00F44D07">
              <w:t> </w:t>
            </w:r>
            <w:r w:rsidRPr="00485317">
              <w:t xml:space="preserve">mellékletének 1.1. szakaszával ellentétben nem határozta meg a 731 000 EUR összegű informatikai tanácsadási szerződésre vonatkozó egyedi szerződés típusát (rögzített </w:t>
            </w:r>
            <w:proofErr w:type="spellStart"/>
            <w:r w:rsidRPr="00485317">
              <w:t>áras</w:t>
            </w:r>
            <w:proofErr w:type="spellEnd"/>
            <w:r w:rsidRPr="00485317">
              <w:t xml:space="preserve"> szerződés vagy idő- és alapanyagigényen alapuló szerződés), ami lehetetlenné tette a szerződés teljes összegének és a </w:t>
            </w:r>
            <w:proofErr w:type="spellStart"/>
            <w:r w:rsidRPr="00485317">
              <w:t>tanácsadónkénti</w:t>
            </w:r>
            <w:proofErr w:type="spellEnd"/>
            <w:r w:rsidRPr="00485317">
              <w:t xml:space="preserve"> árnak az összeegyeztetését; tudomásul veszi az EEA magyarázatát, amely szerint a mulasztásnak nem volt pénzügyi hatása, valamint azt a kötelezettségvállalást, hogy valamennyi jövőbeli szerződés tartalmazza </w:t>
            </w:r>
            <w:r w:rsidRPr="00485317">
              <w:lastRenderedPageBreak/>
              <w:t>ezt az információt;</w:t>
            </w:r>
          </w:p>
        </w:tc>
        <w:tc>
          <w:tcPr>
            <w:tcW w:w="4876" w:type="dxa"/>
            <w:tcBorders>
              <w:top w:val="nil"/>
              <w:left w:val="nil"/>
              <w:bottom w:val="nil"/>
              <w:right w:val="nil"/>
            </w:tcBorders>
          </w:tcPr>
          <w:p w14:paraId="0015B871" w14:textId="4E17094D" w:rsidR="00452001" w:rsidRPr="00485317" w:rsidRDefault="00452001" w:rsidP="008850CF">
            <w:pPr>
              <w:pStyle w:val="Normal6a"/>
            </w:pPr>
            <w:r w:rsidRPr="00485317">
              <w:lastRenderedPageBreak/>
              <w:t>—</w:t>
            </w:r>
            <w:r w:rsidRPr="00485317">
              <w:tab/>
            </w:r>
            <w:r w:rsidR="00F44D07">
              <w:t>a s</w:t>
            </w:r>
            <w:r w:rsidRPr="00485317">
              <w:t xml:space="preserve">zerződés típusa: </w:t>
            </w:r>
            <w:r w:rsidRPr="00485317">
              <w:rPr>
                <w:b/>
                <w:bCs/>
                <w:i/>
                <w:iCs/>
              </w:rPr>
              <w:t>sajnálatát fejezi ki amiatt</w:t>
            </w:r>
            <w:r w:rsidRPr="00485317">
              <w:t xml:space="preserve">, hogy az EEA a költségvetési rendelet I. mellékletének 1.1. szakaszával ellentétben nem határozta meg a 731 000 EUR összegű informatikai tanácsadási szerződésre vonatkozó egyedi szerződés típusát (rögzített </w:t>
            </w:r>
            <w:proofErr w:type="spellStart"/>
            <w:r w:rsidRPr="00485317">
              <w:t>áras</w:t>
            </w:r>
            <w:proofErr w:type="spellEnd"/>
            <w:r w:rsidRPr="00485317">
              <w:t xml:space="preserve"> szerződés vagy idő- és alapanyagigényen alapuló szerződés), ami lehetetlenné tette a szerződés teljes összegének és a </w:t>
            </w:r>
            <w:proofErr w:type="spellStart"/>
            <w:r w:rsidRPr="00485317">
              <w:t>tanácsadónkénti</w:t>
            </w:r>
            <w:proofErr w:type="spellEnd"/>
            <w:r w:rsidRPr="00485317">
              <w:t xml:space="preserve"> árnak az összeegyeztetését; tudomásul veszi az EEA magyarázatát, amely szerint a mulasztásnak nem volt pénzügyi hatása, valamint azt a kötelezettségvállalást, hogy valamennyi jövőbeli szerződés tartalmazza </w:t>
            </w:r>
            <w:r w:rsidRPr="00485317">
              <w:lastRenderedPageBreak/>
              <w:t xml:space="preserve">ezt az információt; </w:t>
            </w:r>
            <w:r w:rsidRPr="00485317">
              <w:rPr>
                <w:b/>
                <w:i/>
              </w:rPr>
              <w:t>sürgősen felszólít az ügynökségek jogi és beszerzési szolgálatainak professzionálisabbá tételére, hogy e hibák ne ismétlődjenek meg és ezáltal ne kerüljenek veszélybe a közpénzek;</w:t>
            </w:r>
          </w:p>
        </w:tc>
      </w:tr>
    </w:tbl>
    <w:p w14:paraId="3C2146DD"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3A86A65"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7257E95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19FB2A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694A66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FC1789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C3B2BC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104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BE3D19B" w14:textId="77777777" w:rsidTr="008850CF">
        <w:trPr>
          <w:trHeight w:hRule="exact" w:val="240"/>
          <w:jc w:val="center"/>
        </w:trPr>
        <w:tc>
          <w:tcPr>
            <w:tcW w:w="9752" w:type="dxa"/>
            <w:gridSpan w:val="2"/>
            <w:tcBorders>
              <w:top w:val="nil"/>
              <w:left w:val="nil"/>
              <w:bottom w:val="nil"/>
              <w:right w:val="nil"/>
            </w:tcBorders>
          </w:tcPr>
          <w:p w14:paraId="650AD6EB" w14:textId="77777777" w:rsidR="00452001" w:rsidRPr="00485317" w:rsidRDefault="00452001" w:rsidP="008850CF"/>
        </w:tc>
      </w:tr>
      <w:tr w:rsidR="00E36B01" w:rsidRPr="00485317" w14:paraId="26943DE3" w14:textId="77777777" w:rsidTr="008850CF">
        <w:trPr>
          <w:trHeight w:val="240"/>
          <w:jc w:val="center"/>
        </w:trPr>
        <w:tc>
          <w:tcPr>
            <w:tcW w:w="4876" w:type="dxa"/>
            <w:tcBorders>
              <w:top w:val="nil"/>
              <w:left w:val="nil"/>
              <w:bottom w:val="nil"/>
              <w:right w:val="nil"/>
            </w:tcBorders>
          </w:tcPr>
          <w:p w14:paraId="1DED1827"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BC458ED" w14:textId="77777777" w:rsidR="00452001" w:rsidRPr="00485317" w:rsidRDefault="00452001" w:rsidP="008850CF">
            <w:pPr>
              <w:pStyle w:val="AmColumnHeading"/>
            </w:pPr>
            <w:r w:rsidRPr="00485317">
              <w:t>Módosítás</w:t>
            </w:r>
          </w:p>
        </w:tc>
      </w:tr>
      <w:tr w:rsidR="00E36B01" w:rsidRPr="00485317" w14:paraId="6C55D832" w14:textId="77777777" w:rsidTr="008850CF">
        <w:trPr>
          <w:jc w:val="center"/>
        </w:trPr>
        <w:tc>
          <w:tcPr>
            <w:tcW w:w="4876" w:type="dxa"/>
            <w:tcBorders>
              <w:top w:val="nil"/>
              <w:left w:val="nil"/>
              <w:bottom w:val="nil"/>
              <w:right w:val="nil"/>
            </w:tcBorders>
          </w:tcPr>
          <w:p w14:paraId="2016F360" w14:textId="77777777" w:rsidR="00452001" w:rsidRPr="00485317" w:rsidRDefault="00452001" w:rsidP="008850CF">
            <w:pPr>
              <w:pStyle w:val="Normal6a"/>
            </w:pPr>
          </w:p>
        </w:tc>
        <w:tc>
          <w:tcPr>
            <w:tcW w:w="4876" w:type="dxa"/>
            <w:tcBorders>
              <w:top w:val="nil"/>
              <w:left w:val="nil"/>
              <w:bottom w:val="nil"/>
              <w:right w:val="nil"/>
            </w:tcBorders>
          </w:tcPr>
          <w:p w14:paraId="2B836F69" w14:textId="77777777" w:rsidR="00452001" w:rsidRPr="00485317" w:rsidRDefault="00452001" w:rsidP="008850CF">
            <w:pPr>
              <w:pStyle w:val="Normal6a"/>
            </w:pPr>
            <w:r w:rsidRPr="00485317">
              <w:rPr>
                <w:b/>
                <w:i/>
              </w:rPr>
              <w:t>104a.</w:t>
            </w:r>
            <w:r w:rsidRPr="00485317">
              <w:tab/>
            </w:r>
            <w:r w:rsidRPr="00485317">
              <w:rPr>
                <w:b/>
                <w:i/>
              </w:rPr>
              <w:t>hangsúlyozza, hogy az EEA számos kiadványa a zöld megállapodás ideológiai megközelítését tükrözi, amely aránytalanul nagy hatást gyakorolhat az európai mezőgazdasági és ipari ágazatokra, és felhívja az ügynökséget, hogy a szigorúan tudományos és politikai aktivizmustól mentes megközelítést részesítse előnyben;</w:t>
            </w:r>
          </w:p>
        </w:tc>
      </w:tr>
    </w:tbl>
    <w:p w14:paraId="3453FA30"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4B1DF61"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CAA8091"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412FBB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74F687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C6632B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7B40F1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105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F96612E" w14:textId="77777777" w:rsidTr="008850CF">
        <w:trPr>
          <w:trHeight w:hRule="exact" w:val="240"/>
          <w:jc w:val="center"/>
        </w:trPr>
        <w:tc>
          <w:tcPr>
            <w:tcW w:w="9752" w:type="dxa"/>
            <w:gridSpan w:val="2"/>
            <w:tcBorders>
              <w:top w:val="nil"/>
              <w:left w:val="nil"/>
              <w:bottom w:val="nil"/>
              <w:right w:val="nil"/>
            </w:tcBorders>
          </w:tcPr>
          <w:p w14:paraId="61B2B353" w14:textId="77777777" w:rsidR="00452001" w:rsidRPr="00485317" w:rsidRDefault="00452001" w:rsidP="008850CF"/>
        </w:tc>
      </w:tr>
      <w:tr w:rsidR="00E36B01" w:rsidRPr="00485317" w14:paraId="5520EC5C" w14:textId="77777777" w:rsidTr="008850CF">
        <w:trPr>
          <w:trHeight w:val="240"/>
          <w:jc w:val="center"/>
        </w:trPr>
        <w:tc>
          <w:tcPr>
            <w:tcW w:w="4876" w:type="dxa"/>
            <w:tcBorders>
              <w:top w:val="nil"/>
              <w:left w:val="nil"/>
              <w:bottom w:val="nil"/>
              <w:right w:val="nil"/>
            </w:tcBorders>
          </w:tcPr>
          <w:p w14:paraId="671AD602"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B9102B1" w14:textId="77777777" w:rsidR="00452001" w:rsidRPr="00485317" w:rsidRDefault="00452001" w:rsidP="008850CF">
            <w:pPr>
              <w:pStyle w:val="AmColumnHeading"/>
            </w:pPr>
            <w:r w:rsidRPr="00485317">
              <w:t>Módosítás</w:t>
            </w:r>
          </w:p>
        </w:tc>
      </w:tr>
      <w:tr w:rsidR="00E36B01" w:rsidRPr="00485317" w14:paraId="38C77290" w14:textId="77777777" w:rsidTr="008850CF">
        <w:trPr>
          <w:jc w:val="center"/>
        </w:trPr>
        <w:tc>
          <w:tcPr>
            <w:tcW w:w="4876" w:type="dxa"/>
            <w:tcBorders>
              <w:top w:val="nil"/>
              <w:left w:val="nil"/>
              <w:bottom w:val="nil"/>
              <w:right w:val="nil"/>
            </w:tcBorders>
          </w:tcPr>
          <w:p w14:paraId="6B1857C4" w14:textId="3518AA28" w:rsidR="00452001" w:rsidRPr="00485317" w:rsidRDefault="00452001" w:rsidP="008850CF">
            <w:pPr>
              <w:pStyle w:val="Normal6a"/>
            </w:pPr>
            <w:r w:rsidRPr="00485317">
              <w:t>105.</w:t>
            </w:r>
            <w:r w:rsidRPr="00485317">
              <w:tab/>
              <w:t xml:space="preserve">tudomásul veszi a Számvevőszék azon észrevételét, hogy az ECHA 8,1 millió EUR értékű egyedi informatikai infrastrukturális szerződést írt alá, amely 1,3 millió EUR-val meghaladja az engedélyezésre jogosult tisztviselőre ruházott felső határt; tudomásul veszi az ügynökség magyarázatát, amely szerint a </w:t>
            </w:r>
            <w:r w:rsidRPr="00485317">
              <w:lastRenderedPageBreak/>
              <w:t xml:space="preserve">szerződés az éves előirányzatok keretein belül a szolgáltatás volumenére vonatkozó, nem kötelező </w:t>
            </w:r>
            <w:proofErr w:type="spellStart"/>
            <w:r w:rsidRPr="00485317">
              <w:t>erejű</w:t>
            </w:r>
            <w:proofErr w:type="spellEnd"/>
            <w:r w:rsidRPr="00485317">
              <w:t xml:space="preserve"> becsléseken alapult, és hogy a tényleges költségvetési kötelezettségvállalások nem haladták meg az átruházott hatáskört; ösztönzi az ECHA</w:t>
            </w:r>
            <w:r w:rsidR="00F44D07">
              <w:noBreakHyphen/>
            </w:r>
            <w:r w:rsidRPr="00485317">
              <w:t>t, hogy biztosítsa a pénzügyi felhatalmazások és a szerződéses kötelezettségvállalások közötti egyértelmű összhangot;</w:t>
            </w:r>
          </w:p>
        </w:tc>
        <w:tc>
          <w:tcPr>
            <w:tcW w:w="4876" w:type="dxa"/>
            <w:tcBorders>
              <w:top w:val="nil"/>
              <w:left w:val="nil"/>
              <w:bottom w:val="nil"/>
              <w:right w:val="nil"/>
            </w:tcBorders>
          </w:tcPr>
          <w:p w14:paraId="1FEBEBF2" w14:textId="77986F0E" w:rsidR="00452001" w:rsidRPr="00485317" w:rsidRDefault="00452001" w:rsidP="008850CF">
            <w:pPr>
              <w:pStyle w:val="Normal6a"/>
            </w:pPr>
            <w:r w:rsidRPr="00485317">
              <w:lastRenderedPageBreak/>
              <w:t>105.</w:t>
            </w:r>
            <w:r w:rsidRPr="00485317">
              <w:tab/>
              <w:t xml:space="preserve">tudomásul veszi a Számvevőszék azon észrevételét, hogy az ECHA 8,1 millió EUR értékű egyedi informatikai infrastrukturális szerződést írt alá, amely 1,3 millió EUR-val meghaladja az engedélyezésre jogosult tisztviselőre ruházott felső határt; tudomásul veszi az ügynökség magyarázatát, amely szerint a </w:t>
            </w:r>
            <w:r w:rsidRPr="00485317">
              <w:lastRenderedPageBreak/>
              <w:t xml:space="preserve">szerződés az éves előirányzatok keretein belül a szolgáltatás volumenére vonatkozó, nem kötelező </w:t>
            </w:r>
            <w:proofErr w:type="spellStart"/>
            <w:r w:rsidRPr="00485317">
              <w:t>erejű</w:t>
            </w:r>
            <w:proofErr w:type="spellEnd"/>
            <w:r w:rsidRPr="00485317">
              <w:t xml:space="preserve"> becsléseken alapult, és hogy a tényleges költségvetési kötelezettségvállalások nem haladták meg az átruházott hatáskört; ösztönzi az ECHA</w:t>
            </w:r>
            <w:r w:rsidR="00F44D07">
              <w:noBreakHyphen/>
            </w:r>
            <w:r w:rsidRPr="00485317">
              <w:t xml:space="preserve">t, hogy biztosítsa a pénzügyi felhatalmazások és a szerződéses kötelezettségvállalások közötti egyértelmű összhangot; </w:t>
            </w:r>
            <w:r w:rsidRPr="00485317">
              <w:rPr>
                <w:b/>
                <w:i/>
              </w:rPr>
              <w:t xml:space="preserve">kéri az ügynökséget, hogy vezessen be továbbfejlesztett </w:t>
            </w:r>
            <w:proofErr w:type="spellStart"/>
            <w:r w:rsidRPr="00485317">
              <w:rPr>
                <w:b/>
                <w:i/>
              </w:rPr>
              <w:t>előretekintő</w:t>
            </w:r>
            <w:proofErr w:type="spellEnd"/>
            <w:r w:rsidRPr="00485317">
              <w:rPr>
                <w:b/>
                <w:i/>
              </w:rPr>
              <w:t xml:space="preserve"> átvilágítási mechanizmusokat az ügynökség szabályozási döntéshozatalával kapcsolatos munkában részt vevő külső vállalkozók számára;</w:t>
            </w:r>
          </w:p>
        </w:tc>
      </w:tr>
    </w:tbl>
    <w:p w14:paraId="5682DB5F"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7526BC47"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0FEC1A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85751D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08EBBE3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6EBEE6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3426FE9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106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A305BB4" w14:textId="77777777" w:rsidTr="008850CF">
        <w:trPr>
          <w:trHeight w:hRule="exact" w:val="240"/>
          <w:jc w:val="center"/>
        </w:trPr>
        <w:tc>
          <w:tcPr>
            <w:tcW w:w="9752" w:type="dxa"/>
            <w:gridSpan w:val="2"/>
            <w:tcBorders>
              <w:top w:val="nil"/>
              <w:left w:val="nil"/>
              <w:bottom w:val="nil"/>
              <w:right w:val="nil"/>
            </w:tcBorders>
          </w:tcPr>
          <w:p w14:paraId="57023176" w14:textId="77777777" w:rsidR="00452001" w:rsidRPr="00485317" w:rsidRDefault="00452001" w:rsidP="008850CF"/>
        </w:tc>
      </w:tr>
      <w:tr w:rsidR="00E36B01" w:rsidRPr="00485317" w14:paraId="741C606E" w14:textId="77777777" w:rsidTr="008850CF">
        <w:trPr>
          <w:trHeight w:val="240"/>
          <w:jc w:val="center"/>
        </w:trPr>
        <w:tc>
          <w:tcPr>
            <w:tcW w:w="4876" w:type="dxa"/>
            <w:tcBorders>
              <w:top w:val="nil"/>
              <w:left w:val="nil"/>
              <w:bottom w:val="nil"/>
              <w:right w:val="nil"/>
            </w:tcBorders>
          </w:tcPr>
          <w:p w14:paraId="7C3AC814"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761A903D" w14:textId="77777777" w:rsidR="00452001" w:rsidRPr="00485317" w:rsidRDefault="00452001" w:rsidP="008850CF">
            <w:pPr>
              <w:pStyle w:val="AmColumnHeading"/>
            </w:pPr>
            <w:r w:rsidRPr="00485317">
              <w:t>Módosítás</w:t>
            </w:r>
          </w:p>
        </w:tc>
      </w:tr>
      <w:tr w:rsidR="00E36B01" w:rsidRPr="00485317" w14:paraId="1B491D52" w14:textId="77777777" w:rsidTr="008850CF">
        <w:trPr>
          <w:jc w:val="center"/>
        </w:trPr>
        <w:tc>
          <w:tcPr>
            <w:tcW w:w="4876" w:type="dxa"/>
            <w:tcBorders>
              <w:top w:val="nil"/>
              <w:left w:val="nil"/>
              <w:bottom w:val="nil"/>
              <w:right w:val="nil"/>
            </w:tcBorders>
          </w:tcPr>
          <w:p w14:paraId="7FAC47EE" w14:textId="77777777" w:rsidR="00452001" w:rsidRPr="00485317" w:rsidRDefault="00452001" w:rsidP="008850CF">
            <w:pPr>
              <w:pStyle w:val="Normal6a"/>
            </w:pPr>
            <w:r w:rsidRPr="00485317">
              <w:t>106.</w:t>
            </w:r>
            <w:r w:rsidRPr="00485317">
              <w:tab/>
              <w:t xml:space="preserve">felhívja a figyelmet azokra az aggályokra, amelyeket számos civil társadalmi szervezet vetett fel a </w:t>
            </w:r>
            <w:proofErr w:type="spellStart"/>
            <w:r w:rsidRPr="00485317">
              <w:t>Ramboll</w:t>
            </w:r>
            <w:proofErr w:type="spellEnd"/>
            <w:r w:rsidRPr="00485317">
              <w:t xml:space="preserve"> </w:t>
            </w:r>
            <w:proofErr w:type="spellStart"/>
            <w:r w:rsidRPr="00485317">
              <w:t>Germany</w:t>
            </w:r>
            <w:proofErr w:type="spellEnd"/>
            <w:r w:rsidRPr="00485317">
              <w:t xml:space="preserve"> GmbH esetében felmerülő esetleges szakmai összeférhetetlenséggel kapcsolatban; ez a tanácsadó cég korábban műszaki kutatásokat végzett az ECHA számára, miközben szolgáltatásokat nyújtott a PFA-anyagokra vonatkozó jövőbeli korlátozások befolyásolására törekvő ágazati érdekelt feleknek is; elismeri a szervezetek azon állítását, hogy </w:t>
            </w:r>
            <w:proofErr w:type="spellStart"/>
            <w:r w:rsidRPr="00485317">
              <w:t>Ramboll</w:t>
            </w:r>
            <w:proofErr w:type="spellEnd"/>
            <w:r w:rsidRPr="00485317">
              <w:t xml:space="preserve"> párhuzamos tevékenységei veszélyeztethették a költségvetési rendelet 2. cikkének 56. pontjában és 143. cikkének d) pontjában előírt </w:t>
            </w:r>
            <w:proofErr w:type="spellStart"/>
            <w:r w:rsidRPr="00485317">
              <w:t>pártatlanságot</w:t>
            </w:r>
            <w:proofErr w:type="spellEnd"/>
            <w:r w:rsidRPr="00485317">
              <w:t>;</w:t>
            </w:r>
          </w:p>
        </w:tc>
        <w:tc>
          <w:tcPr>
            <w:tcW w:w="4876" w:type="dxa"/>
            <w:tcBorders>
              <w:top w:val="nil"/>
              <w:left w:val="nil"/>
              <w:bottom w:val="nil"/>
              <w:right w:val="nil"/>
            </w:tcBorders>
          </w:tcPr>
          <w:p w14:paraId="0F506BED" w14:textId="77777777" w:rsidR="00452001" w:rsidRPr="00485317" w:rsidRDefault="00452001" w:rsidP="008850CF">
            <w:pPr>
              <w:pStyle w:val="Normal6a"/>
            </w:pPr>
            <w:r w:rsidRPr="00485317">
              <w:t>106.</w:t>
            </w:r>
            <w:r w:rsidRPr="00485317">
              <w:tab/>
              <w:t xml:space="preserve">felhívja a figyelmet azokra az aggályokra, amelyeket számos civil társadalmi szervezet vetett fel a </w:t>
            </w:r>
            <w:proofErr w:type="spellStart"/>
            <w:r w:rsidRPr="00485317">
              <w:t>Ramboll</w:t>
            </w:r>
            <w:proofErr w:type="spellEnd"/>
            <w:r w:rsidRPr="00485317">
              <w:t xml:space="preserve"> </w:t>
            </w:r>
            <w:proofErr w:type="spellStart"/>
            <w:r w:rsidRPr="00485317">
              <w:t>Germany</w:t>
            </w:r>
            <w:proofErr w:type="spellEnd"/>
            <w:r w:rsidRPr="00485317">
              <w:t xml:space="preserve"> GmbH esetében felmerülő esetleges szakmai összeférhetetlenséggel kapcsolatban; ez a tanácsadó cég korábban műszaki kutatásokat végzett az ECHA számára, miközben szolgáltatásokat nyújtott a PFA-anyagokra vonatkozó jövőbeli korlátozások befolyásolására törekvő ágazati érdekelt feleknek is; </w:t>
            </w:r>
            <w:r w:rsidRPr="00485317">
              <w:rPr>
                <w:b/>
                <w:i/>
              </w:rPr>
              <w:t>hangsúlyozza, hogy a szakértői tanácsadó struktúráknak a tudományos, ipari és civil társadalmi szakértelem kiegyensúlyozott képviseletét kell tükrözniük a legitimitás és a tényeken alapuló döntéshozatal megerősítése érdekében;</w:t>
            </w:r>
            <w:r w:rsidRPr="00485317">
              <w:t xml:space="preserve"> elismeri a szervezetek azon állítását, hogy </w:t>
            </w:r>
            <w:proofErr w:type="spellStart"/>
            <w:r w:rsidRPr="00485317">
              <w:t>Ramboll</w:t>
            </w:r>
            <w:proofErr w:type="spellEnd"/>
            <w:r w:rsidRPr="00485317">
              <w:t xml:space="preserve"> párhuzamos tevékenységei veszélyeztethették a költségvetési rendelet </w:t>
            </w:r>
            <w:r w:rsidRPr="00485317">
              <w:lastRenderedPageBreak/>
              <w:t xml:space="preserve">2. cikkének 56. pontjában és 143. cikkének d) pontjában előírt </w:t>
            </w:r>
            <w:proofErr w:type="spellStart"/>
            <w:r w:rsidRPr="00485317">
              <w:t>pártatlanságot</w:t>
            </w:r>
            <w:proofErr w:type="spellEnd"/>
            <w:r w:rsidRPr="00485317">
              <w:t xml:space="preserve">; </w:t>
            </w:r>
            <w:r w:rsidRPr="00485317">
              <w:rPr>
                <w:b/>
                <w:i/>
              </w:rPr>
              <w:t xml:space="preserve">hangsúlyozza, hogy a hatékony és eredményes pénzgazdálkodás elve értelmében az ügynökségnek biztosítania kell, hogy az intézményi pártatlanság és a közbizalom megőrzése mellett folytassák le a közbeszerzéseket és teljesítsék a szerződéseket; megjegyzi, hogy az észlelt összeférhetetlenség akkor is hatással lehet az uniós </w:t>
            </w:r>
            <w:proofErr w:type="spellStart"/>
            <w:r w:rsidRPr="00485317">
              <w:rPr>
                <w:b/>
                <w:i/>
              </w:rPr>
              <w:t>finanszírozású</w:t>
            </w:r>
            <w:proofErr w:type="spellEnd"/>
            <w:r w:rsidRPr="00485317">
              <w:rPr>
                <w:b/>
                <w:i/>
              </w:rPr>
              <w:t xml:space="preserve"> tevékenységek hitelességére, ha nem történt eljárási szabálytalanság; fokozott biztosítékokat szorgalmaz mind a tényleges, mind a látszólagos kockázatok kezeléséhez;</w:t>
            </w:r>
          </w:p>
        </w:tc>
      </w:tr>
    </w:tbl>
    <w:p w14:paraId="5EF68B6F"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350077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6426CF0F"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165</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FE24E6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7E600E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DBEA9E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16894EB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15E3EE5" w14:textId="77777777" w:rsidTr="008850CF">
        <w:trPr>
          <w:trHeight w:hRule="exact" w:val="240"/>
          <w:jc w:val="center"/>
        </w:trPr>
        <w:tc>
          <w:tcPr>
            <w:tcW w:w="9752" w:type="dxa"/>
            <w:gridSpan w:val="2"/>
            <w:tcBorders>
              <w:top w:val="nil"/>
              <w:left w:val="nil"/>
              <w:bottom w:val="nil"/>
              <w:right w:val="nil"/>
            </w:tcBorders>
          </w:tcPr>
          <w:p w14:paraId="2C9DEB72" w14:textId="77777777" w:rsidR="00452001" w:rsidRPr="00485317" w:rsidRDefault="00452001" w:rsidP="008850CF"/>
        </w:tc>
      </w:tr>
      <w:tr w:rsidR="00E36B01" w:rsidRPr="00485317" w14:paraId="319E514E" w14:textId="77777777" w:rsidTr="008850CF">
        <w:trPr>
          <w:trHeight w:val="240"/>
          <w:jc w:val="center"/>
        </w:trPr>
        <w:tc>
          <w:tcPr>
            <w:tcW w:w="4876" w:type="dxa"/>
            <w:tcBorders>
              <w:top w:val="nil"/>
              <w:left w:val="nil"/>
              <w:bottom w:val="nil"/>
              <w:right w:val="nil"/>
            </w:tcBorders>
          </w:tcPr>
          <w:p w14:paraId="579F9FC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1C22F53" w14:textId="77777777" w:rsidR="00452001" w:rsidRPr="00485317" w:rsidRDefault="00452001" w:rsidP="008850CF">
            <w:pPr>
              <w:pStyle w:val="AmColumnHeading"/>
            </w:pPr>
            <w:r w:rsidRPr="00485317">
              <w:t>Módosítás</w:t>
            </w:r>
          </w:p>
        </w:tc>
      </w:tr>
      <w:tr w:rsidR="00E36B01" w:rsidRPr="00485317" w14:paraId="11C49CEF" w14:textId="77777777" w:rsidTr="008850CF">
        <w:trPr>
          <w:jc w:val="center"/>
        </w:trPr>
        <w:tc>
          <w:tcPr>
            <w:tcW w:w="4876" w:type="dxa"/>
            <w:tcBorders>
              <w:top w:val="nil"/>
              <w:left w:val="nil"/>
              <w:bottom w:val="nil"/>
              <w:right w:val="nil"/>
            </w:tcBorders>
          </w:tcPr>
          <w:p w14:paraId="21A1E21F" w14:textId="77777777" w:rsidR="00452001" w:rsidRPr="00485317" w:rsidRDefault="00452001" w:rsidP="008850CF">
            <w:pPr>
              <w:pStyle w:val="Normal6a"/>
            </w:pPr>
            <w:r w:rsidRPr="00485317">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üdvözli az ECHA nyilatkozatát, amely szerint részletes belső felülvizsgálatot végzett a dokumentumokhoz való hozzáférés iránti kérelmekre válaszul, és nem állapított meg olyan összeférhetetlenséget, amelyet nem kezeltek; hangsúlyozza </w:t>
            </w:r>
            <w:r w:rsidRPr="00485317">
              <w:rPr>
                <w:b/>
                <w:bCs/>
                <w:i/>
                <w:iCs/>
              </w:rPr>
              <w:t xml:space="preserve">azonban annak </w:t>
            </w:r>
            <w:r w:rsidRPr="00485317">
              <w:rPr>
                <w:b/>
                <w:bCs/>
                <w:i/>
                <w:iCs/>
              </w:rPr>
              <w:lastRenderedPageBreak/>
              <w:t>fontosságát</w:t>
            </w:r>
            <w:r w:rsidRPr="00485317">
              <w:t xml:space="preserve">, hogy </w:t>
            </w:r>
            <w:r w:rsidRPr="00485317">
              <w:rPr>
                <w:b/>
                <w:bCs/>
                <w:i/>
                <w:iCs/>
              </w:rPr>
              <w:t xml:space="preserve">szilárd, proaktív és </w:t>
            </w:r>
            <w:proofErr w:type="spellStart"/>
            <w:r w:rsidRPr="00485317">
              <w:rPr>
                <w:b/>
                <w:bCs/>
                <w:i/>
                <w:iCs/>
              </w:rPr>
              <w:t>előretekintő</w:t>
            </w:r>
            <w:proofErr w:type="spellEnd"/>
            <w:r w:rsidRPr="00485317">
              <w:rPr>
                <w:b/>
                <w:bCs/>
                <w:i/>
                <w:iCs/>
              </w:rPr>
              <w:t xml:space="preserve"> összeférhetetlenségi ellenőrzéseket biztosítsanak valamennyi külső vállalkozó,</w:t>
            </w:r>
            <w:r w:rsidRPr="00485317">
              <w:t xml:space="preserve"> különösen </w:t>
            </w:r>
            <w:r w:rsidRPr="00485317">
              <w:rPr>
                <w:b/>
                <w:bCs/>
                <w:i/>
                <w:iCs/>
              </w:rPr>
              <w:t xml:space="preserve">az érzékeny szabályozási döntéseket előkészítő technikai munkában részt vevő vállalkozók számára, továbbá aggodalmát fejezi ki amiatt, hogy a nem kormányzati szervezetek és a Bizottság közötti egyes szerződések munkaprogramokat tartalmaztak azzal a céllal, hogy aláássák az ECHA munkáját és az Európai Parlament illetékes bizottságainak döntéshozatali folyamatát; hangsúlyozza, hogy a szakértői csoportokon belül egyensúlyt </w:t>
            </w:r>
            <w:r w:rsidRPr="00485317">
              <w:t xml:space="preserve">kell </w:t>
            </w:r>
            <w:r w:rsidRPr="00485317">
              <w:rPr>
                <w:b/>
                <w:bCs/>
                <w:i/>
                <w:iCs/>
              </w:rPr>
              <w:t>teremteni a különböző ágazatokból, többek között a magánszektorból, a tudományos ágazatokból és a civil társadalomból érkező tagok között, hogy különböző kompetenciákat és nézőpontokat képviseljenek</w:t>
            </w:r>
            <w:r w:rsidRPr="00485317">
              <w:t>;</w:t>
            </w:r>
          </w:p>
        </w:tc>
        <w:tc>
          <w:tcPr>
            <w:tcW w:w="4876" w:type="dxa"/>
            <w:tcBorders>
              <w:top w:val="nil"/>
              <w:left w:val="nil"/>
              <w:bottom w:val="nil"/>
              <w:right w:val="nil"/>
            </w:tcBorders>
          </w:tcPr>
          <w:p w14:paraId="5A6C8F5C" w14:textId="77777777" w:rsidR="00452001" w:rsidRPr="00485317" w:rsidRDefault="00452001" w:rsidP="008850CF">
            <w:pPr>
              <w:pStyle w:val="Normal6a"/>
            </w:pPr>
            <w:r w:rsidRPr="00485317">
              <w:lastRenderedPageBreak/>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üdvözli az ECHA nyilatkozatát, amely szerint részletes belső felülvizsgálatot végzett a dokumentumokhoz való hozzáférés iránti kérelmekre válaszul, és nem állapított meg olyan összeférhetetlenséget, amelyet nem kezeltek; hangsúlyozza, hogy különösen </w:t>
            </w:r>
            <w:r w:rsidRPr="00485317">
              <w:rPr>
                <w:b/>
                <w:bCs/>
                <w:i/>
                <w:iCs/>
              </w:rPr>
              <w:lastRenderedPageBreak/>
              <w:t>szilárd és proaktív eljárásokat</w:t>
            </w:r>
            <w:r w:rsidRPr="00485317">
              <w:t xml:space="preserve"> kell </w:t>
            </w:r>
            <w:r w:rsidRPr="00485317">
              <w:rPr>
                <w:b/>
                <w:bCs/>
                <w:i/>
                <w:iCs/>
              </w:rPr>
              <w:t>biztosítani az összeférhetetlenség kockázatának megelőzése érdekében</w:t>
            </w:r>
            <w:r w:rsidRPr="00485317">
              <w:t>;</w:t>
            </w:r>
          </w:p>
        </w:tc>
      </w:tr>
    </w:tbl>
    <w:p w14:paraId="3EC52E81"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D95CEC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3A969024"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166</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D248EF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Claudiu</w:t>
      </w:r>
      <w:proofErr w:type="spellEnd"/>
      <w:r w:rsidRPr="00485317">
        <w:t xml:space="preserve"> Manda</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3E8E7EE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7BA7AC4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A88EE6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84BFB57" w14:textId="77777777" w:rsidTr="008850CF">
        <w:trPr>
          <w:trHeight w:hRule="exact" w:val="240"/>
          <w:jc w:val="center"/>
        </w:trPr>
        <w:tc>
          <w:tcPr>
            <w:tcW w:w="9752" w:type="dxa"/>
            <w:gridSpan w:val="2"/>
            <w:tcBorders>
              <w:top w:val="nil"/>
              <w:left w:val="nil"/>
              <w:bottom w:val="nil"/>
              <w:right w:val="nil"/>
            </w:tcBorders>
          </w:tcPr>
          <w:p w14:paraId="222E6100" w14:textId="77777777" w:rsidR="00452001" w:rsidRPr="00485317" w:rsidRDefault="00452001" w:rsidP="008850CF"/>
        </w:tc>
      </w:tr>
      <w:tr w:rsidR="00E36B01" w:rsidRPr="00485317" w14:paraId="7E4FAB61" w14:textId="77777777" w:rsidTr="008850CF">
        <w:trPr>
          <w:trHeight w:val="240"/>
          <w:jc w:val="center"/>
        </w:trPr>
        <w:tc>
          <w:tcPr>
            <w:tcW w:w="4876" w:type="dxa"/>
            <w:tcBorders>
              <w:top w:val="nil"/>
              <w:left w:val="nil"/>
              <w:bottom w:val="nil"/>
              <w:right w:val="nil"/>
            </w:tcBorders>
          </w:tcPr>
          <w:p w14:paraId="45F6173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CE668D0" w14:textId="77777777" w:rsidR="00452001" w:rsidRPr="00485317" w:rsidRDefault="00452001" w:rsidP="008850CF">
            <w:pPr>
              <w:pStyle w:val="AmColumnHeading"/>
            </w:pPr>
            <w:r w:rsidRPr="00485317">
              <w:t>Módosítás</w:t>
            </w:r>
          </w:p>
        </w:tc>
      </w:tr>
      <w:tr w:rsidR="00E36B01" w:rsidRPr="00485317" w14:paraId="6CC37A8E" w14:textId="77777777" w:rsidTr="008850CF">
        <w:trPr>
          <w:jc w:val="center"/>
        </w:trPr>
        <w:tc>
          <w:tcPr>
            <w:tcW w:w="4876" w:type="dxa"/>
            <w:tcBorders>
              <w:top w:val="nil"/>
              <w:left w:val="nil"/>
              <w:bottom w:val="nil"/>
              <w:right w:val="nil"/>
            </w:tcBorders>
          </w:tcPr>
          <w:p w14:paraId="516EB4CE" w14:textId="77777777" w:rsidR="00452001" w:rsidRPr="00485317" w:rsidRDefault="00452001" w:rsidP="008850CF">
            <w:pPr>
              <w:pStyle w:val="Normal6a"/>
            </w:pPr>
            <w:r w:rsidRPr="00485317">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w:t>
            </w:r>
            <w:r w:rsidRPr="00485317">
              <w:lastRenderedPageBreak/>
              <w:t xml:space="preserve">üdvözli az ECHA nyilatkozatát, amely szerint részletes belső felülvizsgálatot végzett a dokumentumokhoz való hozzáférés iránti kérelmekre válaszul, és nem állapított meg olyan összeférhetetlenséget, amelyet nem kezeltek; hangsúlyozza azonban annak fontosságát, hogy szilárd, proaktív és </w:t>
            </w:r>
            <w:proofErr w:type="spellStart"/>
            <w:r w:rsidRPr="00485317">
              <w:t>előretekintő</w:t>
            </w:r>
            <w:proofErr w:type="spellEnd"/>
            <w:r w:rsidRPr="00485317">
              <w:t xml:space="preserve"> összeférhetetlenségi ellenőrzéseket biztosítsanak valamennyi külső vállalkozó, különösen az érzékeny szabályozási döntéseket előkészítő technikai munkában részt vevő vállalkozók számára</w:t>
            </w:r>
            <w:r w:rsidRPr="00485317">
              <w:rPr>
                <w:b/>
                <w:bCs/>
                <w:i/>
                <w:iCs/>
              </w:rPr>
              <w:t>, továbbá aggodalmát fejezi ki amiatt, hogy a nem kormányzati szervezetek és a Bizottság közötti egyes szerződések munkaprogramokat tartalmaztak azzal a céllal, hogy aláássák az ECHA munkáját és az Európai Parlament illetékes bizottságainak döntéshozatali folyamatát</w:t>
            </w:r>
            <w:r w:rsidRPr="00485317">
              <w:t>; hangsúlyozza, hogy a szakértői csoportokon belül egyensúlyt kell teremteni a különböző ágazatokból, többek között a magánszektorból, a tudományos ágazatokból és a civil társadalomból érkező tagok között, hogy különböző kompetenciákat és nézőpontokat képviseljenek;</w:t>
            </w:r>
          </w:p>
        </w:tc>
        <w:tc>
          <w:tcPr>
            <w:tcW w:w="4876" w:type="dxa"/>
            <w:tcBorders>
              <w:top w:val="nil"/>
              <w:left w:val="nil"/>
              <w:bottom w:val="nil"/>
              <w:right w:val="nil"/>
            </w:tcBorders>
          </w:tcPr>
          <w:p w14:paraId="1F1B1363" w14:textId="77777777" w:rsidR="00452001" w:rsidRPr="00485317" w:rsidRDefault="00452001" w:rsidP="008850CF">
            <w:pPr>
              <w:pStyle w:val="Normal6a"/>
            </w:pPr>
            <w:r w:rsidRPr="00485317">
              <w:lastRenderedPageBreak/>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w:t>
            </w:r>
            <w:r w:rsidRPr="00485317">
              <w:lastRenderedPageBreak/>
              <w:t xml:space="preserve">üdvözli az ECHA nyilatkozatát, amely szerint részletes belső felülvizsgálatot végzett a dokumentumokhoz való hozzáférés iránti kérelmekre válaszul, és nem állapított meg olyan összeférhetetlenséget, amelyet nem kezeltek; hangsúlyozza azonban annak fontosságát, hogy szilárd, proaktív és </w:t>
            </w:r>
            <w:proofErr w:type="spellStart"/>
            <w:r w:rsidRPr="00485317">
              <w:t>előretekintő</w:t>
            </w:r>
            <w:proofErr w:type="spellEnd"/>
            <w:r w:rsidRPr="00485317">
              <w:t xml:space="preserve"> összeférhetetlenségi ellenőrzéseket biztosítsanak valamennyi külső vállalkozó, különösen az érzékeny szabályozási döntéseket előkészítő technikai munkában részt vevő vállalkozók számára; hangsúlyozza, hogy a szakértői csoportokon belül egyensúlyt kell teremteni a különböző ágazatokból, többek között a magánszektorból, a tudományos ágazatokból és a civil társadalomból érkező tagok között, hogy különböző kompetenciákat és nézőpontokat képviseljenek; </w:t>
            </w:r>
            <w:r w:rsidRPr="00485317">
              <w:rPr>
                <w:b/>
                <w:i/>
              </w:rPr>
              <w:t>felkéri az ügynökséget, hogy a vállalkozók függetlenségének ellenőrzését építse be szélesebb körű belső ellenőrzési és kockázatkezelési keretébe;</w:t>
            </w:r>
          </w:p>
        </w:tc>
      </w:tr>
    </w:tbl>
    <w:p w14:paraId="22417F44"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5BC19E9"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14A667D"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167</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E4A949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Tamás Deutsch</w:t>
      </w:r>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E32394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7CBE78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047F043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DD3477C" w14:textId="77777777" w:rsidTr="008850CF">
        <w:trPr>
          <w:trHeight w:hRule="exact" w:val="240"/>
          <w:jc w:val="center"/>
        </w:trPr>
        <w:tc>
          <w:tcPr>
            <w:tcW w:w="9752" w:type="dxa"/>
            <w:gridSpan w:val="2"/>
            <w:tcBorders>
              <w:top w:val="nil"/>
              <w:left w:val="nil"/>
              <w:bottom w:val="nil"/>
              <w:right w:val="nil"/>
            </w:tcBorders>
          </w:tcPr>
          <w:p w14:paraId="17D05180" w14:textId="77777777" w:rsidR="00452001" w:rsidRPr="00485317" w:rsidRDefault="00452001" w:rsidP="008850CF"/>
        </w:tc>
      </w:tr>
      <w:tr w:rsidR="00E36B01" w:rsidRPr="00485317" w14:paraId="573FC235" w14:textId="77777777" w:rsidTr="008850CF">
        <w:trPr>
          <w:trHeight w:val="240"/>
          <w:jc w:val="center"/>
        </w:trPr>
        <w:tc>
          <w:tcPr>
            <w:tcW w:w="4876" w:type="dxa"/>
            <w:tcBorders>
              <w:top w:val="nil"/>
              <w:left w:val="nil"/>
              <w:bottom w:val="nil"/>
              <w:right w:val="nil"/>
            </w:tcBorders>
          </w:tcPr>
          <w:p w14:paraId="1D6A2B6D"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D10C41A" w14:textId="77777777" w:rsidR="00452001" w:rsidRPr="00485317" w:rsidRDefault="00452001" w:rsidP="008850CF">
            <w:pPr>
              <w:pStyle w:val="AmColumnHeading"/>
            </w:pPr>
            <w:r w:rsidRPr="00485317">
              <w:t>Módosítás</w:t>
            </w:r>
          </w:p>
        </w:tc>
      </w:tr>
      <w:tr w:rsidR="00E36B01" w:rsidRPr="00485317" w14:paraId="0167CF38" w14:textId="77777777" w:rsidTr="008850CF">
        <w:trPr>
          <w:jc w:val="center"/>
        </w:trPr>
        <w:tc>
          <w:tcPr>
            <w:tcW w:w="4876" w:type="dxa"/>
            <w:tcBorders>
              <w:top w:val="nil"/>
              <w:left w:val="nil"/>
              <w:bottom w:val="nil"/>
              <w:right w:val="nil"/>
            </w:tcBorders>
          </w:tcPr>
          <w:p w14:paraId="440A3DE6" w14:textId="77777777" w:rsidR="00452001" w:rsidRPr="00485317" w:rsidRDefault="00452001" w:rsidP="008850CF">
            <w:pPr>
              <w:pStyle w:val="Normal6a"/>
            </w:pPr>
            <w:r w:rsidRPr="00485317">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w:t>
            </w:r>
            <w:r w:rsidRPr="00485317">
              <w:lastRenderedPageBreak/>
              <w:t xml:space="preserve">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üdvözli az ECHA nyilatkozatát, amely szerint részletes belső felülvizsgálatot végzett a dokumentumokhoz való hozzáférés iránti kérelmekre válaszul, és nem állapított meg olyan összeférhetetlenséget, amelyet nem kezeltek; hangsúlyozza azonban annak fontosságát, hogy szilárd, proaktív és </w:t>
            </w:r>
            <w:proofErr w:type="spellStart"/>
            <w:r w:rsidRPr="00485317">
              <w:t>előretekintő</w:t>
            </w:r>
            <w:proofErr w:type="spellEnd"/>
            <w:r w:rsidRPr="00485317">
              <w:t xml:space="preserve"> összeférhetetlenségi ellenőrzéseket biztosítsanak valamennyi külső vállalkozó, különösen az érzékeny szabályozási döntéseket előkészítő technikai munkában részt vevő vállalkozók számára, továbbá </w:t>
            </w:r>
            <w:r w:rsidRPr="00485317">
              <w:rPr>
                <w:b/>
                <w:bCs/>
                <w:i/>
                <w:iCs/>
              </w:rPr>
              <w:t>aggodalmát fejezi ki</w:t>
            </w:r>
            <w:r w:rsidRPr="00485317">
              <w:t xml:space="preserve"> amiatt, hogy a nem kormányzati szervezetek és a Bizottság közötti egyes szerződések munkaprogramokat tartalmaztak azzal a céllal, hogy aláássák az ECHA munkáját és az Európai Parlament illetékes bizottságainak döntéshozatali folyamatát; hangsúlyozza, hogy a szakértői csoportokon belül egyensúlyt kell teremteni a különböző ágazatokból, többek között a magánszektorból, a tudományos ágazatokból és a civil társadalomból érkező tagok között, hogy különböző kompetenciákat és nézőpontokat képviseljenek;</w:t>
            </w:r>
          </w:p>
        </w:tc>
        <w:tc>
          <w:tcPr>
            <w:tcW w:w="4876" w:type="dxa"/>
            <w:tcBorders>
              <w:top w:val="nil"/>
              <w:left w:val="nil"/>
              <w:bottom w:val="nil"/>
              <w:right w:val="nil"/>
            </w:tcBorders>
          </w:tcPr>
          <w:p w14:paraId="57F587CE" w14:textId="77777777" w:rsidR="00452001" w:rsidRPr="00485317" w:rsidRDefault="00452001" w:rsidP="008850CF">
            <w:pPr>
              <w:pStyle w:val="Normal6a"/>
            </w:pPr>
            <w:r w:rsidRPr="00485317">
              <w:lastRenderedPageBreak/>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w:t>
            </w:r>
            <w:r w:rsidRPr="00485317">
              <w:lastRenderedPageBreak/>
              <w:t xml:space="preserve">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üdvözli az ECHA nyilatkozatát, amely szerint részletes belső felülvizsgálatot végzett a dokumentumokhoz való hozzáférés iránti kérelmekre válaszul, és nem állapított meg olyan összeférhetetlenséget, amelyet nem kezeltek; hangsúlyozza azonban annak fontosságát, hogy szilárd, proaktív és </w:t>
            </w:r>
            <w:proofErr w:type="spellStart"/>
            <w:r w:rsidRPr="00485317">
              <w:t>előretekintő</w:t>
            </w:r>
            <w:proofErr w:type="spellEnd"/>
            <w:r w:rsidRPr="00485317">
              <w:t xml:space="preserve"> összeférhetetlenségi ellenőrzéseket biztosítsanak valamennyi külső vállalkozó, különösen az érzékeny szabályozási döntéseket előkészítő technikai munkában részt vevő vállalkozók számára, továbbá </w:t>
            </w:r>
            <w:r w:rsidRPr="00485317">
              <w:rPr>
                <w:b/>
                <w:bCs/>
                <w:i/>
                <w:iCs/>
              </w:rPr>
              <w:t>felháborodásának ad hangot</w:t>
            </w:r>
            <w:r w:rsidRPr="00485317">
              <w:t xml:space="preserve"> amiatt, hogy a nem kormányzati szervezetek és a Bizottság közötti egyes szerződések munkaprogramokat tartalmaztak azzal a céllal, hogy aláássák az ECHA munkáját és az Európai Parlament illetékes bizottságainak döntéshozatali folyamatát</w:t>
            </w:r>
            <w:r w:rsidRPr="00485317">
              <w:rPr>
                <w:b/>
                <w:bCs/>
                <w:i/>
                <w:iCs/>
              </w:rPr>
              <w:t>, ami ismételten csak a Bizottság arra irányuló, a tagállamok adófizetőinek pénzéből fizetett beavatkozását jelenti, hogy a döntéseket a demokratikus jogalkotási folyamat rovására a Bizottság ideológiai megközelítésének megfelelő irányba tereljék</w:t>
            </w:r>
            <w:r w:rsidRPr="00485317">
              <w:t>; hangsúlyozza, hogy a szakértői csoportokon belül egyensúlyt kell teremteni a különböző ágazatokból, többek között a magánszektorból, a tudományos ágazatokból és a civil társadalomból érkező tagok között, hogy különböző kompetenciákat és nézőpontokat képviseljenek;</w:t>
            </w:r>
          </w:p>
        </w:tc>
      </w:tr>
    </w:tbl>
    <w:p w14:paraId="0685419B"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1329BD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3842573"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168</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7F9D6A97" w14:textId="77777777" w:rsidR="00452001" w:rsidRPr="00485317" w:rsidRDefault="00452001" w:rsidP="00452001">
      <w:pPr>
        <w:pStyle w:val="NormalBold"/>
      </w:pPr>
      <w:r w:rsidRPr="00FC2A0F">
        <w:rPr>
          <w:rStyle w:val="HideTWBExt"/>
          <w:b w:val="0"/>
        </w:rPr>
        <w:lastRenderedPageBreak/>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50F1D70"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FE931D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02920D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107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90BDE59" w14:textId="77777777" w:rsidTr="008850CF">
        <w:trPr>
          <w:trHeight w:hRule="exact" w:val="240"/>
          <w:jc w:val="center"/>
        </w:trPr>
        <w:tc>
          <w:tcPr>
            <w:tcW w:w="9752" w:type="dxa"/>
            <w:gridSpan w:val="2"/>
            <w:tcBorders>
              <w:top w:val="nil"/>
              <w:left w:val="nil"/>
              <w:bottom w:val="nil"/>
              <w:right w:val="nil"/>
            </w:tcBorders>
          </w:tcPr>
          <w:p w14:paraId="74DE23AF" w14:textId="77777777" w:rsidR="00452001" w:rsidRPr="00485317" w:rsidRDefault="00452001" w:rsidP="008850CF"/>
        </w:tc>
      </w:tr>
      <w:tr w:rsidR="00E36B01" w:rsidRPr="00485317" w14:paraId="627ABF7F" w14:textId="77777777" w:rsidTr="008850CF">
        <w:trPr>
          <w:trHeight w:val="240"/>
          <w:jc w:val="center"/>
        </w:trPr>
        <w:tc>
          <w:tcPr>
            <w:tcW w:w="4876" w:type="dxa"/>
            <w:tcBorders>
              <w:top w:val="nil"/>
              <w:left w:val="nil"/>
              <w:bottom w:val="nil"/>
              <w:right w:val="nil"/>
            </w:tcBorders>
          </w:tcPr>
          <w:p w14:paraId="275DB3DB"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50C9A2E3" w14:textId="77777777" w:rsidR="00452001" w:rsidRPr="00485317" w:rsidRDefault="00452001" w:rsidP="008850CF">
            <w:pPr>
              <w:pStyle w:val="AmColumnHeading"/>
            </w:pPr>
            <w:r w:rsidRPr="00485317">
              <w:t>Módosítás</w:t>
            </w:r>
          </w:p>
        </w:tc>
      </w:tr>
      <w:tr w:rsidR="00E36B01" w:rsidRPr="00485317" w14:paraId="6F77D896" w14:textId="77777777" w:rsidTr="008850CF">
        <w:trPr>
          <w:jc w:val="center"/>
        </w:trPr>
        <w:tc>
          <w:tcPr>
            <w:tcW w:w="4876" w:type="dxa"/>
            <w:tcBorders>
              <w:top w:val="nil"/>
              <w:left w:val="nil"/>
              <w:bottom w:val="nil"/>
              <w:right w:val="nil"/>
            </w:tcBorders>
          </w:tcPr>
          <w:p w14:paraId="1A114D98" w14:textId="77777777" w:rsidR="00452001" w:rsidRPr="00485317" w:rsidRDefault="00452001" w:rsidP="008850CF">
            <w:pPr>
              <w:pStyle w:val="Normal6a"/>
            </w:pPr>
            <w:r w:rsidRPr="00485317">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üdvözli az ECHA nyilatkozatát, amely szerint részletes belső felülvizsgálatot végzett a dokumentumokhoz való hozzáférés iránti kérelmekre válaszul, és nem állapított meg olyan összeférhetetlenséget, amelyet nem kezeltek; hangsúlyozza azonban annak fontosságát, hogy szilárd, proaktív és </w:t>
            </w:r>
            <w:proofErr w:type="spellStart"/>
            <w:r w:rsidRPr="00485317">
              <w:t>előretekintő</w:t>
            </w:r>
            <w:proofErr w:type="spellEnd"/>
            <w:r w:rsidRPr="00485317">
              <w:t xml:space="preserve"> összeférhetetlenségi ellenőrzéseket biztosítsanak valamennyi külső vállalkozó, különösen az érzékeny szabályozási döntéseket előkészítő technikai munkában részt vevő vállalkozók számára, továbbá aggodalmát fejezi ki amiatt, hogy a nem kormányzati szervezetek és a Bizottság közötti egyes szerződések munkaprogramokat tartalmaztak azzal a céllal, hogy aláássák az ECHA munkáját és az Európai Parlament illetékes bizottságainak döntéshozatali folyamatát; hangsúlyozza, hogy a szakértői csoportokon belül egyensúlyt kell teremteni a különböző ágazatokból, többek között a magánszektorból, a tudományos ágazatokból és a civil társadalomból érkező tagok között, hogy különböző kompetenciákat és nézőpontokat </w:t>
            </w:r>
            <w:r w:rsidRPr="00485317">
              <w:lastRenderedPageBreak/>
              <w:t>képviseljenek;</w:t>
            </w:r>
          </w:p>
        </w:tc>
        <w:tc>
          <w:tcPr>
            <w:tcW w:w="4876" w:type="dxa"/>
            <w:tcBorders>
              <w:top w:val="nil"/>
              <w:left w:val="nil"/>
              <w:bottom w:val="nil"/>
              <w:right w:val="nil"/>
            </w:tcBorders>
          </w:tcPr>
          <w:p w14:paraId="24DA8D9F" w14:textId="77777777" w:rsidR="00452001" w:rsidRPr="00485317" w:rsidRDefault="00452001" w:rsidP="008850CF">
            <w:pPr>
              <w:pStyle w:val="Normal6a"/>
            </w:pPr>
            <w:r w:rsidRPr="00485317">
              <w:lastRenderedPageBreak/>
              <w:t>107.</w:t>
            </w:r>
            <w:r w:rsidRPr="00485317">
              <w:tab/>
              <w:t xml:space="preserve">tudomásul veszi azonban az ECHA pontosítását, amely szerint a </w:t>
            </w:r>
            <w:proofErr w:type="spellStart"/>
            <w:r w:rsidRPr="00485317">
              <w:t>Ramboll</w:t>
            </w:r>
            <w:proofErr w:type="spellEnd"/>
            <w:r w:rsidRPr="00485317">
              <w:t xml:space="preserve"> </w:t>
            </w:r>
            <w:proofErr w:type="spellStart"/>
            <w:r w:rsidRPr="00485317">
              <w:t>Deutschland</w:t>
            </w:r>
            <w:proofErr w:type="spellEnd"/>
            <w:r w:rsidRPr="00485317">
              <w:t xml:space="preserve"> által az ügynökség számára a PFA-anyagokkal kapcsolatban végzett munkát 2020 és 2021 között végezték el, mielőtt a tanácsadó 2022-ben együttműködött az iparral, és hogy az összeférhetetlenségi értékeléseket az ECHA eljárásainak megfelelően végezték el a szerződés odaítélésekor; megjegyzi továbbá, hogy a jelenlegi 2024. évi keretszerződés értelmében a </w:t>
            </w:r>
            <w:proofErr w:type="spellStart"/>
            <w:r w:rsidRPr="00485317">
              <w:t>Ramboll</w:t>
            </w:r>
            <w:proofErr w:type="spellEnd"/>
            <w:r w:rsidRPr="00485317">
              <w:t xml:space="preserve"> nem nyújtott be ajánlatot egyedi szerződésekre; üdvözli az ECHA nyilatkozatát, amely szerint részletes belső felülvizsgálatot végzett a dokumentumokhoz való hozzáférés iránti kérelmekre válaszul, és nem állapított meg olyan összeférhetetlenséget, amelyet nem kezeltek; hangsúlyozza azonban annak fontosságát, hogy szilárd, proaktív és </w:t>
            </w:r>
            <w:proofErr w:type="spellStart"/>
            <w:r w:rsidRPr="00485317">
              <w:t>előretekintő</w:t>
            </w:r>
            <w:proofErr w:type="spellEnd"/>
            <w:r w:rsidRPr="00485317">
              <w:t xml:space="preserve"> összeférhetetlenségi ellenőrzéseket biztosítsanak valamennyi külső vállalkozó, különösen az érzékeny szabályozási döntéseket előkészítő technikai munkában részt vevő vállalkozók számára, továbbá aggodalmát fejezi ki amiatt, hogy a nem kormányzati szervezetek és a Bizottság közötti egyes szerződések munkaprogramokat tartalmaztak azzal a céllal, hogy aláássák az ECHA munkáját és az Európai Parlament illetékes bizottságainak döntéshozatali folyamatát;</w:t>
            </w:r>
            <w:r w:rsidRPr="00485317">
              <w:rPr>
                <w:b/>
                <w:i/>
              </w:rPr>
              <w:t xml:space="preserve"> kéri a Bizottságot, hogy az ilyen szerződések tekintetében biztosítsa a teljes átláthatóságot, és a szabályozási vagy jogalkotási eredmények befolyásolására törekvő, nem kormányzati szervezetek által finanszírozott tevékenységek vonatkozásában ugyanolyan szintű </w:t>
            </w:r>
            <w:r w:rsidRPr="00485317">
              <w:rPr>
                <w:b/>
                <w:i/>
              </w:rPr>
              <w:lastRenderedPageBreak/>
              <w:t>ellenőrzési és közzétételi követelményeket írjon elő, mint bármely más érdekelt fél esetében;</w:t>
            </w:r>
            <w:r w:rsidRPr="00485317">
              <w:t xml:space="preserve"> hangsúlyozza, hogy a szakértői csoportokon belül egyensúlyt kell teremteni a különböző ágazatokból, többek között a magánszektorból, a tudományos ágazatokból és a civil társadalomból érkező tagok között, hogy különböző kompetenciákat és nézőpontokat képviseljenek;</w:t>
            </w:r>
          </w:p>
        </w:tc>
      </w:tr>
    </w:tbl>
    <w:p w14:paraId="63BCEBCD"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61AEF44F"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52377548"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169</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49B3E9F"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Tamás Deutsch,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42BE3014"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154752B3"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6C3C51E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107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1D17DB29" w14:textId="77777777" w:rsidTr="008850CF">
        <w:trPr>
          <w:trHeight w:hRule="exact" w:val="240"/>
          <w:jc w:val="center"/>
        </w:trPr>
        <w:tc>
          <w:tcPr>
            <w:tcW w:w="9752" w:type="dxa"/>
            <w:gridSpan w:val="2"/>
            <w:tcBorders>
              <w:top w:val="nil"/>
              <w:left w:val="nil"/>
              <w:bottom w:val="nil"/>
              <w:right w:val="nil"/>
            </w:tcBorders>
          </w:tcPr>
          <w:p w14:paraId="611FD414" w14:textId="77777777" w:rsidR="00452001" w:rsidRPr="00485317" w:rsidRDefault="00452001" w:rsidP="008850CF"/>
        </w:tc>
      </w:tr>
      <w:tr w:rsidR="00E36B01" w:rsidRPr="00485317" w14:paraId="37E27FDB" w14:textId="77777777" w:rsidTr="008850CF">
        <w:trPr>
          <w:trHeight w:val="240"/>
          <w:jc w:val="center"/>
        </w:trPr>
        <w:tc>
          <w:tcPr>
            <w:tcW w:w="4876" w:type="dxa"/>
            <w:tcBorders>
              <w:top w:val="nil"/>
              <w:left w:val="nil"/>
              <w:bottom w:val="nil"/>
              <w:right w:val="nil"/>
            </w:tcBorders>
          </w:tcPr>
          <w:p w14:paraId="373F69D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16CC54EB" w14:textId="77777777" w:rsidR="00452001" w:rsidRPr="00485317" w:rsidRDefault="00452001" w:rsidP="008850CF">
            <w:pPr>
              <w:pStyle w:val="AmColumnHeading"/>
            </w:pPr>
            <w:r w:rsidRPr="00485317">
              <w:t>Módosítás</w:t>
            </w:r>
          </w:p>
        </w:tc>
      </w:tr>
      <w:tr w:rsidR="00E36B01" w:rsidRPr="00485317" w14:paraId="49B90BDE" w14:textId="77777777" w:rsidTr="008850CF">
        <w:trPr>
          <w:jc w:val="center"/>
        </w:trPr>
        <w:tc>
          <w:tcPr>
            <w:tcW w:w="4876" w:type="dxa"/>
            <w:tcBorders>
              <w:top w:val="nil"/>
              <w:left w:val="nil"/>
              <w:bottom w:val="nil"/>
              <w:right w:val="nil"/>
            </w:tcBorders>
          </w:tcPr>
          <w:p w14:paraId="074FCF27" w14:textId="77777777" w:rsidR="00452001" w:rsidRPr="00485317" w:rsidRDefault="00452001" w:rsidP="008850CF">
            <w:pPr>
              <w:pStyle w:val="Normal6a"/>
            </w:pPr>
          </w:p>
        </w:tc>
        <w:tc>
          <w:tcPr>
            <w:tcW w:w="4876" w:type="dxa"/>
            <w:tcBorders>
              <w:top w:val="nil"/>
              <w:left w:val="nil"/>
              <w:bottom w:val="nil"/>
              <w:right w:val="nil"/>
            </w:tcBorders>
          </w:tcPr>
          <w:p w14:paraId="1BCAAF70" w14:textId="77777777" w:rsidR="00452001" w:rsidRPr="00485317" w:rsidRDefault="00452001" w:rsidP="008850CF">
            <w:pPr>
              <w:pStyle w:val="Normal6a"/>
            </w:pPr>
            <w:r w:rsidRPr="00485317">
              <w:rPr>
                <w:b/>
                <w:i/>
              </w:rPr>
              <w:t>107a.</w:t>
            </w:r>
            <w:r w:rsidRPr="00485317">
              <w:tab/>
            </w:r>
            <w:r w:rsidRPr="00485317">
              <w:rPr>
                <w:b/>
                <w:i/>
              </w:rPr>
              <w:t>hangsúlyozza, hogy az ECHA véleményei közvetlen hatással vannak az olyan stratégiai ágazatok versenyképességére, mint a mezőgazdaság, az agrár-élelmiszeripar, a műanyag-feldolgozó ipar és az európai vegyipar; úgy véli, hogy véleményei nem vezethetnek az európai vállalkozásokat, különösen a kkv-kat destabilizáló szabályozási inflációhoz, sem pedig az ipar valós helyzetével és a nemzetközi versenyképességgel kapcsolatban nem álló szisztematikus tilalmakhoz;</w:t>
            </w:r>
          </w:p>
        </w:tc>
      </w:tr>
    </w:tbl>
    <w:p w14:paraId="5B09159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068F43AA"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0E492A15"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170</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27E0137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5A5779AC"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68E3933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7D93E67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111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4A58389E" w14:textId="77777777" w:rsidTr="008850CF">
        <w:trPr>
          <w:trHeight w:hRule="exact" w:val="240"/>
          <w:jc w:val="center"/>
        </w:trPr>
        <w:tc>
          <w:tcPr>
            <w:tcW w:w="9752" w:type="dxa"/>
            <w:gridSpan w:val="2"/>
            <w:tcBorders>
              <w:top w:val="nil"/>
              <w:left w:val="nil"/>
              <w:bottom w:val="nil"/>
              <w:right w:val="nil"/>
            </w:tcBorders>
          </w:tcPr>
          <w:p w14:paraId="2DFC7D1B" w14:textId="77777777" w:rsidR="00452001" w:rsidRPr="00485317" w:rsidRDefault="00452001" w:rsidP="008850CF"/>
        </w:tc>
      </w:tr>
      <w:tr w:rsidR="00E36B01" w:rsidRPr="00485317" w14:paraId="1886593B" w14:textId="77777777" w:rsidTr="008850CF">
        <w:trPr>
          <w:trHeight w:val="240"/>
          <w:jc w:val="center"/>
        </w:trPr>
        <w:tc>
          <w:tcPr>
            <w:tcW w:w="4876" w:type="dxa"/>
            <w:tcBorders>
              <w:top w:val="nil"/>
              <w:left w:val="nil"/>
              <w:bottom w:val="nil"/>
              <w:right w:val="nil"/>
            </w:tcBorders>
          </w:tcPr>
          <w:p w14:paraId="3580EE00"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2E373F5B" w14:textId="77777777" w:rsidR="00452001" w:rsidRPr="00485317" w:rsidRDefault="00452001" w:rsidP="008850CF">
            <w:pPr>
              <w:pStyle w:val="AmColumnHeading"/>
            </w:pPr>
            <w:r w:rsidRPr="00485317">
              <w:t>Módosítás</w:t>
            </w:r>
          </w:p>
        </w:tc>
      </w:tr>
      <w:tr w:rsidR="00E36B01" w:rsidRPr="00485317" w14:paraId="78C2E90B" w14:textId="77777777" w:rsidTr="008850CF">
        <w:trPr>
          <w:jc w:val="center"/>
        </w:trPr>
        <w:tc>
          <w:tcPr>
            <w:tcW w:w="4876" w:type="dxa"/>
            <w:tcBorders>
              <w:top w:val="nil"/>
              <w:left w:val="nil"/>
              <w:bottom w:val="nil"/>
              <w:right w:val="nil"/>
            </w:tcBorders>
          </w:tcPr>
          <w:p w14:paraId="7519F7BC" w14:textId="6B237049" w:rsidR="00452001" w:rsidRPr="00485317" w:rsidRDefault="00452001" w:rsidP="008850CF">
            <w:pPr>
              <w:pStyle w:val="Normal6a"/>
            </w:pPr>
            <w:r w:rsidRPr="00485317">
              <w:lastRenderedPageBreak/>
              <w:t>111.</w:t>
            </w:r>
            <w:r w:rsidRPr="00485317">
              <w:tab/>
            </w:r>
            <w:r w:rsidRPr="00485317">
              <w:rPr>
                <w:b/>
                <w:i/>
              </w:rPr>
              <w:t>emlékeztet arra, hogy a Számvevőszék azon észrevétele, hogy az ACER strukturálisan a kölcsönmunkaerőre támaszkodik, 2019 óta nyitott, és a kölcsönmunkaerő továbbra is hosszú távú feladatokat lát el, amelyeknek rendes körülmények között a közvetlenül alkalmazott személyzetre kellene hárulniuk;</w:t>
            </w:r>
            <w:r w:rsidRPr="00485317">
              <w:t xml:space="preserve"> megjegyzi, hogy </w:t>
            </w:r>
            <w:r w:rsidRPr="00485317">
              <w:rPr>
                <w:b/>
                <w:bCs/>
                <w:i/>
                <w:iCs/>
              </w:rPr>
              <w:t xml:space="preserve">bár a kölcsönzött munkavállalók száma a 2023. évi 18-ról 2024-ben 16-ra csökkent, a helyzet továbbra is fennáll, és </w:t>
            </w:r>
            <w:r w:rsidRPr="00485317">
              <w:t xml:space="preserve">az ACER </w:t>
            </w:r>
            <w:r w:rsidRPr="00485317">
              <w:rPr>
                <w:b/>
                <w:bCs/>
                <w:i/>
                <w:iCs/>
              </w:rPr>
              <w:t>e tevékenységek egy részét alvállalkozásba kívánja adni;</w:t>
            </w:r>
            <w:r w:rsidRPr="00485317">
              <w:rPr>
                <w:b/>
                <w:i/>
              </w:rPr>
              <w:t xml:space="preserve"> </w:t>
            </w:r>
            <w:r w:rsidRPr="00485317">
              <w:rPr>
                <w:b/>
                <w:bCs/>
                <w:i/>
                <w:iCs/>
              </w:rPr>
              <w:t>tudomásul veszi az ügynökség kérdőívre adott válaszait, amelyek szerint a belső erőforrások és a speciális szakértelem elégtelensége miatt kiterjedt kiszervezésre van szükség;</w:t>
            </w:r>
            <w:r w:rsidRPr="00485317">
              <w:rPr>
                <w:b/>
                <w:i/>
              </w:rPr>
              <w:t xml:space="preserve"> </w:t>
            </w:r>
            <w:r w:rsidRPr="00485317">
              <w:rPr>
                <w:b/>
                <w:bCs/>
                <w:i/>
                <w:iCs/>
              </w:rPr>
              <w:t xml:space="preserve">megjegyzi, hogy az ACER funkciók széles körét szervezi ki, beleértve az energiaszabályozással, a jogi szolgáltatásokkal, a rendezvényszervezéssel és a különböző általános szolgáltatásokkal kapcsolatos, nagymértékben szakosodott tanácsadó irodákat és tanulmányokat, de a legjelentősebb függőség </w:t>
            </w:r>
            <w:r w:rsidRPr="00485317">
              <w:t xml:space="preserve">az informatikai </w:t>
            </w:r>
            <w:r w:rsidRPr="00485317">
              <w:rPr>
                <w:b/>
                <w:bCs/>
                <w:i/>
                <w:iCs/>
              </w:rPr>
              <w:t>területet érinti</w:t>
            </w:r>
            <w:r w:rsidRPr="00485317">
              <w:t xml:space="preserve">, ahol </w:t>
            </w:r>
            <w:r w:rsidRPr="00485317">
              <w:rPr>
                <w:b/>
                <w:bCs/>
                <w:i/>
                <w:iCs/>
              </w:rPr>
              <w:t xml:space="preserve">rendszerei tervezését, fejlesztését, bevezetését, támogatását, karbantartását és biztonságát nagyrészt </w:t>
            </w:r>
            <w:r w:rsidRPr="00485317">
              <w:t xml:space="preserve">külső </w:t>
            </w:r>
            <w:r w:rsidRPr="00485317">
              <w:rPr>
                <w:b/>
                <w:bCs/>
                <w:i/>
                <w:iCs/>
              </w:rPr>
              <w:t>szolgáltatók látják el</w:t>
            </w:r>
            <w:r w:rsidRPr="00485317">
              <w:t xml:space="preserve">; </w:t>
            </w:r>
            <w:r w:rsidRPr="00485317">
              <w:rPr>
                <w:b/>
                <w:i/>
              </w:rPr>
              <w:t>e tekintetben kiemeli, hogy több mint 100 külső informatikai szakértő (nem feltétlenül teljes munkaidőben) dolgozik az ACER</w:t>
            </w:r>
            <w:r w:rsidR="00F44D07">
              <w:rPr>
                <w:b/>
                <w:i/>
              </w:rPr>
              <w:noBreakHyphen/>
            </w:r>
            <w:proofErr w:type="spellStart"/>
            <w:r w:rsidRPr="00485317">
              <w:rPr>
                <w:b/>
                <w:i/>
              </w:rPr>
              <w:t>nek</w:t>
            </w:r>
            <w:proofErr w:type="spellEnd"/>
            <w:r w:rsidRPr="00485317">
              <w:rPr>
                <w:b/>
                <w:i/>
              </w:rPr>
              <w:t xml:space="preserve"> nyújtott informatikai szolgáltatásokon, szemben a mindössze 17 belső informatikai munkatárssal, ami jelentős strukturális egyensúlyhiányt eredményez; </w:t>
            </w:r>
            <w:r w:rsidRPr="00485317">
              <w:rPr>
                <w:b/>
                <w:bCs/>
                <w:i/>
                <w:iCs/>
              </w:rPr>
              <w:t>megjegyzi továbbá</w:t>
            </w:r>
            <w:r w:rsidRPr="00485317">
              <w:t xml:space="preserve">, hogy </w:t>
            </w:r>
            <w:r w:rsidRPr="00485317">
              <w:rPr>
                <w:b/>
                <w:bCs/>
                <w:i/>
                <w:iCs/>
              </w:rPr>
              <w:t xml:space="preserve">az ACER állítása szerint </w:t>
            </w:r>
            <w:r w:rsidRPr="00485317">
              <w:t xml:space="preserve">ezt a </w:t>
            </w:r>
            <w:r w:rsidRPr="00485317">
              <w:rPr>
                <w:b/>
                <w:bCs/>
                <w:i/>
                <w:iCs/>
              </w:rPr>
              <w:t xml:space="preserve">kiszervezési </w:t>
            </w:r>
            <w:r w:rsidRPr="00485317">
              <w:t xml:space="preserve">modellt a Bizottság </w:t>
            </w:r>
            <w:r w:rsidRPr="00485317">
              <w:rPr>
                <w:b/>
                <w:bCs/>
                <w:i/>
                <w:iCs/>
              </w:rPr>
              <w:t xml:space="preserve">kifejezetten ajánlotta, tekintettel az ügynökség korlátozott létszámtervére és </w:t>
            </w:r>
            <w:proofErr w:type="spellStart"/>
            <w:r w:rsidRPr="00485317">
              <w:rPr>
                <w:b/>
                <w:bCs/>
                <w:i/>
                <w:iCs/>
              </w:rPr>
              <w:t>erőforrásbeli</w:t>
            </w:r>
            <w:proofErr w:type="spellEnd"/>
            <w:r w:rsidRPr="00485317">
              <w:rPr>
                <w:b/>
                <w:bCs/>
                <w:i/>
                <w:iCs/>
              </w:rPr>
              <w:t xml:space="preserve"> </w:t>
            </w:r>
            <w:proofErr w:type="spellStart"/>
            <w:r w:rsidRPr="00485317">
              <w:rPr>
                <w:b/>
                <w:bCs/>
                <w:i/>
                <w:iCs/>
              </w:rPr>
              <w:t>korlátaira</w:t>
            </w:r>
            <w:proofErr w:type="spellEnd"/>
            <w:r w:rsidRPr="00485317">
              <w:rPr>
                <w:b/>
                <w:bCs/>
                <w:i/>
                <w:iCs/>
              </w:rPr>
              <w:t>;</w:t>
            </w:r>
            <w:r w:rsidRPr="00485317">
              <w:rPr>
                <w:b/>
                <w:i/>
              </w:rPr>
              <w:t xml:space="preserve"> </w:t>
            </w:r>
            <w:r w:rsidRPr="00485317">
              <w:t xml:space="preserve">hangsúlyozza </w:t>
            </w:r>
            <w:r w:rsidRPr="00485317">
              <w:rPr>
                <w:b/>
                <w:bCs/>
                <w:i/>
                <w:iCs/>
              </w:rPr>
              <w:t>azonban</w:t>
            </w:r>
            <w:r w:rsidRPr="00485317">
              <w:t xml:space="preserve">, hogy </w:t>
            </w:r>
            <w:r w:rsidRPr="00485317">
              <w:rPr>
                <w:b/>
                <w:bCs/>
                <w:i/>
                <w:iCs/>
              </w:rPr>
              <w:t xml:space="preserve">az alapvető informatikai képességek tekintetében a külső szolgáltatóktól való tartós függőség, valamint a kölcsönzött munkavállalók állandó feladatokra való folyamatos </w:t>
            </w:r>
            <w:r w:rsidRPr="00485317">
              <w:rPr>
                <w:b/>
                <w:bCs/>
                <w:i/>
                <w:iCs/>
              </w:rPr>
              <w:lastRenderedPageBreak/>
              <w:t xml:space="preserve">igénybevétele aggályokat vet fel </w:t>
            </w:r>
            <w:r w:rsidRPr="00485317">
              <w:t xml:space="preserve">a </w:t>
            </w:r>
            <w:r w:rsidRPr="00485317">
              <w:rPr>
                <w:b/>
                <w:bCs/>
                <w:i/>
                <w:iCs/>
              </w:rPr>
              <w:t xml:space="preserve">tudásmegőrzéssel, </w:t>
            </w:r>
            <w:r w:rsidRPr="00485317">
              <w:t xml:space="preserve">a működési </w:t>
            </w:r>
            <w:r w:rsidRPr="00485317">
              <w:rPr>
                <w:b/>
                <w:bCs/>
                <w:i/>
                <w:iCs/>
              </w:rPr>
              <w:t>folytonossággal és a hosszú távú intézményi kapacitással kapcsolatban</w:t>
            </w:r>
            <w:r w:rsidRPr="00485317">
              <w:t>;</w:t>
            </w:r>
          </w:p>
        </w:tc>
        <w:tc>
          <w:tcPr>
            <w:tcW w:w="4876" w:type="dxa"/>
            <w:tcBorders>
              <w:top w:val="nil"/>
              <w:left w:val="nil"/>
              <w:bottom w:val="nil"/>
              <w:right w:val="nil"/>
            </w:tcBorders>
          </w:tcPr>
          <w:p w14:paraId="0041D632" w14:textId="77777777" w:rsidR="00452001" w:rsidRPr="00485317" w:rsidRDefault="00452001" w:rsidP="008850CF">
            <w:pPr>
              <w:pStyle w:val="Normal6a"/>
            </w:pPr>
            <w:r w:rsidRPr="00485317">
              <w:lastRenderedPageBreak/>
              <w:t>111.</w:t>
            </w:r>
            <w:r w:rsidRPr="00485317">
              <w:tab/>
              <w:t xml:space="preserve">megjegyzi, hogy az ACER </w:t>
            </w:r>
            <w:r w:rsidRPr="00485317">
              <w:rPr>
                <w:b/>
                <w:bCs/>
                <w:i/>
                <w:iCs/>
              </w:rPr>
              <w:t>kiszervezési modellje túlságosan kiterjedté vált, különösen</w:t>
            </w:r>
            <w:r w:rsidRPr="00485317">
              <w:t xml:space="preserve"> az informatikai </w:t>
            </w:r>
            <w:r w:rsidRPr="00485317">
              <w:rPr>
                <w:b/>
                <w:bCs/>
                <w:i/>
                <w:iCs/>
              </w:rPr>
              <w:t>területen</w:t>
            </w:r>
            <w:r w:rsidRPr="00485317">
              <w:t xml:space="preserve">, ahol </w:t>
            </w:r>
            <w:r w:rsidRPr="00485317">
              <w:rPr>
                <w:b/>
                <w:bCs/>
                <w:i/>
                <w:iCs/>
              </w:rPr>
              <w:t xml:space="preserve">az ügynökség túlnyomórészt </w:t>
            </w:r>
            <w:r w:rsidRPr="00485317">
              <w:t xml:space="preserve">külső </w:t>
            </w:r>
            <w:r w:rsidRPr="00485317">
              <w:rPr>
                <w:b/>
                <w:bCs/>
                <w:i/>
                <w:iCs/>
              </w:rPr>
              <w:t>szolgáltatókra támaszkodik</w:t>
            </w:r>
            <w:r w:rsidRPr="00485317">
              <w:t xml:space="preserve">; </w:t>
            </w:r>
            <w:r w:rsidRPr="00485317">
              <w:rPr>
                <w:b/>
                <w:bCs/>
                <w:i/>
                <w:iCs/>
              </w:rPr>
              <w:t>úgy véli</w:t>
            </w:r>
            <w:r w:rsidRPr="00485317">
              <w:t>, hogy ezt a modellt</w:t>
            </w:r>
            <w:r w:rsidRPr="00485317">
              <w:rPr>
                <w:b/>
                <w:bCs/>
                <w:i/>
                <w:iCs/>
              </w:rPr>
              <w:t>, amelyet eredetileg</w:t>
            </w:r>
            <w:r w:rsidRPr="00485317">
              <w:t xml:space="preserve"> a Bizottság </w:t>
            </w:r>
            <w:r w:rsidRPr="00485317">
              <w:rPr>
                <w:b/>
                <w:bCs/>
                <w:i/>
                <w:iCs/>
              </w:rPr>
              <w:t>javasolt, az általa okozott strukturális kockázatok fényében immár újra kell értékelni</w:t>
            </w:r>
            <w:r w:rsidRPr="00485317">
              <w:t>;</w:t>
            </w:r>
            <w:r w:rsidRPr="00485317">
              <w:rPr>
                <w:b/>
                <w:i/>
              </w:rPr>
              <w:t xml:space="preserve"> </w:t>
            </w:r>
            <w:r w:rsidRPr="00485317">
              <w:t xml:space="preserve">hangsúlyozza, hogy a </w:t>
            </w:r>
            <w:r w:rsidRPr="00485317">
              <w:rPr>
                <w:b/>
                <w:bCs/>
                <w:i/>
                <w:iCs/>
              </w:rPr>
              <w:t>tudásmegőrzés és</w:t>
            </w:r>
            <w:r w:rsidRPr="00485317">
              <w:t xml:space="preserve"> a működési </w:t>
            </w:r>
            <w:r w:rsidRPr="00485317">
              <w:rPr>
                <w:b/>
                <w:bCs/>
                <w:i/>
                <w:iCs/>
              </w:rPr>
              <w:t>folytonosság biztosítása érdekében sürgősen foglalkozni kell a nagymértékű informatikai függőséggel</w:t>
            </w:r>
            <w:r w:rsidRPr="00485317">
              <w:t>;</w:t>
            </w:r>
            <w:r w:rsidRPr="00485317">
              <w:rPr>
                <w:b/>
                <w:i/>
              </w:rPr>
              <w:t xml:space="preserve"> </w:t>
            </w:r>
            <w:r w:rsidRPr="00485317">
              <w:rPr>
                <w:b/>
                <w:bCs/>
                <w:i/>
                <w:iCs/>
              </w:rPr>
              <w:t>kéri a Bizottságot és az ACER-t, hogy számoljon be a mentesítésért felelős hatóságnak az elfogadott korrekciós intézkedésekről;</w:t>
            </w:r>
          </w:p>
        </w:tc>
      </w:tr>
    </w:tbl>
    <w:p w14:paraId="687343A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28F670A6"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2BFA02C6"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171</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31493FC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Virginie</w:t>
      </w:r>
      <w:proofErr w:type="spellEnd"/>
      <w:r w:rsidRPr="00485317">
        <w:t xml:space="preserve"> </w:t>
      </w:r>
      <w:proofErr w:type="spellStart"/>
      <w:r w:rsidRPr="00485317">
        <w:t>Joron</w:t>
      </w:r>
      <w:proofErr w:type="spellEnd"/>
      <w:r w:rsidRPr="00485317">
        <w:t xml:space="preserve">, Julien </w:t>
      </w:r>
      <w:proofErr w:type="spellStart"/>
      <w:r w:rsidRPr="00485317">
        <w:t>Sanchez</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2203A3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09670F8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1CC6272"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111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25E6AA63" w14:textId="77777777" w:rsidTr="008850CF">
        <w:trPr>
          <w:trHeight w:hRule="exact" w:val="240"/>
          <w:jc w:val="center"/>
        </w:trPr>
        <w:tc>
          <w:tcPr>
            <w:tcW w:w="9752" w:type="dxa"/>
            <w:gridSpan w:val="2"/>
            <w:tcBorders>
              <w:top w:val="nil"/>
              <w:left w:val="nil"/>
              <w:bottom w:val="nil"/>
              <w:right w:val="nil"/>
            </w:tcBorders>
          </w:tcPr>
          <w:p w14:paraId="28E9A188" w14:textId="77777777" w:rsidR="00452001" w:rsidRPr="00485317" w:rsidRDefault="00452001" w:rsidP="008850CF"/>
        </w:tc>
      </w:tr>
      <w:tr w:rsidR="00E36B01" w:rsidRPr="00485317" w14:paraId="41671752" w14:textId="77777777" w:rsidTr="008850CF">
        <w:trPr>
          <w:trHeight w:val="240"/>
          <w:jc w:val="center"/>
        </w:trPr>
        <w:tc>
          <w:tcPr>
            <w:tcW w:w="4876" w:type="dxa"/>
            <w:tcBorders>
              <w:top w:val="nil"/>
              <w:left w:val="nil"/>
              <w:bottom w:val="nil"/>
              <w:right w:val="nil"/>
            </w:tcBorders>
          </w:tcPr>
          <w:p w14:paraId="1D23527C"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F203390" w14:textId="77777777" w:rsidR="00452001" w:rsidRPr="00485317" w:rsidRDefault="00452001" w:rsidP="008850CF">
            <w:pPr>
              <w:pStyle w:val="AmColumnHeading"/>
            </w:pPr>
            <w:r w:rsidRPr="00485317">
              <w:t>Módosítás</w:t>
            </w:r>
          </w:p>
        </w:tc>
      </w:tr>
      <w:tr w:rsidR="00E36B01" w:rsidRPr="00485317" w14:paraId="3E10C3B7" w14:textId="77777777" w:rsidTr="008850CF">
        <w:trPr>
          <w:jc w:val="center"/>
        </w:trPr>
        <w:tc>
          <w:tcPr>
            <w:tcW w:w="4876" w:type="dxa"/>
            <w:tcBorders>
              <w:top w:val="nil"/>
              <w:left w:val="nil"/>
              <w:bottom w:val="nil"/>
              <w:right w:val="nil"/>
            </w:tcBorders>
          </w:tcPr>
          <w:p w14:paraId="2AF66FF2" w14:textId="77777777" w:rsidR="00452001" w:rsidRPr="00485317" w:rsidRDefault="00452001" w:rsidP="008850CF">
            <w:pPr>
              <w:pStyle w:val="Normal6a"/>
            </w:pPr>
          </w:p>
        </w:tc>
        <w:tc>
          <w:tcPr>
            <w:tcW w:w="4876" w:type="dxa"/>
            <w:tcBorders>
              <w:top w:val="nil"/>
              <w:left w:val="nil"/>
              <w:bottom w:val="nil"/>
              <w:right w:val="nil"/>
            </w:tcBorders>
          </w:tcPr>
          <w:p w14:paraId="4B315182" w14:textId="77777777" w:rsidR="00452001" w:rsidRPr="00485317" w:rsidRDefault="00452001" w:rsidP="008850CF">
            <w:pPr>
              <w:pStyle w:val="Normal6a"/>
            </w:pPr>
            <w:r w:rsidRPr="00485317">
              <w:rPr>
                <w:b/>
                <w:i/>
              </w:rPr>
              <w:t>111a.</w:t>
            </w:r>
            <w:r w:rsidRPr="00485317">
              <w:tab/>
            </w:r>
            <w:r w:rsidRPr="00485317">
              <w:rPr>
                <w:b/>
                <w:i/>
              </w:rPr>
              <w:t xml:space="preserve">sajnálatát fejezi ki amiatt, hogy az ACER költségvetése 2024-ben 17,26%-kal nőtt 2023-hoz képest, tekintettel az ügynökség elmúlt években tapasztalt </w:t>
            </w:r>
            <w:proofErr w:type="spellStart"/>
            <w:r w:rsidRPr="00485317">
              <w:rPr>
                <w:b/>
                <w:i/>
              </w:rPr>
              <w:t>eredménytelenségére</w:t>
            </w:r>
            <w:proofErr w:type="spellEnd"/>
            <w:r w:rsidRPr="00485317">
              <w:rPr>
                <w:b/>
                <w:i/>
              </w:rPr>
              <w:t xml:space="preserve">, mi több, kontraproduktív hatására, például azzal, hogy az európai energiaellátás minimális szintű stabilitásának biztosítása érdekében újból megnyitották a jellegüknél fogva szennyező széntüzelésű erőműveket; sajnálatát fejezi ki amiatt, hogy az ügynökség nem fékezte meg az energiaköltségek emelkedését azzal, hogy az európai fogyasztók érdekeinek védelme érdekében más </w:t>
            </w:r>
            <w:proofErr w:type="spellStart"/>
            <w:r w:rsidRPr="00485317">
              <w:rPr>
                <w:b/>
                <w:i/>
              </w:rPr>
              <w:t>árképzési</w:t>
            </w:r>
            <w:proofErr w:type="spellEnd"/>
            <w:r w:rsidRPr="00485317">
              <w:rPr>
                <w:b/>
                <w:i/>
              </w:rPr>
              <w:t xml:space="preserve"> rendszeren dolgozott volna;</w:t>
            </w:r>
          </w:p>
        </w:tc>
      </w:tr>
    </w:tbl>
    <w:p w14:paraId="24311501"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{FR}</w:t>
      </w:r>
      <w:proofErr w:type="spellStart"/>
      <w:r w:rsidRPr="00485317">
        <w:t>fr</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3937E8AB" w14:textId="793AACF1"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4A27458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172</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5FA22B05"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Gilles</w:t>
      </w:r>
      <w:proofErr w:type="spellEnd"/>
      <w:r w:rsidRPr="00485317">
        <w:t xml:space="preserve"> </w:t>
      </w:r>
      <w:proofErr w:type="spellStart"/>
      <w:r w:rsidRPr="00485317">
        <w:t>Boyer</w:t>
      </w:r>
      <w:proofErr w:type="spellEnd"/>
      <w:r w:rsidRPr="00485317">
        <w:t xml:space="preserve">, Olivier </w:t>
      </w:r>
      <w:proofErr w:type="spellStart"/>
      <w:r w:rsidRPr="00485317">
        <w:t>Chastel</w:t>
      </w:r>
      <w:proofErr w:type="spellEnd"/>
      <w:r w:rsidRPr="00485317">
        <w:t xml:space="preserve">, </w:t>
      </w:r>
      <w:proofErr w:type="spellStart"/>
      <w:r w:rsidRPr="00485317">
        <w:t>Michal</w:t>
      </w:r>
      <w:proofErr w:type="spellEnd"/>
      <w:r w:rsidRPr="00485317">
        <w:t xml:space="preserve"> </w:t>
      </w:r>
      <w:proofErr w:type="spellStart"/>
      <w:r w:rsidRPr="00485317">
        <w:t>Wiezik</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6B5951C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5CA24B6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932A23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120 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DB7665B" w14:textId="77777777" w:rsidTr="008850CF">
        <w:trPr>
          <w:trHeight w:hRule="exact" w:val="240"/>
          <w:jc w:val="center"/>
        </w:trPr>
        <w:tc>
          <w:tcPr>
            <w:tcW w:w="9752" w:type="dxa"/>
            <w:gridSpan w:val="2"/>
            <w:tcBorders>
              <w:top w:val="nil"/>
              <w:left w:val="nil"/>
              <w:bottom w:val="nil"/>
              <w:right w:val="nil"/>
            </w:tcBorders>
          </w:tcPr>
          <w:p w14:paraId="06866AAF" w14:textId="77777777" w:rsidR="00452001" w:rsidRPr="00485317" w:rsidRDefault="00452001" w:rsidP="008850CF"/>
        </w:tc>
      </w:tr>
      <w:tr w:rsidR="00E36B01" w:rsidRPr="00485317" w14:paraId="6EACF712" w14:textId="77777777" w:rsidTr="008850CF">
        <w:trPr>
          <w:trHeight w:val="240"/>
          <w:jc w:val="center"/>
        </w:trPr>
        <w:tc>
          <w:tcPr>
            <w:tcW w:w="4876" w:type="dxa"/>
            <w:tcBorders>
              <w:top w:val="nil"/>
              <w:left w:val="nil"/>
              <w:bottom w:val="nil"/>
              <w:right w:val="nil"/>
            </w:tcBorders>
          </w:tcPr>
          <w:p w14:paraId="2FDEA666"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BA25BEB" w14:textId="77777777" w:rsidR="00452001" w:rsidRPr="00485317" w:rsidRDefault="00452001" w:rsidP="008850CF">
            <w:pPr>
              <w:pStyle w:val="AmColumnHeading"/>
            </w:pPr>
            <w:r w:rsidRPr="00485317">
              <w:t>Módosítás</w:t>
            </w:r>
          </w:p>
        </w:tc>
      </w:tr>
      <w:tr w:rsidR="00E36B01" w:rsidRPr="00485317" w14:paraId="4295ED48" w14:textId="77777777" w:rsidTr="008850CF">
        <w:trPr>
          <w:jc w:val="center"/>
        </w:trPr>
        <w:tc>
          <w:tcPr>
            <w:tcW w:w="4876" w:type="dxa"/>
            <w:tcBorders>
              <w:top w:val="nil"/>
              <w:left w:val="nil"/>
              <w:bottom w:val="nil"/>
              <w:right w:val="nil"/>
            </w:tcBorders>
          </w:tcPr>
          <w:p w14:paraId="7C8F7049" w14:textId="77777777" w:rsidR="00452001" w:rsidRPr="00485317" w:rsidRDefault="00452001" w:rsidP="008850CF">
            <w:pPr>
              <w:pStyle w:val="Normal6a"/>
            </w:pPr>
            <w:r w:rsidRPr="00485317">
              <w:t>120.</w:t>
            </w:r>
            <w:r w:rsidRPr="00485317">
              <w:tab/>
              <w:t xml:space="preserve">megjegyzi, hogy 2023-ban az EIT a támogatási megállapodásait éves struktúrából többéves struktúrává alakította </w:t>
            </w:r>
            <w:r w:rsidRPr="00485317">
              <w:lastRenderedPageBreak/>
              <w:t>át; felhívja a figyelmet arra, hogy ez a változás hatással van a jogszerűség és szabályszerűség számvevőszéki értékelésére, amelyet csak az időközi és záró kifizetések során lehet elvégezni; megjegyzi, hogy 2024-ben az EIT 412 millió EUR-t fizetett előfinanszírozásként többéves megállapodásokra, ami az év összes kifizetésének 92,9%-át tette ki; tudomásul veszi, hogy e kifizetések jogszerűségét és szabályszerűségét a következő években fogják értékelni;</w:t>
            </w:r>
          </w:p>
        </w:tc>
        <w:tc>
          <w:tcPr>
            <w:tcW w:w="4876" w:type="dxa"/>
            <w:tcBorders>
              <w:top w:val="nil"/>
              <w:left w:val="nil"/>
              <w:bottom w:val="nil"/>
              <w:right w:val="nil"/>
            </w:tcBorders>
          </w:tcPr>
          <w:p w14:paraId="25D39F60" w14:textId="77777777" w:rsidR="00452001" w:rsidRPr="00485317" w:rsidRDefault="00452001" w:rsidP="008850CF">
            <w:pPr>
              <w:pStyle w:val="Normal6a"/>
            </w:pPr>
            <w:r w:rsidRPr="00485317">
              <w:lastRenderedPageBreak/>
              <w:t>120.</w:t>
            </w:r>
            <w:r w:rsidRPr="00485317">
              <w:tab/>
              <w:t xml:space="preserve">megjegyzi, hogy 2023-ban az EIT a támogatási megállapodásait éves struktúrából többéves struktúrává alakította </w:t>
            </w:r>
            <w:r w:rsidRPr="00485317">
              <w:lastRenderedPageBreak/>
              <w:t xml:space="preserve">át; felhívja a figyelmet arra, hogy ez a változás hatással van a jogszerűség és szabályszerűség számvevőszéki értékelésére, amelyet csak az időközi és záró kifizetések során lehet elvégezni; megjegyzi, hogy 2024-ben az EIT 412 millió EUR-t fizetett előfinanszírozásként többéves megállapodásokra, ami az év összes kifizetésének 92,9%-át tette ki; tudomásul veszi, hogy e kifizetések jogszerűségét és szabályszerűségét a következő években fogják értékelni; </w:t>
            </w:r>
            <w:r w:rsidRPr="00485317">
              <w:rPr>
                <w:b/>
                <w:i/>
              </w:rPr>
              <w:t xml:space="preserve">hangsúlyozza, hogy az előfinanszírozások ilyen magas aránya megerősített </w:t>
            </w:r>
            <w:proofErr w:type="spellStart"/>
            <w:r w:rsidRPr="00485317">
              <w:rPr>
                <w:b/>
                <w:i/>
              </w:rPr>
              <w:t>nyomonkövetési</w:t>
            </w:r>
            <w:proofErr w:type="spellEnd"/>
            <w:r w:rsidRPr="00485317">
              <w:rPr>
                <w:b/>
                <w:i/>
              </w:rPr>
              <w:t xml:space="preserve"> és ellenőrzési mechanizmusokat kíván meg a jövőbeli pénzügyi korrekciók vagy visszafizettetések kockázatának csökkentése érdekében;</w:t>
            </w:r>
          </w:p>
        </w:tc>
      </w:tr>
    </w:tbl>
    <w:p w14:paraId="0CBCC0F8"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4043AD74"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BF47917"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173</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0CD639A1"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r w:rsidRPr="00485317">
        <w:t xml:space="preserve">Dick </w:t>
      </w:r>
      <w:proofErr w:type="spellStart"/>
      <w:r w:rsidRPr="00485317">
        <w:t>Erixon</w:t>
      </w:r>
      <w:proofErr w:type="spellEnd"/>
      <w:r w:rsidRPr="00485317">
        <w:t xml:space="preserve">, Joachim </w:t>
      </w:r>
      <w:proofErr w:type="spellStart"/>
      <w:r w:rsidRPr="00485317">
        <w:t>Stanisław</w:t>
      </w:r>
      <w:proofErr w:type="spellEnd"/>
      <w:r w:rsidRPr="00485317">
        <w:t xml:space="preserve"> </w:t>
      </w:r>
      <w:proofErr w:type="spellStart"/>
      <w:r w:rsidRPr="00485317">
        <w:t>Brudziński</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116D99E7"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34B5E02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4065ED19"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124 bekezdés – 1 franciabekezdés</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093AA2BF" w14:textId="77777777" w:rsidTr="008850CF">
        <w:trPr>
          <w:trHeight w:hRule="exact" w:val="240"/>
          <w:jc w:val="center"/>
        </w:trPr>
        <w:tc>
          <w:tcPr>
            <w:tcW w:w="9752" w:type="dxa"/>
            <w:gridSpan w:val="2"/>
            <w:tcBorders>
              <w:top w:val="nil"/>
              <w:left w:val="nil"/>
              <w:bottom w:val="nil"/>
              <w:right w:val="nil"/>
            </w:tcBorders>
          </w:tcPr>
          <w:p w14:paraId="2145AE40" w14:textId="77777777" w:rsidR="00452001" w:rsidRPr="00485317" w:rsidRDefault="00452001" w:rsidP="008850CF"/>
        </w:tc>
      </w:tr>
      <w:tr w:rsidR="00E36B01" w:rsidRPr="00485317" w14:paraId="63874B49" w14:textId="77777777" w:rsidTr="008850CF">
        <w:trPr>
          <w:trHeight w:val="240"/>
          <w:jc w:val="center"/>
        </w:trPr>
        <w:tc>
          <w:tcPr>
            <w:tcW w:w="4876" w:type="dxa"/>
            <w:tcBorders>
              <w:top w:val="nil"/>
              <w:left w:val="nil"/>
              <w:bottom w:val="nil"/>
              <w:right w:val="nil"/>
            </w:tcBorders>
          </w:tcPr>
          <w:p w14:paraId="29823688"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0372BB47" w14:textId="77777777" w:rsidR="00452001" w:rsidRPr="00485317" w:rsidRDefault="00452001" w:rsidP="008850CF">
            <w:pPr>
              <w:pStyle w:val="AmColumnHeading"/>
            </w:pPr>
            <w:r w:rsidRPr="00485317">
              <w:t>Módosítás</w:t>
            </w:r>
          </w:p>
        </w:tc>
      </w:tr>
      <w:tr w:rsidR="00E36B01" w:rsidRPr="00485317" w14:paraId="7A8F8088" w14:textId="77777777" w:rsidTr="008850CF">
        <w:trPr>
          <w:jc w:val="center"/>
        </w:trPr>
        <w:tc>
          <w:tcPr>
            <w:tcW w:w="4876" w:type="dxa"/>
            <w:tcBorders>
              <w:top w:val="nil"/>
              <w:left w:val="nil"/>
              <w:bottom w:val="nil"/>
              <w:right w:val="nil"/>
            </w:tcBorders>
          </w:tcPr>
          <w:p w14:paraId="58602E12" w14:textId="77777777" w:rsidR="00452001" w:rsidRPr="00485317" w:rsidRDefault="00452001" w:rsidP="008850CF">
            <w:pPr>
              <w:pStyle w:val="Normal6a"/>
            </w:pPr>
            <w:r w:rsidRPr="00485317">
              <w:t>—</w:t>
            </w:r>
            <w:r w:rsidRPr="00485317">
              <w:tab/>
              <w:t xml:space="preserve">Elégtelen létszámú humánerőforrás: megjegyzi, hogy a Számvevőszék és a Bizottság Belső Ellenőrzési Szolgálata elismeri ezt a kockázatot, kiemelve a létszámhiány miatti szabálytalanságokat; </w:t>
            </w:r>
            <w:r w:rsidRPr="00485317">
              <w:rPr>
                <w:b/>
                <w:bCs/>
                <w:i/>
                <w:iCs/>
              </w:rPr>
              <w:t xml:space="preserve">sürgeti a személyzet létszámának bővítését és </w:t>
            </w:r>
            <w:r w:rsidRPr="00485317">
              <w:t xml:space="preserve">a finanszírozás </w:t>
            </w:r>
            <w:r w:rsidRPr="00485317">
              <w:rPr>
                <w:b/>
                <w:bCs/>
                <w:i/>
                <w:iCs/>
              </w:rPr>
              <w:t>ennek megfelelő növelését</w:t>
            </w:r>
            <w:r w:rsidRPr="00485317">
              <w:t>;</w:t>
            </w:r>
          </w:p>
        </w:tc>
        <w:tc>
          <w:tcPr>
            <w:tcW w:w="4876" w:type="dxa"/>
            <w:tcBorders>
              <w:top w:val="nil"/>
              <w:left w:val="nil"/>
              <w:bottom w:val="nil"/>
              <w:right w:val="nil"/>
            </w:tcBorders>
          </w:tcPr>
          <w:p w14:paraId="7CD460B8" w14:textId="77777777" w:rsidR="00452001" w:rsidRPr="00485317" w:rsidRDefault="00452001" w:rsidP="008850CF">
            <w:pPr>
              <w:pStyle w:val="Normal6a"/>
            </w:pPr>
            <w:r w:rsidRPr="00485317">
              <w:t>—</w:t>
            </w:r>
            <w:r w:rsidRPr="00485317">
              <w:tab/>
              <w:t xml:space="preserve">Elégtelen létszámú humánerőforrás: megjegyzi, hogy a Számvevőszék és a Bizottság Belső Ellenőrzési Szolgálata elismeri ezt a kockázatot, kiemelve a létszámhiány miatti szabálytalanságokat; </w:t>
            </w:r>
            <w:r w:rsidRPr="00485317">
              <w:rPr>
                <w:b/>
                <w:bCs/>
                <w:i/>
                <w:iCs/>
              </w:rPr>
              <w:t>kéri az Európai Innovációs és Technológiai Intézetet (EIT), hogy</w:t>
            </w:r>
            <w:r w:rsidRPr="00485317">
              <w:t xml:space="preserve"> a </w:t>
            </w:r>
            <w:r w:rsidRPr="00485317">
              <w:rPr>
                <w:b/>
                <w:bCs/>
                <w:i/>
                <w:iCs/>
              </w:rPr>
              <w:t>személyzeti</w:t>
            </w:r>
            <w:r w:rsidRPr="00485317">
              <w:t xml:space="preserve"> finanszírozás </w:t>
            </w:r>
            <w:r w:rsidRPr="00485317">
              <w:rPr>
                <w:b/>
                <w:bCs/>
                <w:i/>
                <w:iCs/>
              </w:rPr>
              <w:t>bármilyen növelésének engedélyezése előtt nyújtson be részletes személyzeti igényfelmérést, amely a kért további álláshelyeket összekapcsolja a konkrét operatív célkitűzésekkel és a várt eredményekkel</w:t>
            </w:r>
            <w:r w:rsidRPr="00485317">
              <w:t>;</w:t>
            </w:r>
            <w:r w:rsidRPr="00485317">
              <w:rPr>
                <w:b/>
                <w:i/>
              </w:rPr>
              <w:t xml:space="preserve"> </w:t>
            </w:r>
            <w:r w:rsidRPr="00485317">
              <w:rPr>
                <w:b/>
                <w:bCs/>
                <w:i/>
                <w:iCs/>
              </w:rPr>
              <w:t xml:space="preserve">megjegyzi, hogy a mentesítésért felelős hatóság nem hagyhatja jóvá a határozatlan idejű erőforrásigényeket </w:t>
            </w:r>
            <w:r w:rsidRPr="00485317">
              <w:rPr>
                <w:b/>
                <w:bCs/>
                <w:i/>
                <w:iCs/>
              </w:rPr>
              <w:lastRenderedPageBreak/>
              <w:t>annak egyértelmű bemutatása nélkül, hogy a kiegészítő személyzet hogyan fog hozzájárulni a teljesítmény javításához és a szabálytalanságok arányának csökkentéséhez;</w:t>
            </w:r>
          </w:p>
        </w:tc>
      </w:tr>
    </w:tbl>
    <w:p w14:paraId="6E42CDD3" w14:textId="77777777" w:rsidR="00452001" w:rsidRPr="00485317" w:rsidRDefault="00452001" w:rsidP="00452001">
      <w:pPr>
        <w:pStyle w:val="AmOrLang"/>
      </w:pPr>
      <w:proofErr w:type="spellStart"/>
      <w:r w:rsidRPr="00485317">
        <w:lastRenderedPageBreak/>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13DF1190" w14:textId="77777777"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w:t>
      </w:r>
    </w:p>
    <w:p w14:paraId="1FEB02A0" w14:textId="77777777" w:rsidR="00452001" w:rsidRPr="00485317" w:rsidRDefault="00452001" w:rsidP="00452001">
      <w:pPr>
        <w:pStyle w:val="AmNumberTabs"/>
      </w:pPr>
      <w:r w:rsidRPr="00FC2A0F">
        <w:rPr>
          <w:rStyle w:val="HideTWBExt"/>
          <w:b w:val="0"/>
        </w:rPr>
        <w:t>&lt;</w:t>
      </w:r>
      <w:proofErr w:type="spellStart"/>
      <w:r w:rsidRPr="00FC2A0F">
        <w:rPr>
          <w:rStyle w:val="HideTWBExt"/>
          <w:b w:val="0"/>
        </w:rPr>
        <w:t>Amend</w:t>
      </w:r>
      <w:proofErr w:type="spellEnd"/>
      <w:r w:rsidRPr="00FC2A0F">
        <w:rPr>
          <w:rStyle w:val="HideTWBExt"/>
          <w:b w:val="0"/>
        </w:rPr>
        <w:t>&gt;</w:t>
      </w:r>
      <w:r w:rsidRPr="00485317">
        <w:t>Módosítás</w:t>
      </w:r>
      <w:r w:rsidRPr="00485317">
        <w:tab/>
      </w:r>
      <w:r w:rsidRPr="00485317">
        <w:tab/>
      </w:r>
      <w:r w:rsidRPr="00FC2A0F">
        <w:rPr>
          <w:rStyle w:val="HideTWBExt"/>
          <w:b w:val="0"/>
        </w:rPr>
        <w:t>&lt;</w:t>
      </w:r>
      <w:proofErr w:type="spellStart"/>
      <w:r w:rsidRPr="00FC2A0F">
        <w:rPr>
          <w:rStyle w:val="HideTWBExt"/>
          <w:b w:val="0"/>
        </w:rPr>
        <w:t>NumAm</w:t>
      </w:r>
      <w:proofErr w:type="spellEnd"/>
      <w:r w:rsidRPr="00FC2A0F">
        <w:rPr>
          <w:rStyle w:val="HideTWBExt"/>
          <w:b w:val="0"/>
        </w:rPr>
        <w:t>&gt;</w:t>
      </w:r>
      <w:r w:rsidRPr="00485317">
        <w:t>174</w:t>
      </w:r>
      <w:r w:rsidRPr="00FC2A0F">
        <w:rPr>
          <w:rStyle w:val="HideTWBExt"/>
          <w:b w:val="0"/>
        </w:rPr>
        <w:t>&lt;/</w:t>
      </w:r>
      <w:proofErr w:type="spellStart"/>
      <w:r w:rsidRPr="00FC2A0F">
        <w:rPr>
          <w:rStyle w:val="HideTWBExt"/>
          <w:b w:val="0"/>
        </w:rPr>
        <w:t>NumAm</w:t>
      </w:r>
      <w:proofErr w:type="spellEnd"/>
      <w:r w:rsidRPr="00FC2A0F">
        <w:rPr>
          <w:rStyle w:val="HideTWBExt"/>
          <w:b w:val="0"/>
        </w:rPr>
        <w:t>&gt;</w:t>
      </w:r>
    </w:p>
    <w:p w14:paraId="15D0656E"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&gt;&lt;</w:t>
      </w:r>
      <w:proofErr w:type="spellStart"/>
      <w:r w:rsidRPr="00FC2A0F">
        <w:rPr>
          <w:rStyle w:val="HideTWBExt"/>
          <w:b w:val="0"/>
        </w:rPr>
        <w:t>Members</w:t>
      </w:r>
      <w:proofErr w:type="spellEnd"/>
      <w:r w:rsidRPr="00FC2A0F">
        <w:rPr>
          <w:rStyle w:val="HideTWBExt"/>
          <w:b w:val="0"/>
        </w:rPr>
        <w:t>&gt;</w:t>
      </w:r>
      <w:proofErr w:type="spellStart"/>
      <w:r w:rsidRPr="00485317">
        <w:t>Tomáš</w:t>
      </w:r>
      <w:proofErr w:type="spellEnd"/>
      <w:r w:rsidRPr="00485317">
        <w:t xml:space="preserve"> </w:t>
      </w:r>
      <w:proofErr w:type="spellStart"/>
      <w:r w:rsidRPr="00485317">
        <w:t>Zdechovský</w:t>
      </w:r>
      <w:proofErr w:type="spellEnd"/>
      <w:r w:rsidRPr="00FC2A0F">
        <w:rPr>
          <w:rStyle w:val="HideTWBExt"/>
          <w:b w:val="0"/>
        </w:rPr>
        <w:t>&lt;/</w:t>
      </w:r>
      <w:proofErr w:type="spellStart"/>
      <w:r w:rsidRPr="00FC2A0F">
        <w:rPr>
          <w:rStyle w:val="HideTWBExt"/>
          <w:b w:val="0"/>
        </w:rPr>
        <w:t>Members</w:t>
      </w:r>
      <w:proofErr w:type="spellEnd"/>
      <w:r w:rsidRPr="00FC2A0F">
        <w:rPr>
          <w:rStyle w:val="HideTWBExt"/>
          <w:b w:val="0"/>
        </w:rPr>
        <w:t>&gt;</w:t>
      </w:r>
    </w:p>
    <w:p w14:paraId="76CFF45D"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RepeatBlock-By</w:t>
      </w:r>
      <w:proofErr w:type="spellEnd"/>
      <w:r w:rsidRPr="00FC2A0F">
        <w:rPr>
          <w:rStyle w:val="HideTWBExt"/>
          <w:b w:val="0"/>
        </w:rPr>
        <w:t>&gt;</w:t>
      </w:r>
    </w:p>
    <w:p w14:paraId="22DE97F6"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DocAmend</w:t>
      </w:r>
      <w:proofErr w:type="spellEnd"/>
      <w:r w:rsidRPr="00FC2A0F">
        <w:rPr>
          <w:rStyle w:val="HideTWBExt"/>
          <w:b w:val="0"/>
        </w:rPr>
        <w:t>&gt;</w:t>
      </w:r>
      <w:r w:rsidRPr="00485317">
        <w:t>Állásfoglalásra irányuló indítvány</w:t>
      </w:r>
      <w:r w:rsidRPr="00FC2A0F">
        <w:rPr>
          <w:rStyle w:val="HideTWBExt"/>
          <w:b w:val="0"/>
        </w:rPr>
        <w:t>&lt;/</w:t>
      </w:r>
      <w:proofErr w:type="spellStart"/>
      <w:r w:rsidRPr="00FC2A0F">
        <w:rPr>
          <w:rStyle w:val="HideTWBExt"/>
          <w:b w:val="0"/>
        </w:rPr>
        <w:t>DocAmend</w:t>
      </w:r>
      <w:proofErr w:type="spellEnd"/>
      <w:r w:rsidRPr="00FC2A0F">
        <w:rPr>
          <w:rStyle w:val="HideTWBExt"/>
          <w:b w:val="0"/>
        </w:rPr>
        <w:t>&gt;</w:t>
      </w:r>
    </w:p>
    <w:p w14:paraId="50787BBA" w14:textId="77777777" w:rsidR="00452001" w:rsidRPr="00485317" w:rsidRDefault="00452001" w:rsidP="00452001">
      <w:pPr>
        <w:pStyle w:val="NormalBold"/>
      </w:pPr>
      <w:r w:rsidRPr="00FC2A0F">
        <w:rPr>
          <w:rStyle w:val="HideTWBExt"/>
          <w:b w:val="0"/>
        </w:rPr>
        <w:t>&lt;</w:t>
      </w:r>
      <w:proofErr w:type="spellStart"/>
      <w:r w:rsidRPr="00FC2A0F">
        <w:rPr>
          <w:rStyle w:val="HideTWBExt"/>
          <w:b w:val="0"/>
        </w:rPr>
        <w:t>Article</w:t>
      </w:r>
      <w:proofErr w:type="spellEnd"/>
      <w:r w:rsidRPr="00FC2A0F">
        <w:rPr>
          <w:rStyle w:val="HideTWBExt"/>
          <w:b w:val="0"/>
        </w:rPr>
        <w:t>&gt;</w:t>
      </w:r>
      <w:r w:rsidRPr="00485317">
        <w:t>127 a bekezdés (új)</w:t>
      </w:r>
      <w:r w:rsidRPr="00FC2A0F">
        <w:rPr>
          <w:rStyle w:val="HideTWBExt"/>
          <w:b w:val="0"/>
        </w:rPr>
        <w:t>&lt;/</w:t>
      </w:r>
      <w:proofErr w:type="spellStart"/>
      <w:r w:rsidRPr="00FC2A0F">
        <w:rPr>
          <w:rStyle w:val="HideTWBExt"/>
          <w:b w:val="0"/>
        </w:rPr>
        <w:t>Article</w:t>
      </w:r>
      <w:proofErr w:type="spellEnd"/>
      <w:r w:rsidRPr="00FC2A0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36B01" w:rsidRPr="00485317" w14:paraId="6C776249" w14:textId="77777777" w:rsidTr="008850CF">
        <w:trPr>
          <w:trHeight w:hRule="exact" w:val="240"/>
          <w:jc w:val="center"/>
        </w:trPr>
        <w:tc>
          <w:tcPr>
            <w:tcW w:w="9752" w:type="dxa"/>
            <w:gridSpan w:val="2"/>
            <w:tcBorders>
              <w:top w:val="nil"/>
              <w:left w:val="nil"/>
              <w:bottom w:val="nil"/>
              <w:right w:val="nil"/>
            </w:tcBorders>
          </w:tcPr>
          <w:p w14:paraId="392F73B9" w14:textId="77777777" w:rsidR="00452001" w:rsidRPr="00485317" w:rsidRDefault="00452001" w:rsidP="008850CF"/>
        </w:tc>
      </w:tr>
      <w:tr w:rsidR="00E36B01" w:rsidRPr="00485317" w14:paraId="6589D423" w14:textId="77777777" w:rsidTr="008850CF">
        <w:trPr>
          <w:trHeight w:val="240"/>
          <w:jc w:val="center"/>
        </w:trPr>
        <w:tc>
          <w:tcPr>
            <w:tcW w:w="4876" w:type="dxa"/>
            <w:tcBorders>
              <w:top w:val="nil"/>
              <w:left w:val="nil"/>
              <w:bottom w:val="nil"/>
              <w:right w:val="nil"/>
            </w:tcBorders>
          </w:tcPr>
          <w:p w14:paraId="3B0281CE" w14:textId="77777777" w:rsidR="00452001" w:rsidRPr="00485317" w:rsidRDefault="00452001" w:rsidP="008850CF">
            <w:pPr>
              <w:pStyle w:val="AmColumnHeading"/>
            </w:pPr>
            <w:r w:rsidRPr="00485317">
              <w:t>Állásfoglalásra irányuló indítvány</w:t>
            </w:r>
          </w:p>
        </w:tc>
        <w:tc>
          <w:tcPr>
            <w:tcW w:w="4876" w:type="dxa"/>
            <w:tcBorders>
              <w:top w:val="nil"/>
              <w:left w:val="nil"/>
              <w:bottom w:val="nil"/>
              <w:right w:val="nil"/>
            </w:tcBorders>
          </w:tcPr>
          <w:p w14:paraId="6A3A9C44" w14:textId="77777777" w:rsidR="00452001" w:rsidRPr="00485317" w:rsidRDefault="00452001" w:rsidP="008850CF">
            <w:pPr>
              <w:pStyle w:val="AmColumnHeading"/>
            </w:pPr>
            <w:r w:rsidRPr="00485317">
              <w:t>Módosítás</w:t>
            </w:r>
          </w:p>
        </w:tc>
      </w:tr>
      <w:tr w:rsidR="00E36B01" w:rsidRPr="00485317" w14:paraId="77CB2468" w14:textId="77777777" w:rsidTr="008850CF">
        <w:trPr>
          <w:jc w:val="center"/>
        </w:trPr>
        <w:tc>
          <w:tcPr>
            <w:tcW w:w="4876" w:type="dxa"/>
            <w:tcBorders>
              <w:top w:val="nil"/>
              <w:left w:val="nil"/>
              <w:bottom w:val="nil"/>
              <w:right w:val="nil"/>
            </w:tcBorders>
          </w:tcPr>
          <w:p w14:paraId="739C3115" w14:textId="77777777" w:rsidR="00452001" w:rsidRPr="00485317" w:rsidRDefault="00452001" w:rsidP="008850CF">
            <w:pPr>
              <w:pStyle w:val="Normal6a"/>
            </w:pPr>
          </w:p>
        </w:tc>
        <w:tc>
          <w:tcPr>
            <w:tcW w:w="4876" w:type="dxa"/>
            <w:tcBorders>
              <w:top w:val="nil"/>
              <w:left w:val="nil"/>
              <w:bottom w:val="nil"/>
              <w:right w:val="nil"/>
            </w:tcBorders>
          </w:tcPr>
          <w:p w14:paraId="4A13E1D2" w14:textId="77777777" w:rsidR="00452001" w:rsidRPr="00485317" w:rsidRDefault="00452001" w:rsidP="008850CF">
            <w:pPr>
              <w:pStyle w:val="Normal6a"/>
            </w:pPr>
            <w:r w:rsidRPr="00485317">
              <w:rPr>
                <w:b/>
                <w:i/>
              </w:rPr>
              <w:t>127a.</w:t>
            </w:r>
            <w:r w:rsidRPr="00485317">
              <w:tab/>
            </w:r>
            <w:r w:rsidRPr="00485317">
              <w:rPr>
                <w:b/>
                <w:i/>
              </w:rPr>
              <w:t xml:space="preserve">megjegyzi, hogy az Európai Unió Űrprogramügynöksége (EUSPA) az uniós űrprogram fő </w:t>
            </w:r>
            <w:proofErr w:type="spellStart"/>
            <w:r w:rsidRPr="00485317">
              <w:rPr>
                <w:b/>
                <w:i/>
              </w:rPr>
              <w:t>pilléreként</w:t>
            </w:r>
            <w:proofErr w:type="spellEnd"/>
            <w:r w:rsidRPr="00485317">
              <w:rPr>
                <w:b/>
                <w:i/>
              </w:rPr>
              <w:t xml:space="preserve"> stratégiai szerepet játszik az Unió ipari bázisának, versenyképességének és innovációjának megerősítésében; felkéri a Bizottságot, hogy a következő többéves pénzügyi keret előkészítése során biztosítsa, hogy az EUSPA megfelelő felhatalmazással és elegendő erőforrással rendelkezzen teljesítményének és végrehajtási kapacitásának annak érdekében történő megerősítéséhez, hogy – többek között az uniós űrjogszabály szerinti új feladatok végrehajtása révén – támogatni tudja az Unió stratégiai autonómiáját és szuverenitását; hangsúlyozza annak fontosságát, hogy az Unió </w:t>
            </w:r>
            <w:proofErr w:type="spellStart"/>
            <w:r w:rsidRPr="00485317">
              <w:rPr>
                <w:b/>
                <w:i/>
              </w:rPr>
              <w:t>rezilienciája</w:t>
            </w:r>
            <w:proofErr w:type="spellEnd"/>
            <w:r w:rsidRPr="00485317">
              <w:rPr>
                <w:b/>
                <w:i/>
              </w:rPr>
              <w:t>, biztonsága és technológiai függetlensége szempontjából kritikus területeken prioritásként kezeljék az európai közbeszerzést;</w:t>
            </w:r>
          </w:p>
        </w:tc>
      </w:tr>
    </w:tbl>
    <w:p w14:paraId="474091EE" w14:textId="77777777" w:rsidR="00452001" w:rsidRPr="00485317" w:rsidRDefault="00452001" w:rsidP="00452001">
      <w:pPr>
        <w:pStyle w:val="AmOrLang"/>
      </w:pPr>
      <w:proofErr w:type="spellStart"/>
      <w:r w:rsidRPr="00485317">
        <w:t>Or</w:t>
      </w:r>
      <w:proofErr w:type="spellEnd"/>
      <w:r w:rsidRPr="00485317">
        <w:t xml:space="preserve">. </w:t>
      </w:r>
      <w:r w:rsidRPr="00FC2A0F">
        <w:rPr>
          <w:rStyle w:val="HideTWBExt"/>
        </w:rPr>
        <w:t>&lt;</w:t>
      </w:r>
      <w:proofErr w:type="spellStart"/>
      <w:r w:rsidRPr="00FC2A0F">
        <w:rPr>
          <w:rStyle w:val="HideTWBExt"/>
        </w:rPr>
        <w:t>Original</w:t>
      </w:r>
      <w:proofErr w:type="spellEnd"/>
      <w:r w:rsidRPr="00FC2A0F">
        <w:rPr>
          <w:rStyle w:val="HideTWBExt"/>
        </w:rPr>
        <w:t>&gt;</w:t>
      </w:r>
      <w:r w:rsidRPr="00FC2A0F">
        <w:rPr>
          <w:rStyle w:val="HideTWBInt"/>
        </w:rPr>
        <w:t>{EN}</w:t>
      </w:r>
      <w:proofErr w:type="spellStart"/>
      <w:r w:rsidRPr="00485317">
        <w:t>en</w:t>
      </w:r>
      <w:proofErr w:type="spellEnd"/>
      <w:r w:rsidRPr="00FC2A0F">
        <w:rPr>
          <w:rStyle w:val="HideTWBExt"/>
        </w:rPr>
        <w:t>&lt;/</w:t>
      </w:r>
      <w:proofErr w:type="spellStart"/>
      <w:r w:rsidRPr="00FC2A0F">
        <w:rPr>
          <w:rStyle w:val="HideTWBExt"/>
        </w:rPr>
        <w:t>Original</w:t>
      </w:r>
      <w:proofErr w:type="spellEnd"/>
      <w:r w:rsidRPr="00FC2A0F">
        <w:rPr>
          <w:rStyle w:val="HideTWBExt"/>
        </w:rPr>
        <w:t>&gt;</w:t>
      </w:r>
    </w:p>
    <w:p w14:paraId="5B80DF46" w14:textId="2477F4DD" w:rsidR="00452001" w:rsidRPr="00485317" w:rsidRDefault="00452001" w:rsidP="00452001">
      <w:r w:rsidRPr="00FC2A0F">
        <w:rPr>
          <w:rStyle w:val="HideTWBExt"/>
        </w:rPr>
        <w:t>&lt;/</w:t>
      </w:r>
      <w:proofErr w:type="spellStart"/>
      <w:r w:rsidRPr="00FC2A0F">
        <w:rPr>
          <w:rStyle w:val="HideTWBExt"/>
        </w:rPr>
        <w:t>Amend</w:t>
      </w:r>
      <w:proofErr w:type="spellEnd"/>
      <w:r w:rsidRPr="00FC2A0F">
        <w:rPr>
          <w:rStyle w:val="HideTWBExt"/>
        </w:rPr>
        <w:t>&gt;&lt;/</w:t>
      </w:r>
      <w:proofErr w:type="spellStart"/>
      <w:r w:rsidRPr="00FC2A0F">
        <w:rPr>
          <w:rStyle w:val="HideTWBExt"/>
        </w:rPr>
        <w:t>RepeatBlock-Amend</w:t>
      </w:r>
      <w:proofErr w:type="spellEnd"/>
      <w:r w:rsidRPr="00FC2A0F">
        <w:rPr>
          <w:rStyle w:val="HideTWBExt"/>
        </w:rPr>
        <w:t>&gt;</w:t>
      </w:r>
    </w:p>
    <w:p w14:paraId="01CB1C37" w14:textId="5D36865B" w:rsidR="00BB4B3A" w:rsidRPr="00485317" w:rsidRDefault="00BB4B3A" w:rsidP="00452001"/>
    <w:sectPr w:rsidR="00BB4B3A" w:rsidRPr="00485317" w:rsidSect="009819E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F4E10" w14:textId="77777777" w:rsidR="003D6D42" w:rsidRPr="00485317" w:rsidRDefault="003D6D42">
      <w:r w:rsidRPr="00485317">
        <w:separator/>
      </w:r>
    </w:p>
  </w:endnote>
  <w:endnote w:type="continuationSeparator" w:id="0">
    <w:p w14:paraId="3643367F" w14:textId="77777777" w:rsidR="003D6D42" w:rsidRPr="00485317" w:rsidRDefault="003D6D42">
      <w:r w:rsidRPr="004853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F805" w14:textId="56C6480E" w:rsidR="009819EF" w:rsidRPr="00485317" w:rsidRDefault="009819EF" w:rsidP="009819EF">
    <w:pPr>
      <w:pStyle w:val="EPFooter"/>
    </w:pPr>
    <w:r w:rsidRPr="00485317">
      <w:t>PE</w:t>
    </w:r>
    <w:r w:rsidRPr="00FC2A0F">
      <w:rPr>
        <w:rStyle w:val="HideTWBExt"/>
      </w:rPr>
      <w:t>&lt;</w:t>
    </w:r>
    <w:proofErr w:type="spellStart"/>
    <w:r w:rsidRPr="00FC2A0F">
      <w:rPr>
        <w:rStyle w:val="HideTWBExt"/>
      </w:rPr>
      <w:t>NoPE</w:t>
    </w:r>
    <w:proofErr w:type="spellEnd"/>
    <w:r w:rsidRPr="00FC2A0F">
      <w:rPr>
        <w:rStyle w:val="HideTWBExt"/>
      </w:rPr>
      <w:t>&gt;</w:t>
    </w:r>
    <w:r w:rsidRPr="00485317">
      <w:t>784.141</w:t>
    </w:r>
    <w:r w:rsidRPr="00FC2A0F">
      <w:rPr>
        <w:rStyle w:val="HideTWBExt"/>
      </w:rPr>
      <w:t>&lt;/</w:t>
    </w:r>
    <w:proofErr w:type="spellStart"/>
    <w:r w:rsidRPr="00FC2A0F">
      <w:rPr>
        <w:rStyle w:val="HideTWBExt"/>
      </w:rPr>
      <w:t>NoPE</w:t>
    </w:r>
    <w:proofErr w:type="spellEnd"/>
    <w:r w:rsidRPr="00FC2A0F">
      <w:rPr>
        <w:rStyle w:val="HideTWBExt"/>
      </w:rPr>
      <w:t>&gt;&lt;Version&gt;</w:t>
    </w:r>
    <w:r w:rsidRPr="00485317">
      <w:t>v01-00</w:t>
    </w:r>
    <w:r w:rsidRPr="00FC2A0F">
      <w:rPr>
        <w:rStyle w:val="HideTWBExt"/>
      </w:rPr>
      <w:t>&lt;/Version&gt;</w:t>
    </w:r>
    <w:r w:rsidRPr="00485317">
      <w:tab/>
    </w:r>
    <w:r w:rsidRPr="00485317">
      <w:fldChar w:fldCharType="begin"/>
    </w:r>
    <w:r w:rsidRPr="00485317">
      <w:instrText xml:space="preserve"> PAGE  \* MERGEFORMAT </w:instrText>
    </w:r>
    <w:r w:rsidRPr="00485317">
      <w:fldChar w:fldCharType="separate"/>
    </w:r>
    <w:r w:rsidRPr="00485317">
      <w:rPr>
        <w:noProof/>
      </w:rPr>
      <w:t>2</w:t>
    </w:r>
    <w:r w:rsidRPr="00485317">
      <w:fldChar w:fldCharType="end"/>
    </w:r>
    <w:r w:rsidRPr="00485317">
      <w:t>/</w:t>
    </w:r>
    <w:fldSimple w:instr=" NUMPAGES  \* MERGEFORMAT ">
      <w:r w:rsidRPr="00485317">
        <w:rPr>
          <w:noProof/>
        </w:rPr>
        <w:t>135</w:t>
      </w:r>
    </w:fldSimple>
    <w:r w:rsidRPr="00485317">
      <w:tab/>
    </w:r>
    <w:r w:rsidRPr="00FC2A0F">
      <w:rPr>
        <w:rStyle w:val="HideTWBExt"/>
      </w:rPr>
      <w:t>&lt;</w:t>
    </w:r>
    <w:proofErr w:type="spellStart"/>
    <w:r w:rsidRPr="00FC2A0F">
      <w:rPr>
        <w:rStyle w:val="HideTWBExt"/>
      </w:rPr>
      <w:t>PathFdR</w:t>
    </w:r>
    <w:proofErr w:type="spellEnd"/>
    <w:r w:rsidRPr="00FC2A0F">
      <w:rPr>
        <w:rStyle w:val="HideTWBExt"/>
      </w:rPr>
      <w:t>&gt;</w:t>
    </w:r>
    <w:r w:rsidR="00485317" w:rsidRPr="00485317">
      <w:t>AM\1336258HU.docx</w:t>
    </w:r>
    <w:r w:rsidRPr="00FC2A0F">
      <w:rPr>
        <w:rStyle w:val="HideTWBExt"/>
      </w:rPr>
      <w:t>&lt;/</w:t>
    </w:r>
    <w:proofErr w:type="spellStart"/>
    <w:r w:rsidRPr="00FC2A0F">
      <w:rPr>
        <w:rStyle w:val="HideTWBExt"/>
      </w:rPr>
      <w:t>PathFdR</w:t>
    </w:r>
    <w:proofErr w:type="spellEnd"/>
    <w:r w:rsidRPr="00FC2A0F">
      <w:rPr>
        <w:rStyle w:val="HideTWBExt"/>
      </w:rPr>
      <w:t>&gt;</w:t>
    </w:r>
  </w:p>
  <w:p w14:paraId="5E94C4B7" w14:textId="46797F10" w:rsidR="00BB4B3A" w:rsidRPr="00485317" w:rsidRDefault="009819EF" w:rsidP="009819EF">
    <w:pPr>
      <w:pStyle w:val="EPFooter2"/>
    </w:pPr>
    <w:r w:rsidRPr="00485317">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4F9F" w14:textId="636F52A2" w:rsidR="009819EF" w:rsidRPr="00485317" w:rsidRDefault="009819EF" w:rsidP="009819EF">
    <w:pPr>
      <w:pStyle w:val="EPFooter"/>
    </w:pPr>
    <w:r w:rsidRPr="00FC2A0F">
      <w:rPr>
        <w:rStyle w:val="HideTWBExt"/>
      </w:rPr>
      <w:t>&lt;</w:t>
    </w:r>
    <w:proofErr w:type="spellStart"/>
    <w:r w:rsidRPr="00FC2A0F">
      <w:rPr>
        <w:rStyle w:val="HideTWBExt"/>
      </w:rPr>
      <w:t>PathFdR</w:t>
    </w:r>
    <w:proofErr w:type="spellEnd"/>
    <w:r w:rsidRPr="00FC2A0F">
      <w:rPr>
        <w:rStyle w:val="HideTWBExt"/>
      </w:rPr>
      <w:t>&gt;</w:t>
    </w:r>
    <w:r w:rsidR="00485317" w:rsidRPr="00485317">
      <w:t>AM\1336258HU.docx</w:t>
    </w:r>
    <w:r w:rsidRPr="00FC2A0F">
      <w:rPr>
        <w:rStyle w:val="HideTWBExt"/>
      </w:rPr>
      <w:t>&lt;/</w:t>
    </w:r>
    <w:proofErr w:type="spellStart"/>
    <w:r w:rsidRPr="00FC2A0F">
      <w:rPr>
        <w:rStyle w:val="HideTWBExt"/>
      </w:rPr>
      <w:t>PathFdR</w:t>
    </w:r>
    <w:proofErr w:type="spellEnd"/>
    <w:r w:rsidRPr="00FC2A0F">
      <w:rPr>
        <w:rStyle w:val="HideTWBExt"/>
      </w:rPr>
      <w:t>&gt;</w:t>
    </w:r>
    <w:r w:rsidRPr="00485317">
      <w:tab/>
    </w:r>
    <w:r w:rsidRPr="00485317">
      <w:fldChar w:fldCharType="begin"/>
    </w:r>
    <w:r w:rsidRPr="00485317">
      <w:instrText xml:space="preserve"> PAGE  \* MERGEFORMAT </w:instrText>
    </w:r>
    <w:r w:rsidRPr="00485317">
      <w:fldChar w:fldCharType="separate"/>
    </w:r>
    <w:r w:rsidRPr="00485317">
      <w:rPr>
        <w:noProof/>
      </w:rPr>
      <w:t>135</w:t>
    </w:r>
    <w:r w:rsidRPr="00485317">
      <w:fldChar w:fldCharType="end"/>
    </w:r>
    <w:r w:rsidRPr="00485317">
      <w:t>/</w:t>
    </w:r>
    <w:fldSimple w:instr=" NUMPAGES  \* MERGEFORMAT ">
      <w:r w:rsidRPr="00485317">
        <w:rPr>
          <w:noProof/>
        </w:rPr>
        <w:t>135</w:t>
      </w:r>
    </w:fldSimple>
    <w:r w:rsidRPr="00485317">
      <w:tab/>
      <w:t>PE</w:t>
    </w:r>
    <w:r w:rsidRPr="00FC2A0F">
      <w:rPr>
        <w:rStyle w:val="HideTWBExt"/>
      </w:rPr>
      <w:t>&lt;</w:t>
    </w:r>
    <w:proofErr w:type="spellStart"/>
    <w:r w:rsidRPr="00FC2A0F">
      <w:rPr>
        <w:rStyle w:val="HideTWBExt"/>
      </w:rPr>
      <w:t>NoPE</w:t>
    </w:r>
    <w:proofErr w:type="spellEnd"/>
    <w:r w:rsidRPr="00FC2A0F">
      <w:rPr>
        <w:rStyle w:val="HideTWBExt"/>
      </w:rPr>
      <w:t>&gt;</w:t>
    </w:r>
    <w:r w:rsidRPr="00485317">
      <w:t>784.141</w:t>
    </w:r>
    <w:r w:rsidRPr="00FC2A0F">
      <w:rPr>
        <w:rStyle w:val="HideTWBExt"/>
      </w:rPr>
      <w:t>&lt;/</w:t>
    </w:r>
    <w:proofErr w:type="spellStart"/>
    <w:r w:rsidRPr="00FC2A0F">
      <w:rPr>
        <w:rStyle w:val="HideTWBExt"/>
      </w:rPr>
      <w:t>NoPE</w:t>
    </w:r>
    <w:proofErr w:type="spellEnd"/>
    <w:r w:rsidRPr="00FC2A0F">
      <w:rPr>
        <w:rStyle w:val="HideTWBExt"/>
      </w:rPr>
      <w:t>&gt;&lt;Version&gt;</w:t>
    </w:r>
    <w:r w:rsidRPr="00485317">
      <w:t>v01-00</w:t>
    </w:r>
    <w:r w:rsidRPr="00FC2A0F">
      <w:rPr>
        <w:rStyle w:val="HideTWBExt"/>
      </w:rPr>
      <w:t>&lt;/Version&gt;</w:t>
    </w:r>
  </w:p>
  <w:p w14:paraId="63BEB3CC" w14:textId="7C0D5693" w:rsidR="00BB4B3A" w:rsidRPr="00485317" w:rsidRDefault="009819EF" w:rsidP="009819EF">
    <w:pPr>
      <w:pStyle w:val="EPFooter2"/>
    </w:pPr>
    <w:r w:rsidRPr="00485317">
      <w:tab/>
    </w:r>
    <w:r w:rsidRPr="00485317">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B0F51" w14:textId="6A669932" w:rsidR="009819EF" w:rsidRPr="00485317" w:rsidRDefault="009819EF" w:rsidP="009819EF">
    <w:pPr>
      <w:pStyle w:val="EPFooter"/>
    </w:pPr>
    <w:r w:rsidRPr="00FC2A0F">
      <w:rPr>
        <w:rStyle w:val="HideTWBExt"/>
      </w:rPr>
      <w:t>&lt;</w:t>
    </w:r>
    <w:proofErr w:type="spellStart"/>
    <w:r w:rsidRPr="00FC2A0F">
      <w:rPr>
        <w:rStyle w:val="HideTWBExt"/>
      </w:rPr>
      <w:t>PathFdR</w:t>
    </w:r>
    <w:proofErr w:type="spellEnd"/>
    <w:r w:rsidRPr="00FC2A0F">
      <w:rPr>
        <w:rStyle w:val="HideTWBExt"/>
      </w:rPr>
      <w:t>&gt;</w:t>
    </w:r>
    <w:r w:rsidR="00485317" w:rsidRPr="00485317">
      <w:t>AM\1336258HU.docx</w:t>
    </w:r>
    <w:r w:rsidRPr="00FC2A0F">
      <w:rPr>
        <w:rStyle w:val="HideTWBExt"/>
      </w:rPr>
      <w:t>&lt;/</w:t>
    </w:r>
    <w:proofErr w:type="spellStart"/>
    <w:r w:rsidRPr="00FC2A0F">
      <w:rPr>
        <w:rStyle w:val="HideTWBExt"/>
      </w:rPr>
      <w:t>PathFdR</w:t>
    </w:r>
    <w:proofErr w:type="spellEnd"/>
    <w:r w:rsidRPr="00FC2A0F">
      <w:rPr>
        <w:rStyle w:val="HideTWBExt"/>
      </w:rPr>
      <w:t>&gt;</w:t>
    </w:r>
    <w:r w:rsidRPr="00485317">
      <w:tab/>
    </w:r>
    <w:r w:rsidRPr="00485317">
      <w:tab/>
      <w:t>PE</w:t>
    </w:r>
    <w:r w:rsidRPr="00FC2A0F">
      <w:rPr>
        <w:rStyle w:val="HideTWBExt"/>
      </w:rPr>
      <w:t>&lt;</w:t>
    </w:r>
    <w:proofErr w:type="spellStart"/>
    <w:r w:rsidRPr="00FC2A0F">
      <w:rPr>
        <w:rStyle w:val="HideTWBExt"/>
      </w:rPr>
      <w:t>NoPE</w:t>
    </w:r>
    <w:proofErr w:type="spellEnd"/>
    <w:r w:rsidRPr="00FC2A0F">
      <w:rPr>
        <w:rStyle w:val="HideTWBExt"/>
      </w:rPr>
      <w:t>&gt;</w:t>
    </w:r>
    <w:r w:rsidRPr="00485317">
      <w:t>784.141</w:t>
    </w:r>
    <w:r w:rsidRPr="00FC2A0F">
      <w:rPr>
        <w:rStyle w:val="HideTWBExt"/>
      </w:rPr>
      <w:t>&lt;/</w:t>
    </w:r>
    <w:proofErr w:type="spellStart"/>
    <w:r w:rsidRPr="00FC2A0F">
      <w:rPr>
        <w:rStyle w:val="HideTWBExt"/>
      </w:rPr>
      <w:t>NoPE</w:t>
    </w:r>
    <w:proofErr w:type="spellEnd"/>
    <w:r w:rsidRPr="00FC2A0F">
      <w:rPr>
        <w:rStyle w:val="HideTWBExt"/>
      </w:rPr>
      <w:t>&gt;&lt;Version&gt;</w:t>
    </w:r>
    <w:r w:rsidRPr="00485317">
      <w:t>v01-00</w:t>
    </w:r>
    <w:r w:rsidRPr="00FC2A0F">
      <w:rPr>
        <w:rStyle w:val="HideTWBExt"/>
      </w:rPr>
      <w:t>&lt;/Version&gt;</w:t>
    </w:r>
  </w:p>
  <w:p w14:paraId="2D08644B" w14:textId="6C79ABB6" w:rsidR="00BB4B3A" w:rsidRPr="00485317" w:rsidRDefault="009819EF" w:rsidP="009819EF">
    <w:pPr>
      <w:pStyle w:val="EPFooter2"/>
    </w:pPr>
    <w:r w:rsidRPr="00485317">
      <w:t>HU</w:t>
    </w:r>
    <w:r w:rsidRPr="00485317">
      <w:tab/>
    </w:r>
    <w:r w:rsidRPr="00485317">
      <w:rPr>
        <w:b w:val="0"/>
        <w:i/>
        <w:color w:val="C0C0C0"/>
        <w:sz w:val="22"/>
      </w:rPr>
      <w:t>Egyesülve a sokféleségben</w:t>
    </w:r>
    <w:r w:rsidRPr="00485317">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72520" w14:textId="77777777" w:rsidR="003D6D42" w:rsidRPr="00485317" w:rsidRDefault="003D6D42">
      <w:r w:rsidRPr="00485317">
        <w:separator/>
      </w:r>
    </w:p>
  </w:footnote>
  <w:footnote w:type="continuationSeparator" w:id="0">
    <w:p w14:paraId="55F25E6F" w14:textId="77777777" w:rsidR="003D6D42" w:rsidRPr="00485317" w:rsidRDefault="003D6D42">
      <w:r w:rsidRPr="0048531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FFD87" w14:textId="77777777" w:rsidR="0028065C" w:rsidRDefault="002806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6D1BC" w14:textId="77777777" w:rsidR="0028065C" w:rsidRDefault="002806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949E0" w14:textId="77777777" w:rsidR="0028065C" w:rsidRDefault="002806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6"/>
    <w:docVar w:name="TXTLANGUE" w:val="HU"/>
    <w:docVar w:name="TXTLANGUEMIN" w:val="hu"/>
    <w:docVar w:name="TXTNRPE" w:val="784.141"/>
    <w:docVar w:name="TXTPEorAP" w:val="PE"/>
    <w:docVar w:name="TXTROUTE" w:val="AM\1336258HU.docx"/>
    <w:docVar w:name="TXTVERSION" w:val="01-00"/>
  </w:docVars>
  <w:rsids>
    <w:rsidRoot w:val="00A77B3E"/>
    <w:rsid w:val="00167C24"/>
    <w:rsid w:val="0028065C"/>
    <w:rsid w:val="003D6D42"/>
    <w:rsid w:val="00452001"/>
    <w:rsid w:val="00485317"/>
    <w:rsid w:val="00502857"/>
    <w:rsid w:val="00617F12"/>
    <w:rsid w:val="007D1D1A"/>
    <w:rsid w:val="009819EF"/>
    <w:rsid w:val="00A46DC2"/>
    <w:rsid w:val="00A77B3E"/>
    <w:rsid w:val="00BB4B3A"/>
    <w:rsid w:val="00CA2A55"/>
    <w:rsid w:val="00E36B01"/>
    <w:rsid w:val="00F10F01"/>
    <w:rsid w:val="00F44670"/>
    <w:rsid w:val="00F44D07"/>
    <w:rsid w:val="00F925B3"/>
    <w:rsid w:val="00FC2A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D5A2831"/>
  <w15:docId w15:val="{8022ACCB-2012-433C-8CEC-0AA5D1391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452001"/>
    <w:pPr>
      <w:tabs>
        <w:tab w:val="center" w:pos="4680"/>
        <w:tab w:val="right" w:pos="9360"/>
      </w:tabs>
    </w:pPr>
  </w:style>
  <w:style w:type="character" w:customStyle="1" w:styleId="HeaderChar">
    <w:name w:val="Header Char"/>
    <w:basedOn w:val="DefaultParagraphFont"/>
    <w:link w:val="Header"/>
    <w:rsid w:val="00452001"/>
    <w:rPr>
      <w:sz w:val="24"/>
      <w:szCs w:val="24"/>
    </w:rPr>
  </w:style>
  <w:style w:type="paragraph" w:styleId="Footer">
    <w:name w:val="footer"/>
    <w:basedOn w:val="Normal"/>
    <w:link w:val="FooterChar"/>
    <w:rsid w:val="00FC2A0F"/>
    <w:pPr>
      <w:tabs>
        <w:tab w:val="center" w:pos="4513"/>
        <w:tab w:val="right" w:pos="9026"/>
      </w:tabs>
    </w:pPr>
  </w:style>
  <w:style w:type="character" w:customStyle="1" w:styleId="FooterChar">
    <w:name w:val="Footer Char"/>
    <w:basedOn w:val="DefaultParagraphFont"/>
    <w:link w:val="Footer"/>
    <w:rsid w:val="00FC2A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135</Pages>
  <Words>29896</Words>
  <Characters>220051</Characters>
  <Application>Microsoft Office Word</Application>
  <DocSecurity>0</DocSecurity>
  <Lines>7970</Lines>
  <Paragraphs>1592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2026-03-03T18:15:00Z</dcterms:created>
  <dcterms:modified xsi:type="dcterms:W3CDTF">2026-03-03T18:15:00Z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1336258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386608</vt:lpwstr>
  </property>
  <property fmtid="{D5CDD505-2E9C-101B-9397-08002B2CF9AE}" pid="7" name="dmxml.render.traceId">
    <vt:lpwstr>699728431fee89c1709b8982d0cbf79d</vt:lpwstr>
  </property>
  <property fmtid="{D5CDD505-2E9C-101B-9397-08002B2CF9AE}" pid="8" name="FooterPath">
    <vt:lpwstr>AM\1336258HU.docx</vt:lpwstr>
  </property>
  <property fmtid="{D5CDD505-2E9C-101B-9397-08002B2CF9AE}" pid="9" name="PE Number">
    <vt:lpwstr>784.141</vt:lpwstr>
  </property>
  <property fmtid="{D5CDD505-2E9C-101B-9397-08002B2CF9AE}" pid="10" name="UID">
    <vt:lpwstr>eu.europa.europarl-DIN1-2026-0000040745_01.01-xm-01.00_text-xml</vt:lpwstr>
  </property>
  <property fmtid="{D5CDD505-2E9C-101B-9397-08002B2CF9AE}" pid="11" name="LastEdited with">
    <vt:lpwstr>10.2.1 Build [20260110]</vt:lpwstr>
  </property>
  <property fmtid="{D5CDD505-2E9C-101B-9397-08002B2CF9AE}" pid="12" name="Bookout">
    <vt:lpwstr>OK - 2026/03/03 19:15</vt:lpwstr>
  </property>
</Properties>
</file>