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204D1" w:rsidRPr="00C94D57" w14:paraId="23766FB8" w14:textId="77777777">
        <w:trPr>
          <w:trHeight w:hRule="exact" w:val="1417"/>
          <w:jc w:val="center"/>
        </w:trPr>
        <w:tc>
          <w:tcPr>
            <w:tcW w:w="6804" w:type="dxa"/>
            <w:tcBorders>
              <w:top w:val="nil"/>
              <w:left w:val="nil"/>
              <w:bottom w:val="nil"/>
              <w:right w:val="nil"/>
            </w:tcBorders>
            <w:vAlign w:val="center"/>
          </w:tcPr>
          <w:p w14:paraId="5DAF426D" w14:textId="59FE6A6B" w:rsidR="0066719C" w:rsidRPr="00C94D57" w:rsidRDefault="000D503D">
            <w:pPr>
              <w:pStyle w:val="EPName"/>
            </w:pPr>
            <w:r w:rsidRPr="00C94D57">
              <w:t>Parlamentul European</w:t>
            </w:r>
          </w:p>
          <w:p w14:paraId="27942564" w14:textId="77777777" w:rsidR="0066719C" w:rsidRPr="00C94D57" w:rsidRDefault="00983A5D">
            <w:pPr>
              <w:pStyle w:val="EPTerm"/>
            </w:pPr>
            <w:r w:rsidRPr="00C94D57">
              <w:t>2024-2029</w:t>
            </w:r>
          </w:p>
        </w:tc>
        <w:tc>
          <w:tcPr>
            <w:tcW w:w="2268" w:type="dxa"/>
            <w:tcBorders>
              <w:top w:val="nil"/>
              <w:left w:val="nil"/>
              <w:bottom w:val="nil"/>
              <w:right w:val="nil"/>
            </w:tcBorders>
          </w:tcPr>
          <w:p w14:paraId="796B4657" w14:textId="3CFDACC0" w:rsidR="0066719C" w:rsidRPr="00C94D57" w:rsidRDefault="00360E0C">
            <w:pPr>
              <w:pStyle w:val="EPLogo"/>
            </w:pPr>
            <w:r w:rsidRPr="00C94D57">
              <w:rPr>
                <w:noProof/>
              </w:rPr>
              <w:drawing>
                <wp:inline distT="0" distB="0" distL="0" distR="0" wp14:anchorId="6922DEF7" wp14:editId="6AD9064F">
                  <wp:extent cx="116459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40080"/>
                          </a:xfrm>
                          <a:prstGeom prst="rect">
                            <a:avLst/>
                          </a:prstGeom>
                          <a:noFill/>
                          <a:ln>
                            <a:noFill/>
                          </a:ln>
                        </pic:spPr>
                      </pic:pic>
                    </a:graphicData>
                  </a:graphic>
                </wp:inline>
              </w:drawing>
            </w:r>
          </w:p>
        </w:tc>
      </w:tr>
    </w:tbl>
    <w:p w14:paraId="11A89FEB" w14:textId="77777777" w:rsidR="0066719C" w:rsidRPr="00C94D57" w:rsidRDefault="00983A5D">
      <w:pPr>
        <w:pStyle w:val="LineTop"/>
      </w:pPr>
      <w:r w:rsidRPr="00C94D57">
        <w:t xml:space="preserve"> </w:t>
      </w:r>
    </w:p>
    <w:p w14:paraId="0D0BA515" w14:textId="0DD97545" w:rsidR="0066719C" w:rsidRPr="00C94D57" w:rsidRDefault="00983A5D">
      <w:pPr>
        <w:pStyle w:val="EPBody"/>
      </w:pPr>
      <w:r w:rsidRPr="00C94D57">
        <w:rPr>
          <w:rStyle w:val="HideTWBExt"/>
          <w:rFonts w:eastAsia="Times New Roman"/>
          <w:i w:val="0"/>
        </w:rPr>
        <w:t>&lt;Commission&gt;</w:t>
      </w:r>
      <w:r w:rsidRPr="00C94D57">
        <w:rPr>
          <w:rStyle w:val="HideTWBInt"/>
          <w:i w:val="0"/>
        </w:rPr>
        <w:t>{CONT}</w:t>
      </w:r>
      <w:r w:rsidR="000D503D" w:rsidRPr="00C94D57">
        <w:t>Comisia pentru control bugetar</w:t>
      </w:r>
      <w:r w:rsidRPr="00C94D57">
        <w:rPr>
          <w:rStyle w:val="HideTWBExt"/>
          <w:rFonts w:eastAsia="Times New Roman"/>
          <w:i w:val="0"/>
        </w:rPr>
        <w:t>&lt;/Commission&gt;</w:t>
      </w:r>
    </w:p>
    <w:p w14:paraId="12C8DEA3" w14:textId="77777777" w:rsidR="0066719C" w:rsidRPr="00C94D57" w:rsidRDefault="00983A5D">
      <w:pPr>
        <w:pStyle w:val="LineBottom"/>
      </w:pPr>
      <w:r w:rsidRPr="00C94D57">
        <w:t xml:space="preserve"> </w:t>
      </w:r>
    </w:p>
    <w:p w14:paraId="3F11DC0C" w14:textId="77777777" w:rsidR="0066719C" w:rsidRPr="00C94D57" w:rsidRDefault="00983A5D">
      <w:pPr>
        <w:pStyle w:val="CoverReference"/>
      </w:pPr>
      <w:r w:rsidRPr="00C94D57">
        <w:rPr>
          <w:rStyle w:val="HideTWBExt"/>
          <w:rFonts w:eastAsia="Times New Roman"/>
          <w:b w:val="0"/>
        </w:rPr>
        <w:t>&lt;RefProc&gt;</w:t>
      </w:r>
      <w:r w:rsidRPr="00C94D57">
        <w:t>2025/2156</w:t>
      </w:r>
      <w:r w:rsidRPr="00C94D57">
        <w:rPr>
          <w:rStyle w:val="HideTWBExt"/>
          <w:rFonts w:eastAsia="Times New Roman"/>
          <w:b w:val="0"/>
        </w:rPr>
        <w:t>&lt;/RefProc&gt;&lt;RefTypeProc&gt;</w:t>
      </w:r>
      <w:r w:rsidRPr="00C94D57">
        <w:t>(DEC)</w:t>
      </w:r>
      <w:r w:rsidRPr="00C94D57">
        <w:rPr>
          <w:rStyle w:val="HideTWBExt"/>
          <w:rFonts w:eastAsia="Times New Roman"/>
          <w:b w:val="0"/>
        </w:rPr>
        <w:t>&lt;/RefTypeProc&gt;</w:t>
      </w:r>
    </w:p>
    <w:p w14:paraId="2B33811E" w14:textId="77777777" w:rsidR="0066719C" w:rsidRPr="00C94D57" w:rsidRDefault="00983A5D">
      <w:pPr>
        <w:pStyle w:val="CoverDate"/>
      </w:pPr>
      <w:r w:rsidRPr="00C94D57">
        <w:rPr>
          <w:rStyle w:val="HideTWBExt"/>
        </w:rPr>
        <w:t>&lt;Date&gt;</w:t>
      </w:r>
      <w:r w:rsidRPr="00C94D57">
        <w:rPr>
          <w:rStyle w:val="HideTWBInt"/>
        </w:rPr>
        <w:t>{19/02/2026}</w:t>
      </w:r>
      <w:r w:rsidRPr="00C94D57">
        <w:t>19.2.2026</w:t>
      </w:r>
      <w:r w:rsidRPr="00C94D57">
        <w:rPr>
          <w:rStyle w:val="HideTWBExt"/>
        </w:rPr>
        <w:t>&lt;/Date&gt;</w:t>
      </w:r>
    </w:p>
    <w:p w14:paraId="71ED1DAF" w14:textId="089FAE07" w:rsidR="0066719C" w:rsidRPr="00C94D57" w:rsidRDefault="00983A5D">
      <w:pPr>
        <w:pStyle w:val="CoverDocType"/>
      </w:pPr>
      <w:r w:rsidRPr="00C94D57">
        <w:rPr>
          <w:rStyle w:val="HideTWBExt"/>
          <w:b w:val="0"/>
        </w:rPr>
        <w:t>&lt;TypeAM&gt;</w:t>
      </w:r>
      <w:r w:rsidRPr="00C94D57">
        <w:t>AMEND</w:t>
      </w:r>
      <w:r w:rsidR="000D503D" w:rsidRPr="00C94D57">
        <w:t>A</w:t>
      </w:r>
      <w:r w:rsidRPr="00C94D57">
        <w:t>MENT</w:t>
      </w:r>
      <w:r w:rsidR="000D503D" w:rsidRPr="00C94D57">
        <w:t>ELE</w:t>
      </w:r>
      <w:r w:rsidRPr="00C94D57">
        <w:rPr>
          <w:rStyle w:val="HideTWBExt"/>
          <w:b w:val="0"/>
        </w:rPr>
        <w:t>&lt;/TypeAM&gt;</w:t>
      </w:r>
    </w:p>
    <w:p w14:paraId="3098AED9" w14:textId="77777777" w:rsidR="0066719C" w:rsidRPr="00C94D57" w:rsidRDefault="00983A5D">
      <w:pPr>
        <w:pStyle w:val="CoverDocType24a"/>
      </w:pPr>
      <w:r w:rsidRPr="00C94D57">
        <w:rPr>
          <w:rStyle w:val="HideTWBExt"/>
          <w:rFonts w:eastAsia="Times New Roman"/>
          <w:b w:val="0"/>
        </w:rPr>
        <w:t>&lt;RangeAM&gt;</w:t>
      </w:r>
      <w:r w:rsidRPr="00C94D57">
        <w:t>1 - 174</w:t>
      </w:r>
      <w:r w:rsidRPr="00C94D57">
        <w:rPr>
          <w:rStyle w:val="HideTWBExt"/>
          <w:rFonts w:eastAsia="Times New Roman"/>
          <w:b w:val="0"/>
        </w:rPr>
        <w:t>&lt;/RangeAM&gt;</w:t>
      </w:r>
    </w:p>
    <w:p w14:paraId="6C788070" w14:textId="06884E22" w:rsidR="0066719C" w:rsidRPr="00C94D57" w:rsidRDefault="00983A5D">
      <w:pPr>
        <w:pStyle w:val="CoverBold"/>
      </w:pPr>
      <w:r w:rsidRPr="00C94D57">
        <w:rPr>
          <w:rStyle w:val="HideTWBExt"/>
          <w:b w:val="0"/>
        </w:rPr>
        <w:t>&lt;TitreType&gt;</w:t>
      </w:r>
      <w:r w:rsidR="000D503D" w:rsidRPr="00C94D57">
        <w:t>Proiect de raport</w:t>
      </w:r>
      <w:r w:rsidRPr="00C94D57">
        <w:rPr>
          <w:rStyle w:val="HideTWBExt"/>
          <w:b w:val="0"/>
        </w:rPr>
        <w:t>&lt;/TitreType&gt;</w:t>
      </w:r>
    </w:p>
    <w:p w14:paraId="65E43F12" w14:textId="77777777" w:rsidR="0066719C" w:rsidRPr="00C94D57" w:rsidRDefault="00983A5D">
      <w:pPr>
        <w:pStyle w:val="CoverBold"/>
      </w:pPr>
      <w:r w:rsidRPr="00C94D57">
        <w:rPr>
          <w:rStyle w:val="HideTWBExt"/>
          <w:b w:val="0"/>
        </w:rPr>
        <w:t>&lt;Rapporteur&gt;</w:t>
      </w:r>
      <w:r w:rsidRPr="00C94D57">
        <w:t>Monika Hohlmeier</w:t>
      </w:r>
      <w:r w:rsidRPr="00C94D57">
        <w:rPr>
          <w:rStyle w:val="HideTWBExt"/>
          <w:b w:val="0"/>
        </w:rPr>
        <w:t>&lt;/Rapporteur&gt;</w:t>
      </w:r>
    </w:p>
    <w:p w14:paraId="00549572" w14:textId="77777777" w:rsidR="0066719C" w:rsidRPr="00C94D57" w:rsidRDefault="00983A5D">
      <w:pPr>
        <w:pStyle w:val="CoverNormal24a"/>
      </w:pPr>
      <w:r w:rsidRPr="00C94D57">
        <w:rPr>
          <w:rStyle w:val="HideTWBExt"/>
        </w:rPr>
        <w:t>&lt;DocRefPE&gt;</w:t>
      </w:r>
      <w:r w:rsidRPr="00C94D57">
        <w:t>(PE776.806v01-00)</w:t>
      </w:r>
      <w:r w:rsidRPr="00C94D57">
        <w:rPr>
          <w:rStyle w:val="HideTWBExt"/>
        </w:rPr>
        <w:t>&lt;/DocRefPE&gt;</w:t>
      </w:r>
    </w:p>
    <w:p w14:paraId="47F5EC36" w14:textId="6BC8F791" w:rsidR="0066719C" w:rsidRPr="00C94D57" w:rsidRDefault="00983A5D">
      <w:pPr>
        <w:pStyle w:val="CoverNormal"/>
      </w:pPr>
      <w:r w:rsidRPr="00C94D57">
        <w:rPr>
          <w:rStyle w:val="HideTWBExt"/>
        </w:rPr>
        <w:t>&lt;Titre&gt;</w:t>
      </w:r>
      <w:r w:rsidR="000D503D" w:rsidRPr="00C94D57">
        <w:t>Descărcarea de gestiune pentru execuția bugetului agențiilor Uniunii Europene aferent exercițiului financiar 2024</w:t>
      </w:r>
      <w:r w:rsidRPr="00C94D57">
        <w:rPr>
          <w:rStyle w:val="HideTWBExt"/>
        </w:rPr>
        <w:t>&lt;/Titre&gt;</w:t>
      </w:r>
    </w:p>
    <w:p w14:paraId="4073BD7E" w14:textId="77777777" w:rsidR="0066719C" w:rsidRPr="00C94D57" w:rsidRDefault="00983A5D">
      <w:pPr>
        <w:pStyle w:val="CoverNormal24a"/>
      </w:pPr>
      <w:r w:rsidRPr="00C94D57">
        <w:rPr>
          <w:rStyle w:val="HideTWBExt"/>
        </w:rPr>
        <w:t>&lt;DocRef&gt;</w:t>
      </w:r>
      <w:r w:rsidRPr="00C94D57">
        <w:t>(2025/2156(DEC))</w:t>
      </w:r>
      <w:r w:rsidRPr="00C94D57">
        <w:rPr>
          <w:rStyle w:val="HideTWBExt"/>
        </w:rPr>
        <w:t>&lt;/DocRef&gt;</w:t>
      </w:r>
    </w:p>
    <w:p w14:paraId="333965E3" w14:textId="77777777" w:rsidR="0066719C" w:rsidRPr="00C94D57" w:rsidRDefault="00983A5D">
      <w:r w:rsidRPr="00C94D57">
        <w:br w:type="page"/>
      </w:r>
      <w:r w:rsidRPr="00C94D57">
        <w:lastRenderedPageBreak/>
        <w:t>AM_Com_NonLegReportAM_Com_LegReport</w:t>
      </w:r>
    </w:p>
    <w:p w14:paraId="4D0DF77D" w14:textId="0ECD9061" w:rsidR="00360E0C" w:rsidRPr="00C94D57" w:rsidRDefault="00983A5D" w:rsidP="00360E0C">
      <w:pPr>
        <w:pStyle w:val="AmNumberTabs"/>
      </w:pPr>
      <w:r w:rsidRPr="00C94D57">
        <w:br w:type="page"/>
      </w:r>
      <w:r w:rsidR="00360E0C" w:rsidRPr="00C94D57">
        <w:rPr>
          <w:rStyle w:val="HideTWBExt"/>
          <w:b w:val="0"/>
        </w:rPr>
        <w:lastRenderedPageBreak/>
        <w:t>&lt;RepeatBlock-Amend&gt;&lt;Amend&gt;</w:t>
      </w:r>
      <w:r w:rsidR="00360E0C" w:rsidRPr="00C94D57">
        <w:t>Amendamentul</w:t>
      </w:r>
      <w:r w:rsidR="00360E0C" w:rsidRPr="00C94D57">
        <w:tab/>
      </w:r>
      <w:r w:rsidR="00360E0C" w:rsidRPr="00C94D57">
        <w:tab/>
      </w:r>
      <w:r w:rsidR="00360E0C" w:rsidRPr="00C94D57">
        <w:rPr>
          <w:rStyle w:val="HideTWBExt"/>
          <w:b w:val="0"/>
        </w:rPr>
        <w:t>&lt;NumAm&gt;</w:t>
      </w:r>
      <w:r w:rsidR="00360E0C" w:rsidRPr="00C94D57">
        <w:t>1</w:t>
      </w:r>
      <w:r w:rsidR="00360E0C" w:rsidRPr="00C94D57">
        <w:rPr>
          <w:rStyle w:val="HideTWBExt"/>
          <w:b w:val="0"/>
        </w:rPr>
        <w:t>&lt;/NumAm&gt;</w:t>
      </w:r>
    </w:p>
    <w:p w14:paraId="2BDC4B01"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3D3641FA"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658DDAC7" w14:textId="77777777" w:rsidR="00360E0C" w:rsidRPr="00C94D57" w:rsidRDefault="00360E0C" w:rsidP="00360E0C">
      <w:pPr>
        <w:pStyle w:val="NormalBold"/>
      </w:pPr>
      <w:r w:rsidRPr="00C94D57">
        <w:rPr>
          <w:rStyle w:val="HideTWBExt"/>
          <w:b w:val="0"/>
        </w:rPr>
        <w:t>&lt;/RepeatBlock-By&gt;</w:t>
      </w:r>
    </w:p>
    <w:p w14:paraId="0E0EDEA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B80AF1E" w14:textId="77777777" w:rsidR="00360E0C" w:rsidRPr="00C94D57" w:rsidRDefault="00360E0C" w:rsidP="00360E0C">
      <w:pPr>
        <w:pStyle w:val="NormalBold"/>
      </w:pPr>
      <w:r w:rsidRPr="00C94D57">
        <w:rPr>
          <w:rStyle w:val="HideTWBExt"/>
          <w:b w:val="0"/>
        </w:rPr>
        <w:t>&lt;Article&gt;</w:t>
      </w:r>
      <w:r w:rsidRPr="00C94D57">
        <w:t>Considerentul A</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F1E53AE" w14:textId="77777777" w:rsidTr="00C2117F">
        <w:trPr>
          <w:trHeight w:hRule="exact" w:val="240"/>
          <w:jc w:val="center"/>
        </w:trPr>
        <w:tc>
          <w:tcPr>
            <w:tcW w:w="9752" w:type="dxa"/>
            <w:gridSpan w:val="2"/>
            <w:tcBorders>
              <w:top w:val="nil"/>
              <w:left w:val="nil"/>
              <w:bottom w:val="nil"/>
              <w:right w:val="nil"/>
            </w:tcBorders>
          </w:tcPr>
          <w:p w14:paraId="42CAF4CE" w14:textId="77777777" w:rsidR="00360E0C" w:rsidRPr="00C94D57" w:rsidRDefault="00360E0C" w:rsidP="00C2117F"/>
        </w:tc>
      </w:tr>
      <w:tr w:rsidR="00E204D1" w:rsidRPr="00C94D57" w14:paraId="7D035A63" w14:textId="77777777" w:rsidTr="00C2117F">
        <w:trPr>
          <w:trHeight w:val="240"/>
          <w:jc w:val="center"/>
        </w:trPr>
        <w:tc>
          <w:tcPr>
            <w:tcW w:w="4876" w:type="dxa"/>
            <w:tcBorders>
              <w:top w:val="nil"/>
              <w:left w:val="nil"/>
              <w:bottom w:val="nil"/>
              <w:right w:val="nil"/>
            </w:tcBorders>
          </w:tcPr>
          <w:p w14:paraId="497D3A0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42866F9" w14:textId="77777777" w:rsidR="00360E0C" w:rsidRPr="00C94D57" w:rsidRDefault="00360E0C" w:rsidP="00C2117F">
            <w:pPr>
              <w:pStyle w:val="AmColumnHeading"/>
            </w:pPr>
            <w:r w:rsidRPr="00C94D57">
              <w:t>Amendamentul</w:t>
            </w:r>
          </w:p>
        </w:tc>
      </w:tr>
      <w:tr w:rsidR="00E204D1" w:rsidRPr="00C94D57" w14:paraId="1E822137" w14:textId="77777777" w:rsidTr="00C2117F">
        <w:trPr>
          <w:jc w:val="center"/>
        </w:trPr>
        <w:tc>
          <w:tcPr>
            <w:tcW w:w="4876" w:type="dxa"/>
            <w:tcBorders>
              <w:top w:val="nil"/>
              <w:left w:val="nil"/>
              <w:bottom w:val="nil"/>
              <w:right w:val="nil"/>
            </w:tcBorders>
          </w:tcPr>
          <w:p w14:paraId="04AF7271" w14:textId="77777777" w:rsidR="00360E0C" w:rsidRPr="00C94D57" w:rsidRDefault="00360E0C" w:rsidP="00C2117F">
            <w:pPr>
              <w:pStyle w:val="Normal6a"/>
            </w:pPr>
            <w:r w:rsidRPr="00C94D57">
              <w:t>A.</w:t>
            </w:r>
            <w:r w:rsidRPr="00C94D57">
              <w:tab/>
              <w:t>întrucât agențiile descentralizate, agențiile executive și alte organe ale Uniunii sunt entități juridice distincte, înființate pentru a îndeplini sarcini tehnice, științifice sau de gestionare specifice, care ajută instituțiile Uniunii să elaboreze și să pună în aplicare politici; întrucât ele sunt situate în diferite state membre și au o influență semnificativă în domenii de importanță esențială pentru viața de zi cu zi a cetățenilor Uniunii, cum ar fi sănătatea, siguranța, securitatea, libertatea și justiția;</w:t>
            </w:r>
          </w:p>
        </w:tc>
        <w:tc>
          <w:tcPr>
            <w:tcW w:w="4876" w:type="dxa"/>
            <w:tcBorders>
              <w:top w:val="nil"/>
              <w:left w:val="nil"/>
              <w:bottom w:val="nil"/>
              <w:right w:val="nil"/>
            </w:tcBorders>
          </w:tcPr>
          <w:p w14:paraId="59C610DF" w14:textId="77777777" w:rsidR="00360E0C" w:rsidRPr="00C94D57" w:rsidRDefault="00360E0C" w:rsidP="00C2117F">
            <w:pPr>
              <w:pStyle w:val="Normal6a"/>
            </w:pPr>
            <w:r w:rsidRPr="00C94D57">
              <w:t>A.</w:t>
            </w:r>
            <w:r w:rsidRPr="00C94D57">
              <w:tab/>
              <w:t xml:space="preserve">întrucât agențiile descentralizate, agențiile executive și alte organe ale Uniunii sunt entități juridice distincte, înființate pentru a îndeplini sarcini tehnice, științifice sau de gestionare specifice, care ajută instituțiile Uniunii să elaboreze și să pună în aplicare politici; întrucât ele sunt situate în diferite state membre și au o influență semnificativă în domenii de importanță esențială pentru viața de zi cu zi a cetățenilor Uniunii, cum ar fi sănătatea, siguranța, securitatea, libertatea și justiția; </w:t>
            </w:r>
            <w:r w:rsidRPr="00C94D57">
              <w:rPr>
                <w:b/>
                <w:i/>
              </w:rPr>
              <w:t>reamintește că procedura de descărcare de gestiune nu este doar un exercițiu tehnic de contabilitate, ci un instrument esențial al responsabilității democratice prin care Parlamentul evaluează dacă organismele Uniunii acționează în conformitate cu valorile Uniunii, cu drepturile fundamentale și cu principiile bunei gestiuni financiare;</w:t>
            </w:r>
          </w:p>
        </w:tc>
      </w:tr>
    </w:tbl>
    <w:p w14:paraId="01410B88"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7641E00" w14:textId="77777777" w:rsidR="00360E0C" w:rsidRPr="00C94D57" w:rsidRDefault="00360E0C" w:rsidP="00360E0C">
      <w:r w:rsidRPr="00C94D57">
        <w:rPr>
          <w:rStyle w:val="HideTWBExt"/>
        </w:rPr>
        <w:t>&lt;/Amend&gt;</w:t>
      </w:r>
    </w:p>
    <w:p w14:paraId="6063B97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w:t>
      </w:r>
      <w:r w:rsidRPr="00C94D57">
        <w:rPr>
          <w:rStyle w:val="HideTWBExt"/>
          <w:b w:val="0"/>
        </w:rPr>
        <w:t>&lt;/NumAm&gt;</w:t>
      </w:r>
    </w:p>
    <w:p w14:paraId="6CCFFA6D"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01C717C5" w14:textId="77777777" w:rsidR="00360E0C" w:rsidRPr="00C94D57" w:rsidRDefault="00360E0C" w:rsidP="00360E0C">
      <w:pPr>
        <w:pStyle w:val="NormalBold"/>
      </w:pPr>
      <w:r w:rsidRPr="00C94D57">
        <w:rPr>
          <w:rStyle w:val="HideTWBExt"/>
          <w:b w:val="0"/>
        </w:rPr>
        <w:t>&lt;/RepeatBlock-By&gt;</w:t>
      </w:r>
    </w:p>
    <w:p w14:paraId="4DE790E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7AE811A" w14:textId="77777777" w:rsidR="00360E0C" w:rsidRPr="00C94D57" w:rsidRDefault="00360E0C" w:rsidP="00360E0C">
      <w:pPr>
        <w:pStyle w:val="NormalBold"/>
      </w:pPr>
      <w:r w:rsidRPr="00C94D57">
        <w:rPr>
          <w:rStyle w:val="HideTWBExt"/>
          <w:b w:val="0"/>
        </w:rPr>
        <w:t>&lt;Article&gt;</w:t>
      </w:r>
      <w:r w:rsidRPr="00C94D57">
        <w:t>Considerentul Aa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95A0798" w14:textId="77777777" w:rsidTr="00C2117F">
        <w:trPr>
          <w:trHeight w:hRule="exact" w:val="240"/>
          <w:jc w:val="center"/>
        </w:trPr>
        <w:tc>
          <w:tcPr>
            <w:tcW w:w="9752" w:type="dxa"/>
            <w:gridSpan w:val="2"/>
            <w:tcBorders>
              <w:top w:val="nil"/>
              <w:left w:val="nil"/>
              <w:bottom w:val="nil"/>
              <w:right w:val="nil"/>
            </w:tcBorders>
          </w:tcPr>
          <w:p w14:paraId="0C9BA01C" w14:textId="77777777" w:rsidR="00360E0C" w:rsidRPr="00C94D57" w:rsidRDefault="00360E0C" w:rsidP="00C2117F"/>
        </w:tc>
      </w:tr>
      <w:tr w:rsidR="00E204D1" w:rsidRPr="00C94D57" w14:paraId="5EEB2D1D" w14:textId="77777777" w:rsidTr="00C2117F">
        <w:trPr>
          <w:trHeight w:val="240"/>
          <w:jc w:val="center"/>
        </w:trPr>
        <w:tc>
          <w:tcPr>
            <w:tcW w:w="4876" w:type="dxa"/>
            <w:tcBorders>
              <w:top w:val="nil"/>
              <w:left w:val="nil"/>
              <w:bottom w:val="nil"/>
              <w:right w:val="nil"/>
            </w:tcBorders>
          </w:tcPr>
          <w:p w14:paraId="1DE23F9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BAF4B5F" w14:textId="77777777" w:rsidR="00360E0C" w:rsidRPr="00C94D57" w:rsidRDefault="00360E0C" w:rsidP="00C2117F">
            <w:pPr>
              <w:pStyle w:val="AmColumnHeading"/>
            </w:pPr>
            <w:r w:rsidRPr="00C94D57">
              <w:t>Amendamentul</w:t>
            </w:r>
          </w:p>
        </w:tc>
      </w:tr>
      <w:tr w:rsidR="00E204D1" w:rsidRPr="00C94D57" w14:paraId="318DF979" w14:textId="77777777" w:rsidTr="00C2117F">
        <w:trPr>
          <w:jc w:val="center"/>
        </w:trPr>
        <w:tc>
          <w:tcPr>
            <w:tcW w:w="4876" w:type="dxa"/>
            <w:tcBorders>
              <w:top w:val="nil"/>
              <w:left w:val="nil"/>
              <w:bottom w:val="nil"/>
              <w:right w:val="nil"/>
            </w:tcBorders>
          </w:tcPr>
          <w:p w14:paraId="7F2E94D0" w14:textId="77777777" w:rsidR="00360E0C" w:rsidRPr="00C94D57" w:rsidRDefault="00360E0C" w:rsidP="00C2117F">
            <w:pPr>
              <w:pStyle w:val="Normal6a"/>
            </w:pPr>
          </w:p>
        </w:tc>
        <w:tc>
          <w:tcPr>
            <w:tcW w:w="4876" w:type="dxa"/>
            <w:tcBorders>
              <w:top w:val="nil"/>
              <w:left w:val="nil"/>
              <w:bottom w:val="nil"/>
              <w:right w:val="nil"/>
            </w:tcBorders>
          </w:tcPr>
          <w:p w14:paraId="390FE341" w14:textId="77777777" w:rsidR="00360E0C" w:rsidRPr="00C94D57" w:rsidRDefault="00360E0C" w:rsidP="00C2117F">
            <w:pPr>
              <w:pStyle w:val="Normal6a"/>
            </w:pPr>
            <w:r w:rsidRPr="00C94D57">
              <w:rPr>
                <w:b/>
                <w:i/>
              </w:rPr>
              <w:t>Aa.</w:t>
            </w:r>
            <w:r w:rsidRPr="00C94D57">
              <w:tab/>
            </w:r>
            <w:r w:rsidRPr="00C94D57">
              <w:rPr>
                <w:b/>
                <w:i/>
              </w:rPr>
              <w:t>întrucât unele agenții nu măsoară suficient impactul avizelor lor asupra economiei sau asupra ocupării forței de muncă în Europa, acesta fiind uneori negativ;</w:t>
            </w:r>
          </w:p>
        </w:tc>
      </w:tr>
    </w:tbl>
    <w:p w14:paraId="2EA86E06"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0E91B892" w14:textId="77777777" w:rsidR="00360E0C" w:rsidRPr="00C94D57" w:rsidRDefault="00360E0C" w:rsidP="00360E0C">
      <w:r w:rsidRPr="00C94D57">
        <w:rPr>
          <w:rStyle w:val="HideTWBExt"/>
        </w:rPr>
        <w:t>&lt;/Amend&gt;</w:t>
      </w:r>
    </w:p>
    <w:p w14:paraId="1F5A6F5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w:t>
      </w:r>
      <w:r w:rsidRPr="00C94D57">
        <w:rPr>
          <w:rStyle w:val="HideTWBExt"/>
          <w:b w:val="0"/>
        </w:rPr>
        <w:t>&lt;/NumAm&gt;</w:t>
      </w:r>
    </w:p>
    <w:p w14:paraId="6B6E15A0"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79407DBA" w14:textId="77777777" w:rsidR="00360E0C" w:rsidRPr="00C94D57" w:rsidRDefault="00360E0C" w:rsidP="00360E0C">
      <w:pPr>
        <w:pStyle w:val="NormalBold"/>
      </w:pPr>
      <w:r w:rsidRPr="00C94D57">
        <w:rPr>
          <w:rStyle w:val="HideTWBExt"/>
          <w:b w:val="0"/>
        </w:rPr>
        <w:t>&lt;/RepeatBlock-By&gt;</w:t>
      </w:r>
    </w:p>
    <w:p w14:paraId="3A244A4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D422318" w14:textId="77777777" w:rsidR="00360E0C" w:rsidRPr="00C94D57" w:rsidRDefault="00360E0C" w:rsidP="00360E0C">
      <w:pPr>
        <w:pStyle w:val="NormalBold"/>
      </w:pPr>
      <w:r w:rsidRPr="00C94D57">
        <w:rPr>
          <w:rStyle w:val="HideTWBExt"/>
          <w:b w:val="0"/>
        </w:rPr>
        <w:t>&lt;Article&gt;</w:t>
      </w:r>
      <w:r w:rsidRPr="00C94D57">
        <w:t>Considerentul B</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52C056A" w14:textId="77777777" w:rsidTr="00C2117F">
        <w:trPr>
          <w:trHeight w:hRule="exact" w:val="240"/>
          <w:jc w:val="center"/>
        </w:trPr>
        <w:tc>
          <w:tcPr>
            <w:tcW w:w="9752" w:type="dxa"/>
            <w:gridSpan w:val="2"/>
            <w:tcBorders>
              <w:top w:val="nil"/>
              <w:left w:val="nil"/>
              <w:bottom w:val="nil"/>
              <w:right w:val="nil"/>
            </w:tcBorders>
          </w:tcPr>
          <w:p w14:paraId="0D490406" w14:textId="77777777" w:rsidR="00360E0C" w:rsidRPr="00C94D57" w:rsidRDefault="00360E0C" w:rsidP="00C2117F"/>
        </w:tc>
      </w:tr>
      <w:tr w:rsidR="00E204D1" w:rsidRPr="00C94D57" w14:paraId="51624994" w14:textId="77777777" w:rsidTr="00C2117F">
        <w:trPr>
          <w:trHeight w:val="240"/>
          <w:jc w:val="center"/>
        </w:trPr>
        <w:tc>
          <w:tcPr>
            <w:tcW w:w="4876" w:type="dxa"/>
            <w:tcBorders>
              <w:top w:val="nil"/>
              <w:left w:val="nil"/>
              <w:bottom w:val="nil"/>
              <w:right w:val="nil"/>
            </w:tcBorders>
          </w:tcPr>
          <w:p w14:paraId="44D885E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196CDCF" w14:textId="77777777" w:rsidR="00360E0C" w:rsidRPr="00C94D57" w:rsidRDefault="00360E0C" w:rsidP="00C2117F">
            <w:pPr>
              <w:pStyle w:val="AmColumnHeading"/>
            </w:pPr>
            <w:r w:rsidRPr="00C94D57">
              <w:t>Amendamentul</w:t>
            </w:r>
          </w:p>
        </w:tc>
      </w:tr>
      <w:tr w:rsidR="00E204D1" w:rsidRPr="00C94D57" w14:paraId="4D964CA9" w14:textId="77777777" w:rsidTr="00C2117F">
        <w:trPr>
          <w:jc w:val="center"/>
        </w:trPr>
        <w:tc>
          <w:tcPr>
            <w:tcW w:w="4876" w:type="dxa"/>
            <w:tcBorders>
              <w:top w:val="nil"/>
              <w:left w:val="nil"/>
              <w:bottom w:val="nil"/>
              <w:right w:val="nil"/>
            </w:tcBorders>
          </w:tcPr>
          <w:p w14:paraId="42AD8244" w14:textId="77777777" w:rsidR="00360E0C" w:rsidRPr="00C94D57" w:rsidRDefault="00360E0C" w:rsidP="00C2117F">
            <w:pPr>
              <w:pStyle w:val="Normal6a"/>
            </w:pPr>
            <w:r w:rsidRPr="00C94D57">
              <w:t>B.</w:t>
            </w:r>
            <w:r w:rsidRPr="00C94D57">
              <w:tab/>
              <w:t>întrucât prezenta rezoluție cuprinde, pentru fiecare organism vizat de articolul 70 din Regulamentul (UE, Euratom) 2024/2509 și pentru Agenția de Aprovizionare a Euratom, observațiile cu caracter orizontal care însoțesc deciziile de descărcare de gestiune, în conformitate cu articolul 268 din Regulamentul (UE, Euratom) 2024/2509 și cu articolul 3 din anexa V la Regulamentul de procedură al Parlamentului European;</w:t>
            </w:r>
          </w:p>
        </w:tc>
        <w:tc>
          <w:tcPr>
            <w:tcW w:w="4876" w:type="dxa"/>
            <w:tcBorders>
              <w:top w:val="nil"/>
              <w:left w:val="nil"/>
              <w:bottom w:val="nil"/>
              <w:right w:val="nil"/>
            </w:tcBorders>
          </w:tcPr>
          <w:p w14:paraId="156B39D5" w14:textId="77777777" w:rsidR="00360E0C" w:rsidRPr="00C94D57" w:rsidRDefault="00360E0C" w:rsidP="00C2117F">
            <w:pPr>
              <w:pStyle w:val="Normal6a"/>
            </w:pPr>
            <w:r w:rsidRPr="00C94D57">
              <w:t>B.</w:t>
            </w:r>
            <w:r w:rsidRPr="00C94D57">
              <w:tab/>
              <w:t>întrucât</w:t>
            </w:r>
            <w:r w:rsidRPr="00C94D57">
              <w:rPr>
                <w:b/>
                <w:bCs/>
                <w:i/>
                <w:iCs/>
              </w:rPr>
              <w:t>, în mod regretabil,</w:t>
            </w:r>
            <w:r w:rsidRPr="00C94D57">
              <w:t xml:space="preserve"> prezenta rezoluție cuprinde, pentru fiecare organism vizat de articolul 70 din Regulamentul (UE, Euratom) 2024/2509 și pentru Agenția de Aprovizionare a Euratom, observațiile cu caracter orizontal care însoțesc deciziile de descărcare de gestiune, în conformitate cu articolul 268 din Regulamentul (UE, Euratom) 2024/2509 și cu articolul 3 din anexa V la Regulamentul de procedură al Parlamentului European</w:t>
            </w:r>
            <w:r w:rsidRPr="00C94D57">
              <w:rPr>
                <w:b/>
                <w:bCs/>
                <w:i/>
                <w:iCs/>
              </w:rPr>
              <w:t>, ceea ce nu permite să se efectueze o analiză individuală a fiecărei descărcări de gestiune și nici să se identifice și să se evidențieze aspectele care le sunt specifice ori să se ia decizii cu privire la fiecare în parte, influențând astfel votul final al prezentei rezoluții</w:t>
            </w:r>
            <w:r w:rsidRPr="00C94D57">
              <w:t xml:space="preserve">; </w:t>
            </w:r>
            <w:r w:rsidRPr="00C94D57">
              <w:rPr>
                <w:b/>
                <w:i/>
              </w:rPr>
              <w:t>solicită să se revină la examinarea individuală a descărcărilor de gestiune, atât în Comisia pentru control bugetar, cât și în comisiile sesizate pentru aviz;</w:t>
            </w:r>
          </w:p>
        </w:tc>
      </w:tr>
    </w:tbl>
    <w:p w14:paraId="1A07D6A6"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39C25D52" w14:textId="77777777" w:rsidR="00360E0C" w:rsidRPr="00C94D57" w:rsidRDefault="00360E0C" w:rsidP="00360E0C">
      <w:r w:rsidRPr="00C94D57">
        <w:rPr>
          <w:rStyle w:val="HideTWBExt"/>
        </w:rPr>
        <w:t>&lt;/Amend&gt;</w:t>
      </w:r>
    </w:p>
    <w:p w14:paraId="0280DC5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w:t>
      </w:r>
      <w:r w:rsidRPr="00C94D57">
        <w:rPr>
          <w:rStyle w:val="HideTWBExt"/>
          <w:b w:val="0"/>
        </w:rPr>
        <w:t>&lt;/NumAm&gt;</w:t>
      </w:r>
    </w:p>
    <w:p w14:paraId="24924023" w14:textId="77777777" w:rsidR="00360E0C" w:rsidRPr="00C94D57" w:rsidRDefault="00360E0C" w:rsidP="00360E0C">
      <w:pPr>
        <w:pStyle w:val="NormalBold"/>
      </w:pPr>
      <w:r w:rsidRPr="00C94D57">
        <w:rPr>
          <w:rStyle w:val="HideTWBExt"/>
          <w:b w:val="0"/>
        </w:rPr>
        <w:t>&lt;RepeatBlock-By&gt;&lt;Members&gt;</w:t>
      </w:r>
      <w:r w:rsidRPr="00C94D57">
        <w:t>Virginie Joron, Tamás Deutsch</w:t>
      </w:r>
      <w:r w:rsidRPr="00C94D57">
        <w:rPr>
          <w:rStyle w:val="HideTWBExt"/>
          <w:b w:val="0"/>
        </w:rPr>
        <w:t>&lt;/Members&gt;</w:t>
      </w:r>
    </w:p>
    <w:p w14:paraId="19B35796" w14:textId="77777777" w:rsidR="00360E0C" w:rsidRPr="00C94D57" w:rsidRDefault="00360E0C" w:rsidP="00360E0C">
      <w:pPr>
        <w:pStyle w:val="NormalBold"/>
      </w:pPr>
      <w:r w:rsidRPr="00C94D57">
        <w:rPr>
          <w:rStyle w:val="HideTWBExt"/>
          <w:b w:val="0"/>
        </w:rPr>
        <w:t>&lt;/RepeatBlock-By&gt;</w:t>
      </w:r>
    </w:p>
    <w:p w14:paraId="1033C9F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DD70216" w14:textId="77777777" w:rsidR="00360E0C" w:rsidRPr="00C94D57" w:rsidRDefault="00360E0C" w:rsidP="00360E0C">
      <w:pPr>
        <w:pStyle w:val="NormalBold"/>
      </w:pPr>
      <w:r w:rsidRPr="00C94D57">
        <w:rPr>
          <w:rStyle w:val="HideTWBExt"/>
          <w:b w:val="0"/>
        </w:rPr>
        <w:t>&lt;Article&gt;</w:t>
      </w:r>
      <w:r w:rsidRPr="00C94D57">
        <w:t>Considerentul C</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B79FB15" w14:textId="77777777" w:rsidTr="00C2117F">
        <w:trPr>
          <w:trHeight w:hRule="exact" w:val="240"/>
          <w:jc w:val="center"/>
        </w:trPr>
        <w:tc>
          <w:tcPr>
            <w:tcW w:w="9752" w:type="dxa"/>
            <w:gridSpan w:val="2"/>
            <w:tcBorders>
              <w:top w:val="nil"/>
              <w:left w:val="nil"/>
              <w:bottom w:val="nil"/>
              <w:right w:val="nil"/>
            </w:tcBorders>
          </w:tcPr>
          <w:p w14:paraId="2C77D02C" w14:textId="77777777" w:rsidR="00360E0C" w:rsidRPr="00C94D57" w:rsidRDefault="00360E0C" w:rsidP="00C2117F"/>
        </w:tc>
      </w:tr>
      <w:tr w:rsidR="00E204D1" w:rsidRPr="00C94D57" w14:paraId="1D10EA7A" w14:textId="77777777" w:rsidTr="00C2117F">
        <w:trPr>
          <w:trHeight w:val="240"/>
          <w:jc w:val="center"/>
        </w:trPr>
        <w:tc>
          <w:tcPr>
            <w:tcW w:w="4876" w:type="dxa"/>
            <w:tcBorders>
              <w:top w:val="nil"/>
              <w:left w:val="nil"/>
              <w:bottom w:val="nil"/>
              <w:right w:val="nil"/>
            </w:tcBorders>
          </w:tcPr>
          <w:p w14:paraId="61A218F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2A48862" w14:textId="77777777" w:rsidR="00360E0C" w:rsidRPr="00C94D57" w:rsidRDefault="00360E0C" w:rsidP="00C2117F">
            <w:pPr>
              <w:pStyle w:val="AmColumnHeading"/>
            </w:pPr>
            <w:r w:rsidRPr="00C94D57">
              <w:t>Amendamentul</w:t>
            </w:r>
          </w:p>
        </w:tc>
      </w:tr>
      <w:tr w:rsidR="00E204D1" w:rsidRPr="00C94D57" w14:paraId="3D8C17F3" w14:textId="77777777" w:rsidTr="00C2117F">
        <w:trPr>
          <w:jc w:val="center"/>
        </w:trPr>
        <w:tc>
          <w:tcPr>
            <w:tcW w:w="4876" w:type="dxa"/>
            <w:tcBorders>
              <w:top w:val="nil"/>
              <w:left w:val="nil"/>
              <w:bottom w:val="nil"/>
              <w:right w:val="nil"/>
            </w:tcBorders>
          </w:tcPr>
          <w:p w14:paraId="2CFFF9C0" w14:textId="77777777" w:rsidR="00360E0C" w:rsidRPr="00C94D57" w:rsidRDefault="00360E0C" w:rsidP="00C2117F">
            <w:pPr>
              <w:pStyle w:val="Normal6a"/>
            </w:pPr>
            <w:r w:rsidRPr="00C94D57">
              <w:lastRenderedPageBreak/>
              <w:t>C.</w:t>
            </w:r>
            <w:r w:rsidRPr="00C94D57">
              <w:tab/>
              <w:t>întrucât agențiile descentralizate ale Uniunii și Agenția de Aprovizionare a Euratom ar trebui să se concentreze asupra misiunilor cu o valoare adăugată europeană clară, iar organizarea unor astfel de misiuni ar trebui optimizată pentru a evita suprapunerile, în interesul contribuabilului european;</w:t>
            </w:r>
          </w:p>
        </w:tc>
        <w:tc>
          <w:tcPr>
            <w:tcW w:w="4876" w:type="dxa"/>
            <w:tcBorders>
              <w:top w:val="nil"/>
              <w:left w:val="nil"/>
              <w:bottom w:val="nil"/>
              <w:right w:val="nil"/>
            </w:tcBorders>
          </w:tcPr>
          <w:p w14:paraId="731D13C3" w14:textId="77777777" w:rsidR="00360E0C" w:rsidRPr="00C94D57" w:rsidRDefault="00360E0C" w:rsidP="00C2117F">
            <w:pPr>
              <w:pStyle w:val="Normal6a"/>
            </w:pPr>
            <w:r w:rsidRPr="00C94D57">
              <w:t>C.</w:t>
            </w:r>
            <w:r w:rsidRPr="00C94D57">
              <w:tab/>
              <w:t>întrucât agențiile descentralizate ale Uniunii și Agenția de Aprovizionare a Euratom ar trebui să se concentreze asupra misiunilor cu o valoare adăugată europeană clară, iar organizarea unor astfel de misiuni ar trebui optimizată pentru a evita suprapunerile, în interesul contribuabilului european</w:t>
            </w:r>
            <w:r w:rsidRPr="00C94D57">
              <w:rPr>
                <w:b/>
                <w:bCs/>
                <w:i/>
                <w:iCs/>
              </w:rPr>
              <w:t>, în special în domeniul sănătății (cazul mandatului Centrului European de Prevenire și Control al Bolilor, ale cărui competențe se suprapun cu cele ale Autorității Europene de Pregătire și Răspuns la Urgențe Sanitare a Comisiei Europene) sau în domeniul formării profesionale și al condițiilor de muncă (CEDEFOP, ETF, EU-OSHA, Eurofound)</w:t>
            </w:r>
            <w:r w:rsidRPr="00C94D57">
              <w:t>;</w:t>
            </w:r>
          </w:p>
        </w:tc>
      </w:tr>
    </w:tbl>
    <w:p w14:paraId="427FA5B6"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36050831" w14:textId="77777777" w:rsidR="00360E0C" w:rsidRPr="00C94D57" w:rsidRDefault="00360E0C" w:rsidP="00360E0C">
      <w:r w:rsidRPr="00C94D57">
        <w:rPr>
          <w:rStyle w:val="HideTWBExt"/>
        </w:rPr>
        <w:t>&lt;/Amend&gt;</w:t>
      </w:r>
    </w:p>
    <w:p w14:paraId="458D8AD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w:t>
      </w:r>
      <w:r w:rsidRPr="00C94D57">
        <w:rPr>
          <w:rStyle w:val="HideTWBExt"/>
          <w:b w:val="0"/>
        </w:rPr>
        <w:t>&lt;/NumAm&gt;</w:t>
      </w:r>
    </w:p>
    <w:p w14:paraId="6213F4C7"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32A2699C" w14:textId="77777777" w:rsidR="00360E0C" w:rsidRPr="00C94D57" w:rsidRDefault="00360E0C" w:rsidP="00360E0C">
      <w:pPr>
        <w:pStyle w:val="NormalBold"/>
      </w:pPr>
      <w:r w:rsidRPr="00C94D57">
        <w:rPr>
          <w:rStyle w:val="HideTWBExt"/>
          <w:b w:val="0"/>
        </w:rPr>
        <w:t>&lt;/RepeatBlock-By&gt;</w:t>
      </w:r>
    </w:p>
    <w:p w14:paraId="1BBA4E0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5513465" w14:textId="77777777" w:rsidR="00360E0C" w:rsidRPr="00C94D57" w:rsidRDefault="00360E0C" w:rsidP="00360E0C">
      <w:pPr>
        <w:pStyle w:val="NormalBold"/>
      </w:pPr>
      <w:r w:rsidRPr="00C94D57">
        <w:rPr>
          <w:rStyle w:val="HideTWBExt"/>
          <w:b w:val="0"/>
        </w:rPr>
        <w:t>&lt;Article&gt;</w:t>
      </w:r>
      <w:r w:rsidRPr="00C94D57">
        <w:t>Considerentul Ga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7F371EA" w14:textId="77777777" w:rsidTr="00C2117F">
        <w:trPr>
          <w:trHeight w:hRule="exact" w:val="240"/>
          <w:jc w:val="center"/>
        </w:trPr>
        <w:tc>
          <w:tcPr>
            <w:tcW w:w="9752" w:type="dxa"/>
            <w:gridSpan w:val="2"/>
            <w:tcBorders>
              <w:top w:val="nil"/>
              <w:left w:val="nil"/>
              <w:bottom w:val="nil"/>
              <w:right w:val="nil"/>
            </w:tcBorders>
          </w:tcPr>
          <w:p w14:paraId="2753E135" w14:textId="77777777" w:rsidR="00360E0C" w:rsidRPr="00C94D57" w:rsidRDefault="00360E0C" w:rsidP="00C2117F"/>
        </w:tc>
      </w:tr>
      <w:tr w:rsidR="00E204D1" w:rsidRPr="00C94D57" w14:paraId="4BCCE80D" w14:textId="77777777" w:rsidTr="00C2117F">
        <w:trPr>
          <w:trHeight w:val="240"/>
          <w:jc w:val="center"/>
        </w:trPr>
        <w:tc>
          <w:tcPr>
            <w:tcW w:w="4876" w:type="dxa"/>
            <w:tcBorders>
              <w:top w:val="nil"/>
              <w:left w:val="nil"/>
              <w:bottom w:val="nil"/>
              <w:right w:val="nil"/>
            </w:tcBorders>
          </w:tcPr>
          <w:p w14:paraId="3165F8A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001B015" w14:textId="77777777" w:rsidR="00360E0C" w:rsidRPr="00C94D57" w:rsidRDefault="00360E0C" w:rsidP="00C2117F">
            <w:pPr>
              <w:pStyle w:val="AmColumnHeading"/>
            </w:pPr>
            <w:r w:rsidRPr="00C94D57">
              <w:t>Amendamentul</w:t>
            </w:r>
          </w:p>
        </w:tc>
      </w:tr>
      <w:tr w:rsidR="00E204D1" w:rsidRPr="00C94D57" w14:paraId="25A8A4DF" w14:textId="77777777" w:rsidTr="00C2117F">
        <w:trPr>
          <w:jc w:val="center"/>
        </w:trPr>
        <w:tc>
          <w:tcPr>
            <w:tcW w:w="4876" w:type="dxa"/>
            <w:tcBorders>
              <w:top w:val="nil"/>
              <w:left w:val="nil"/>
              <w:bottom w:val="nil"/>
              <w:right w:val="nil"/>
            </w:tcBorders>
          </w:tcPr>
          <w:p w14:paraId="0EEF0D12" w14:textId="77777777" w:rsidR="00360E0C" w:rsidRPr="00C94D57" w:rsidRDefault="00360E0C" w:rsidP="00C2117F">
            <w:pPr>
              <w:pStyle w:val="Normal6a"/>
            </w:pPr>
          </w:p>
        </w:tc>
        <w:tc>
          <w:tcPr>
            <w:tcW w:w="4876" w:type="dxa"/>
            <w:tcBorders>
              <w:top w:val="nil"/>
              <w:left w:val="nil"/>
              <w:bottom w:val="nil"/>
              <w:right w:val="nil"/>
            </w:tcBorders>
          </w:tcPr>
          <w:p w14:paraId="03D536EC" w14:textId="77777777" w:rsidR="00360E0C" w:rsidRPr="00C94D57" w:rsidRDefault="00360E0C" w:rsidP="00C2117F">
            <w:pPr>
              <w:pStyle w:val="Normal6a"/>
            </w:pPr>
            <w:r w:rsidRPr="00C94D57">
              <w:rPr>
                <w:b/>
                <w:i/>
              </w:rPr>
              <w:t>Ga.</w:t>
            </w:r>
            <w:r w:rsidRPr="00C94D57">
              <w:tab/>
            </w:r>
            <w:r w:rsidRPr="00C94D57">
              <w:rPr>
                <w:b/>
                <w:i/>
              </w:rPr>
              <w:t>întrucât, pentru exercițiul financiar 2024, Curtea de Conturi a emis opinii fără rezerve pentru aproape toate agențiile; întrucât menținerea unor standarde ridicate de bună gestiune financiară, a unor sisteme eficiente de control intern și a disciplinei bugetare rămâne esențială pentru a asigura utilizarea corectă și transparentă a fondurilor Uniunii și pentru a consolida încrederea cetățenilor în instituțiile Uniunii;</w:t>
            </w:r>
          </w:p>
        </w:tc>
      </w:tr>
    </w:tbl>
    <w:p w14:paraId="51C9CE2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5F5E75C" w14:textId="77777777" w:rsidR="00360E0C" w:rsidRPr="00C94D57" w:rsidRDefault="00360E0C" w:rsidP="00360E0C">
      <w:r w:rsidRPr="00C94D57">
        <w:rPr>
          <w:rStyle w:val="HideTWBExt"/>
        </w:rPr>
        <w:t>&lt;/Amend&gt;</w:t>
      </w:r>
    </w:p>
    <w:p w14:paraId="3FBAC85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w:t>
      </w:r>
      <w:r w:rsidRPr="00C94D57">
        <w:rPr>
          <w:rStyle w:val="HideTWBExt"/>
          <w:b w:val="0"/>
        </w:rPr>
        <w:t>&lt;/NumAm&gt;</w:t>
      </w:r>
    </w:p>
    <w:p w14:paraId="7BA3B0CD"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51C29F75" w14:textId="77777777" w:rsidR="00360E0C" w:rsidRPr="00C94D57" w:rsidRDefault="00360E0C" w:rsidP="00360E0C">
      <w:pPr>
        <w:pStyle w:val="NormalBold"/>
      </w:pPr>
      <w:r w:rsidRPr="00C94D57">
        <w:rPr>
          <w:rStyle w:val="HideTWBExt"/>
          <w:b w:val="0"/>
        </w:rPr>
        <w:lastRenderedPageBreak/>
        <w:t>&lt;/RepeatBlock-By&gt;</w:t>
      </w:r>
    </w:p>
    <w:p w14:paraId="326C366D"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C70D527" w14:textId="77777777" w:rsidR="00360E0C" w:rsidRPr="00C94D57" w:rsidRDefault="00360E0C" w:rsidP="00360E0C">
      <w:pPr>
        <w:pStyle w:val="NormalBold"/>
      </w:pPr>
      <w:r w:rsidRPr="00C94D57">
        <w:rPr>
          <w:rStyle w:val="HideTWBExt"/>
          <w:b w:val="0"/>
        </w:rPr>
        <w:t>&lt;Article&gt;</w:t>
      </w:r>
      <w:r w:rsidRPr="00C94D57">
        <w:t>Considerentul Gb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6F624A0" w14:textId="77777777" w:rsidTr="00C2117F">
        <w:trPr>
          <w:trHeight w:hRule="exact" w:val="240"/>
          <w:jc w:val="center"/>
        </w:trPr>
        <w:tc>
          <w:tcPr>
            <w:tcW w:w="9752" w:type="dxa"/>
            <w:gridSpan w:val="2"/>
            <w:tcBorders>
              <w:top w:val="nil"/>
              <w:left w:val="nil"/>
              <w:bottom w:val="nil"/>
              <w:right w:val="nil"/>
            </w:tcBorders>
          </w:tcPr>
          <w:p w14:paraId="0FAE260B" w14:textId="77777777" w:rsidR="00360E0C" w:rsidRPr="00C94D57" w:rsidRDefault="00360E0C" w:rsidP="00C2117F"/>
        </w:tc>
      </w:tr>
      <w:tr w:rsidR="00E204D1" w:rsidRPr="00C94D57" w14:paraId="1F39A143" w14:textId="77777777" w:rsidTr="00C2117F">
        <w:trPr>
          <w:trHeight w:val="240"/>
          <w:jc w:val="center"/>
        </w:trPr>
        <w:tc>
          <w:tcPr>
            <w:tcW w:w="4876" w:type="dxa"/>
            <w:tcBorders>
              <w:top w:val="nil"/>
              <w:left w:val="nil"/>
              <w:bottom w:val="nil"/>
              <w:right w:val="nil"/>
            </w:tcBorders>
          </w:tcPr>
          <w:p w14:paraId="4BE7E38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A112809" w14:textId="77777777" w:rsidR="00360E0C" w:rsidRPr="00C94D57" w:rsidRDefault="00360E0C" w:rsidP="00C2117F">
            <w:pPr>
              <w:pStyle w:val="AmColumnHeading"/>
            </w:pPr>
            <w:r w:rsidRPr="00C94D57">
              <w:t>Amendamentul</w:t>
            </w:r>
          </w:p>
        </w:tc>
      </w:tr>
      <w:tr w:rsidR="00E204D1" w:rsidRPr="00C94D57" w14:paraId="22B7AD32" w14:textId="77777777" w:rsidTr="00C2117F">
        <w:trPr>
          <w:jc w:val="center"/>
        </w:trPr>
        <w:tc>
          <w:tcPr>
            <w:tcW w:w="4876" w:type="dxa"/>
            <w:tcBorders>
              <w:top w:val="nil"/>
              <w:left w:val="nil"/>
              <w:bottom w:val="nil"/>
              <w:right w:val="nil"/>
            </w:tcBorders>
          </w:tcPr>
          <w:p w14:paraId="00EC3F77" w14:textId="77777777" w:rsidR="00360E0C" w:rsidRPr="00C94D57" w:rsidRDefault="00360E0C" w:rsidP="00C2117F">
            <w:pPr>
              <w:pStyle w:val="Normal6a"/>
            </w:pPr>
          </w:p>
        </w:tc>
        <w:tc>
          <w:tcPr>
            <w:tcW w:w="4876" w:type="dxa"/>
            <w:tcBorders>
              <w:top w:val="nil"/>
              <w:left w:val="nil"/>
              <w:bottom w:val="nil"/>
              <w:right w:val="nil"/>
            </w:tcBorders>
          </w:tcPr>
          <w:p w14:paraId="024B6D95" w14:textId="77777777" w:rsidR="00360E0C" w:rsidRPr="00C94D57" w:rsidRDefault="00360E0C" w:rsidP="00C2117F">
            <w:pPr>
              <w:pStyle w:val="Normal6a"/>
            </w:pPr>
            <w:r w:rsidRPr="00C94D57">
              <w:rPr>
                <w:b/>
                <w:i/>
              </w:rPr>
              <w:t>Gb.</w:t>
            </w:r>
            <w:r w:rsidRPr="00C94D57">
              <w:tab/>
            </w:r>
            <w:r w:rsidRPr="00C94D57">
              <w:rPr>
                <w:b/>
                <w:i/>
              </w:rPr>
              <w:t>întrucât agențiile Uniunii au cunoscut o extindere a domeniului lor de competențe în ultimii ani; întrucât acestea au nevoie de resurse adecvate și previzibile, combinate cu structuri de guvernanță solide și mecanisme clare de asumare a răspunderii, pentru a-și îndeplini eficient mandatele și pentru a proteja credibilitatea Uniunii;</w:t>
            </w:r>
          </w:p>
        </w:tc>
      </w:tr>
    </w:tbl>
    <w:p w14:paraId="7B7C21C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427B859" w14:textId="77777777" w:rsidR="00360E0C" w:rsidRPr="00C94D57" w:rsidRDefault="00360E0C" w:rsidP="00360E0C">
      <w:r w:rsidRPr="00C94D57">
        <w:rPr>
          <w:rStyle w:val="HideTWBExt"/>
        </w:rPr>
        <w:t>&lt;/Amend&gt;</w:t>
      </w:r>
    </w:p>
    <w:p w14:paraId="08E4F060"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w:t>
      </w:r>
      <w:r w:rsidRPr="00C94D57">
        <w:rPr>
          <w:rStyle w:val="HideTWBExt"/>
          <w:b w:val="0"/>
        </w:rPr>
        <w:t>&lt;/NumAm&gt;</w:t>
      </w:r>
    </w:p>
    <w:p w14:paraId="51E651AA"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0BD7C8D8" w14:textId="77777777" w:rsidR="00360E0C" w:rsidRPr="00C94D57" w:rsidRDefault="00360E0C" w:rsidP="00360E0C">
      <w:pPr>
        <w:pStyle w:val="NormalBold"/>
      </w:pPr>
      <w:r w:rsidRPr="00C94D57">
        <w:rPr>
          <w:rStyle w:val="HideTWBExt"/>
          <w:b w:val="0"/>
        </w:rPr>
        <w:t>&lt;/RepeatBlock-By&gt;</w:t>
      </w:r>
    </w:p>
    <w:p w14:paraId="7040B10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CD439F9" w14:textId="77777777" w:rsidR="00360E0C" w:rsidRPr="00C94D57" w:rsidRDefault="00360E0C" w:rsidP="00360E0C">
      <w:pPr>
        <w:pStyle w:val="NormalBold"/>
      </w:pPr>
      <w:r w:rsidRPr="00C94D57">
        <w:rPr>
          <w:rStyle w:val="HideTWBExt"/>
          <w:b w:val="0"/>
        </w:rPr>
        <w:t>&lt;Article&gt;</w:t>
      </w:r>
      <w:r w:rsidRPr="00C94D57">
        <w:t>Considerentul Gc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AB58525" w14:textId="77777777" w:rsidTr="00C2117F">
        <w:trPr>
          <w:trHeight w:hRule="exact" w:val="240"/>
          <w:jc w:val="center"/>
        </w:trPr>
        <w:tc>
          <w:tcPr>
            <w:tcW w:w="9752" w:type="dxa"/>
            <w:gridSpan w:val="2"/>
            <w:tcBorders>
              <w:top w:val="nil"/>
              <w:left w:val="nil"/>
              <w:bottom w:val="nil"/>
              <w:right w:val="nil"/>
            </w:tcBorders>
          </w:tcPr>
          <w:p w14:paraId="74C0FCF7" w14:textId="77777777" w:rsidR="00360E0C" w:rsidRPr="00C94D57" w:rsidRDefault="00360E0C" w:rsidP="00C2117F"/>
        </w:tc>
      </w:tr>
      <w:tr w:rsidR="00E204D1" w:rsidRPr="00C94D57" w14:paraId="6D820FF5" w14:textId="77777777" w:rsidTr="00C2117F">
        <w:trPr>
          <w:trHeight w:val="240"/>
          <w:jc w:val="center"/>
        </w:trPr>
        <w:tc>
          <w:tcPr>
            <w:tcW w:w="4876" w:type="dxa"/>
            <w:tcBorders>
              <w:top w:val="nil"/>
              <w:left w:val="nil"/>
              <w:bottom w:val="nil"/>
              <w:right w:val="nil"/>
            </w:tcBorders>
          </w:tcPr>
          <w:p w14:paraId="10C1A832"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05E5224" w14:textId="77777777" w:rsidR="00360E0C" w:rsidRPr="00C94D57" w:rsidRDefault="00360E0C" w:rsidP="00C2117F">
            <w:pPr>
              <w:pStyle w:val="AmColumnHeading"/>
            </w:pPr>
            <w:r w:rsidRPr="00C94D57">
              <w:t>Amendamentul</w:t>
            </w:r>
          </w:p>
        </w:tc>
      </w:tr>
      <w:tr w:rsidR="00E204D1" w:rsidRPr="00C94D57" w14:paraId="12AEBD04" w14:textId="77777777" w:rsidTr="00C2117F">
        <w:trPr>
          <w:jc w:val="center"/>
        </w:trPr>
        <w:tc>
          <w:tcPr>
            <w:tcW w:w="4876" w:type="dxa"/>
            <w:tcBorders>
              <w:top w:val="nil"/>
              <w:left w:val="nil"/>
              <w:bottom w:val="nil"/>
              <w:right w:val="nil"/>
            </w:tcBorders>
          </w:tcPr>
          <w:p w14:paraId="31AB24F6" w14:textId="77777777" w:rsidR="00360E0C" w:rsidRPr="00C94D57" w:rsidRDefault="00360E0C" w:rsidP="00C2117F">
            <w:pPr>
              <w:pStyle w:val="Normal6a"/>
            </w:pPr>
          </w:p>
        </w:tc>
        <w:tc>
          <w:tcPr>
            <w:tcW w:w="4876" w:type="dxa"/>
            <w:tcBorders>
              <w:top w:val="nil"/>
              <w:left w:val="nil"/>
              <w:bottom w:val="nil"/>
              <w:right w:val="nil"/>
            </w:tcBorders>
          </w:tcPr>
          <w:p w14:paraId="0DB5CE0F" w14:textId="77777777" w:rsidR="00360E0C" w:rsidRPr="00C94D57" w:rsidRDefault="00360E0C" w:rsidP="00C2117F">
            <w:pPr>
              <w:pStyle w:val="Normal6a"/>
            </w:pPr>
            <w:r w:rsidRPr="00C94D57">
              <w:rPr>
                <w:b/>
                <w:i/>
              </w:rPr>
              <w:t>Gc.</w:t>
            </w:r>
            <w:r w:rsidRPr="00C94D57">
              <w:tab/>
            </w:r>
            <w:r w:rsidRPr="00C94D57">
              <w:rPr>
                <w:b/>
                <w:i/>
              </w:rPr>
              <w:t>întrucât incidentul de securitate cibernetică care a afectat una dintre agenții în 2024 demonstrează vulnerabilitatea organismelor Uniunii care gestionează date sensibile; întrucât consolidarea securității cibernetice, a planificării continuității activității și a sistemelor de control intern ar trebui tratată ca o prioritate orizontală în toate agențiile;</w:t>
            </w:r>
          </w:p>
        </w:tc>
      </w:tr>
    </w:tbl>
    <w:p w14:paraId="5495F25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77E8358" w14:textId="77777777" w:rsidR="00360E0C" w:rsidRPr="00C94D57" w:rsidRDefault="00360E0C" w:rsidP="00360E0C">
      <w:r w:rsidRPr="00C94D57">
        <w:rPr>
          <w:rStyle w:val="HideTWBExt"/>
        </w:rPr>
        <w:t>&lt;/Amend&gt;</w:t>
      </w:r>
    </w:p>
    <w:p w14:paraId="5C707CF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w:t>
      </w:r>
      <w:r w:rsidRPr="00C94D57">
        <w:rPr>
          <w:rStyle w:val="HideTWBExt"/>
          <w:b w:val="0"/>
        </w:rPr>
        <w:t>&lt;/NumAm&gt;</w:t>
      </w:r>
    </w:p>
    <w:p w14:paraId="62771B9F"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0E6B8153" w14:textId="77777777" w:rsidR="00360E0C" w:rsidRPr="00C94D57" w:rsidRDefault="00360E0C" w:rsidP="00360E0C">
      <w:pPr>
        <w:pStyle w:val="NormalBold"/>
      </w:pPr>
      <w:r w:rsidRPr="00C94D57">
        <w:rPr>
          <w:rStyle w:val="HideTWBExt"/>
          <w:b w:val="0"/>
        </w:rPr>
        <w:t>&lt;/RepeatBlock-By&gt;</w:t>
      </w:r>
    </w:p>
    <w:p w14:paraId="4D4D0978"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F7122E7" w14:textId="77777777" w:rsidR="00360E0C" w:rsidRPr="00C94D57" w:rsidRDefault="00360E0C" w:rsidP="00360E0C">
      <w:pPr>
        <w:pStyle w:val="NormalBold"/>
      </w:pPr>
      <w:r w:rsidRPr="00C94D57">
        <w:rPr>
          <w:rStyle w:val="HideTWBExt"/>
          <w:b w:val="0"/>
        </w:rPr>
        <w:t>&lt;Article&gt;</w:t>
      </w:r>
      <w:r w:rsidRPr="00C94D57">
        <w:t>Punctul 1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70BFEAD" w14:textId="77777777" w:rsidTr="00C2117F">
        <w:trPr>
          <w:trHeight w:hRule="exact" w:val="240"/>
          <w:jc w:val="center"/>
        </w:trPr>
        <w:tc>
          <w:tcPr>
            <w:tcW w:w="9752" w:type="dxa"/>
            <w:gridSpan w:val="2"/>
            <w:tcBorders>
              <w:top w:val="nil"/>
              <w:left w:val="nil"/>
              <w:bottom w:val="nil"/>
              <w:right w:val="nil"/>
            </w:tcBorders>
          </w:tcPr>
          <w:p w14:paraId="5254B762" w14:textId="77777777" w:rsidR="00360E0C" w:rsidRPr="00C94D57" w:rsidRDefault="00360E0C" w:rsidP="00C2117F"/>
        </w:tc>
      </w:tr>
      <w:tr w:rsidR="00E204D1" w:rsidRPr="00C94D57" w14:paraId="24107A32" w14:textId="77777777" w:rsidTr="00C2117F">
        <w:trPr>
          <w:trHeight w:val="240"/>
          <w:jc w:val="center"/>
        </w:trPr>
        <w:tc>
          <w:tcPr>
            <w:tcW w:w="4876" w:type="dxa"/>
            <w:tcBorders>
              <w:top w:val="nil"/>
              <w:left w:val="nil"/>
              <w:bottom w:val="nil"/>
              <w:right w:val="nil"/>
            </w:tcBorders>
          </w:tcPr>
          <w:p w14:paraId="4235DEAE" w14:textId="77777777" w:rsidR="00360E0C" w:rsidRPr="00C94D57" w:rsidRDefault="00360E0C" w:rsidP="00C2117F">
            <w:pPr>
              <w:pStyle w:val="AmColumnHeading"/>
            </w:pPr>
            <w:r w:rsidRPr="00C94D57">
              <w:lastRenderedPageBreak/>
              <w:t>Propunerea de rezoluție</w:t>
            </w:r>
          </w:p>
        </w:tc>
        <w:tc>
          <w:tcPr>
            <w:tcW w:w="4876" w:type="dxa"/>
            <w:tcBorders>
              <w:top w:val="nil"/>
              <w:left w:val="nil"/>
              <w:bottom w:val="nil"/>
              <w:right w:val="nil"/>
            </w:tcBorders>
          </w:tcPr>
          <w:p w14:paraId="27AC9D04" w14:textId="77777777" w:rsidR="00360E0C" w:rsidRPr="00C94D57" w:rsidRDefault="00360E0C" w:rsidP="00C2117F">
            <w:pPr>
              <w:pStyle w:val="AmColumnHeading"/>
            </w:pPr>
            <w:r w:rsidRPr="00C94D57">
              <w:t>Amendamentul</w:t>
            </w:r>
          </w:p>
        </w:tc>
      </w:tr>
      <w:tr w:rsidR="00E204D1" w:rsidRPr="00C94D57" w14:paraId="05127B64" w14:textId="77777777" w:rsidTr="00C2117F">
        <w:trPr>
          <w:jc w:val="center"/>
        </w:trPr>
        <w:tc>
          <w:tcPr>
            <w:tcW w:w="4876" w:type="dxa"/>
            <w:tcBorders>
              <w:top w:val="nil"/>
              <w:left w:val="nil"/>
              <w:bottom w:val="nil"/>
              <w:right w:val="nil"/>
            </w:tcBorders>
          </w:tcPr>
          <w:p w14:paraId="272C9E8A" w14:textId="77777777" w:rsidR="00360E0C" w:rsidRPr="00C94D57" w:rsidRDefault="00360E0C" w:rsidP="00C2117F">
            <w:pPr>
              <w:pStyle w:val="Normal6a"/>
            </w:pPr>
          </w:p>
        </w:tc>
        <w:tc>
          <w:tcPr>
            <w:tcW w:w="4876" w:type="dxa"/>
            <w:tcBorders>
              <w:top w:val="nil"/>
              <w:left w:val="nil"/>
              <w:bottom w:val="nil"/>
              <w:right w:val="nil"/>
            </w:tcBorders>
          </w:tcPr>
          <w:p w14:paraId="75CAEDD2" w14:textId="77777777" w:rsidR="00360E0C" w:rsidRPr="00C94D57" w:rsidRDefault="00360E0C" w:rsidP="00C2117F">
            <w:pPr>
              <w:pStyle w:val="Normal6a"/>
            </w:pPr>
            <w:r w:rsidRPr="00C94D57">
              <w:rPr>
                <w:b/>
                <w:i/>
              </w:rPr>
              <w:t>1a.</w:t>
            </w:r>
            <w:r w:rsidRPr="00C94D57">
              <w:tab/>
            </w:r>
            <w:r w:rsidRPr="00C94D57">
              <w:rPr>
                <w:b/>
                <w:i/>
              </w:rPr>
              <w:t>își exprimă profunda îngrijorare cu privire la creșterea costurilor cu serviciul datoriei și a costurilor îndatorării ale UE; observă că, potrivit Raportului anual al Curții de Conturi Europene, cuantumul creditelor în curs de derulare contractate de UE ar putea depăși 900 de miliarde EUR până în 2027, un nivel de aproape zece ori mai mare decât cel din 2020, înainte de introducerea pachetului de redresare NGEU; avertizează că creșterea costurilor îndatorării reprezintă un risc pentru bugetele viitoare și reduce marja de manevră bugetară pentru noile priorități; insistă, prin urmare, că această presiune bugetară fără precedent impune o căutare strictă de economii în toate agențiile UE; invită Comisia și Rețeaua agențiilor UE să prezinte un plan de reducere a costurilor structurale pentru a demonstra responsabilitatea instituțională într-o perioadă marcată de niveluri ridicate ale datoriei publice;</w:t>
            </w:r>
          </w:p>
        </w:tc>
      </w:tr>
    </w:tbl>
    <w:p w14:paraId="3114669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6B0C90E" w14:textId="77777777" w:rsidR="00360E0C" w:rsidRPr="00C94D57" w:rsidRDefault="00360E0C" w:rsidP="00360E0C">
      <w:r w:rsidRPr="00C94D57">
        <w:rPr>
          <w:rStyle w:val="HideTWBExt"/>
        </w:rPr>
        <w:t>&lt;/Amend&gt;</w:t>
      </w:r>
    </w:p>
    <w:p w14:paraId="4DD6B70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w:t>
      </w:r>
      <w:r w:rsidRPr="00C94D57">
        <w:rPr>
          <w:rStyle w:val="HideTWBExt"/>
          <w:b w:val="0"/>
        </w:rPr>
        <w:t>&lt;/NumAm&gt;</w:t>
      </w:r>
    </w:p>
    <w:p w14:paraId="41392877"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48D246A8" w14:textId="77777777" w:rsidR="00360E0C" w:rsidRPr="00C94D57" w:rsidRDefault="00360E0C" w:rsidP="00360E0C">
      <w:pPr>
        <w:pStyle w:val="NormalBold"/>
      </w:pPr>
      <w:r w:rsidRPr="00C94D57">
        <w:rPr>
          <w:rStyle w:val="HideTWBExt"/>
          <w:b w:val="0"/>
        </w:rPr>
        <w:t>&lt;/RepeatBlock-By&gt;</w:t>
      </w:r>
    </w:p>
    <w:p w14:paraId="45ED645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F2E1D44" w14:textId="77777777" w:rsidR="00360E0C" w:rsidRPr="00C94D57" w:rsidRDefault="00360E0C" w:rsidP="00360E0C">
      <w:pPr>
        <w:pStyle w:val="NormalBold"/>
      </w:pPr>
      <w:r w:rsidRPr="00C94D57">
        <w:rPr>
          <w:rStyle w:val="HideTWBExt"/>
          <w:b w:val="0"/>
        </w:rPr>
        <w:t>&lt;Article&gt;</w:t>
      </w:r>
      <w:r w:rsidRPr="00C94D57">
        <w:t>Punctul 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60A7F25" w14:textId="77777777" w:rsidTr="00C2117F">
        <w:trPr>
          <w:trHeight w:hRule="exact" w:val="240"/>
          <w:jc w:val="center"/>
        </w:trPr>
        <w:tc>
          <w:tcPr>
            <w:tcW w:w="9752" w:type="dxa"/>
            <w:gridSpan w:val="2"/>
            <w:tcBorders>
              <w:top w:val="nil"/>
              <w:left w:val="nil"/>
              <w:bottom w:val="nil"/>
              <w:right w:val="nil"/>
            </w:tcBorders>
          </w:tcPr>
          <w:p w14:paraId="67258920" w14:textId="77777777" w:rsidR="00360E0C" w:rsidRPr="00C94D57" w:rsidRDefault="00360E0C" w:rsidP="00C2117F"/>
        </w:tc>
      </w:tr>
      <w:tr w:rsidR="00E204D1" w:rsidRPr="00C94D57" w14:paraId="19E9BFF7" w14:textId="77777777" w:rsidTr="00C2117F">
        <w:trPr>
          <w:trHeight w:val="240"/>
          <w:jc w:val="center"/>
        </w:trPr>
        <w:tc>
          <w:tcPr>
            <w:tcW w:w="4876" w:type="dxa"/>
            <w:tcBorders>
              <w:top w:val="nil"/>
              <w:left w:val="nil"/>
              <w:bottom w:val="nil"/>
              <w:right w:val="nil"/>
            </w:tcBorders>
          </w:tcPr>
          <w:p w14:paraId="7BBC853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A4F2922" w14:textId="77777777" w:rsidR="00360E0C" w:rsidRPr="00C94D57" w:rsidRDefault="00360E0C" w:rsidP="00C2117F">
            <w:pPr>
              <w:pStyle w:val="AmColumnHeading"/>
            </w:pPr>
            <w:r w:rsidRPr="00C94D57">
              <w:t>Amendamentul</w:t>
            </w:r>
          </w:p>
        </w:tc>
      </w:tr>
      <w:tr w:rsidR="00E204D1" w:rsidRPr="00C94D57" w14:paraId="32D698B3" w14:textId="77777777" w:rsidTr="00C2117F">
        <w:trPr>
          <w:jc w:val="center"/>
        </w:trPr>
        <w:tc>
          <w:tcPr>
            <w:tcW w:w="4876" w:type="dxa"/>
            <w:tcBorders>
              <w:top w:val="nil"/>
              <w:left w:val="nil"/>
              <w:bottom w:val="nil"/>
              <w:right w:val="nil"/>
            </w:tcBorders>
          </w:tcPr>
          <w:p w14:paraId="37762C91" w14:textId="77777777" w:rsidR="00360E0C" w:rsidRPr="00C94D57" w:rsidRDefault="00360E0C" w:rsidP="00C2117F">
            <w:pPr>
              <w:pStyle w:val="Normal6a"/>
            </w:pPr>
            <w:r w:rsidRPr="00C94D57">
              <w:t>2.</w:t>
            </w:r>
            <w:r w:rsidRPr="00C94D57">
              <w:tab/>
              <w:t xml:space="preserve">evidențiază că, deși înființarea sau extinderea agențiilor UE este menită să consolideze capacitățile Uniunii, este </w:t>
            </w:r>
            <w:r w:rsidRPr="00C94D57">
              <w:rPr>
                <w:b/>
                <w:i/>
              </w:rPr>
              <w:t>esențial</w:t>
            </w:r>
            <w:r w:rsidRPr="00C94D57">
              <w:t xml:space="preserve"> să se garanteze că acest proces are la bază evaluări temeinice</w:t>
            </w:r>
            <w:r w:rsidRPr="00C94D57">
              <w:rPr>
                <w:b/>
                <w:i/>
              </w:rPr>
              <w:t>,</w:t>
            </w:r>
            <w:r w:rsidRPr="00C94D57">
              <w:t xml:space="preserve"> evaluări ale impactului </w:t>
            </w:r>
            <w:r w:rsidRPr="00C94D57">
              <w:rPr>
                <w:b/>
                <w:i/>
              </w:rPr>
              <w:t xml:space="preserve">și o demonstrare clară a valorii adăugate, astfel încât să se poată trage învățăminte și să se ia în considerare încetarea mandatului lor, dacă este necesar; subliniază că această abordare </w:t>
            </w:r>
            <w:r w:rsidRPr="00C94D57">
              <w:rPr>
                <w:b/>
                <w:i/>
              </w:rPr>
              <w:lastRenderedPageBreak/>
              <w:t>nu numai că ar asigura o mai bună reglementare, ci ar</w:t>
            </w:r>
            <w:r w:rsidRPr="00C94D57">
              <w:t xml:space="preserve"> mări și eficacitatea, asumarea răspunderii, transparența și coerența peisajului instituțional al Uniunii;</w:t>
            </w:r>
          </w:p>
        </w:tc>
        <w:tc>
          <w:tcPr>
            <w:tcW w:w="4876" w:type="dxa"/>
            <w:tcBorders>
              <w:top w:val="nil"/>
              <w:left w:val="nil"/>
              <w:bottom w:val="nil"/>
              <w:right w:val="nil"/>
            </w:tcBorders>
          </w:tcPr>
          <w:p w14:paraId="4B98753E" w14:textId="77777777" w:rsidR="00360E0C" w:rsidRPr="00C94D57" w:rsidRDefault="00360E0C" w:rsidP="00C2117F">
            <w:pPr>
              <w:pStyle w:val="Normal6a"/>
            </w:pPr>
            <w:r w:rsidRPr="00C94D57">
              <w:lastRenderedPageBreak/>
              <w:t>2.</w:t>
            </w:r>
            <w:r w:rsidRPr="00C94D57">
              <w:tab/>
              <w:t xml:space="preserve">evidențiază că, deși înființarea sau extinderea agențiilor UE este menită să consolideze capacitățile Uniunii, este </w:t>
            </w:r>
            <w:r w:rsidRPr="00C94D57">
              <w:rPr>
                <w:b/>
                <w:i/>
              </w:rPr>
              <w:t>important</w:t>
            </w:r>
            <w:r w:rsidRPr="00C94D57">
              <w:t xml:space="preserve"> să se garanteze că acest proces are la bază evaluări temeinice </w:t>
            </w:r>
            <w:r w:rsidRPr="00C94D57">
              <w:rPr>
                <w:b/>
                <w:i/>
              </w:rPr>
              <w:t>și</w:t>
            </w:r>
            <w:r w:rsidRPr="00C94D57">
              <w:t xml:space="preserve"> evaluări ale impactului</w:t>
            </w:r>
            <w:r w:rsidRPr="00C94D57">
              <w:rPr>
                <w:b/>
                <w:i/>
              </w:rPr>
              <w:t>, pentru a</w:t>
            </w:r>
            <w:r w:rsidRPr="00C94D57">
              <w:t xml:space="preserve"> mări și eficacitatea, asumarea răspunderii, transparența și coerența peisajului instituțional al Uniunii;</w:t>
            </w:r>
          </w:p>
        </w:tc>
      </w:tr>
    </w:tbl>
    <w:p w14:paraId="6DACE85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D592460" w14:textId="77777777" w:rsidR="00360E0C" w:rsidRPr="00C94D57" w:rsidRDefault="00360E0C" w:rsidP="00360E0C">
      <w:r w:rsidRPr="00C94D57">
        <w:rPr>
          <w:rStyle w:val="HideTWBExt"/>
        </w:rPr>
        <w:t>&lt;/Amend&gt;</w:t>
      </w:r>
    </w:p>
    <w:p w14:paraId="156DBAC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w:t>
      </w:r>
      <w:r w:rsidRPr="00C94D57">
        <w:rPr>
          <w:rStyle w:val="HideTWBExt"/>
          <w:b w:val="0"/>
        </w:rPr>
        <w:t>&lt;/NumAm&gt;</w:t>
      </w:r>
    </w:p>
    <w:p w14:paraId="2DA3050A"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62051291" w14:textId="77777777" w:rsidR="00360E0C" w:rsidRPr="00C94D57" w:rsidRDefault="00360E0C" w:rsidP="00360E0C">
      <w:pPr>
        <w:pStyle w:val="NormalBold"/>
      </w:pPr>
      <w:r w:rsidRPr="00C94D57">
        <w:rPr>
          <w:rStyle w:val="HideTWBExt"/>
          <w:b w:val="0"/>
        </w:rPr>
        <w:t>&lt;/RepeatBlock-By&gt;</w:t>
      </w:r>
    </w:p>
    <w:p w14:paraId="77A63EE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FC747C2" w14:textId="77777777" w:rsidR="00360E0C" w:rsidRPr="00C94D57" w:rsidRDefault="00360E0C" w:rsidP="00360E0C">
      <w:pPr>
        <w:pStyle w:val="NormalBold"/>
      </w:pPr>
      <w:r w:rsidRPr="00C94D57">
        <w:rPr>
          <w:rStyle w:val="HideTWBExt"/>
          <w:b w:val="0"/>
        </w:rPr>
        <w:t>&lt;Article&gt;</w:t>
      </w:r>
      <w:r w:rsidRPr="00C94D57">
        <w:t>Punctul 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BDC0B83" w14:textId="77777777" w:rsidTr="00C2117F">
        <w:trPr>
          <w:trHeight w:hRule="exact" w:val="240"/>
          <w:jc w:val="center"/>
        </w:trPr>
        <w:tc>
          <w:tcPr>
            <w:tcW w:w="9752" w:type="dxa"/>
            <w:gridSpan w:val="2"/>
            <w:tcBorders>
              <w:top w:val="nil"/>
              <w:left w:val="nil"/>
              <w:bottom w:val="nil"/>
              <w:right w:val="nil"/>
            </w:tcBorders>
          </w:tcPr>
          <w:p w14:paraId="5B18A76E" w14:textId="77777777" w:rsidR="00360E0C" w:rsidRPr="00C94D57" w:rsidRDefault="00360E0C" w:rsidP="00C2117F"/>
        </w:tc>
      </w:tr>
      <w:tr w:rsidR="00E204D1" w:rsidRPr="00C94D57" w14:paraId="1EB1349A" w14:textId="77777777" w:rsidTr="00C2117F">
        <w:trPr>
          <w:trHeight w:val="240"/>
          <w:jc w:val="center"/>
        </w:trPr>
        <w:tc>
          <w:tcPr>
            <w:tcW w:w="4876" w:type="dxa"/>
            <w:tcBorders>
              <w:top w:val="nil"/>
              <w:left w:val="nil"/>
              <w:bottom w:val="nil"/>
              <w:right w:val="nil"/>
            </w:tcBorders>
          </w:tcPr>
          <w:p w14:paraId="23B297A7"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570AD33" w14:textId="77777777" w:rsidR="00360E0C" w:rsidRPr="00C94D57" w:rsidRDefault="00360E0C" w:rsidP="00C2117F">
            <w:pPr>
              <w:pStyle w:val="AmColumnHeading"/>
            </w:pPr>
            <w:r w:rsidRPr="00C94D57">
              <w:t>Amendamentul</w:t>
            </w:r>
          </w:p>
        </w:tc>
      </w:tr>
      <w:tr w:rsidR="00E204D1" w:rsidRPr="00C94D57" w14:paraId="6C0E025A" w14:textId="77777777" w:rsidTr="00C2117F">
        <w:trPr>
          <w:jc w:val="center"/>
        </w:trPr>
        <w:tc>
          <w:tcPr>
            <w:tcW w:w="4876" w:type="dxa"/>
            <w:tcBorders>
              <w:top w:val="nil"/>
              <w:left w:val="nil"/>
              <w:bottom w:val="nil"/>
              <w:right w:val="nil"/>
            </w:tcBorders>
          </w:tcPr>
          <w:p w14:paraId="0F3BBED5" w14:textId="77777777" w:rsidR="00360E0C" w:rsidRPr="00C94D57" w:rsidRDefault="00360E0C" w:rsidP="00C2117F">
            <w:pPr>
              <w:pStyle w:val="Normal6a"/>
            </w:pPr>
            <w:r w:rsidRPr="00C94D57">
              <w:t>2.</w:t>
            </w:r>
            <w:r w:rsidRPr="00C94D57">
              <w:tab/>
              <w:t>evidențiază că, deși înființarea sau extinderea agențiilor UE este menită să consolideze capacitățile Uniunii, este esențial să se garanteze că acest proces are la bază evaluări temeinice, evaluări ale impactului și o demonstrare clară a valorii adăugate, astfel încât să se poată trage învățăminte și să se</w:t>
            </w:r>
            <w:r w:rsidRPr="00C94D57">
              <w:rPr>
                <w:b/>
                <w:bCs/>
                <w:i/>
                <w:iCs/>
              </w:rPr>
              <w:t xml:space="preserve"> ia în considerare încetarea</w:t>
            </w:r>
            <w:r w:rsidRPr="00C94D57">
              <w:t xml:space="preserve"> mandatului lor, dacă este necesar; subliniază că această abordare nu numai că ar asigura o mai bună reglementare, ci ar mări și eficacitatea, asumarea răspunderii, transparența și coerența peisajului instituțional al Uniunii;</w:t>
            </w:r>
          </w:p>
        </w:tc>
        <w:tc>
          <w:tcPr>
            <w:tcW w:w="4876" w:type="dxa"/>
            <w:tcBorders>
              <w:top w:val="nil"/>
              <w:left w:val="nil"/>
              <w:bottom w:val="nil"/>
              <w:right w:val="nil"/>
            </w:tcBorders>
          </w:tcPr>
          <w:p w14:paraId="02149E6A" w14:textId="77777777" w:rsidR="00360E0C" w:rsidRPr="00C94D57" w:rsidRDefault="00360E0C" w:rsidP="00C2117F">
            <w:pPr>
              <w:pStyle w:val="Normal6a"/>
            </w:pPr>
            <w:r w:rsidRPr="00C94D57">
              <w:t>2.</w:t>
            </w:r>
            <w:r w:rsidRPr="00C94D57">
              <w:tab/>
              <w:t xml:space="preserve">evidențiază că, deși înființarea sau extinderea agențiilor UE este menită să consolideze capacitățile Uniunii, este esențial să se garanteze că acest proces are la bază evaluări temeinice, evaluări ale impactului și o demonstrare clară a valorii adăugate, astfel încât să se poată trage învățăminte și să se </w:t>
            </w:r>
            <w:r w:rsidRPr="00C94D57">
              <w:rPr>
                <w:b/>
                <w:bCs/>
                <w:i/>
                <w:iCs/>
              </w:rPr>
              <w:t>pună capăt</w:t>
            </w:r>
            <w:r w:rsidRPr="00C94D57">
              <w:rPr>
                <w:b/>
                <w:bCs/>
              </w:rPr>
              <w:t xml:space="preserve"> </w:t>
            </w:r>
            <w:r w:rsidRPr="00C94D57">
              <w:t>mandatului lor, dacă este necesar,</w:t>
            </w:r>
            <w:r w:rsidRPr="00C94D57">
              <w:rPr>
                <w:b/>
                <w:bCs/>
                <w:i/>
                <w:iCs/>
              </w:rPr>
              <w:t xml:space="preserve"> în special în cazurile de dublare sau de suprapunere a competențelor</w:t>
            </w:r>
            <w:r w:rsidRPr="00C94D57">
              <w:t>; subliniază că această abordare nu numai că ar asigura o mai bună reglementare, ci ar mări și eficacitatea, asumarea răspunderii, transparența și coerența peisajului instituțional al Uniunii;</w:t>
            </w:r>
          </w:p>
        </w:tc>
      </w:tr>
    </w:tbl>
    <w:p w14:paraId="707D193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0A3DB172" w14:textId="77777777" w:rsidR="00360E0C" w:rsidRPr="00C94D57" w:rsidRDefault="00360E0C" w:rsidP="00360E0C">
      <w:r w:rsidRPr="00C94D57">
        <w:rPr>
          <w:rStyle w:val="HideTWBExt"/>
        </w:rPr>
        <w:t>&lt;/Amend&gt;</w:t>
      </w:r>
    </w:p>
    <w:p w14:paraId="0A28B5B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w:t>
      </w:r>
      <w:r w:rsidRPr="00C94D57">
        <w:rPr>
          <w:rStyle w:val="HideTWBExt"/>
          <w:b w:val="0"/>
        </w:rPr>
        <w:t>&lt;/NumAm&gt;</w:t>
      </w:r>
    </w:p>
    <w:p w14:paraId="56D0CD5B"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2362F0A8"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25B71348" w14:textId="77777777" w:rsidR="00360E0C" w:rsidRPr="00C94D57" w:rsidRDefault="00360E0C" w:rsidP="00360E0C">
      <w:pPr>
        <w:pStyle w:val="NormalBold"/>
      </w:pPr>
      <w:r w:rsidRPr="00C94D57">
        <w:rPr>
          <w:rStyle w:val="HideTWBExt"/>
          <w:b w:val="0"/>
        </w:rPr>
        <w:t>&lt;/RepeatBlock-By&gt;</w:t>
      </w:r>
    </w:p>
    <w:p w14:paraId="7B6B781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4EBCAE6" w14:textId="77777777" w:rsidR="00360E0C" w:rsidRPr="00C94D57" w:rsidRDefault="00360E0C" w:rsidP="00360E0C">
      <w:pPr>
        <w:pStyle w:val="NormalBold"/>
      </w:pPr>
      <w:r w:rsidRPr="00C94D57">
        <w:rPr>
          <w:rStyle w:val="HideTWBExt"/>
          <w:b w:val="0"/>
        </w:rPr>
        <w:t>&lt;Article&gt;</w:t>
      </w:r>
      <w:r w:rsidRPr="00C94D57">
        <w:t>Punctul 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8F1F73A" w14:textId="77777777" w:rsidTr="00C2117F">
        <w:trPr>
          <w:trHeight w:hRule="exact" w:val="240"/>
          <w:jc w:val="center"/>
        </w:trPr>
        <w:tc>
          <w:tcPr>
            <w:tcW w:w="9752" w:type="dxa"/>
            <w:gridSpan w:val="2"/>
            <w:tcBorders>
              <w:top w:val="nil"/>
              <w:left w:val="nil"/>
              <w:bottom w:val="nil"/>
              <w:right w:val="nil"/>
            </w:tcBorders>
          </w:tcPr>
          <w:p w14:paraId="44D3B5CB" w14:textId="77777777" w:rsidR="00360E0C" w:rsidRPr="00C94D57" w:rsidRDefault="00360E0C" w:rsidP="00C2117F"/>
        </w:tc>
      </w:tr>
      <w:tr w:rsidR="00E204D1" w:rsidRPr="00C94D57" w14:paraId="699252F6" w14:textId="77777777" w:rsidTr="00C2117F">
        <w:trPr>
          <w:trHeight w:val="240"/>
          <w:jc w:val="center"/>
        </w:trPr>
        <w:tc>
          <w:tcPr>
            <w:tcW w:w="4876" w:type="dxa"/>
            <w:tcBorders>
              <w:top w:val="nil"/>
              <w:left w:val="nil"/>
              <w:bottom w:val="nil"/>
              <w:right w:val="nil"/>
            </w:tcBorders>
          </w:tcPr>
          <w:p w14:paraId="45A634A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43FAB10" w14:textId="77777777" w:rsidR="00360E0C" w:rsidRPr="00C94D57" w:rsidRDefault="00360E0C" w:rsidP="00C2117F">
            <w:pPr>
              <w:pStyle w:val="AmColumnHeading"/>
            </w:pPr>
            <w:r w:rsidRPr="00C94D57">
              <w:t>Amendamentul</w:t>
            </w:r>
          </w:p>
        </w:tc>
      </w:tr>
      <w:tr w:rsidR="00E204D1" w:rsidRPr="00C94D57" w14:paraId="151FAD3C" w14:textId="77777777" w:rsidTr="00C2117F">
        <w:trPr>
          <w:jc w:val="center"/>
        </w:trPr>
        <w:tc>
          <w:tcPr>
            <w:tcW w:w="4876" w:type="dxa"/>
            <w:tcBorders>
              <w:top w:val="nil"/>
              <w:left w:val="nil"/>
              <w:bottom w:val="nil"/>
              <w:right w:val="nil"/>
            </w:tcBorders>
          </w:tcPr>
          <w:p w14:paraId="2D859284" w14:textId="77777777" w:rsidR="00360E0C" w:rsidRPr="00C94D57" w:rsidRDefault="00360E0C" w:rsidP="00C2117F">
            <w:pPr>
              <w:pStyle w:val="Normal6a"/>
            </w:pPr>
            <w:r w:rsidRPr="00C94D57">
              <w:t>2.</w:t>
            </w:r>
            <w:r w:rsidRPr="00C94D57">
              <w:tab/>
              <w:t xml:space="preserve">evidențiază că, deși înființarea sau extinderea agențiilor UE este menită să </w:t>
            </w:r>
            <w:r w:rsidRPr="00C94D57">
              <w:lastRenderedPageBreak/>
              <w:t>consolideze capacitățile Uniunii, este esențial să se garanteze că acest proces are la bază evaluări temeinice, evaluări ale impactului și o demonstrare clară a valorii adăugate, astfel încât să se poată trage învățăminte și să se ia în considerare încetarea mandatului lor, dacă este necesar; subliniază că această abordare nu numai că ar asigura o mai bună reglementare, ci ar mări și eficacitatea, asumarea răspunderii, transparența și coerența peisajului instituțional al Uniunii;</w:t>
            </w:r>
          </w:p>
        </w:tc>
        <w:tc>
          <w:tcPr>
            <w:tcW w:w="4876" w:type="dxa"/>
            <w:tcBorders>
              <w:top w:val="nil"/>
              <w:left w:val="nil"/>
              <w:bottom w:val="nil"/>
              <w:right w:val="nil"/>
            </w:tcBorders>
          </w:tcPr>
          <w:p w14:paraId="7852A20C" w14:textId="77777777" w:rsidR="00360E0C" w:rsidRPr="00C94D57" w:rsidRDefault="00360E0C" w:rsidP="00C2117F">
            <w:pPr>
              <w:pStyle w:val="Normal6a"/>
            </w:pPr>
            <w:r w:rsidRPr="00C94D57">
              <w:lastRenderedPageBreak/>
              <w:t>2.</w:t>
            </w:r>
            <w:r w:rsidRPr="00C94D57">
              <w:tab/>
              <w:t xml:space="preserve">evidențiază că, deși înființarea sau extinderea agențiilor UE este menită să </w:t>
            </w:r>
            <w:r w:rsidRPr="00C94D57">
              <w:lastRenderedPageBreak/>
              <w:t xml:space="preserve">consolideze capacitățile Uniunii, este esențial să se garanteze că acest proces are la bază evaluări temeinice, evaluări ale impactului și o demonstrare clară a valorii adăugate, astfel încât să se poată trage învățăminte și să se ia în considerare încetarea mandatului lor, dacă este necesar; subliniază că această abordare nu numai că ar asigura o mai bună reglementare, ci ar mări și eficacitatea, asumarea răspunderii, transparența și coerența peisajului instituțional al Uniunii; </w:t>
            </w:r>
            <w:r w:rsidRPr="00C94D57">
              <w:rPr>
                <w:b/>
                <w:i/>
              </w:rPr>
              <w:t>subliniază că orice analiză a fuziunilor, consolidării sau încetării mandatelor agențiilor trebuie să se bazeze pe o evaluare politică aprofundată, care să includă responsabilitatea democratică, independența, impactul asupra drepturilor fundamentale și valoarea adăugată, și nu exclusiv pe considerații bugetare sau de eficiență;</w:t>
            </w:r>
          </w:p>
        </w:tc>
      </w:tr>
    </w:tbl>
    <w:p w14:paraId="7B458879"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5917435" w14:textId="77777777" w:rsidR="00360E0C" w:rsidRPr="00C94D57" w:rsidRDefault="00360E0C" w:rsidP="00360E0C">
      <w:r w:rsidRPr="00C94D57">
        <w:rPr>
          <w:rStyle w:val="HideTWBExt"/>
        </w:rPr>
        <w:t>&lt;/Amend&gt;</w:t>
      </w:r>
    </w:p>
    <w:p w14:paraId="090FACA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w:t>
      </w:r>
      <w:r w:rsidRPr="00C94D57">
        <w:rPr>
          <w:rStyle w:val="HideTWBExt"/>
          <w:b w:val="0"/>
        </w:rPr>
        <w:t>&lt;/NumAm&gt;</w:t>
      </w:r>
    </w:p>
    <w:p w14:paraId="395FD37E" w14:textId="77777777" w:rsidR="00360E0C" w:rsidRPr="00C94D57" w:rsidRDefault="00360E0C" w:rsidP="00360E0C">
      <w:pPr>
        <w:pStyle w:val="NormalBold"/>
      </w:pPr>
      <w:r w:rsidRPr="00C94D57">
        <w:rPr>
          <w:rStyle w:val="HideTWBExt"/>
          <w:b w:val="0"/>
        </w:rPr>
        <w:t>&lt;RepeatBlock-By&gt;&lt;Members&gt;</w:t>
      </w:r>
      <w:r w:rsidRPr="00C94D57">
        <w:t>Dick Erixon, Șerban Dimitrie Sturdza, Joachim Stanisław Brudziński</w:t>
      </w:r>
      <w:r w:rsidRPr="00C94D57">
        <w:rPr>
          <w:rStyle w:val="HideTWBExt"/>
          <w:b w:val="0"/>
        </w:rPr>
        <w:t>&lt;/Members&gt;</w:t>
      </w:r>
    </w:p>
    <w:p w14:paraId="2C416B88" w14:textId="77777777" w:rsidR="00360E0C" w:rsidRPr="00C94D57" w:rsidRDefault="00360E0C" w:rsidP="00360E0C">
      <w:pPr>
        <w:pStyle w:val="NormalBold"/>
      </w:pPr>
      <w:r w:rsidRPr="00C94D57">
        <w:rPr>
          <w:rStyle w:val="HideTWBExt"/>
          <w:b w:val="0"/>
        </w:rPr>
        <w:t>&lt;/RepeatBlock-By&gt;</w:t>
      </w:r>
    </w:p>
    <w:p w14:paraId="64C7035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1D71C22" w14:textId="77777777" w:rsidR="00360E0C" w:rsidRPr="00C94D57" w:rsidRDefault="00360E0C" w:rsidP="00360E0C">
      <w:pPr>
        <w:pStyle w:val="NormalBold"/>
      </w:pPr>
      <w:r w:rsidRPr="00C94D57">
        <w:rPr>
          <w:rStyle w:val="HideTWBExt"/>
          <w:b w:val="0"/>
        </w:rPr>
        <w:t>&lt;Article&gt;</w:t>
      </w:r>
      <w:r w:rsidRPr="00C94D57">
        <w:t>Punctul 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F4718C8" w14:textId="77777777" w:rsidTr="00C2117F">
        <w:trPr>
          <w:trHeight w:hRule="exact" w:val="240"/>
          <w:jc w:val="center"/>
        </w:trPr>
        <w:tc>
          <w:tcPr>
            <w:tcW w:w="9752" w:type="dxa"/>
            <w:gridSpan w:val="2"/>
            <w:tcBorders>
              <w:top w:val="nil"/>
              <w:left w:val="nil"/>
              <w:bottom w:val="nil"/>
              <w:right w:val="nil"/>
            </w:tcBorders>
          </w:tcPr>
          <w:p w14:paraId="745F18CB" w14:textId="77777777" w:rsidR="00360E0C" w:rsidRPr="00C94D57" w:rsidRDefault="00360E0C" w:rsidP="00C2117F"/>
        </w:tc>
      </w:tr>
      <w:tr w:rsidR="00E204D1" w:rsidRPr="00C94D57" w14:paraId="5D14CCC9" w14:textId="77777777" w:rsidTr="00C2117F">
        <w:trPr>
          <w:trHeight w:val="240"/>
          <w:jc w:val="center"/>
        </w:trPr>
        <w:tc>
          <w:tcPr>
            <w:tcW w:w="4876" w:type="dxa"/>
            <w:tcBorders>
              <w:top w:val="nil"/>
              <w:left w:val="nil"/>
              <w:bottom w:val="nil"/>
              <w:right w:val="nil"/>
            </w:tcBorders>
          </w:tcPr>
          <w:p w14:paraId="658EA65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C914BC7" w14:textId="77777777" w:rsidR="00360E0C" w:rsidRPr="00C94D57" w:rsidRDefault="00360E0C" w:rsidP="00C2117F">
            <w:pPr>
              <w:pStyle w:val="AmColumnHeading"/>
            </w:pPr>
            <w:r w:rsidRPr="00C94D57">
              <w:t>Amendamentul</w:t>
            </w:r>
          </w:p>
        </w:tc>
      </w:tr>
      <w:tr w:rsidR="00E204D1" w:rsidRPr="00C94D57" w14:paraId="2C938126" w14:textId="77777777" w:rsidTr="00C2117F">
        <w:trPr>
          <w:jc w:val="center"/>
        </w:trPr>
        <w:tc>
          <w:tcPr>
            <w:tcW w:w="4876" w:type="dxa"/>
            <w:tcBorders>
              <w:top w:val="nil"/>
              <w:left w:val="nil"/>
              <w:bottom w:val="nil"/>
              <w:right w:val="nil"/>
            </w:tcBorders>
          </w:tcPr>
          <w:p w14:paraId="02011D68" w14:textId="77777777" w:rsidR="00360E0C" w:rsidRPr="00C94D57" w:rsidRDefault="00360E0C" w:rsidP="00C2117F">
            <w:pPr>
              <w:pStyle w:val="Normal6a"/>
            </w:pPr>
            <w:r w:rsidRPr="00C94D57">
              <w:t>2.</w:t>
            </w:r>
            <w:r w:rsidRPr="00C94D57">
              <w:tab/>
              <w:t>evidențiază că, deși înființarea sau extinderea agențiilor UE este menită să consolideze capacitățile Uniunii, este esențial să se garanteze că acest proces are la bază evaluări temeinice, evaluări ale impactului și o demonstrare clară a valorii adăugate, astfel încât să se poată trage învățăminte și să se ia în considerare încetarea mandatului lor, dacă este necesar; subliniază că această abordare nu numai că ar asigura o mai bună reglementare, ci ar mări și eficacitatea, asumarea răspunderii, transparența și coerența peisajului instituțional al Uniunii;</w:t>
            </w:r>
          </w:p>
        </w:tc>
        <w:tc>
          <w:tcPr>
            <w:tcW w:w="4876" w:type="dxa"/>
            <w:tcBorders>
              <w:top w:val="nil"/>
              <w:left w:val="nil"/>
              <w:bottom w:val="nil"/>
              <w:right w:val="nil"/>
            </w:tcBorders>
          </w:tcPr>
          <w:p w14:paraId="7FD1BED9" w14:textId="77777777" w:rsidR="00360E0C" w:rsidRPr="00C94D57" w:rsidRDefault="00360E0C" w:rsidP="00C2117F">
            <w:pPr>
              <w:pStyle w:val="Normal6a"/>
            </w:pPr>
            <w:r w:rsidRPr="00C94D57">
              <w:t>2.</w:t>
            </w:r>
            <w:r w:rsidRPr="00C94D57">
              <w:tab/>
              <w:t xml:space="preserve">evidențiază că, deși înființarea sau extinderea agențiilor UE este menită să consolideze capacitățile Uniunii, este esențial să se garanteze că acest proces are la bază evaluări temeinice, </w:t>
            </w:r>
            <w:r w:rsidRPr="00C94D57">
              <w:rPr>
                <w:b/>
                <w:i/>
              </w:rPr>
              <w:t>analize cost-beneficiu riguroase,</w:t>
            </w:r>
            <w:r w:rsidRPr="00C94D57">
              <w:t xml:space="preserve"> evaluări ale impactului și o demonstrare clară a valorii adăugate, astfel încât să se poată trage învățăminte și să se ia în considerare încetarea mandatului lor, dacă este necesar; subliniază că această abordare nu numai că ar asigura o mai bună reglementare, ci ar mări și eficacitatea, asumarea răspunderii, transparența și coerența peisajului instituțional al Uniunii; </w:t>
            </w:r>
            <w:r w:rsidRPr="00C94D57">
              <w:rPr>
                <w:b/>
                <w:i/>
              </w:rPr>
              <w:t xml:space="preserve">subliniază că </w:t>
            </w:r>
            <w:r w:rsidRPr="00C94D57">
              <w:rPr>
                <w:b/>
                <w:i/>
              </w:rPr>
              <w:lastRenderedPageBreak/>
              <w:t>activitățile finanțate de UE trebuie să fie evaluate strict în funcție de rentabilitatea preconizată și de impactul măsurabil, în conformitate cu principiile economiei, eficienței și eficacității;</w:t>
            </w:r>
          </w:p>
        </w:tc>
      </w:tr>
    </w:tbl>
    <w:p w14:paraId="31CE5204"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32D3AAB" w14:textId="77777777" w:rsidR="00360E0C" w:rsidRPr="00C94D57" w:rsidRDefault="00360E0C" w:rsidP="00360E0C">
      <w:r w:rsidRPr="00C94D57">
        <w:rPr>
          <w:rStyle w:val="HideTWBExt"/>
        </w:rPr>
        <w:t>&lt;/Amend&gt;</w:t>
      </w:r>
    </w:p>
    <w:p w14:paraId="2281A84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w:t>
      </w:r>
      <w:r w:rsidRPr="00C94D57">
        <w:rPr>
          <w:rStyle w:val="HideTWBExt"/>
          <w:b w:val="0"/>
        </w:rPr>
        <w:t>&lt;/NumAm&gt;</w:t>
      </w:r>
    </w:p>
    <w:p w14:paraId="63208527"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71A10434"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492B3354" w14:textId="77777777" w:rsidR="00360E0C" w:rsidRPr="00C94D57" w:rsidRDefault="00360E0C" w:rsidP="00360E0C">
      <w:pPr>
        <w:pStyle w:val="NormalBold"/>
      </w:pPr>
      <w:r w:rsidRPr="00C94D57">
        <w:rPr>
          <w:rStyle w:val="HideTWBExt"/>
          <w:b w:val="0"/>
        </w:rPr>
        <w:t>&lt;/RepeatBlock-By&gt;</w:t>
      </w:r>
    </w:p>
    <w:p w14:paraId="195D01D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01C9DA1" w14:textId="77777777" w:rsidR="00360E0C" w:rsidRPr="00C94D57" w:rsidRDefault="00360E0C" w:rsidP="00360E0C">
      <w:pPr>
        <w:pStyle w:val="NormalBold"/>
      </w:pPr>
      <w:r w:rsidRPr="00C94D57">
        <w:rPr>
          <w:rStyle w:val="HideTWBExt"/>
          <w:b w:val="0"/>
        </w:rPr>
        <w:t>&lt;Article&gt;</w:t>
      </w:r>
      <w:r w:rsidRPr="00C94D57">
        <w:t>Punctul 2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7FA04C3" w14:textId="77777777" w:rsidTr="00C2117F">
        <w:trPr>
          <w:trHeight w:hRule="exact" w:val="240"/>
          <w:jc w:val="center"/>
        </w:trPr>
        <w:tc>
          <w:tcPr>
            <w:tcW w:w="9752" w:type="dxa"/>
            <w:gridSpan w:val="2"/>
            <w:tcBorders>
              <w:top w:val="nil"/>
              <w:left w:val="nil"/>
              <w:bottom w:val="nil"/>
              <w:right w:val="nil"/>
            </w:tcBorders>
          </w:tcPr>
          <w:p w14:paraId="04D7DB05" w14:textId="77777777" w:rsidR="00360E0C" w:rsidRPr="00C94D57" w:rsidRDefault="00360E0C" w:rsidP="00C2117F"/>
        </w:tc>
      </w:tr>
      <w:tr w:rsidR="00E204D1" w:rsidRPr="00C94D57" w14:paraId="048135E9" w14:textId="77777777" w:rsidTr="00C2117F">
        <w:trPr>
          <w:trHeight w:val="240"/>
          <w:jc w:val="center"/>
        </w:trPr>
        <w:tc>
          <w:tcPr>
            <w:tcW w:w="4876" w:type="dxa"/>
            <w:tcBorders>
              <w:top w:val="nil"/>
              <w:left w:val="nil"/>
              <w:bottom w:val="nil"/>
              <w:right w:val="nil"/>
            </w:tcBorders>
          </w:tcPr>
          <w:p w14:paraId="7D95A4A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0DA5F26" w14:textId="77777777" w:rsidR="00360E0C" w:rsidRPr="00C94D57" w:rsidRDefault="00360E0C" w:rsidP="00C2117F">
            <w:pPr>
              <w:pStyle w:val="AmColumnHeading"/>
            </w:pPr>
            <w:r w:rsidRPr="00C94D57">
              <w:t>Amendamentul</w:t>
            </w:r>
          </w:p>
        </w:tc>
      </w:tr>
      <w:tr w:rsidR="00E204D1" w:rsidRPr="00C94D57" w14:paraId="3C9D011D" w14:textId="77777777" w:rsidTr="00C2117F">
        <w:trPr>
          <w:jc w:val="center"/>
        </w:trPr>
        <w:tc>
          <w:tcPr>
            <w:tcW w:w="4876" w:type="dxa"/>
            <w:tcBorders>
              <w:top w:val="nil"/>
              <w:left w:val="nil"/>
              <w:bottom w:val="nil"/>
              <w:right w:val="nil"/>
            </w:tcBorders>
          </w:tcPr>
          <w:p w14:paraId="6BFDDDEB" w14:textId="77777777" w:rsidR="00360E0C" w:rsidRPr="00C94D57" w:rsidRDefault="00360E0C" w:rsidP="00C2117F">
            <w:pPr>
              <w:pStyle w:val="Normal6a"/>
            </w:pPr>
          </w:p>
        </w:tc>
        <w:tc>
          <w:tcPr>
            <w:tcW w:w="4876" w:type="dxa"/>
            <w:tcBorders>
              <w:top w:val="nil"/>
              <w:left w:val="nil"/>
              <w:bottom w:val="nil"/>
              <w:right w:val="nil"/>
            </w:tcBorders>
          </w:tcPr>
          <w:p w14:paraId="05377C02" w14:textId="77777777" w:rsidR="00360E0C" w:rsidRPr="00C94D57" w:rsidRDefault="00360E0C" w:rsidP="00C2117F">
            <w:pPr>
              <w:pStyle w:val="Normal6a"/>
            </w:pPr>
            <w:r w:rsidRPr="00C94D57">
              <w:rPr>
                <w:b/>
                <w:i/>
              </w:rPr>
              <w:t>2a.</w:t>
            </w:r>
            <w:r w:rsidRPr="00C94D57">
              <w:tab/>
            </w:r>
            <w:r w:rsidRPr="00C94D57">
              <w:rPr>
                <w:b/>
                <w:i/>
              </w:rPr>
              <w:t>subliniază că transparența nu este doar o obligație de conformitate, ci și o condiție prealabilă pentru încrederea publică în agențiile care exercită competențe de reglementare sau operaționale semnificative; invită agențiile să publice în mod proactiv documentele-cheie, inclusiv deciziile consiliului de administrație, contractele neconfidențiale și rezultatele evaluărilor, cu promptitudine și într-o formă ușor de utilizat;</w:t>
            </w:r>
          </w:p>
        </w:tc>
      </w:tr>
    </w:tbl>
    <w:p w14:paraId="6E408BB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D3C4DE2" w14:textId="77777777" w:rsidR="00360E0C" w:rsidRPr="00C94D57" w:rsidRDefault="00360E0C" w:rsidP="00360E0C">
      <w:r w:rsidRPr="00C94D57">
        <w:rPr>
          <w:rStyle w:val="HideTWBExt"/>
        </w:rPr>
        <w:t>&lt;/Amend&gt;</w:t>
      </w:r>
    </w:p>
    <w:p w14:paraId="388FB78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w:t>
      </w:r>
      <w:r w:rsidRPr="00C94D57">
        <w:rPr>
          <w:rStyle w:val="HideTWBExt"/>
          <w:b w:val="0"/>
        </w:rPr>
        <w:t>&lt;/NumAm&gt;</w:t>
      </w:r>
    </w:p>
    <w:p w14:paraId="7C81037E"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7C6FFB38" w14:textId="77777777" w:rsidR="00360E0C" w:rsidRPr="00C94D57" w:rsidRDefault="00360E0C" w:rsidP="00360E0C">
      <w:pPr>
        <w:pStyle w:val="NormalBold"/>
      </w:pPr>
      <w:r w:rsidRPr="00C94D57">
        <w:rPr>
          <w:rStyle w:val="HideTWBExt"/>
          <w:b w:val="0"/>
        </w:rPr>
        <w:t>&lt;/RepeatBlock-By&gt;</w:t>
      </w:r>
    </w:p>
    <w:p w14:paraId="6F059CA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558E3D4" w14:textId="77777777" w:rsidR="00360E0C" w:rsidRPr="00C94D57" w:rsidRDefault="00360E0C" w:rsidP="00360E0C">
      <w:pPr>
        <w:pStyle w:val="NormalBold"/>
      </w:pPr>
      <w:r w:rsidRPr="00C94D57">
        <w:rPr>
          <w:rStyle w:val="HideTWBExt"/>
          <w:b w:val="0"/>
        </w:rPr>
        <w:t>&lt;Article&gt;</w:t>
      </w:r>
      <w:r w:rsidRPr="00C94D57">
        <w:t>Punctul 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999FFD6" w14:textId="77777777" w:rsidTr="00C2117F">
        <w:trPr>
          <w:trHeight w:hRule="exact" w:val="240"/>
          <w:jc w:val="center"/>
        </w:trPr>
        <w:tc>
          <w:tcPr>
            <w:tcW w:w="9752" w:type="dxa"/>
            <w:gridSpan w:val="2"/>
            <w:tcBorders>
              <w:top w:val="nil"/>
              <w:left w:val="nil"/>
              <w:bottom w:val="nil"/>
              <w:right w:val="nil"/>
            </w:tcBorders>
          </w:tcPr>
          <w:p w14:paraId="7E291866" w14:textId="77777777" w:rsidR="00360E0C" w:rsidRPr="00C94D57" w:rsidRDefault="00360E0C" w:rsidP="00C2117F"/>
        </w:tc>
      </w:tr>
      <w:tr w:rsidR="00E204D1" w:rsidRPr="00C94D57" w14:paraId="39E6DE30" w14:textId="77777777" w:rsidTr="00C2117F">
        <w:trPr>
          <w:trHeight w:val="240"/>
          <w:jc w:val="center"/>
        </w:trPr>
        <w:tc>
          <w:tcPr>
            <w:tcW w:w="4876" w:type="dxa"/>
            <w:tcBorders>
              <w:top w:val="nil"/>
              <w:left w:val="nil"/>
              <w:bottom w:val="nil"/>
              <w:right w:val="nil"/>
            </w:tcBorders>
          </w:tcPr>
          <w:p w14:paraId="73F8751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DB167C6" w14:textId="77777777" w:rsidR="00360E0C" w:rsidRPr="00C94D57" w:rsidRDefault="00360E0C" w:rsidP="00C2117F">
            <w:pPr>
              <w:pStyle w:val="AmColumnHeading"/>
            </w:pPr>
            <w:r w:rsidRPr="00C94D57">
              <w:t>Amendamentul</w:t>
            </w:r>
          </w:p>
        </w:tc>
      </w:tr>
      <w:tr w:rsidR="00E204D1" w:rsidRPr="00C94D57" w14:paraId="603B2529" w14:textId="77777777" w:rsidTr="00C2117F">
        <w:trPr>
          <w:jc w:val="center"/>
        </w:trPr>
        <w:tc>
          <w:tcPr>
            <w:tcW w:w="4876" w:type="dxa"/>
            <w:tcBorders>
              <w:top w:val="nil"/>
              <w:left w:val="nil"/>
              <w:bottom w:val="nil"/>
              <w:right w:val="nil"/>
            </w:tcBorders>
          </w:tcPr>
          <w:p w14:paraId="68E6A74F" w14:textId="77777777" w:rsidR="00360E0C" w:rsidRPr="00C94D57" w:rsidRDefault="00360E0C" w:rsidP="00C2117F">
            <w:pPr>
              <w:pStyle w:val="Normal6a"/>
            </w:pPr>
            <w:r w:rsidRPr="00C94D57">
              <w:t>3.</w:t>
            </w:r>
            <w:r w:rsidRPr="00C94D57">
              <w:tab/>
              <w:t xml:space="preserve">reamintește că punctul 60 din abordarea comună prevede că fiecare agenție ar trebui evaluată o dată la cinci ani; îndeamnă Comisia să exploreze în continuare sinergiile și consolidarea </w:t>
            </w:r>
            <w:r w:rsidRPr="00C94D57">
              <w:lastRenderedPageBreak/>
              <w:t>activităților, precum și posibila fuziune a agențiilor cu activități complementare, cum ar fi agențiile din domeniul educației și formării, pentru a asigura rentabilitatea și a raționaliza funcțiile agențiilor, printre altele prin posibile revizuiri ale mandatelor în cazul în care există ineficiențe sau redundanțe; încurajează, acolo unde este necesar, aplicarea clauzei de caducitate/revizuire, pentru a menține eficiența și a asigura utilizarea optimă a resurselor; consideră că eficiența bugetară este esențială pentru funcționarea agențiilor; reiterează în acest sens recomandarea Curții din Raportul special nr. 22/2020</w:t>
            </w:r>
            <w:r w:rsidRPr="00C94D57">
              <w:rPr>
                <w:vertAlign w:val="superscript"/>
              </w:rPr>
              <w:t>2</w:t>
            </w:r>
            <w:r w:rsidRPr="00C94D57">
              <w:t>, prin care Comisia este invitată insistent să folosească mai mult evaluările transversale ale agențiilor în contextul verificărilor adecvării efectuate de Comisie în diferitele domenii de politică;</w:t>
            </w:r>
          </w:p>
        </w:tc>
        <w:tc>
          <w:tcPr>
            <w:tcW w:w="4876" w:type="dxa"/>
            <w:tcBorders>
              <w:top w:val="nil"/>
              <w:left w:val="nil"/>
              <w:bottom w:val="nil"/>
              <w:right w:val="nil"/>
            </w:tcBorders>
          </w:tcPr>
          <w:p w14:paraId="73AD73AA" w14:textId="77777777" w:rsidR="00360E0C" w:rsidRPr="00C94D57" w:rsidRDefault="00360E0C" w:rsidP="00C2117F">
            <w:pPr>
              <w:pStyle w:val="Normal6a"/>
            </w:pPr>
            <w:r w:rsidRPr="00C94D57">
              <w:lastRenderedPageBreak/>
              <w:t>3.</w:t>
            </w:r>
            <w:r w:rsidRPr="00C94D57">
              <w:tab/>
              <w:t xml:space="preserve">reamintește că punctul 60 din abordarea comună prevede că fiecare agenție ar trebui evaluată o dată la cinci ani; îndeamnă Comisia să exploreze în continuare sinergiile și consolidarea </w:t>
            </w:r>
            <w:r w:rsidRPr="00C94D57">
              <w:lastRenderedPageBreak/>
              <w:t>activităților, precum și posibila fuziune a agențiilor cu activități complementare, cum ar fi agențiile din domeniul educației și formării, pentru a asigura rentabilitatea și a raționaliza funcțiile agențiilor, printre altele prin posibile revizuiri ale mandatelor în cazul în care există ineficiențe sau redundanțe;</w:t>
            </w:r>
            <w:r w:rsidRPr="00C94D57">
              <w:rPr>
                <w:b/>
                <w:i/>
              </w:rPr>
              <w:t xml:space="preserve"> insistă că, în conformitate cu principiile proporționalității, eficienței și responsabilității fiscale, toate agențiile Uniunii fac obiectul unor mandate limitate în timp și al unor evaluări periodice ale performanței; subliniază că agențiile ale căror obiective fondatoare au fost îndeplinite sau care nu mai îndeplinesc o funcție unică și esențială în cadrul Uniunii ar trebui să facă obiectul procedurilor de caducitate fără întârzieri nejustificate; invită Comisia să prezinte anual o analiză detaliată a relevanței continue a fiecărei agenții, cu o recomandare de încheiere sau de reducere a mandatului în cazul în care misiunea inițială a fost îndeplinită sau dacă s-a identificat o redundanță instituțională;</w:t>
            </w:r>
            <w:r w:rsidRPr="00C94D57">
              <w:t xml:space="preserve"> încurajează, acolo unde este necesar, aplicarea clauzei de caducitate/revizuire, pentru a menține eficiența și a asigura utilizarea optimă a resurselor; consideră că eficiența bugetară este esențială pentru funcționarea agențiilor; reiterează în acest sens recomandarea Curții din Raportul special nr. 22/2020</w:t>
            </w:r>
            <w:r w:rsidRPr="00C94D57">
              <w:rPr>
                <w:vertAlign w:val="superscript"/>
              </w:rPr>
              <w:t>2</w:t>
            </w:r>
            <w:r w:rsidRPr="00C94D57">
              <w:t xml:space="preserve">, prin care Comisia este invitată insistent să folosească mai mult evaluările transversale ale agențiilor în contextul verificărilor adecvării efectuate de Comisie în diferitele domenii de politică; </w:t>
            </w:r>
            <w:r w:rsidRPr="00C94D57">
              <w:rPr>
                <w:b/>
                <w:i/>
              </w:rPr>
              <w:t>subliniază că Raportul special nr. 22/2020 al Curții a constatat că agențiile își raportează activitățile, dar contribuția lor reală la politica UE nu este măsurată sau explicată clar publicului; invită Comisia să abordeze fără întârziere această constatare;</w:t>
            </w:r>
          </w:p>
        </w:tc>
      </w:tr>
      <w:tr w:rsidR="00E204D1" w:rsidRPr="00C94D57" w14:paraId="4D3F752E" w14:textId="77777777" w:rsidTr="00C2117F">
        <w:trPr>
          <w:jc w:val="center"/>
        </w:trPr>
        <w:tc>
          <w:tcPr>
            <w:tcW w:w="4876" w:type="dxa"/>
            <w:tcBorders>
              <w:top w:val="nil"/>
              <w:left w:val="nil"/>
              <w:bottom w:val="nil"/>
              <w:right w:val="nil"/>
            </w:tcBorders>
          </w:tcPr>
          <w:p w14:paraId="580D7F05" w14:textId="77777777" w:rsidR="00360E0C" w:rsidRPr="00C94D57" w:rsidRDefault="00360E0C" w:rsidP="00C2117F">
            <w:pPr>
              <w:pStyle w:val="Normal6a"/>
            </w:pPr>
            <w:r w:rsidRPr="00C94D57">
              <w:rPr>
                <w:b/>
                <w:i/>
              </w:rPr>
              <w:lastRenderedPageBreak/>
              <w:t>_________________</w:t>
            </w:r>
          </w:p>
        </w:tc>
        <w:tc>
          <w:tcPr>
            <w:tcW w:w="4876" w:type="dxa"/>
            <w:tcBorders>
              <w:top w:val="nil"/>
              <w:left w:val="nil"/>
              <w:bottom w:val="nil"/>
              <w:right w:val="nil"/>
            </w:tcBorders>
          </w:tcPr>
          <w:p w14:paraId="18CEB697" w14:textId="77777777" w:rsidR="00360E0C" w:rsidRPr="00C94D57" w:rsidRDefault="00360E0C" w:rsidP="00C2117F">
            <w:pPr>
              <w:pStyle w:val="Normal6a"/>
            </w:pPr>
            <w:r w:rsidRPr="00C94D57">
              <w:rPr>
                <w:b/>
                <w:i/>
              </w:rPr>
              <w:t>_________________</w:t>
            </w:r>
          </w:p>
        </w:tc>
      </w:tr>
      <w:tr w:rsidR="00E204D1" w:rsidRPr="00C94D57" w14:paraId="1F1FC6F8" w14:textId="77777777" w:rsidTr="00C2117F">
        <w:trPr>
          <w:jc w:val="center"/>
        </w:trPr>
        <w:tc>
          <w:tcPr>
            <w:tcW w:w="4876" w:type="dxa"/>
            <w:tcBorders>
              <w:top w:val="nil"/>
              <w:left w:val="nil"/>
              <w:bottom w:val="nil"/>
              <w:right w:val="nil"/>
            </w:tcBorders>
          </w:tcPr>
          <w:p w14:paraId="167F33A4" w14:textId="77777777" w:rsidR="00360E0C" w:rsidRPr="00C94D57" w:rsidRDefault="00360E0C" w:rsidP="00C2117F">
            <w:pPr>
              <w:pStyle w:val="Normal6a"/>
            </w:pPr>
            <w:r w:rsidRPr="00C94D57">
              <w:rPr>
                <w:vertAlign w:val="superscript"/>
              </w:rPr>
              <w:t>2</w:t>
            </w:r>
            <w:r w:rsidRPr="00C94D57">
              <w:t xml:space="preserve"> „Viitorul agențiilor UE – Există potențial pentru o mai mare flexibilitate și cooperare”, </w:t>
            </w:r>
            <w:r w:rsidRPr="00C94D57">
              <w:lastRenderedPageBreak/>
              <w:t>https://op.europa.eu/webpub/eca/special-reports/agencies-performance-audit-22-2020/ro/index.html.</w:t>
            </w:r>
          </w:p>
        </w:tc>
        <w:tc>
          <w:tcPr>
            <w:tcW w:w="4876" w:type="dxa"/>
            <w:tcBorders>
              <w:top w:val="nil"/>
              <w:left w:val="nil"/>
              <w:bottom w:val="nil"/>
              <w:right w:val="nil"/>
            </w:tcBorders>
          </w:tcPr>
          <w:p w14:paraId="28ECCA76" w14:textId="77777777" w:rsidR="00360E0C" w:rsidRPr="00C94D57" w:rsidRDefault="00360E0C" w:rsidP="00C2117F">
            <w:pPr>
              <w:pStyle w:val="Normal6a"/>
            </w:pPr>
            <w:r w:rsidRPr="00C94D57">
              <w:rPr>
                <w:vertAlign w:val="superscript"/>
              </w:rPr>
              <w:lastRenderedPageBreak/>
              <w:t>2</w:t>
            </w:r>
            <w:r w:rsidRPr="00C94D57">
              <w:t xml:space="preserve"> „Viitorul agențiilor UE – Există potențial pentru o mai mare flexibilitate și cooperare”, </w:t>
            </w:r>
            <w:r w:rsidRPr="00C94D57">
              <w:lastRenderedPageBreak/>
              <w:t>https://op.europa.eu/webpub/eca/special-reports/agencies-performance-audit-22-2020/ro/index.html.</w:t>
            </w:r>
          </w:p>
        </w:tc>
      </w:tr>
    </w:tbl>
    <w:p w14:paraId="2120D11E"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3032825" w14:textId="77777777" w:rsidR="00360E0C" w:rsidRPr="00C94D57" w:rsidRDefault="00360E0C" w:rsidP="00360E0C">
      <w:r w:rsidRPr="00C94D57">
        <w:rPr>
          <w:rStyle w:val="HideTWBExt"/>
        </w:rPr>
        <w:t>&lt;/Amend&gt;</w:t>
      </w:r>
    </w:p>
    <w:p w14:paraId="25A2A7F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w:t>
      </w:r>
      <w:r w:rsidRPr="00C94D57">
        <w:rPr>
          <w:rStyle w:val="HideTWBExt"/>
          <w:b w:val="0"/>
        </w:rPr>
        <w:t>&lt;/NumAm&gt;</w:t>
      </w:r>
    </w:p>
    <w:p w14:paraId="6C133ABF"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38C1A72D" w14:textId="77777777" w:rsidR="00360E0C" w:rsidRPr="00C94D57" w:rsidRDefault="00360E0C" w:rsidP="00360E0C">
      <w:pPr>
        <w:pStyle w:val="NormalBold"/>
      </w:pPr>
      <w:r w:rsidRPr="00C94D57">
        <w:rPr>
          <w:rStyle w:val="HideTWBExt"/>
          <w:b w:val="0"/>
        </w:rPr>
        <w:t>&lt;/RepeatBlock-By&gt;</w:t>
      </w:r>
    </w:p>
    <w:p w14:paraId="7837318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872F8A1" w14:textId="77777777" w:rsidR="00360E0C" w:rsidRPr="00C94D57" w:rsidRDefault="00360E0C" w:rsidP="00360E0C">
      <w:pPr>
        <w:pStyle w:val="NormalBold"/>
      </w:pPr>
      <w:r w:rsidRPr="00C94D57">
        <w:rPr>
          <w:rStyle w:val="HideTWBExt"/>
          <w:b w:val="0"/>
        </w:rPr>
        <w:t>&lt;Article&gt;</w:t>
      </w:r>
      <w:r w:rsidRPr="00C94D57">
        <w:t>Punctul 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1FADB80" w14:textId="77777777" w:rsidTr="00C2117F">
        <w:trPr>
          <w:trHeight w:hRule="exact" w:val="240"/>
          <w:jc w:val="center"/>
        </w:trPr>
        <w:tc>
          <w:tcPr>
            <w:tcW w:w="9752" w:type="dxa"/>
            <w:gridSpan w:val="2"/>
            <w:tcBorders>
              <w:top w:val="nil"/>
              <w:left w:val="nil"/>
              <w:bottom w:val="nil"/>
              <w:right w:val="nil"/>
            </w:tcBorders>
          </w:tcPr>
          <w:p w14:paraId="6DB91F83" w14:textId="77777777" w:rsidR="00360E0C" w:rsidRPr="00C94D57" w:rsidRDefault="00360E0C" w:rsidP="00C2117F"/>
        </w:tc>
      </w:tr>
      <w:tr w:rsidR="00E204D1" w:rsidRPr="00C94D57" w14:paraId="7F75BC2E" w14:textId="77777777" w:rsidTr="00C2117F">
        <w:trPr>
          <w:trHeight w:val="240"/>
          <w:jc w:val="center"/>
        </w:trPr>
        <w:tc>
          <w:tcPr>
            <w:tcW w:w="4876" w:type="dxa"/>
            <w:tcBorders>
              <w:top w:val="nil"/>
              <w:left w:val="nil"/>
              <w:bottom w:val="nil"/>
              <w:right w:val="nil"/>
            </w:tcBorders>
          </w:tcPr>
          <w:p w14:paraId="3FC3A188"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F18A4C3" w14:textId="77777777" w:rsidR="00360E0C" w:rsidRPr="00C94D57" w:rsidRDefault="00360E0C" w:rsidP="00C2117F">
            <w:pPr>
              <w:pStyle w:val="AmColumnHeading"/>
            </w:pPr>
            <w:r w:rsidRPr="00C94D57">
              <w:t>Amendamentul</w:t>
            </w:r>
          </w:p>
        </w:tc>
      </w:tr>
      <w:tr w:rsidR="00E204D1" w:rsidRPr="00C94D57" w14:paraId="79AC370F" w14:textId="77777777" w:rsidTr="00C2117F">
        <w:trPr>
          <w:jc w:val="center"/>
        </w:trPr>
        <w:tc>
          <w:tcPr>
            <w:tcW w:w="4876" w:type="dxa"/>
            <w:tcBorders>
              <w:top w:val="nil"/>
              <w:left w:val="nil"/>
              <w:bottom w:val="nil"/>
              <w:right w:val="nil"/>
            </w:tcBorders>
          </w:tcPr>
          <w:p w14:paraId="62C12DC4" w14:textId="77777777" w:rsidR="00360E0C" w:rsidRPr="00C94D57" w:rsidRDefault="00360E0C" w:rsidP="00C2117F">
            <w:pPr>
              <w:pStyle w:val="Normal6a"/>
            </w:pPr>
            <w:r w:rsidRPr="00C94D57">
              <w:t>3.</w:t>
            </w:r>
            <w:r w:rsidRPr="00C94D57">
              <w:tab/>
              <w:t>reamintește că punctul 60 din abordarea comună prevede că fiecare agenție ar trebui evaluată o dată la cinci ani; îndeamnă Comisia să exploreze în continuare sinergiile și consolidarea activităților, precum și posibila fuziune a agențiilor cu activități complementare, cum ar fi agențiile din domeniul educației și formării, pentru a asigura rentabilitatea și a raționaliza funcțiile agențiilor, printre altele prin posibile revizuiri ale mandatelor în cazul în care există ineficiențe sau redundanțe; încurajează, acolo unde este necesar, aplicarea clauzei de caducitate/revizuire, pentru a menține eficiența și a asigura utilizarea optimă a resurselor; consideră că eficiența bugetară este esențială pentru funcționarea agențiilor; reiterează în acest sens recomandarea Curții din Raportul special nr. 22/2020</w:t>
            </w:r>
            <w:r w:rsidRPr="00C94D57">
              <w:rPr>
                <w:vertAlign w:val="superscript"/>
              </w:rPr>
              <w:t>2</w:t>
            </w:r>
            <w:r w:rsidRPr="00C94D57">
              <w:t>, prin care Comisia este invitată insistent să folosească mai mult evaluările transversale ale agențiilor în contextul verificărilor adecvării efectuate de Comisie în diferitele domenii de politică;</w:t>
            </w:r>
          </w:p>
        </w:tc>
        <w:tc>
          <w:tcPr>
            <w:tcW w:w="4876" w:type="dxa"/>
            <w:tcBorders>
              <w:top w:val="nil"/>
              <w:left w:val="nil"/>
              <w:bottom w:val="nil"/>
              <w:right w:val="nil"/>
            </w:tcBorders>
          </w:tcPr>
          <w:p w14:paraId="28059830" w14:textId="77777777" w:rsidR="00360E0C" w:rsidRPr="00C94D57" w:rsidRDefault="00360E0C" w:rsidP="00C2117F">
            <w:pPr>
              <w:pStyle w:val="Normal6a"/>
            </w:pPr>
            <w:r w:rsidRPr="00C94D57">
              <w:t>3.</w:t>
            </w:r>
            <w:r w:rsidRPr="00C94D57">
              <w:tab/>
              <w:t>reamintește că punctul 60 din abordarea comună prevede că fiecare agenție ar trebui evaluată o dată la cinci ani; îndeamnă Comisia să exploreze în continuare sinergiile și consolidarea activităților</w:t>
            </w:r>
            <w:r w:rsidRPr="00C94D57">
              <w:rPr>
                <w:b/>
                <w:bCs/>
                <w:i/>
                <w:iCs/>
              </w:rPr>
              <w:t>, în special pe baza rapoartelor Curții de Conturi Europene</w:t>
            </w:r>
            <w:r w:rsidRPr="00C94D57">
              <w:t>, precum și posibila fuziune a agențiilor cu activități complementare, cum ar fi agențiile din domeniul educației și formării, pentru a asigura rentabilitatea și a raționaliza funcțiile agențiilor, printre altele prin posibile revizuiri ale mandatelor în cazul în care există ineficiențe sau redundanțe; încurajează, acolo unde este necesar, aplicarea clauzei de caducitate/revizuire, pentru a menține eficiența și a asigura utilizarea optimă a resurselor; consideră că eficiența bugetară este esențială pentru funcționarea agențiilor; reiterează în acest sens recomandarea Curții din Raportul special nr. 22/2020</w:t>
            </w:r>
            <w:r w:rsidRPr="00C94D57">
              <w:rPr>
                <w:vertAlign w:val="superscript"/>
              </w:rPr>
              <w:t>2</w:t>
            </w:r>
            <w:r w:rsidRPr="00C94D57">
              <w:t>, prin care Comisia este invitată insistent să folosească mai mult evaluările transversale ale agențiilor în contextul verificărilor adecvării efectuate de Comisie în diferitele domenii de politică;</w:t>
            </w:r>
          </w:p>
        </w:tc>
      </w:tr>
      <w:tr w:rsidR="00E204D1" w:rsidRPr="00C94D57" w14:paraId="790AD2CE" w14:textId="77777777" w:rsidTr="00C2117F">
        <w:trPr>
          <w:jc w:val="center"/>
        </w:trPr>
        <w:tc>
          <w:tcPr>
            <w:tcW w:w="4876" w:type="dxa"/>
            <w:tcBorders>
              <w:top w:val="nil"/>
              <w:left w:val="nil"/>
              <w:bottom w:val="nil"/>
              <w:right w:val="nil"/>
            </w:tcBorders>
          </w:tcPr>
          <w:p w14:paraId="5EC9418B" w14:textId="77777777" w:rsidR="00360E0C" w:rsidRPr="00C94D57" w:rsidRDefault="00360E0C" w:rsidP="00C2117F">
            <w:pPr>
              <w:pStyle w:val="Normal6a"/>
            </w:pPr>
            <w:r w:rsidRPr="00C94D57">
              <w:rPr>
                <w:b/>
                <w:i/>
              </w:rPr>
              <w:t>_________________</w:t>
            </w:r>
          </w:p>
        </w:tc>
        <w:tc>
          <w:tcPr>
            <w:tcW w:w="4876" w:type="dxa"/>
            <w:tcBorders>
              <w:top w:val="nil"/>
              <w:left w:val="nil"/>
              <w:bottom w:val="nil"/>
              <w:right w:val="nil"/>
            </w:tcBorders>
          </w:tcPr>
          <w:p w14:paraId="69E45E84" w14:textId="77777777" w:rsidR="00360E0C" w:rsidRPr="00C94D57" w:rsidRDefault="00360E0C" w:rsidP="00C2117F">
            <w:pPr>
              <w:pStyle w:val="Normal6a"/>
            </w:pPr>
            <w:r w:rsidRPr="00C94D57">
              <w:rPr>
                <w:b/>
                <w:i/>
              </w:rPr>
              <w:t>_________________</w:t>
            </w:r>
          </w:p>
        </w:tc>
      </w:tr>
      <w:tr w:rsidR="00E204D1" w:rsidRPr="00C94D57" w14:paraId="349FA83E" w14:textId="77777777" w:rsidTr="00C2117F">
        <w:trPr>
          <w:jc w:val="center"/>
        </w:trPr>
        <w:tc>
          <w:tcPr>
            <w:tcW w:w="4876" w:type="dxa"/>
            <w:tcBorders>
              <w:top w:val="nil"/>
              <w:left w:val="nil"/>
              <w:bottom w:val="nil"/>
              <w:right w:val="nil"/>
            </w:tcBorders>
          </w:tcPr>
          <w:p w14:paraId="2F461569" w14:textId="77777777" w:rsidR="00360E0C" w:rsidRPr="00C94D57" w:rsidRDefault="00360E0C" w:rsidP="00C2117F">
            <w:pPr>
              <w:pStyle w:val="Normal6a"/>
            </w:pPr>
            <w:r w:rsidRPr="00C94D57">
              <w:rPr>
                <w:vertAlign w:val="superscript"/>
              </w:rPr>
              <w:t>2</w:t>
            </w:r>
            <w:r w:rsidRPr="00C94D57">
              <w:t xml:space="preserve"> „Viitorul agențiilor UE – Există potențial pentru o mai mare flexibilitate și cooperare”, https://op.europa.eu/webpub/eca/special-</w:t>
            </w:r>
            <w:r w:rsidRPr="00C94D57">
              <w:lastRenderedPageBreak/>
              <w:t>reports/agencies-performance-audit-22-2020/ro/index.html.</w:t>
            </w:r>
          </w:p>
        </w:tc>
        <w:tc>
          <w:tcPr>
            <w:tcW w:w="4876" w:type="dxa"/>
            <w:tcBorders>
              <w:top w:val="nil"/>
              <w:left w:val="nil"/>
              <w:bottom w:val="nil"/>
              <w:right w:val="nil"/>
            </w:tcBorders>
          </w:tcPr>
          <w:p w14:paraId="2EB01844" w14:textId="77777777" w:rsidR="00360E0C" w:rsidRPr="00C94D57" w:rsidRDefault="00360E0C" w:rsidP="00C2117F">
            <w:pPr>
              <w:pStyle w:val="Normal6a"/>
            </w:pPr>
            <w:r w:rsidRPr="00C94D57">
              <w:rPr>
                <w:vertAlign w:val="superscript"/>
              </w:rPr>
              <w:lastRenderedPageBreak/>
              <w:t>2</w:t>
            </w:r>
            <w:r w:rsidRPr="00C94D57">
              <w:t xml:space="preserve"> „Viitorul agențiilor UE – Există potențial pentru o mai mare flexibilitate și cooperare”, https://op.europa.eu/webpub/eca/special-</w:t>
            </w:r>
            <w:r w:rsidRPr="00C94D57">
              <w:lastRenderedPageBreak/>
              <w:t>reports/agencies-performance-audit-22-2020/ro/index.html.</w:t>
            </w:r>
          </w:p>
        </w:tc>
      </w:tr>
    </w:tbl>
    <w:p w14:paraId="6C062D8F"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440EBB63" w14:textId="77777777" w:rsidR="00360E0C" w:rsidRPr="00C94D57" w:rsidRDefault="00360E0C" w:rsidP="00360E0C">
      <w:r w:rsidRPr="00C94D57">
        <w:rPr>
          <w:rStyle w:val="HideTWBExt"/>
        </w:rPr>
        <w:t>&lt;/Amend&gt;</w:t>
      </w:r>
    </w:p>
    <w:p w14:paraId="273A577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w:t>
      </w:r>
      <w:r w:rsidRPr="00C94D57">
        <w:rPr>
          <w:rStyle w:val="HideTWBExt"/>
          <w:b w:val="0"/>
        </w:rPr>
        <w:t>&lt;/NumAm&gt;</w:t>
      </w:r>
    </w:p>
    <w:p w14:paraId="0439846A" w14:textId="77777777" w:rsidR="00360E0C" w:rsidRPr="00C94D57" w:rsidRDefault="00360E0C" w:rsidP="00360E0C">
      <w:pPr>
        <w:pStyle w:val="NormalBold"/>
      </w:pPr>
      <w:r w:rsidRPr="00C94D57">
        <w:rPr>
          <w:rStyle w:val="HideTWBExt"/>
          <w:b w:val="0"/>
        </w:rPr>
        <w:t>&lt;RepeatBlock-By&gt;&lt;Members&gt;</w:t>
      </w:r>
      <w:r w:rsidRPr="00C94D57">
        <w:t>Dick Erixon</w:t>
      </w:r>
      <w:r w:rsidRPr="00C94D57">
        <w:rPr>
          <w:rStyle w:val="HideTWBExt"/>
          <w:b w:val="0"/>
        </w:rPr>
        <w:t>&lt;/Members&gt;</w:t>
      </w:r>
    </w:p>
    <w:p w14:paraId="2D997B60" w14:textId="77777777" w:rsidR="00360E0C" w:rsidRPr="00C94D57" w:rsidRDefault="00360E0C" w:rsidP="00360E0C">
      <w:pPr>
        <w:pStyle w:val="NormalBold"/>
      </w:pPr>
      <w:r w:rsidRPr="00C94D57">
        <w:rPr>
          <w:rStyle w:val="HideTWBExt"/>
          <w:b w:val="0"/>
        </w:rPr>
        <w:t>&lt;/RepeatBlock-By&gt;</w:t>
      </w:r>
    </w:p>
    <w:p w14:paraId="741ED36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DA2470D" w14:textId="77777777" w:rsidR="00360E0C" w:rsidRPr="00C94D57" w:rsidRDefault="00360E0C" w:rsidP="00360E0C">
      <w:pPr>
        <w:pStyle w:val="NormalBold"/>
      </w:pPr>
      <w:r w:rsidRPr="00C94D57">
        <w:rPr>
          <w:rStyle w:val="HideTWBExt"/>
          <w:b w:val="0"/>
        </w:rPr>
        <w:t>&lt;Article&gt;</w:t>
      </w:r>
      <w:r w:rsidRPr="00C94D57">
        <w:t>Punctul 3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2340C37" w14:textId="77777777" w:rsidTr="00C2117F">
        <w:trPr>
          <w:trHeight w:hRule="exact" w:val="240"/>
          <w:jc w:val="center"/>
        </w:trPr>
        <w:tc>
          <w:tcPr>
            <w:tcW w:w="9752" w:type="dxa"/>
            <w:gridSpan w:val="2"/>
            <w:tcBorders>
              <w:top w:val="nil"/>
              <w:left w:val="nil"/>
              <w:bottom w:val="nil"/>
              <w:right w:val="nil"/>
            </w:tcBorders>
          </w:tcPr>
          <w:p w14:paraId="358CB622" w14:textId="77777777" w:rsidR="00360E0C" w:rsidRPr="00C94D57" w:rsidRDefault="00360E0C" w:rsidP="00C2117F"/>
        </w:tc>
      </w:tr>
      <w:tr w:rsidR="00E204D1" w:rsidRPr="00C94D57" w14:paraId="337119AF" w14:textId="77777777" w:rsidTr="00C2117F">
        <w:trPr>
          <w:trHeight w:val="240"/>
          <w:jc w:val="center"/>
        </w:trPr>
        <w:tc>
          <w:tcPr>
            <w:tcW w:w="4876" w:type="dxa"/>
            <w:tcBorders>
              <w:top w:val="nil"/>
              <w:left w:val="nil"/>
              <w:bottom w:val="nil"/>
              <w:right w:val="nil"/>
            </w:tcBorders>
          </w:tcPr>
          <w:p w14:paraId="51C5A05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5A48438" w14:textId="77777777" w:rsidR="00360E0C" w:rsidRPr="00C94D57" w:rsidRDefault="00360E0C" w:rsidP="00C2117F">
            <w:pPr>
              <w:pStyle w:val="AmColumnHeading"/>
            </w:pPr>
            <w:r w:rsidRPr="00C94D57">
              <w:t>Amendamentul</w:t>
            </w:r>
          </w:p>
        </w:tc>
      </w:tr>
      <w:tr w:rsidR="00E204D1" w:rsidRPr="00C94D57" w14:paraId="20DA7C37" w14:textId="77777777" w:rsidTr="00C2117F">
        <w:trPr>
          <w:jc w:val="center"/>
        </w:trPr>
        <w:tc>
          <w:tcPr>
            <w:tcW w:w="4876" w:type="dxa"/>
            <w:tcBorders>
              <w:top w:val="nil"/>
              <w:left w:val="nil"/>
              <w:bottom w:val="nil"/>
              <w:right w:val="nil"/>
            </w:tcBorders>
          </w:tcPr>
          <w:p w14:paraId="14F3110A" w14:textId="77777777" w:rsidR="00360E0C" w:rsidRPr="00C94D57" w:rsidRDefault="00360E0C" w:rsidP="00C2117F">
            <w:pPr>
              <w:pStyle w:val="Normal6a"/>
            </w:pPr>
          </w:p>
        </w:tc>
        <w:tc>
          <w:tcPr>
            <w:tcW w:w="4876" w:type="dxa"/>
            <w:tcBorders>
              <w:top w:val="nil"/>
              <w:left w:val="nil"/>
              <w:bottom w:val="nil"/>
              <w:right w:val="nil"/>
            </w:tcBorders>
          </w:tcPr>
          <w:p w14:paraId="4BE16487" w14:textId="77777777" w:rsidR="00360E0C" w:rsidRPr="00C94D57" w:rsidRDefault="00360E0C" w:rsidP="00C2117F">
            <w:pPr>
              <w:pStyle w:val="Normal6a"/>
            </w:pPr>
            <w:r w:rsidRPr="00C94D57">
              <w:rPr>
                <w:b/>
                <w:i/>
              </w:rPr>
              <w:t>3a.</w:t>
            </w:r>
            <w:r w:rsidRPr="00C94D57">
              <w:tab/>
            </w:r>
            <w:r w:rsidRPr="00C94D57">
              <w:rPr>
                <w:b/>
                <w:i/>
              </w:rPr>
              <w:t xml:space="preserve">subliniază că cele 33 de agenții descentralizate vizate de prezenta rezoluție gestionează un buget total de peste 4,1 miliarde EUR reprezentând bani publici; subliniază că, deși procedura de descărcare de gestiune verifică în mod corespunzător respectarea normelor aplicabile, Parlamentul trebuie să evalueze, de asemenea, sistematic impactul real pe care aceste agenții îl au asupra cetățenilor și contribuabililor; constată că, astfel cum a subliniat Curtea în Raportul special nr. 22/2020, agențiile își prezintă pe larg activitățile, dar contribuția lor măsurabilă la obiectivele de politică ale Uniunii rămâne insuficient demonstrată; consideră că fiecare agenție ar trebui să fie obligată să raporteze anual un set limitat de indicatori de rezultat și de impact cuantificabili, legați direct de mandatul său fondator, care să acopere domenii precum rezultatele în materie de sănătate publică, eficacitatea securității la frontieră, rezultatele inovării sau rezultatele aplicării reglementărilor, după caz; invită Rețeaua agențiilor UE (EUAN) să elaboreze, în cooperare cu Curtea de Conturi Europeană, un cadru comun de măsurare a performanței și a impactului, bazat pe o „busolă a performanței” care să distingă resursele, realizările, rezultatele și impacturile, și să îl prezinte autorității responsabile cu aprobarea descărcării de gestiune până la sfârșitul </w:t>
            </w:r>
            <w:r w:rsidRPr="00C94D57">
              <w:rPr>
                <w:b/>
                <w:i/>
              </w:rPr>
              <w:lastRenderedPageBreak/>
              <w:t>anului 2026, astfel încât Parlamentul și contribuabilii să poată evalua rezultatele concrete pentru resursele cheltuite;</w:t>
            </w:r>
          </w:p>
        </w:tc>
      </w:tr>
    </w:tbl>
    <w:p w14:paraId="78DC1667"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E54781D" w14:textId="77777777" w:rsidR="00360E0C" w:rsidRPr="00C94D57" w:rsidRDefault="00360E0C" w:rsidP="00360E0C">
      <w:r w:rsidRPr="00C94D57">
        <w:rPr>
          <w:rStyle w:val="HideTWBExt"/>
        </w:rPr>
        <w:t>&lt;/Amend&gt;</w:t>
      </w:r>
    </w:p>
    <w:p w14:paraId="1EA46DC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17</w:t>
      </w:r>
      <w:r w:rsidRPr="00C94D57">
        <w:rPr>
          <w:rStyle w:val="HideTWBExt"/>
          <w:b w:val="0"/>
        </w:rPr>
        <w:t>&lt;/NumAm&gt;</w:t>
      </w:r>
    </w:p>
    <w:p w14:paraId="2514740A" w14:textId="77777777" w:rsidR="00360E0C" w:rsidRPr="00C94D57" w:rsidRDefault="00360E0C" w:rsidP="00360E0C">
      <w:pPr>
        <w:pStyle w:val="NormalBold"/>
      </w:pPr>
      <w:r w:rsidRPr="00C94D57">
        <w:rPr>
          <w:rStyle w:val="HideTWBExt"/>
          <w:b w:val="0"/>
        </w:rPr>
        <w:t>&lt;RepeatBlock-By&gt;&lt;Members&gt;</w:t>
      </w:r>
      <w:r w:rsidRPr="00C94D57">
        <w:t>Tamás Deutsch</w:t>
      </w:r>
      <w:r w:rsidRPr="00C94D57">
        <w:rPr>
          <w:rStyle w:val="HideTWBExt"/>
          <w:b w:val="0"/>
        </w:rPr>
        <w:t>&lt;/Members&gt;</w:t>
      </w:r>
    </w:p>
    <w:p w14:paraId="1CB46A11" w14:textId="77777777" w:rsidR="00360E0C" w:rsidRPr="00C94D57" w:rsidRDefault="00360E0C" w:rsidP="00360E0C">
      <w:pPr>
        <w:pStyle w:val="NormalBold"/>
      </w:pPr>
      <w:r w:rsidRPr="00C94D57">
        <w:rPr>
          <w:rStyle w:val="HideTWBExt"/>
          <w:b w:val="0"/>
        </w:rPr>
        <w:t>&lt;/RepeatBlock-By&gt;</w:t>
      </w:r>
    </w:p>
    <w:p w14:paraId="5055DE2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9374433" w14:textId="77777777" w:rsidR="00360E0C" w:rsidRPr="00C94D57" w:rsidRDefault="00360E0C" w:rsidP="00360E0C">
      <w:pPr>
        <w:pStyle w:val="NormalBold"/>
      </w:pPr>
      <w:r w:rsidRPr="00C94D57">
        <w:rPr>
          <w:rStyle w:val="HideTWBExt"/>
          <w:b w:val="0"/>
        </w:rPr>
        <w:t>&lt;Article&gt;</w:t>
      </w:r>
      <w:r w:rsidRPr="00C94D57">
        <w:t>Punctul 3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D1088EA" w14:textId="77777777" w:rsidTr="00C2117F">
        <w:trPr>
          <w:trHeight w:hRule="exact" w:val="240"/>
          <w:jc w:val="center"/>
        </w:trPr>
        <w:tc>
          <w:tcPr>
            <w:tcW w:w="9752" w:type="dxa"/>
            <w:gridSpan w:val="2"/>
            <w:tcBorders>
              <w:top w:val="nil"/>
              <w:left w:val="nil"/>
              <w:bottom w:val="nil"/>
              <w:right w:val="nil"/>
            </w:tcBorders>
          </w:tcPr>
          <w:p w14:paraId="28401273" w14:textId="77777777" w:rsidR="00360E0C" w:rsidRPr="00C94D57" w:rsidRDefault="00360E0C" w:rsidP="00C2117F"/>
        </w:tc>
      </w:tr>
      <w:tr w:rsidR="00E204D1" w:rsidRPr="00C94D57" w14:paraId="141ADC40" w14:textId="77777777" w:rsidTr="00C2117F">
        <w:trPr>
          <w:trHeight w:val="240"/>
          <w:jc w:val="center"/>
        </w:trPr>
        <w:tc>
          <w:tcPr>
            <w:tcW w:w="4876" w:type="dxa"/>
            <w:tcBorders>
              <w:top w:val="nil"/>
              <w:left w:val="nil"/>
              <w:bottom w:val="nil"/>
              <w:right w:val="nil"/>
            </w:tcBorders>
          </w:tcPr>
          <w:p w14:paraId="3E614942"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544310F" w14:textId="77777777" w:rsidR="00360E0C" w:rsidRPr="00C94D57" w:rsidRDefault="00360E0C" w:rsidP="00C2117F">
            <w:pPr>
              <w:pStyle w:val="AmColumnHeading"/>
            </w:pPr>
            <w:r w:rsidRPr="00C94D57">
              <w:t>Amendamentul</w:t>
            </w:r>
          </w:p>
        </w:tc>
      </w:tr>
      <w:tr w:rsidR="00E204D1" w:rsidRPr="00C94D57" w14:paraId="4BA98FE0" w14:textId="77777777" w:rsidTr="00C2117F">
        <w:trPr>
          <w:jc w:val="center"/>
        </w:trPr>
        <w:tc>
          <w:tcPr>
            <w:tcW w:w="4876" w:type="dxa"/>
            <w:tcBorders>
              <w:top w:val="nil"/>
              <w:left w:val="nil"/>
              <w:bottom w:val="nil"/>
              <w:right w:val="nil"/>
            </w:tcBorders>
          </w:tcPr>
          <w:p w14:paraId="658047E2" w14:textId="77777777" w:rsidR="00360E0C" w:rsidRPr="00C94D57" w:rsidRDefault="00360E0C" w:rsidP="00C2117F">
            <w:pPr>
              <w:pStyle w:val="Normal6a"/>
            </w:pPr>
          </w:p>
        </w:tc>
        <w:tc>
          <w:tcPr>
            <w:tcW w:w="4876" w:type="dxa"/>
            <w:tcBorders>
              <w:top w:val="nil"/>
              <w:left w:val="nil"/>
              <w:bottom w:val="nil"/>
              <w:right w:val="nil"/>
            </w:tcBorders>
          </w:tcPr>
          <w:p w14:paraId="055291A1" w14:textId="77777777" w:rsidR="00360E0C" w:rsidRPr="00C94D57" w:rsidRDefault="00360E0C" w:rsidP="00C2117F">
            <w:pPr>
              <w:pStyle w:val="Normal6a"/>
            </w:pPr>
            <w:r w:rsidRPr="00C94D57">
              <w:rPr>
                <w:b/>
                <w:i/>
              </w:rPr>
              <w:t>3a.</w:t>
            </w:r>
            <w:r w:rsidRPr="00C94D57">
              <w:tab/>
            </w:r>
            <w:r w:rsidRPr="00C94D57">
              <w:rPr>
                <w:b/>
                <w:i/>
              </w:rPr>
              <w:t>reamintește că agențiile Uniunii sunt înființate pentru a îndeplini mandate și obiective de politică clar definite; subliniază că, în conformitate cu principiile bunei gestiuni financiare și proporționalității, continuitatea unei agenții ar trebui reevaluată periodic în raport cu obiectivele stabilite la momentul înființării sale; invită Comisia să consolideze utilizarea clauzelor de caducitate și a evaluărilor sistematice ale mandatelor și să propună desființarea, fuziunea sau restructurarea agențiilor ale căror obiective fondatoare au fost atinse în mod demonstrabil sau a căror valoare adăugată nu mai poate fi justificată;</w:t>
            </w:r>
          </w:p>
        </w:tc>
      </w:tr>
    </w:tbl>
    <w:p w14:paraId="43015BA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6267A0D" w14:textId="77777777" w:rsidR="00360E0C" w:rsidRPr="00C94D57" w:rsidRDefault="00360E0C" w:rsidP="00360E0C">
      <w:r w:rsidRPr="00C94D57">
        <w:rPr>
          <w:rStyle w:val="HideTWBExt"/>
        </w:rPr>
        <w:t>&lt;/Amend&gt;</w:t>
      </w:r>
    </w:p>
    <w:p w14:paraId="4985182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18</w:t>
      </w:r>
      <w:r w:rsidRPr="00C94D57">
        <w:rPr>
          <w:rStyle w:val="HideTWBExt"/>
          <w:b w:val="0"/>
        </w:rPr>
        <w:t>&lt;/NumAm&gt;</w:t>
      </w:r>
    </w:p>
    <w:p w14:paraId="11FC6E35"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1C1C9929" w14:textId="77777777" w:rsidR="00360E0C" w:rsidRPr="00C94D57" w:rsidRDefault="00360E0C" w:rsidP="00360E0C">
      <w:pPr>
        <w:pStyle w:val="NormalBold"/>
      </w:pPr>
      <w:r w:rsidRPr="00C94D57">
        <w:rPr>
          <w:rStyle w:val="HideTWBExt"/>
          <w:b w:val="0"/>
        </w:rPr>
        <w:t>&lt;/RepeatBlock-By&gt;</w:t>
      </w:r>
    </w:p>
    <w:p w14:paraId="102C6C53"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34468FF" w14:textId="77777777" w:rsidR="00360E0C" w:rsidRPr="00C94D57" w:rsidRDefault="00360E0C" w:rsidP="00360E0C">
      <w:pPr>
        <w:pStyle w:val="NormalBold"/>
      </w:pPr>
      <w:r w:rsidRPr="00C94D57">
        <w:rPr>
          <w:rStyle w:val="HideTWBExt"/>
          <w:b w:val="0"/>
        </w:rPr>
        <w:t>&lt;Article&gt;</w:t>
      </w:r>
      <w:r w:rsidRPr="00C94D57">
        <w:t>Punctul 3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79E339E" w14:textId="77777777" w:rsidTr="00C2117F">
        <w:trPr>
          <w:trHeight w:hRule="exact" w:val="240"/>
          <w:jc w:val="center"/>
        </w:trPr>
        <w:tc>
          <w:tcPr>
            <w:tcW w:w="9752" w:type="dxa"/>
            <w:gridSpan w:val="2"/>
            <w:tcBorders>
              <w:top w:val="nil"/>
              <w:left w:val="nil"/>
              <w:bottom w:val="nil"/>
              <w:right w:val="nil"/>
            </w:tcBorders>
          </w:tcPr>
          <w:p w14:paraId="427CC4FF" w14:textId="77777777" w:rsidR="00360E0C" w:rsidRPr="00C94D57" w:rsidRDefault="00360E0C" w:rsidP="00C2117F"/>
        </w:tc>
      </w:tr>
      <w:tr w:rsidR="00E204D1" w:rsidRPr="00C94D57" w14:paraId="243F645D" w14:textId="77777777" w:rsidTr="00C2117F">
        <w:trPr>
          <w:trHeight w:val="240"/>
          <w:jc w:val="center"/>
        </w:trPr>
        <w:tc>
          <w:tcPr>
            <w:tcW w:w="4876" w:type="dxa"/>
            <w:tcBorders>
              <w:top w:val="nil"/>
              <w:left w:val="nil"/>
              <w:bottom w:val="nil"/>
              <w:right w:val="nil"/>
            </w:tcBorders>
          </w:tcPr>
          <w:p w14:paraId="1B2F0B18"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6C95143" w14:textId="77777777" w:rsidR="00360E0C" w:rsidRPr="00C94D57" w:rsidRDefault="00360E0C" w:rsidP="00C2117F">
            <w:pPr>
              <w:pStyle w:val="AmColumnHeading"/>
            </w:pPr>
            <w:r w:rsidRPr="00C94D57">
              <w:t>Amendamentul</w:t>
            </w:r>
          </w:p>
        </w:tc>
      </w:tr>
      <w:tr w:rsidR="00E204D1" w:rsidRPr="00C94D57" w14:paraId="4E565F4C" w14:textId="77777777" w:rsidTr="00C2117F">
        <w:trPr>
          <w:jc w:val="center"/>
        </w:trPr>
        <w:tc>
          <w:tcPr>
            <w:tcW w:w="4876" w:type="dxa"/>
            <w:tcBorders>
              <w:top w:val="nil"/>
              <w:left w:val="nil"/>
              <w:bottom w:val="nil"/>
              <w:right w:val="nil"/>
            </w:tcBorders>
          </w:tcPr>
          <w:p w14:paraId="2EFA025A" w14:textId="77777777" w:rsidR="00360E0C" w:rsidRPr="00C94D57" w:rsidRDefault="00360E0C" w:rsidP="00C2117F">
            <w:pPr>
              <w:pStyle w:val="Normal6a"/>
            </w:pPr>
          </w:p>
        </w:tc>
        <w:tc>
          <w:tcPr>
            <w:tcW w:w="4876" w:type="dxa"/>
            <w:tcBorders>
              <w:top w:val="nil"/>
              <w:left w:val="nil"/>
              <w:bottom w:val="nil"/>
              <w:right w:val="nil"/>
            </w:tcBorders>
          </w:tcPr>
          <w:p w14:paraId="483903DF" w14:textId="77777777" w:rsidR="00360E0C" w:rsidRPr="00C94D57" w:rsidRDefault="00360E0C" w:rsidP="00C2117F">
            <w:pPr>
              <w:pStyle w:val="Normal6a"/>
            </w:pPr>
            <w:r w:rsidRPr="00C94D57">
              <w:rPr>
                <w:b/>
                <w:i/>
              </w:rPr>
              <w:t>3a.</w:t>
            </w:r>
            <w:r w:rsidRPr="00C94D57">
              <w:tab/>
            </w:r>
            <w:r w:rsidRPr="00C94D57">
              <w:rPr>
                <w:b/>
                <w:i/>
              </w:rPr>
              <w:t xml:space="preserve">invită Curtea de Conturi Europeană (CCE) să identifice agențiile cu competențe care se suprapun pentru a le raționaliza și a le reduce numărul </w:t>
            </w:r>
            <w:r w:rsidRPr="00C94D57">
              <w:rPr>
                <w:b/>
                <w:i/>
              </w:rPr>
              <w:lastRenderedPageBreak/>
              <w:t>pentru a diminua, în cele din urmă, costurile și pentru a proteja interesele financiare ale Uniunii;</w:t>
            </w:r>
          </w:p>
        </w:tc>
      </w:tr>
    </w:tbl>
    <w:p w14:paraId="6292C5EB"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33BFA402" w14:textId="77777777" w:rsidR="00360E0C" w:rsidRPr="00C94D57" w:rsidRDefault="00360E0C" w:rsidP="00360E0C">
      <w:r w:rsidRPr="00C94D57">
        <w:rPr>
          <w:rStyle w:val="HideTWBExt"/>
        </w:rPr>
        <w:t>&lt;/Amend&gt;</w:t>
      </w:r>
    </w:p>
    <w:p w14:paraId="78C9C634"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19</w:t>
      </w:r>
      <w:r w:rsidRPr="00C94D57">
        <w:rPr>
          <w:rStyle w:val="HideTWBExt"/>
          <w:b w:val="0"/>
        </w:rPr>
        <w:t>&lt;/NumAm&gt;</w:t>
      </w:r>
    </w:p>
    <w:p w14:paraId="6FC5B51F"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0EC24666"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4E136C54" w14:textId="77777777" w:rsidR="00360E0C" w:rsidRPr="00C94D57" w:rsidRDefault="00360E0C" w:rsidP="00360E0C">
      <w:pPr>
        <w:pStyle w:val="NormalBold"/>
      </w:pPr>
      <w:r w:rsidRPr="00C94D57">
        <w:rPr>
          <w:rStyle w:val="HideTWBExt"/>
          <w:b w:val="0"/>
        </w:rPr>
        <w:t>&lt;/RepeatBlock-By&gt;</w:t>
      </w:r>
    </w:p>
    <w:p w14:paraId="5A2FB1F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2CB8707" w14:textId="77777777" w:rsidR="00360E0C" w:rsidRPr="00C94D57" w:rsidRDefault="00360E0C" w:rsidP="00360E0C">
      <w:pPr>
        <w:pStyle w:val="NormalBold"/>
      </w:pPr>
      <w:r w:rsidRPr="00C94D57">
        <w:rPr>
          <w:rStyle w:val="HideTWBExt"/>
          <w:b w:val="0"/>
        </w:rPr>
        <w:t>&lt;Article&gt;</w:t>
      </w:r>
      <w:r w:rsidRPr="00C94D57">
        <w:t>Punctul 3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21F3096" w14:textId="77777777" w:rsidTr="00C2117F">
        <w:trPr>
          <w:trHeight w:hRule="exact" w:val="240"/>
          <w:jc w:val="center"/>
        </w:trPr>
        <w:tc>
          <w:tcPr>
            <w:tcW w:w="9752" w:type="dxa"/>
            <w:gridSpan w:val="2"/>
            <w:tcBorders>
              <w:top w:val="nil"/>
              <w:left w:val="nil"/>
              <w:bottom w:val="nil"/>
              <w:right w:val="nil"/>
            </w:tcBorders>
          </w:tcPr>
          <w:p w14:paraId="05081520" w14:textId="77777777" w:rsidR="00360E0C" w:rsidRPr="00C94D57" w:rsidRDefault="00360E0C" w:rsidP="00C2117F"/>
        </w:tc>
      </w:tr>
      <w:tr w:rsidR="00E204D1" w:rsidRPr="00C94D57" w14:paraId="54E018B7" w14:textId="77777777" w:rsidTr="00C2117F">
        <w:trPr>
          <w:trHeight w:val="240"/>
          <w:jc w:val="center"/>
        </w:trPr>
        <w:tc>
          <w:tcPr>
            <w:tcW w:w="4876" w:type="dxa"/>
            <w:tcBorders>
              <w:top w:val="nil"/>
              <w:left w:val="nil"/>
              <w:bottom w:val="nil"/>
              <w:right w:val="nil"/>
            </w:tcBorders>
          </w:tcPr>
          <w:p w14:paraId="2197BAA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4E0F33C" w14:textId="77777777" w:rsidR="00360E0C" w:rsidRPr="00C94D57" w:rsidRDefault="00360E0C" w:rsidP="00C2117F">
            <w:pPr>
              <w:pStyle w:val="AmColumnHeading"/>
            </w:pPr>
            <w:r w:rsidRPr="00C94D57">
              <w:t>Amendamentul</w:t>
            </w:r>
          </w:p>
        </w:tc>
      </w:tr>
      <w:tr w:rsidR="00E204D1" w:rsidRPr="00C94D57" w14:paraId="76496CC3" w14:textId="77777777" w:rsidTr="00C2117F">
        <w:trPr>
          <w:jc w:val="center"/>
        </w:trPr>
        <w:tc>
          <w:tcPr>
            <w:tcW w:w="4876" w:type="dxa"/>
            <w:tcBorders>
              <w:top w:val="nil"/>
              <w:left w:val="nil"/>
              <w:bottom w:val="nil"/>
              <w:right w:val="nil"/>
            </w:tcBorders>
          </w:tcPr>
          <w:p w14:paraId="34210F1B" w14:textId="77777777" w:rsidR="00360E0C" w:rsidRPr="00C94D57" w:rsidRDefault="00360E0C" w:rsidP="00C2117F">
            <w:pPr>
              <w:pStyle w:val="Normal6a"/>
            </w:pPr>
          </w:p>
        </w:tc>
        <w:tc>
          <w:tcPr>
            <w:tcW w:w="4876" w:type="dxa"/>
            <w:tcBorders>
              <w:top w:val="nil"/>
              <w:left w:val="nil"/>
              <w:bottom w:val="nil"/>
              <w:right w:val="nil"/>
            </w:tcBorders>
          </w:tcPr>
          <w:p w14:paraId="734D447D" w14:textId="77777777" w:rsidR="00360E0C" w:rsidRPr="00C94D57" w:rsidRDefault="00360E0C" w:rsidP="00C2117F">
            <w:pPr>
              <w:pStyle w:val="Normal6a"/>
            </w:pPr>
            <w:r w:rsidRPr="00C94D57">
              <w:rPr>
                <w:b/>
                <w:i/>
              </w:rPr>
              <w:t>3a.</w:t>
            </w:r>
            <w:r w:rsidRPr="00C94D57">
              <w:tab/>
            </w:r>
            <w:r w:rsidRPr="00C94D57">
              <w:rPr>
                <w:b/>
                <w:i/>
              </w:rPr>
              <w:t>subliniază că respectarea drepturilor fundamentale și a statului de drept reprezintă o condiție prealabilă pentru o bună performanță și o bună gestiune financiară; consideră că agențiile care nu respectă obligațiile privind drepturile fundamentale nu pot fi considerate ca având o performanță satisfăcătoare, indiferent de ratele de execuție a bugetului;</w:t>
            </w:r>
          </w:p>
        </w:tc>
      </w:tr>
    </w:tbl>
    <w:p w14:paraId="79DE70B1"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596403E" w14:textId="77777777" w:rsidR="00360E0C" w:rsidRPr="00C94D57" w:rsidRDefault="00360E0C" w:rsidP="00360E0C">
      <w:r w:rsidRPr="00C94D57">
        <w:rPr>
          <w:rStyle w:val="HideTWBExt"/>
        </w:rPr>
        <w:t>&lt;/Amend&gt;</w:t>
      </w:r>
    </w:p>
    <w:p w14:paraId="26A93090"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20</w:t>
      </w:r>
      <w:r w:rsidRPr="00C94D57">
        <w:rPr>
          <w:rStyle w:val="HideTWBExt"/>
          <w:b w:val="0"/>
        </w:rPr>
        <w:t>&lt;/NumAm&gt;</w:t>
      </w:r>
    </w:p>
    <w:p w14:paraId="43B8C187"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21E5413F" w14:textId="77777777" w:rsidR="00360E0C" w:rsidRPr="00C94D57" w:rsidRDefault="00360E0C" w:rsidP="00360E0C">
      <w:pPr>
        <w:pStyle w:val="NormalBold"/>
      </w:pPr>
      <w:r w:rsidRPr="00C94D57">
        <w:rPr>
          <w:rStyle w:val="HideTWBExt"/>
          <w:b w:val="0"/>
        </w:rPr>
        <w:t>&lt;/RepeatBlock-By&gt;</w:t>
      </w:r>
    </w:p>
    <w:p w14:paraId="7304C24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89D5CE8" w14:textId="77777777" w:rsidR="00360E0C" w:rsidRPr="00C94D57" w:rsidRDefault="00360E0C" w:rsidP="00360E0C">
      <w:pPr>
        <w:pStyle w:val="NormalBold"/>
      </w:pPr>
      <w:r w:rsidRPr="00C94D57">
        <w:rPr>
          <w:rStyle w:val="HideTWBExt"/>
          <w:b w:val="0"/>
        </w:rPr>
        <w:t>&lt;Article&gt;</w:t>
      </w:r>
      <w:r w:rsidRPr="00C94D57">
        <w:t>Punctul 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F962C98" w14:textId="77777777" w:rsidTr="00C2117F">
        <w:trPr>
          <w:trHeight w:hRule="exact" w:val="240"/>
          <w:jc w:val="center"/>
        </w:trPr>
        <w:tc>
          <w:tcPr>
            <w:tcW w:w="9752" w:type="dxa"/>
            <w:gridSpan w:val="2"/>
            <w:tcBorders>
              <w:top w:val="nil"/>
              <w:left w:val="nil"/>
              <w:bottom w:val="nil"/>
              <w:right w:val="nil"/>
            </w:tcBorders>
          </w:tcPr>
          <w:p w14:paraId="6801FEBB" w14:textId="77777777" w:rsidR="00360E0C" w:rsidRPr="00C94D57" w:rsidRDefault="00360E0C" w:rsidP="00C2117F"/>
        </w:tc>
      </w:tr>
      <w:tr w:rsidR="00E204D1" w:rsidRPr="00C94D57" w14:paraId="27F12AEC" w14:textId="77777777" w:rsidTr="00C2117F">
        <w:trPr>
          <w:trHeight w:val="240"/>
          <w:jc w:val="center"/>
        </w:trPr>
        <w:tc>
          <w:tcPr>
            <w:tcW w:w="4876" w:type="dxa"/>
            <w:tcBorders>
              <w:top w:val="nil"/>
              <w:left w:val="nil"/>
              <w:bottom w:val="nil"/>
              <w:right w:val="nil"/>
            </w:tcBorders>
          </w:tcPr>
          <w:p w14:paraId="2F3982D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C5D0762" w14:textId="77777777" w:rsidR="00360E0C" w:rsidRPr="00C94D57" w:rsidRDefault="00360E0C" w:rsidP="00C2117F">
            <w:pPr>
              <w:pStyle w:val="AmColumnHeading"/>
            </w:pPr>
            <w:r w:rsidRPr="00C94D57">
              <w:t>Amendamentul</w:t>
            </w:r>
          </w:p>
        </w:tc>
      </w:tr>
      <w:tr w:rsidR="00E204D1" w:rsidRPr="00C94D57" w14:paraId="786BE6A2" w14:textId="77777777" w:rsidTr="00C2117F">
        <w:trPr>
          <w:jc w:val="center"/>
        </w:trPr>
        <w:tc>
          <w:tcPr>
            <w:tcW w:w="4876" w:type="dxa"/>
            <w:tcBorders>
              <w:top w:val="nil"/>
              <w:left w:val="nil"/>
              <w:bottom w:val="nil"/>
              <w:right w:val="nil"/>
            </w:tcBorders>
          </w:tcPr>
          <w:p w14:paraId="6A085DEC" w14:textId="77777777" w:rsidR="00360E0C" w:rsidRPr="00C94D57" w:rsidRDefault="00360E0C" w:rsidP="00C2117F">
            <w:pPr>
              <w:pStyle w:val="Normal6a"/>
            </w:pPr>
            <w:r w:rsidRPr="00C94D57">
              <w:t>4.</w:t>
            </w:r>
            <w:r w:rsidRPr="00C94D57">
              <w:tab/>
              <w:t xml:space="preserve">subliniază importanța procedurii de descărcare de gestiune, care nu este doar o obligație prevăzută în tratat, ci și un demers care promovează transparența, responsabilitatea și dialogul deschis cu privire la finanțele Uniunii; consideră că practica acordării descărcării de gestiune </w:t>
            </w:r>
            <w:r w:rsidRPr="00C94D57">
              <w:rPr>
                <w:b/>
                <w:i/>
              </w:rPr>
              <w:t>numai de către autoritatea internă, aplicată de</w:t>
            </w:r>
            <w:r w:rsidRPr="00C94D57">
              <w:t xml:space="preserve"> agenții precum Oficiul Uniunii </w:t>
            </w:r>
            <w:r w:rsidRPr="00C94D57">
              <w:lastRenderedPageBreak/>
              <w:t>Europene pentru Proprietate Intelectuală (EUIPO), Oficiul Comunitar pentru Soiuri de Plante (OCSP) și Comitetul Unic de Rezoluție (SRB)</w:t>
            </w:r>
            <w:r w:rsidRPr="00C94D57">
              <w:rPr>
                <w:b/>
                <w:bCs/>
                <w:i/>
                <w:iCs/>
              </w:rPr>
              <w:t>,</w:t>
            </w:r>
            <w:r w:rsidRPr="00C94D57">
              <w:rPr>
                <w:b/>
                <w:bCs/>
              </w:rPr>
              <w:t xml:space="preserve"> </w:t>
            </w:r>
            <w:r w:rsidRPr="00C94D57">
              <w:rPr>
                <w:b/>
                <w:i/>
              </w:rPr>
              <w:t>ridică potențiale conflicte de interese sau</w:t>
            </w:r>
            <w:r w:rsidRPr="00C94D57">
              <w:t xml:space="preserve"> o evaluare și un control </w:t>
            </w:r>
            <w:r w:rsidRPr="00C94D57">
              <w:rPr>
                <w:b/>
                <w:i/>
              </w:rPr>
              <w:t>insuficiente</w:t>
            </w:r>
            <w:r w:rsidRPr="00C94D57">
              <w:t xml:space="preserve">, </w:t>
            </w:r>
            <w:r w:rsidRPr="00C94D57">
              <w:rPr>
                <w:b/>
                <w:i/>
              </w:rPr>
              <w:t>în timp ce descărcarea de gestiune acordată de Parlament sporește</w:t>
            </w:r>
            <w:r w:rsidRPr="00C94D57">
              <w:t xml:space="preserve"> transparența și responsabilitatea publică; </w:t>
            </w:r>
            <w:r w:rsidRPr="00C94D57">
              <w:rPr>
                <w:b/>
                <w:i/>
              </w:rPr>
              <w:t>consideră că acest standard mai ridicat ar trebui să se aplice în mod uniform tuturor organelor legate de Uniune, indiferent de modelul lor de finanțare,</w:t>
            </w:r>
            <w:r w:rsidRPr="00C94D57">
              <w:rPr>
                <w:b/>
                <w:bCs/>
                <w:i/>
                <w:iCs/>
              </w:rPr>
              <w:t xml:space="preserve"> și</w:t>
            </w:r>
            <w:r w:rsidRPr="00C94D57">
              <w:rPr>
                <w:b/>
                <w:bCs/>
              </w:rPr>
              <w:t xml:space="preserve"> </w:t>
            </w:r>
            <w:r w:rsidRPr="00C94D57">
              <w:t xml:space="preserve">reamintește abordarea comună privind agențiile complet autofinanțate (punctul 58), ce necesită explorarea mecanismelor de responsabilitate democratică, printre care se numără raportarea anuală către Parlament, Consiliu și Comisie, precum și luarea în considerare a recomandărilor acestora, pentru a asigura controlul public asupra agențiilor care pun în aplicare politicile UE fără </w:t>
            </w:r>
            <w:r w:rsidRPr="00C94D57">
              <w:rPr>
                <w:b/>
                <w:i/>
              </w:rPr>
              <w:t>proceduri tradiționale</w:t>
            </w:r>
            <w:r w:rsidRPr="00C94D57">
              <w:t xml:space="preserve"> de descărcare de gestiune;</w:t>
            </w:r>
          </w:p>
        </w:tc>
        <w:tc>
          <w:tcPr>
            <w:tcW w:w="4876" w:type="dxa"/>
            <w:tcBorders>
              <w:top w:val="nil"/>
              <w:left w:val="nil"/>
              <w:bottom w:val="nil"/>
              <w:right w:val="nil"/>
            </w:tcBorders>
          </w:tcPr>
          <w:p w14:paraId="5E081DCB" w14:textId="77777777" w:rsidR="00360E0C" w:rsidRPr="00C94D57" w:rsidRDefault="00360E0C" w:rsidP="00C2117F">
            <w:pPr>
              <w:pStyle w:val="Normal6a"/>
            </w:pPr>
            <w:r w:rsidRPr="00C94D57">
              <w:lastRenderedPageBreak/>
              <w:t>4.</w:t>
            </w:r>
            <w:r w:rsidRPr="00C94D57">
              <w:tab/>
              <w:t xml:space="preserve">subliniază importanța procedurii de descărcare de gestiune, care nu este doar o obligație prevăzută în tratat, ci și un demers care promovează transparența, responsabilitatea și dialogul deschis cu privire la finanțele Uniunii; consideră că practica acordării descărcării de gestiune </w:t>
            </w:r>
            <w:r w:rsidRPr="00C94D57">
              <w:rPr>
                <w:b/>
                <w:i/>
              </w:rPr>
              <w:t>prin cadre de guvernanță instituite în actele constitutive ale unor</w:t>
            </w:r>
            <w:r w:rsidRPr="00C94D57">
              <w:t xml:space="preserve"> agenții precum </w:t>
            </w:r>
            <w:r w:rsidRPr="00C94D57">
              <w:lastRenderedPageBreak/>
              <w:t xml:space="preserve">Oficiul Uniunii Europene pentru Proprietate Intelectuală (EUIPO), Oficiul Comunitar pentru Soiuri de Plante (OCSP) și Comitetul Unic de Rezoluție (SRB) </w:t>
            </w:r>
            <w:r w:rsidRPr="00C94D57">
              <w:rPr>
                <w:b/>
                <w:i/>
              </w:rPr>
              <w:t>reflectă cadrele lor juridice și financiare și asigură</w:t>
            </w:r>
            <w:r w:rsidRPr="00C94D57">
              <w:t xml:space="preserve"> o evaluare și un control </w:t>
            </w:r>
            <w:r w:rsidRPr="00C94D57">
              <w:rPr>
                <w:b/>
                <w:i/>
              </w:rPr>
              <w:t>corespunzătoare</w:t>
            </w:r>
            <w:r w:rsidRPr="00C94D57">
              <w:t xml:space="preserve">, </w:t>
            </w:r>
            <w:r w:rsidRPr="00C94D57">
              <w:rPr>
                <w:b/>
                <w:i/>
              </w:rPr>
              <w:t>sprijinind totodată</w:t>
            </w:r>
            <w:r w:rsidRPr="00C94D57">
              <w:t xml:space="preserve"> transparența și responsabilitatea publică; reamintește abordarea comună privind agențiile complet autofinanțate (punctul 58), ce necesită explorarea mecanismelor de responsabilitate democratică, printre care se numără raportarea anuală către Parlament, Consiliu și Comisie, precum și luarea în considerare a recomandărilor acestora, pentru a asigura controlul public asupra agențiilor care pun în aplicare politicile UE fără </w:t>
            </w:r>
            <w:r w:rsidRPr="00C94D57">
              <w:rPr>
                <w:b/>
                <w:i/>
              </w:rPr>
              <w:t>a recurge la bugetul general al UE. Cu toate acestea, ar fi de dorit ca agențiile finanțate integral din surse proprii, precum EUIPO, să fie incluse în procedura</w:t>
            </w:r>
            <w:r w:rsidRPr="00C94D57">
              <w:t xml:space="preserve"> de descărcare de gestiune </w:t>
            </w:r>
            <w:r w:rsidRPr="00C94D57">
              <w:rPr>
                <w:b/>
                <w:i/>
              </w:rPr>
              <w:t>aplicabilă agențiilor aflate în responsabilitatea Comisiei pentru control bugetar sau, cel puțin, să facă obiectul unor obligații consolidate de raportare în fața Comisiei pentru control bugetar</w:t>
            </w:r>
            <w:r w:rsidRPr="00C94D57">
              <w:t>;</w:t>
            </w:r>
          </w:p>
        </w:tc>
      </w:tr>
    </w:tbl>
    <w:p w14:paraId="5E7BD8A6"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03345A0" w14:textId="77777777" w:rsidR="00360E0C" w:rsidRPr="00C94D57" w:rsidRDefault="00360E0C" w:rsidP="00360E0C">
      <w:r w:rsidRPr="00C94D57">
        <w:rPr>
          <w:rStyle w:val="HideTWBExt"/>
        </w:rPr>
        <w:t>&lt;/Amend&gt;</w:t>
      </w:r>
    </w:p>
    <w:p w14:paraId="2844037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21</w:t>
      </w:r>
      <w:r w:rsidRPr="00C94D57">
        <w:rPr>
          <w:rStyle w:val="HideTWBExt"/>
          <w:b w:val="0"/>
        </w:rPr>
        <w:t>&lt;/NumAm&gt;</w:t>
      </w:r>
    </w:p>
    <w:p w14:paraId="5444C451" w14:textId="77777777" w:rsidR="00360E0C" w:rsidRPr="00C94D57" w:rsidRDefault="00360E0C" w:rsidP="00360E0C">
      <w:pPr>
        <w:pStyle w:val="NormalBold"/>
      </w:pPr>
      <w:r w:rsidRPr="00C94D57">
        <w:rPr>
          <w:rStyle w:val="HideTWBExt"/>
          <w:b w:val="0"/>
        </w:rPr>
        <w:t>&lt;RepeatBlock-By&gt;&lt;Members&gt;</w:t>
      </w:r>
      <w:r w:rsidRPr="00C94D57">
        <w:t>Maravillas Abadía Jover, Adrián Vázquez Lázara</w:t>
      </w:r>
      <w:r w:rsidRPr="00C94D57">
        <w:rPr>
          <w:rStyle w:val="HideTWBExt"/>
          <w:b w:val="0"/>
        </w:rPr>
        <w:t>&lt;/Members&gt;</w:t>
      </w:r>
    </w:p>
    <w:p w14:paraId="6D2C2F17" w14:textId="77777777" w:rsidR="00360E0C" w:rsidRPr="00C94D57" w:rsidRDefault="00360E0C" w:rsidP="00360E0C">
      <w:pPr>
        <w:pStyle w:val="NormalBold"/>
      </w:pPr>
      <w:r w:rsidRPr="00C94D57">
        <w:rPr>
          <w:rStyle w:val="HideTWBExt"/>
          <w:b w:val="0"/>
        </w:rPr>
        <w:t>&lt;/RepeatBlock-By&gt;</w:t>
      </w:r>
    </w:p>
    <w:p w14:paraId="5317732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5A87083" w14:textId="77777777" w:rsidR="00360E0C" w:rsidRPr="00C94D57" w:rsidRDefault="00360E0C" w:rsidP="00360E0C">
      <w:pPr>
        <w:pStyle w:val="NormalBold"/>
      </w:pPr>
      <w:r w:rsidRPr="00C94D57">
        <w:rPr>
          <w:rStyle w:val="HideTWBExt"/>
          <w:b w:val="0"/>
        </w:rPr>
        <w:t>&lt;Article&gt;</w:t>
      </w:r>
      <w:r w:rsidRPr="00C94D57">
        <w:t>Punctul 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1C8E767" w14:textId="77777777" w:rsidTr="00C2117F">
        <w:trPr>
          <w:trHeight w:hRule="exact" w:val="240"/>
          <w:jc w:val="center"/>
        </w:trPr>
        <w:tc>
          <w:tcPr>
            <w:tcW w:w="9752" w:type="dxa"/>
            <w:gridSpan w:val="2"/>
            <w:tcBorders>
              <w:top w:val="nil"/>
              <w:left w:val="nil"/>
              <w:bottom w:val="nil"/>
              <w:right w:val="nil"/>
            </w:tcBorders>
          </w:tcPr>
          <w:p w14:paraId="69F11BEB" w14:textId="77777777" w:rsidR="00360E0C" w:rsidRPr="00C94D57" w:rsidRDefault="00360E0C" w:rsidP="00C2117F"/>
        </w:tc>
      </w:tr>
      <w:tr w:rsidR="00E204D1" w:rsidRPr="00C94D57" w14:paraId="3F63E032" w14:textId="77777777" w:rsidTr="00C2117F">
        <w:trPr>
          <w:trHeight w:val="240"/>
          <w:jc w:val="center"/>
        </w:trPr>
        <w:tc>
          <w:tcPr>
            <w:tcW w:w="4876" w:type="dxa"/>
            <w:tcBorders>
              <w:top w:val="nil"/>
              <w:left w:val="nil"/>
              <w:bottom w:val="nil"/>
              <w:right w:val="nil"/>
            </w:tcBorders>
          </w:tcPr>
          <w:p w14:paraId="73623CD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AC62AC7" w14:textId="77777777" w:rsidR="00360E0C" w:rsidRPr="00C94D57" w:rsidRDefault="00360E0C" w:rsidP="00C2117F">
            <w:pPr>
              <w:pStyle w:val="AmColumnHeading"/>
            </w:pPr>
            <w:r w:rsidRPr="00C94D57">
              <w:t>Amendamentul</w:t>
            </w:r>
          </w:p>
        </w:tc>
      </w:tr>
      <w:tr w:rsidR="00E204D1" w:rsidRPr="00C94D57" w14:paraId="1DBF2CA1" w14:textId="77777777" w:rsidTr="00C2117F">
        <w:trPr>
          <w:jc w:val="center"/>
        </w:trPr>
        <w:tc>
          <w:tcPr>
            <w:tcW w:w="4876" w:type="dxa"/>
            <w:tcBorders>
              <w:top w:val="nil"/>
              <w:left w:val="nil"/>
              <w:bottom w:val="nil"/>
              <w:right w:val="nil"/>
            </w:tcBorders>
          </w:tcPr>
          <w:p w14:paraId="759CB813" w14:textId="77777777" w:rsidR="00360E0C" w:rsidRPr="00C94D57" w:rsidRDefault="00360E0C" w:rsidP="00C2117F">
            <w:pPr>
              <w:pStyle w:val="Normal6a"/>
            </w:pPr>
            <w:r w:rsidRPr="00C94D57">
              <w:t>4.</w:t>
            </w:r>
            <w:r w:rsidRPr="00C94D57">
              <w:tab/>
              <w:t xml:space="preserve">subliniază importanța procedurii de descărcare de gestiune, care nu este doar o obligație prevăzută în tratat, ci și un demers care promovează transparența, responsabilitatea și dialogul deschis cu privire la finanțele Uniunii; consideră că practica acordării descărcării de gestiune </w:t>
            </w:r>
            <w:r w:rsidRPr="00C94D57">
              <w:rPr>
                <w:b/>
                <w:i/>
              </w:rPr>
              <w:t>numai de către autoritatea internă,</w:t>
            </w:r>
            <w:r w:rsidRPr="00C94D57">
              <w:t xml:space="preserve"> </w:t>
            </w:r>
            <w:r w:rsidRPr="00C94D57">
              <w:lastRenderedPageBreak/>
              <w:t xml:space="preserve">aplicată </w:t>
            </w:r>
            <w:r w:rsidRPr="00C94D57">
              <w:rPr>
                <w:b/>
                <w:bCs/>
                <w:i/>
                <w:iCs/>
              </w:rPr>
              <w:t>de</w:t>
            </w:r>
            <w:r w:rsidRPr="00C94D57">
              <w:t xml:space="preserve"> agenții precum Oficiul Uniunii Europene pentru Proprietate Intelectuală (EUIPO), Oficiul Comunitar pentru Soiuri de Plante (OCSP) și Comitetul Unic de Rezoluție (SRB)</w:t>
            </w:r>
            <w:r w:rsidRPr="00C94D57">
              <w:rPr>
                <w:b/>
                <w:bCs/>
                <w:i/>
                <w:iCs/>
              </w:rPr>
              <w:t>,</w:t>
            </w:r>
            <w:r w:rsidRPr="00C94D57">
              <w:rPr>
                <w:b/>
                <w:bCs/>
              </w:rPr>
              <w:t xml:space="preserve"> </w:t>
            </w:r>
            <w:r w:rsidRPr="00C94D57">
              <w:rPr>
                <w:b/>
                <w:i/>
              </w:rPr>
              <w:t>ridică potențiale conflicte de interese sau</w:t>
            </w:r>
            <w:r w:rsidRPr="00C94D57">
              <w:t xml:space="preserve"> o evaluare și un control </w:t>
            </w:r>
            <w:r w:rsidRPr="00C94D57">
              <w:rPr>
                <w:b/>
                <w:i/>
              </w:rPr>
              <w:t>insuficiente, în timp ce descărcarea de gestiune acordată de Parlament sporește</w:t>
            </w:r>
            <w:r w:rsidRPr="00C94D57">
              <w:t xml:space="preserve"> transparența și responsabilitatea publică; </w:t>
            </w:r>
            <w:r w:rsidRPr="00C94D57">
              <w:rPr>
                <w:b/>
                <w:i/>
              </w:rPr>
              <w:t>consideră că acest standard mai ridicat ar trebui să se aplice în mod uniform tuturor organelor legate de Uniune, indiferent de modelul lor de finanțare, și</w:t>
            </w:r>
            <w:r w:rsidRPr="00C94D57">
              <w:t xml:space="preserve"> reamintește abordarea comună privind agențiile complet autofinanțate (punctul 58), ce necesită explorarea mecanismelor de responsabilitate democratică, printre care se numără raportarea anuală către Parlament, Consiliu și Comisie, precum și luarea în considerare a recomandărilor acestora, pentru a asigura controlul public asupra agențiilor care pun în aplicare politicile UE </w:t>
            </w:r>
            <w:r w:rsidRPr="00C94D57">
              <w:rPr>
                <w:b/>
                <w:i/>
              </w:rPr>
              <w:t>fără proceduri tradiționale de descărcare de gestiune</w:t>
            </w:r>
            <w:r w:rsidRPr="00C94D57">
              <w:t>;</w:t>
            </w:r>
          </w:p>
        </w:tc>
        <w:tc>
          <w:tcPr>
            <w:tcW w:w="4876" w:type="dxa"/>
            <w:tcBorders>
              <w:top w:val="nil"/>
              <w:left w:val="nil"/>
              <w:bottom w:val="nil"/>
              <w:right w:val="nil"/>
            </w:tcBorders>
          </w:tcPr>
          <w:p w14:paraId="184EAFE9" w14:textId="77777777" w:rsidR="00360E0C" w:rsidRPr="00C94D57" w:rsidRDefault="00360E0C" w:rsidP="00C2117F">
            <w:pPr>
              <w:pStyle w:val="Normal6a"/>
            </w:pPr>
            <w:r w:rsidRPr="00C94D57">
              <w:lastRenderedPageBreak/>
              <w:t>4.</w:t>
            </w:r>
            <w:r w:rsidRPr="00C94D57">
              <w:tab/>
              <w:t xml:space="preserve">subliniază importanța procedurii de descărcare de gestiune, care nu este doar o obligație prevăzută în tratat, ci și un demers care promovează transparența, responsabilitatea și dialogul deschis cu privire la finanțele Uniunii; consideră că practica acordării descărcării de gestiune aplicată </w:t>
            </w:r>
            <w:r w:rsidRPr="00C94D57">
              <w:rPr>
                <w:b/>
                <w:i/>
              </w:rPr>
              <w:t xml:space="preserve">agențiilor prin cadre de </w:t>
            </w:r>
            <w:r w:rsidRPr="00C94D57">
              <w:rPr>
                <w:b/>
                <w:i/>
              </w:rPr>
              <w:lastRenderedPageBreak/>
              <w:t>guvernanță instituite în actele constitutive ale unor</w:t>
            </w:r>
            <w:r w:rsidRPr="00C94D57">
              <w:t xml:space="preserve"> agenții precum Oficiul Uniunii Europene pentru Proprietate Intelectuală (EUIPO), Oficiul Comunitar pentru Soiuri de Plante (OCSP) și Comitetul Unic de Rezoluție (SRB) </w:t>
            </w:r>
            <w:r w:rsidRPr="00C94D57">
              <w:rPr>
                <w:b/>
                <w:i/>
              </w:rPr>
              <w:t>reflectă cadrele lor juridice și financiare și asigură</w:t>
            </w:r>
            <w:r w:rsidRPr="00C94D57">
              <w:t xml:space="preserve"> o evaluare și un control </w:t>
            </w:r>
            <w:r w:rsidRPr="00C94D57">
              <w:rPr>
                <w:b/>
                <w:i/>
              </w:rPr>
              <w:t>corespunzătoare, sprijinind totodată</w:t>
            </w:r>
            <w:r w:rsidRPr="00C94D57">
              <w:t xml:space="preserve"> transparența și responsabilitatea publică; reamintește abordarea comună privind agențiile complet autofinanțate (punctul 58), ce necesită explorarea mecanismelor de responsabilitate democratică, printre care se numără raportarea anuală către Parlament, Consiliu și Comisie, precum și luarea în considerare a recomandărilor acestora, pentru a asigura controlul public asupra agențiilor care pun în aplicare politicile UE;</w:t>
            </w:r>
          </w:p>
        </w:tc>
      </w:tr>
    </w:tbl>
    <w:p w14:paraId="4A1FCBB1"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0D62FC6" w14:textId="77777777" w:rsidR="00360E0C" w:rsidRPr="00C94D57" w:rsidRDefault="00360E0C" w:rsidP="00360E0C">
      <w:r w:rsidRPr="00C94D57">
        <w:rPr>
          <w:rStyle w:val="HideTWBExt"/>
        </w:rPr>
        <w:t>&lt;/Amend&gt;</w:t>
      </w:r>
    </w:p>
    <w:p w14:paraId="1B5A8BC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22</w:t>
      </w:r>
      <w:r w:rsidRPr="00C94D57">
        <w:rPr>
          <w:rStyle w:val="HideTWBExt"/>
          <w:b w:val="0"/>
        </w:rPr>
        <w:t>&lt;/NumAm&gt;</w:t>
      </w:r>
    </w:p>
    <w:p w14:paraId="7BB1C7BB" w14:textId="77777777" w:rsidR="00360E0C" w:rsidRPr="00C94D57" w:rsidRDefault="00360E0C" w:rsidP="00360E0C">
      <w:pPr>
        <w:pStyle w:val="NormalBold"/>
      </w:pPr>
      <w:r w:rsidRPr="00C94D57">
        <w:rPr>
          <w:rStyle w:val="HideTWBExt"/>
          <w:b w:val="0"/>
        </w:rPr>
        <w:t>&lt;RepeatBlock-By&gt;&lt;Members&gt;</w:t>
      </w:r>
      <w:r w:rsidRPr="00C94D57">
        <w:t>Tamás Deutsch</w:t>
      </w:r>
      <w:r w:rsidRPr="00C94D57">
        <w:rPr>
          <w:rStyle w:val="HideTWBExt"/>
          <w:b w:val="0"/>
        </w:rPr>
        <w:t>&lt;/Members&gt;</w:t>
      </w:r>
    </w:p>
    <w:p w14:paraId="6E483ABB" w14:textId="77777777" w:rsidR="00360E0C" w:rsidRPr="00C94D57" w:rsidRDefault="00360E0C" w:rsidP="00360E0C">
      <w:pPr>
        <w:pStyle w:val="NormalBold"/>
      </w:pPr>
      <w:r w:rsidRPr="00C94D57">
        <w:rPr>
          <w:rStyle w:val="HideTWBExt"/>
          <w:b w:val="0"/>
        </w:rPr>
        <w:t>&lt;/RepeatBlock-By&gt;</w:t>
      </w:r>
    </w:p>
    <w:p w14:paraId="6402040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C626B1F" w14:textId="77777777" w:rsidR="00360E0C" w:rsidRPr="00C94D57" w:rsidRDefault="00360E0C" w:rsidP="00360E0C">
      <w:pPr>
        <w:pStyle w:val="NormalBold"/>
      </w:pPr>
      <w:r w:rsidRPr="00C94D57">
        <w:rPr>
          <w:rStyle w:val="HideTWBExt"/>
          <w:b w:val="0"/>
        </w:rPr>
        <w:t>&lt;Article&gt;</w:t>
      </w:r>
      <w:r w:rsidRPr="00C94D57">
        <w:t>Punctul 4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04E7FD5" w14:textId="77777777" w:rsidTr="00C2117F">
        <w:trPr>
          <w:trHeight w:hRule="exact" w:val="240"/>
          <w:jc w:val="center"/>
        </w:trPr>
        <w:tc>
          <w:tcPr>
            <w:tcW w:w="9752" w:type="dxa"/>
            <w:gridSpan w:val="2"/>
            <w:tcBorders>
              <w:top w:val="nil"/>
              <w:left w:val="nil"/>
              <w:bottom w:val="nil"/>
              <w:right w:val="nil"/>
            </w:tcBorders>
          </w:tcPr>
          <w:p w14:paraId="26B45C87" w14:textId="77777777" w:rsidR="00360E0C" w:rsidRPr="00C94D57" w:rsidRDefault="00360E0C" w:rsidP="00C2117F"/>
        </w:tc>
      </w:tr>
      <w:tr w:rsidR="00E204D1" w:rsidRPr="00C94D57" w14:paraId="007FED2E" w14:textId="77777777" w:rsidTr="00C2117F">
        <w:trPr>
          <w:trHeight w:val="240"/>
          <w:jc w:val="center"/>
        </w:trPr>
        <w:tc>
          <w:tcPr>
            <w:tcW w:w="4876" w:type="dxa"/>
            <w:tcBorders>
              <w:top w:val="nil"/>
              <w:left w:val="nil"/>
              <w:bottom w:val="nil"/>
              <w:right w:val="nil"/>
            </w:tcBorders>
          </w:tcPr>
          <w:p w14:paraId="0E8AF19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362CDDB" w14:textId="77777777" w:rsidR="00360E0C" w:rsidRPr="00C94D57" w:rsidRDefault="00360E0C" w:rsidP="00C2117F">
            <w:pPr>
              <w:pStyle w:val="AmColumnHeading"/>
            </w:pPr>
            <w:r w:rsidRPr="00C94D57">
              <w:t>Amendamentul</w:t>
            </w:r>
          </w:p>
        </w:tc>
      </w:tr>
      <w:tr w:rsidR="00E204D1" w:rsidRPr="00C94D57" w14:paraId="3E7CC79E" w14:textId="77777777" w:rsidTr="00C2117F">
        <w:trPr>
          <w:jc w:val="center"/>
        </w:trPr>
        <w:tc>
          <w:tcPr>
            <w:tcW w:w="4876" w:type="dxa"/>
            <w:tcBorders>
              <w:top w:val="nil"/>
              <w:left w:val="nil"/>
              <w:bottom w:val="nil"/>
              <w:right w:val="nil"/>
            </w:tcBorders>
          </w:tcPr>
          <w:p w14:paraId="46BAAE0A" w14:textId="77777777" w:rsidR="00360E0C" w:rsidRPr="00C94D57" w:rsidRDefault="00360E0C" w:rsidP="00C2117F">
            <w:pPr>
              <w:pStyle w:val="Normal6a"/>
            </w:pPr>
          </w:p>
        </w:tc>
        <w:tc>
          <w:tcPr>
            <w:tcW w:w="4876" w:type="dxa"/>
            <w:tcBorders>
              <w:top w:val="nil"/>
              <w:left w:val="nil"/>
              <w:bottom w:val="nil"/>
              <w:right w:val="nil"/>
            </w:tcBorders>
          </w:tcPr>
          <w:p w14:paraId="02B3958C" w14:textId="77777777" w:rsidR="00360E0C" w:rsidRPr="00C94D57" w:rsidRDefault="00360E0C" w:rsidP="00C2117F">
            <w:pPr>
              <w:pStyle w:val="Normal6a"/>
            </w:pPr>
            <w:r w:rsidRPr="00C94D57">
              <w:rPr>
                <w:b/>
                <w:i/>
              </w:rPr>
              <w:t>4a.</w:t>
            </w:r>
            <w:r w:rsidRPr="00C94D57">
              <w:tab/>
            </w:r>
            <w:r w:rsidRPr="00C94D57">
              <w:rPr>
                <w:b/>
                <w:i/>
              </w:rPr>
              <w:t>reamintește că statul de drept se aplică în egală măsură instituțiilor, organelor, oficiilor și agențiilor Uniunii, pentru a garanta că acestea sunt obligate să respecte aceleași principii de transparență, responsabilitate și legalitate care le sunt impuse statelor membre;</w:t>
            </w:r>
          </w:p>
        </w:tc>
      </w:tr>
    </w:tbl>
    <w:p w14:paraId="5402D53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BBB51AA" w14:textId="77777777" w:rsidR="00360E0C" w:rsidRPr="00C94D57" w:rsidRDefault="00360E0C" w:rsidP="00360E0C">
      <w:r w:rsidRPr="00C94D57">
        <w:rPr>
          <w:rStyle w:val="HideTWBExt"/>
        </w:rPr>
        <w:t>&lt;/Amend&gt;</w:t>
      </w:r>
    </w:p>
    <w:p w14:paraId="5AF5FD56" w14:textId="77777777" w:rsidR="00360E0C" w:rsidRPr="00C94D57" w:rsidRDefault="00360E0C" w:rsidP="00360E0C">
      <w:pPr>
        <w:pStyle w:val="AmNumberTabs"/>
      </w:pPr>
      <w:r w:rsidRPr="00C94D57">
        <w:rPr>
          <w:rStyle w:val="HideTWBExt"/>
          <w:b w:val="0"/>
        </w:rPr>
        <w:lastRenderedPageBreak/>
        <w:t>&lt;Amend&gt;</w:t>
      </w:r>
      <w:r w:rsidRPr="00C94D57">
        <w:t>Amendamentul</w:t>
      </w:r>
      <w:r w:rsidRPr="00C94D57">
        <w:tab/>
      </w:r>
      <w:r w:rsidRPr="00C94D57">
        <w:tab/>
      </w:r>
      <w:r w:rsidRPr="00C94D57">
        <w:rPr>
          <w:rStyle w:val="HideTWBExt"/>
          <w:b w:val="0"/>
        </w:rPr>
        <w:t>&lt;NumAm&gt;</w:t>
      </w:r>
      <w:r w:rsidRPr="00C94D57">
        <w:t>23</w:t>
      </w:r>
      <w:r w:rsidRPr="00C94D57">
        <w:rPr>
          <w:rStyle w:val="HideTWBExt"/>
          <w:b w:val="0"/>
        </w:rPr>
        <w:t>&lt;/NumAm&gt;</w:t>
      </w:r>
    </w:p>
    <w:p w14:paraId="2A04B24C"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1138D039" w14:textId="77777777" w:rsidR="00360E0C" w:rsidRPr="00C94D57" w:rsidRDefault="00360E0C" w:rsidP="00360E0C">
      <w:pPr>
        <w:pStyle w:val="NormalBold"/>
      </w:pPr>
      <w:r w:rsidRPr="00C94D57">
        <w:rPr>
          <w:rStyle w:val="HideTWBExt"/>
          <w:b w:val="0"/>
        </w:rPr>
        <w:t>&lt;/RepeatBlock-By&gt;</w:t>
      </w:r>
    </w:p>
    <w:p w14:paraId="4B98E08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2EAF310" w14:textId="77777777" w:rsidR="00360E0C" w:rsidRPr="00C94D57" w:rsidRDefault="00360E0C" w:rsidP="00360E0C">
      <w:pPr>
        <w:pStyle w:val="NormalBold"/>
      </w:pPr>
      <w:r w:rsidRPr="00C94D57">
        <w:rPr>
          <w:rStyle w:val="HideTWBExt"/>
          <w:b w:val="0"/>
        </w:rPr>
        <w:t>&lt;Article&gt;</w:t>
      </w:r>
      <w:r w:rsidRPr="00C94D57">
        <w:t>Punctul 5</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E03BC31" w14:textId="77777777" w:rsidTr="00C2117F">
        <w:trPr>
          <w:trHeight w:hRule="exact" w:val="240"/>
          <w:jc w:val="center"/>
        </w:trPr>
        <w:tc>
          <w:tcPr>
            <w:tcW w:w="9752" w:type="dxa"/>
            <w:gridSpan w:val="2"/>
            <w:tcBorders>
              <w:top w:val="nil"/>
              <w:left w:val="nil"/>
              <w:bottom w:val="nil"/>
              <w:right w:val="nil"/>
            </w:tcBorders>
          </w:tcPr>
          <w:p w14:paraId="4A7B79FD" w14:textId="77777777" w:rsidR="00360E0C" w:rsidRPr="00C94D57" w:rsidRDefault="00360E0C" w:rsidP="00C2117F"/>
        </w:tc>
      </w:tr>
      <w:tr w:rsidR="00E204D1" w:rsidRPr="00C94D57" w14:paraId="128C40C1" w14:textId="77777777" w:rsidTr="00C2117F">
        <w:trPr>
          <w:trHeight w:val="240"/>
          <w:jc w:val="center"/>
        </w:trPr>
        <w:tc>
          <w:tcPr>
            <w:tcW w:w="4876" w:type="dxa"/>
            <w:tcBorders>
              <w:top w:val="nil"/>
              <w:left w:val="nil"/>
              <w:bottom w:val="nil"/>
              <w:right w:val="nil"/>
            </w:tcBorders>
          </w:tcPr>
          <w:p w14:paraId="7057A978"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E0D6298" w14:textId="77777777" w:rsidR="00360E0C" w:rsidRPr="00C94D57" w:rsidRDefault="00360E0C" w:rsidP="00C2117F">
            <w:pPr>
              <w:pStyle w:val="AmColumnHeading"/>
            </w:pPr>
            <w:r w:rsidRPr="00C94D57">
              <w:t>Amendamentul</w:t>
            </w:r>
          </w:p>
        </w:tc>
      </w:tr>
      <w:tr w:rsidR="00E204D1" w:rsidRPr="00C94D57" w14:paraId="0B595433" w14:textId="77777777" w:rsidTr="00C2117F">
        <w:trPr>
          <w:jc w:val="center"/>
        </w:trPr>
        <w:tc>
          <w:tcPr>
            <w:tcW w:w="4876" w:type="dxa"/>
            <w:tcBorders>
              <w:top w:val="nil"/>
              <w:left w:val="nil"/>
              <w:bottom w:val="nil"/>
              <w:right w:val="nil"/>
            </w:tcBorders>
          </w:tcPr>
          <w:p w14:paraId="299CF65E" w14:textId="77777777" w:rsidR="00360E0C" w:rsidRPr="00C94D57" w:rsidRDefault="00360E0C" w:rsidP="00C2117F">
            <w:pPr>
              <w:pStyle w:val="Normal6a"/>
            </w:pPr>
            <w:r w:rsidRPr="00C94D57">
              <w:t>5.</w:t>
            </w:r>
            <w:r w:rsidRPr="00C94D57">
              <w:tab/>
              <w:t xml:space="preserve">constată cu îngrijorare că, de-a lungul anilor, agențiilor descentralizate ale Uniunii li s-au încredințat tot mai multe sarcini prin intermediul unor regulamente revizuite, al unei noi legislații sau al unor acorduri la nivelul serviciilor și de delegare cu Comisia, adesea fără resurse structurale corespunzătoare sau posturi permanente; subliniază că acest model recurent creează presiuni operaționale care, la rândul lor, ar putea contribui la deficiențe în gestionarea bugetară și la o dependență structurală crescândă de contractanții externi, în special în domeniul tehnologiilor informației și comunicațiilor (TIC), al securității cibernetice și al altor funcții operaționale; </w:t>
            </w:r>
            <w:r w:rsidRPr="00C94D57">
              <w:rPr>
                <w:b/>
                <w:i/>
              </w:rPr>
              <w:t>avertizează că o astfel de dependență pe termen lung poate submina capacitatea instituțională, continuitatea și păstrarea cunoștințelor și poate crea riscuri de dependență structurală de furnizori externi și de reducere</w:t>
            </w:r>
            <w:r w:rsidRPr="00C94D57">
              <w:t xml:space="preserve"> a autonomiei operaționale;</w:t>
            </w:r>
          </w:p>
        </w:tc>
        <w:tc>
          <w:tcPr>
            <w:tcW w:w="4876" w:type="dxa"/>
            <w:tcBorders>
              <w:top w:val="nil"/>
              <w:left w:val="nil"/>
              <w:bottom w:val="nil"/>
              <w:right w:val="nil"/>
            </w:tcBorders>
          </w:tcPr>
          <w:p w14:paraId="05A44E37" w14:textId="77777777" w:rsidR="00360E0C" w:rsidRPr="00C94D57" w:rsidRDefault="00360E0C" w:rsidP="00C2117F">
            <w:pPr>
              <w:pStyle w:val="Normal6a"/>
            </w:pPr>
            <w:r w:rsidRPr="00C94D57">
              <w:t>5.</w:t>
            </w:r>
            <w:r w:rsidRPr="00C94D57">
              <w:tab/>
              <w:t xml:space="preserve">constată cu îngrijorare că, de-a lungul anilor, agențiilor descentralizate ale Uniunii li s-au încredințat tot mai multe sarcini prin intermediul unor regulamente revizuite, al unei noi legislații sau al unor acorduri la nivelul serviciilor și de delegare cu Comisia, adesea fără resurse structurale corespunzătoare sau posturi permanente; subliniază că acest model recurent creează presiuni operaționale care, la rândul lor, ar putea contribui la deficiențe în gestionarea bugetară și la o dependență structurală crescândă de contractanții externi, în special în domeniul tehnologiilor informației și comunicațiilor (TIC), al securității cibernetice și al altor funcții operaționale; </w:t>
            </w:r>
            <w:r w:rsidRPr="00C94D57">
              <w:rPr>
                <w:b/>
                <w:i/>
              </w:rPr>
              <w:t>observă că dependența pe termen lung de furnizori externi ar trebui evaluată periodic pentru a asigura menținerea capacității instituționale, a continuității și</w:t>
            </w:r>
            <w:r w:rsidRPr="00C94D57">
              <w:t xml:space="preserve"> a autonomiei operaționale;</w:t>
            </w:r>
          </w:p>
        </w:tc>
      </w:tr>
    </w:tbl>
    <w:p w14:paraId="7CFFCF3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CBC5A25" w14:textId="77777777" w:rsidR="00360E0C" w:rsidRPr="00C94D57" w:rsidRDefault="00360E0C" w:rsidP="00360E0C">
      <w:r w:rsidRPr="00C94D57">
        <w:rPr>
          <w:rStyle w:val="HideTWBExt"/>
        </w:rPr>
        <w:t>&lt;/Amend&gt;</w:t>
      </w:r>
    </w:p>
    <w:p w14:paraId="4369E60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24</w:t>
      </w:r>
      <w:r w:rsidRPr="00C94D57">
        <w:rPr>
          <w:rStyle w:val="HideTWBExt"/>
          <w:b w:val="0"/>
        </w:rPr>
        <w:t>&lt;/NumAm&gt;</w:t>
      </w:r>
    </w:p>
    <w:p w14:paraId="50AB0DD6"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4D3EB36B"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7975E031" w14:textId="77777777" w:rsidR="00360E0C" w:rsidRPr="00C94D57" w:rsidRDefault="00360E0C" w:rsidP="00360E0C">
      <w:pPr>
        <w:pStyle w:val="NormalBold"/>
      </w:pPr>
      <w:r w:rsidRPr="00C94D57">
        <w:rPr>
          <w:rStyle w:val="HideTWBExt"/>
          <w:b w:val="0"/>
        </w:rPr>
        <w:t>&lt;/RepeatBlock-By&gt;</w:t>
      </w:r>
    </w:p>
    <w:p w14:paraId="3A26AD3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8CFE2BB" w14:textId="77777777" w:rsidR="00360E0C" w:rsidRPr="00C94D57" w:rsidRDefault="00360E0C" w:rsidP="00360E0C">
      <w:pPr>
        <w:pStyle w:val="NormalBold"/>
      </w:pPr>
      <w:r w:rsidRPr="00C94D57">
        <w:rPr>
          <w:rStyle w:val="HideTWBExt"/>
          <w:b w:val="0"/>
        </w:rPr>
        <w:t>&lt;Article&gt;</w:t>
      </w:r>
      <w:r w:rsidRPr="00C94D57">
        <w:t>Punctul 5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0DBE877" w14:textId="77777777" w:rsidTr="00C2117F">
        <w:trPr>
          <w:trHeight w:hRule="exact" w:val="240"/>
          <w:jc w:val="center"/>
        </w:trPr>
        <w:tc>
          <w:tcPr>
            <w:tcW w:w="9752" w:type="dxa"/>
            <w:gridSpan w:val="2"/>
            <w:tcBorders>
              <w:top w:val="nil"/>
              <w:left w:val="nil"/>
              <w:bottom w:val="nil"/>
              <w:right w:val="nil"/>
            </w:tcBorders>
          </w:tcPr>
          <w:p w14:paraId="5A3A1246" w14:textId="77777777" w:rsidR="00360E0C" w:rsidRPr="00C94D57" w:rsidRDefault="00360E0C" w:rsidP="00C2117F"/>
        </w:tc>
      </w:tr>
      <w:tr w:rsidR="00E204D1" w:rsidRPr="00C94D57" w14:paraId="46F3A8EA" w14:textId="77777777" w:rsidTr="00C2117F">
        <w:trPr>
          <w:trHeight w:val="240"/>
          <w:jc w:val="center"/>
        </w:trPr>
        <w:tc>
          <w:tcPr>
            <w:tcW w:w="4876" w:type="dxa"/>
            <w:tcBorders>
              <w:top w:val="nil"/>
              <w:left w:val="nil"/>
              <w:bottom w:val="nil"/>
              <w:right w:val="nil"/>
            </w:tcBorders>
          </w:tcPr>
          <w:p w14:paraId="0F71D95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DAB128F" w14:textId="77777777" w:rsidR="00360E0C" w:rsidRPr="00C94D57" w:rsidRDefault="00360E0C" w:rsidP="00C2117F">
            <w:pPr>
              <w:pStyle w:val="AmColumnHeading"/>
            </w:pPr>
            <w:r w:rsidRPr="00C94D57">
              <w:t>Amendamentul</w:t>
            </w:r>
          </w:p>
        </w:tc>
      </w:tr>
      <w:tr w:rsidR="00E204D1" w:rsidRPr="00C94D57" w14:paraId="4F38ADDF" w14:textId="77777777" w:rsidTr="00C2117F">
        <w:trPr>
          <w:jc w:val="center"/>
        </w:trPr>
        <w:tc>
          <w:tcPr>
            <w:tcW w:w="4876" w:type="dxa"/>
            <w:tcBorders>
              <w:top w:val="nil"/>
              <w:left w:val="nil"/>
              <w:bottom w:val="nil"/>
              <w:right w:val="nil"/>
            </w:tcBorders>
          </w:tcPr>
          <w:p w14:paraId="0CA3FA9B" w14:textId="77777777" w:rsidR="00360E0C" w:rsidRPr="00C94D57" w:rsidRDefault="00360E0C" w:rsidP="00C2117F">
            <w:pPr>
              <w:pStyle w:val="Normal6a"/>
            </w:pPr>
          </w:p>
        </w:tc>
        <w:tc>
          <w:tcPr>
            <w:tcW w:w="4876" w:type="dxa"/>
            <w:tcBorders>
              <w:top w:val="nil"/>
              <w:left w:val="nil"/>
              <w:bottom w:val="nil"/>
              <w:right w:val="nil"/>
            </w:tcBorders>
          </w:tcPr>
          <w:p w14:paraId="09D1C329" w14:textId="77777777" w:rsidR="00360E0C" w:rsidRPr="00C94D57" w:rsidRDefault="00360E0C" w:rsidP="00C2117F">
            <w:pPr>
              <w:pStyle w:val="Normal6a"/>
            </w:pPr>
            <w:r w:rsidRPr="00C94D57">
              <w:rPr>
                <w:b/>
                <w:i/>
              </w:rPr>
              <w:t>5a.</w:t>
            </w:r>
            <w:r w:rsidRPr="00C94D57">
              <w:tab/>
            </w:r>
            <w:r w:rsidRPr="00C94D57">
              <w:rPr>
                <w:b/>
                <w:i/>
              </w:rPr>
              <w:t xml:space="preserve">invită agențiile să reducă dependența structurală de consultanții externi, în special pentru funcțiile de bază; subliniază că externalizarea </w:t>
            </w:r>
            <w:r w:rsidRPr="00C94D57">
              <w:rPr>
                <w:b/>
                <w:i/>
              </w:rPr>
              <w:lastRenderedPageBreak/>
              <w:t>excesivă subminează memoria instituțională, responsabilitatea și eficiența utilizării fondurilor; solicită Comisiei să se asigure că agențiile dispun de personal suficient pentru a-și îndeplini mandatele folosind resurse interne;</w:t>
            </w:r>
          </w:p>
        </w:tc>
      </w:tr>
    </w:tbl>
    <w:p w14:paraId="4C7323C5"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8301BA6" w14:textId="77777777" w:rsidR="00360E0C" w:rsidRPr="00C94D57" w:rsidRDefault="00360E0C" w:rsidP="00360E0C">
      <w:r w:rsidRPr="00C94D57">
        <w:rPr>
          <w:rStyle w:val="HideTWBExt"/>
        </w:rPr>
        <w:t>&lt;/Amend&gt;</w:t>
      </w:r>
    </w:p>
    <w:p w14:paraId="78D8A840"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25</w:t>
      </w:r>
      <w:r w:rsidRPr="00C94D57">
        <w:rPr>
          <w:rStyle w:val="HideTWBExt"/>
          <w:b w:val="0"/>
        </w:rPr>
        <w:t>&lt;/NumAm&gt;</w:t>
      </w:r>
    </w:p>
    <w:p w14:paraId="2ABBA885"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7C3CC729" w14:textId="77777777" w:rsidR="00360E0C" w:rsidRPr="00C94D57" w:rsidRDefault="00360E0C" w:rsidP="00360E0C">
      <w:pPr>
        <w:pStyle w:val="NormalBold"/>
      </w:pPr>
      <w:r w:rsidRPr="00C94D57">
        <w:rPr>
          <w:rStyle w:val="HideTWBExt"/>
          <w:b w:val="0"/>
        </w:rPr>
        <w:t>&lt;/RepeatBlock-By&gt;</w:t>
      </w:r>
    </w:p>
    <w:p w14:paraId="42B16FB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C17E18D" w14:textId="77777777" w:rsidR="00360E0C" w:rsidRPr="00C94D57" w:rsidRDefault="00360E0C" w:rsidP="00360E0C">
      <w:pPr>
        <w:pStyle w:val="NormalBold"/>
      </w:pPr>
      <w:r w:rsidRPr="00C94D57">
        <w:rPr>
          <w:rStyle w:val="HideTWBExt"/>
          <w:b w:val="0"/>
        </w:rPr>
        <w:t>&lt;Article&gt;</w:t>
      </w:r>
      <w:r w:rsidRPr="00C94D57">
        <w:t>Punctul 5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FE236DC" w14:textId="77777777" w:rsidTr="00C2117F">
        <w:trPr>
          <w:trHeight w:hRule="exact" w:val="240"/>
          <w:jc w:val="center"/>
        </w:trPr>
        <w:tc>
          <w:tcPr>
            <w:tcW w:w="9752" w:type="dxa"/>
            <w:gridSpan w:val="2"/>
            <w:tcBorders>
              <w:top w:val="nil"/>
              <w:left w:val="nil"/>
              <w:bottom w:val="nil"/>
              <w:right w:val="nil"/>
            </w:tcBorders>
          </w:tcPr>
          <w:p w14:paraId="2B34B3CB" w14:textId="77777777" w:rsidR="00360E0C" w:rsidRPr="00C94D57" w:rsidRDefault="00360E0C" w:rsidP="00C2117F"/>
        </w:tc>
      </w:tr>
      <w:tr w:rsidR="00E204D1" w:rsidRPr="00C94D57" w14:paraId="2C9D0FBB" w14:textId="77777777" w:rsidTr="00C2117F">
        <w:trPr>
          <w:trHeight w:val="240"/>
          <w:jc w:val="center"/>
        </w:trPr>
        <w:tc>
          <w:tcPr>
            <w:tcW w:w="4876" w:type="dxa"/>
            <w:tcBorders>
              <w:top w:val="nil"/>
              <w:left w:val="nil"/>
              <w:bottom w:val="nil"/>
              <w:right w:val="nil"/>
            </w:tcBorders>
          </w:tcPr>
          <w:p w14:paraId="445F4DA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733785C" w14:textId="77777777" w:rsidR="00360E0C" w:rsidRPr="00C94D57" w:rsidRDefault="00360E0C" w:rsidP="00C2117F">
            <w:pPr>
              <w:pStyle w:val="AmColumnHeading"/>
            </w:pPr>
            <w:r w:rsidRPr="00C94D57">
              <w:t>Amendamentul</w:t>
            </w:r>
          </w:p>
        </w:tc>
      </w:tr>
      <w:tr w:rsidR="00E204D1" w:rsidRPr="00C94D57" w14:paraId="0B92B61B" w14:textId="77777777" w:rsidTr="00C2117F">
        <w:trPr>
          <w:jc w:val="center"/>
        </w:trPr>
        <w:tc>
          <w:tcPr>
            <w:tcW w:w="4876" w:type="dxa"/>
            <w:tcBorders>
              <w:top w:val="nil"/>
              <w:left w:val="nil"/>
              <w:bottom w:val="nil"/>
              <w:right w:val="nil"/>
            </w:tcBorders>
          </w:tcPr>
          <w:p w14:paraId="20713627" w14:textId="77777777" w:rsidR="00360E0C" w:rsidRPr="00C94D57" w:rsidRDefault="00360E0C" w:rsidP="00C2117F">
            <w:pPr>
              <w:pStyle w:val="Normal6a"/>
            </w:pPr>
          </w:p>
        </w:tc>
        <w:tc>
          <w:tcPr>
            <w:tcW w:w="4876" w:type="dxa"/>
            <w:tcBorders>
              <w:top w:val="nil"/>
              <w:left w:val="nil"/>
              <w:bottom w:val="nil"/>
              <w:right w:val="nil"/>
            </w:tcBorders>
          </w:tcPr>
          <w:p w14:paraId="32373901" w14:textId="77777777" w:rsidR="00360E0C" w:rsidRPr="00C94D57" w:rsidRDefault="00360E0C" w:rsidP="00C2117F">
            <w:pPr>
              <w:pStyle w:val="Normal6a"/>
            </w:pPr>
            <w:r w:rsidRPr="00C94D57">
              <w:rPr>
                <w:b/>
                <w:i/>
              </w:rPr>
              <w:t>5a.</w:t>
            </w:r>
            <w:r w:rsidRPr="00C94D57">
              <w:tab/>
            </w:r>
            <w:r w:rsidRPr="00C94D57">
              <w:rPr>
                <w:b/>
                <w:i/>
              </w:rPr>
              <w:t>constată că utilizarea unor contractanți externi și a unor actori privați în domeniul tehnologiilor informației și comunicațiilor și al securității cibernetice poate pune în pericol independența agențiilor UE, slăbind totodată suveranitatea digitală a UE și integritatea personală a cetățenilor;</w:t>
            </w:r>
          </w:p>
        </w:tc>
      </w:tr>
    </w:tbl>
    <w:p w14:paraId="1660DC0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CE52D64" w14:textId="77777777" w:rsidR="00360E0C" w:rsidRPr="00C94D57" w:rsidRDefault="00360E0C" w:rsidP="00360E0C">
      <w:r w:rsidRPr="00C94D57">
        <w:rPr>
          <w:rStyle w:val="HideTWBExt"/>
        </w:rPr>
        <w:t>&lt;/Amend&gt;</w:t>
      </w:r>
    </w:p>
    <w:p w14:paraId="7A94448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26</w:t>
      </w:r>
      <w:r w:rsidRPr="00C94D57">
        <w:rPr>
          <w:rStyle w:val="HideTWBExt"/>
          <w:b w:val="0"/>
        </w:rPr>
        <w:t>&lt;/NumAm&gt;</w:t>
      </w:r>
    </w:p>
    <w:p w14:paraId="251675D2"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69B2AD5D"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06B1ABD8" w14:textId="77777777" w:rsidR="00360E0C" w:rsidRPr="00C94D57" w:rsidRDefault="00360E0C" w:rsidP="00360E0C">
      <w:pPr>
        <w:pStyle w:val="NormalBold"/>
      </w:pPr>
      <w:r w:rsidRPr="00C94D57">
        <w:rPr>
          <w:rStyle w:val="HideTWBExt"/>
          <w:b w:val="0"/>
        </w:rPr>
        <w:t>&lt;/RepeatBlock-By&gt;</w:t>
      </w:r>
    </w:p>
    <w:p w14:paraId="691A35E3"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D923D0D" w14:textId="77777777" w:rsidR="00360E0C" w:rsidRPr="00C94D57" w:rsidRDefault="00360E0C" w:rsidP="00360E0C">
      <w:pPr>
        <w:pStyle w:val="NormalBold"/>
      </w:pPr>
      <w:r w:rsidRPr="00C94D57">
        <w:rPr>
          <w:rStyle w:val="HideTWBExt"/>
          <w:b w:val="0"/>
        </w:rPr>
        <w:t>&lt;Article&gt;</w:t>
      </w:r>
      <w:r w:rsidRPr="00C94D57">
        <w:t>Punctul 5 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30FEDB5" w14:textId="77777777" w:rsidTr="00C2117F">
        <w:trPr>
          <w:trHeight w:hRule="exact" w:val="240"/>
          <w:jc w:val="center"/>
        </w:trPr>
        <w:tc>
          <w:tcPr>
            <w:tcW w:w="9752" w:type="dxa"/>
            <w:gridSpan w:val="2"/>
            <w:tcBorders>
              <w:top w:val="nil"/>
              <w:left w:val="nil"/>
              <w:bottom w:val="nil"/>
              <w:right w:val="nil"/>
            </w:tcBorders>
          </w:tcPr>
          <w:p w14:paraId="5E3CF1AA" w14:textId="77777777" w:rsidR="00360E0C" w:rsidRPr="00C94D57" w:rsidRDefault="00360E0C" w:rsidP="00C2117F"/>
        </w:tc>
      </w:tr>
      <w:tr w:rsidR="00E204D1" w:rsidRPr="00C94D57" w14:paraId="3839FA13" w14:textId="77777777" w:rsidTr="00C2117F">
        <w:trPr>
          <w:trHeight w:val="240"/>
          <w:jc w:val="center"/>
        </w:trPr>
        <w:tc>
          <w:tcPr>
            <w:tcW w:w="4876" w:type="dxa"/>
            <w:tcBorders>
              <w:top w:val="nil"/>
              <w:left w:val="nil"/>
              <w:bottom w:val="nil"/>
              <w:right w:val="nil"/>
            </w:tcBorders>
          </w:tcPr>
          <w:p w14:paraId="751F289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7663CDE" w14:textId="77777777" w:rsidR="00360E0C" w:rsidRPr="00C94D57" w:rsidRDefault="00360E0C" w:rsidP="00C2117F">
            <w:pPr>
              <w:pStyle w:val="AmColumnHeading"/>
            </w:pPr>
            <w:r w:rsidRPr="00C94D57">
              <w:t>Amendamentul</w:t>
            </w:r>
          </w:p>
        </w:tc>
      </w:tr>
      <w:tr w:rsidR="00E204D1" w:rsidRPr="00C94D57" w14:paraId="7D88A237" w14:textId="77777777" w:rsidTr="00C2117F">
        <w:trPr>
          <w:jc w:val="center"/>
        </w:trPr>
        <w:tc>
          <w:tcPr>
            <w:tcW w:w="4876" w:type="dxa"/>
            <w:tcBorders>
              <w:top w:val="nil"/>
              <w:left w:val="nil"/>
              <w:bottom w:val="nil"/>
              <w:right w:val="nil"/>
            </w:tcBorders>
          </w:tcPr>
          <w:p w14:paraId="233B742F" w14:textId="77777777" w:rsidR="00360E0C" w:rsidRPr="00C94D57" w:rsidRDefault="00360E0C" w:rsidP="00C2117F">
            <w:pPr>
              <w:pStyle w:val="Normal6a"/>
            </w:pPr>
          </w:p>
        </w:tc>
        <w:tc>
          <w:tcPr>
            <w:tcW w:w="4876" w:type="dxa"/>
            <w:tcBorders>
              <w:top w:val="nil"/>
              <w:left w:val="nil"/>
              <w:bottom w:val="nil"/>
              <w:right w:val="nil"/>
            </w:tcBorders>
          </w:tcPr>
          <w:p w14:paraId="3AE4FB47" w14:textId="77777777" w:rsidR="00360E0C" w:rsidRPr="00C94D57" w:rsidRDefault="00360E0C" w:rsidP="00C2117F">
            <w:pPr>
              <w:pStyle w:val="Normal6a"/>
            </w:pPr>
            <w:r w:rsidRPr="00C94D57">
              <w:rPr>
                <w:b/>
                <w:i/>
              </w:rPr>
              <w:t>5b.</w:t>
            </w:r>
            <w:r w:rsidRPr="00C94D57">
              <w:tab/>
            </w:r>
            <w:r w:rsidRPr="00C94D57">
              <w:rPr>
                <w:b/>
                <w:i/>
              </w:rPr>
              <w:t xml:space="preserve">observă că deficiențele statului de drept din anumite state membre, inclusiv slăbirea independenței justiției și a capacității de urmărire penală, pot submina cadrele de cooperare ale agențiilor, fiabilitatea datelor și integritatea operațională; invită Comisia să evalueze și să abordeze aceste riscuri </w:t>
            </w:r>
            <w:r w:rsidRPr="00C94D57">
              <w:rPr>
                <w:b/>
                <w:i/>
              </w:rPr>
              <w:lastRenderedPageBreak/>
              <w:t>atunci când alocă sarcini și resurse agențiilor;</w:t>
            </w:r>
          </w:p>
        </w:tc>
      </w:tr>
    </w:tbl>
    <w:p w14:paraId="7DC4067F"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43A3357" w14:textId="77777777" w:rsidR="00360E0C" w:rsidRPr="00C94D57" w:rsidRDefault="00360E0C" w:rsidP="00360E0C">
      <w:r w:rsidRPr="00C94D57">
        <w:rPr>
          <w:rStyle w:val="HideTWBExt"/>
        </w:rPr>
        <w:t>&lt;/Amend&gt;</w:t>
      </w:r>
    </w:p>
    <w:p w14:paraId="605D0A4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27</w:t>
      </w:r>
      <w:r w:rsidRPr="00C94D57">
        <w:rPr>
          <w:rStyle w:val="HideTWBExt"/>
          <w:b w:val="0"/>
        </w:rPr>
        <w:t>&lt;/NumAm&gt;</w:t>
      </w:r>
    </w:p>
    <w:p w14:paraId="6C602C11"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4087860E" w14:textId="77777777" w:rsidR="00360E0C" w:rsidRPr="00C94D57" w:rsidRDefault="00360E0C" w:rsidP="00360E0C">
      <w:pPr>
        <w:pStyle w:val="NormalBold"/>
      </w:pPr>
      <w:r w:rsidRPr="00C94D57">
        <w:rPr>
          <w:rStyle w:val="HideTWBExt"/>
          <w:b w:val="0"/>
        </w:rPr>
        <w:t>&lt;/RepeatBlock-By&gt;</w:t>
      </w:r>
    </w:p>
    <w:p w14:paraId="2A2EA6E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AC66B6C" w14:textId="77777777" w:rsidR="00360E0C" w:rsidRPr="00C94D57" w:rsidRDefault="00360E0C" w:rsidP="00360E0C">
      <w:pPr>
        <w:pStyle w:val="NormalBold"/>
      </w:pPr>
      <w:r w:rsidRPr="00C94D57">
        <w:rPr>
          <w:rStyle w:val="HideTWBExt"/>
          <w:b w:val="0"/>
        </w:rPr>
        <w:t>&lt;Article&gt;</w:t>
      </w:r>
      <w:r w:rsidRPr="00C94D57">
        <w:t>Punctul 6</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DFF9873" w14:textId="77777777" w:rsidTr="00C2117F">
        <w:trPr>
          <w:trHeight w:hRule="exact" w:val="240"/>
          <w:jc w:val="center"/>
        </w:trPr>
        <w:tc>
          <w:tcPr>
            <w:tcW w:w="9752" w:type="dxa"/>
            <w:gridSpan w:val="2"/>
            <w:tcBorders>
              <w:top w:val="nil"/>
              <w:left w:val="nil"/>
              <w:bottom w:val="nil"/>
              <w:right w:val="nil"/>
            </w:tcBorders>
          </w:tcPr>
          <w:p w14:paraId="0913F736" w14:textId="77777777" w:rsidR="00360E0C" w:rsidRPr="00C94D57" w:rsidRDefault="00360E0C" w:rsidP="00C2117F"/>
        </w:tc>
      </w:tr>
      <w:tr w:rsidR="00E204D1" w:rsidRPr="00C94D57" w14:paraId="1ABE5BC0" w14:textId="77777777" w:rsidTr="00C2117F">
        <w:trPr>
          <w:trHeight w:val="240"/>
          <w:jc w:val="center"/>
        </w:trPr>
        <w:tc>
          <w:tcPr>
            <w:tcW w:w="4876" w:type="dxa"/>
            <w:tcBorders>
              <w:top w:val="nil"/>
              <w:left w:val="nil"/>
              <w:bottom w:val="nil"/>
              <w:right w:val="nil"/>
            </w:tcBorders>
          </w:tcPr>
          <w:p w14:paraId="318858B5"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6BFE4EE" w14:textId="77777777" w:rsidR="00360E0C" w:rsidRPr="00C94D57" w:rsidRDefault="00360E0C" w:rsidP="00C2117F">
            <w:pPr>
              <w:pStyle w:val="AmColumnHeading"/>
            </w:pPr>
            <w:r w:rsidRPr="00C94D57">
              <w:t>Amendamentul</w:t>
            </w:r>
          </w:p>
        </w:tc>
      </w:tr>
      <w:tr w:rsidR="00E204D1" w:rsidRPr="00C94D57" w14:paraId="0C0E866F" w14:textId="77777777" w:rsidTr="00C2117F">
        <w:trPr>
          <w:jc w:val="center"/>
        </w:trPr>
        <w:tc>
          <w:tcPr>
            <w:tcW w:w="4876" w:type="dxa"/>
            <w:tcBorders>
              <w:top w:val="nil"/>
              <w:left w:val="nil"/>
              <w:bottom w:val="nil"/>
              <w:right w:val="nil"/>
            </w:tcBorders>
          </w:tcPr>
          <w:p w14:paraId="13D28DB3" w14:textId="77777777" w:rsidR="00360E0C" w:rsidRPr="00C94D57" w:rsidRDefault="00360E0C" w:rsidP="00C2117F">
            <w:pPr>
              <w:pStyle w:val="Normal6a"/>
            </w:pPr>
            <w:r w:rsidRPr="00C94D57">
              <w:t>6.</w:t>
            </w:r>
            <w:r w:rsidRPr="00C94D57">
              <w:tab/>
              <w:t xml:space="preserve">subliniază că transparența, controalele solide privind conflictele de interese și normele clare care reglementează interacțiunile cu părțile interesate sunt garanții esențiale pentru independența, credibilitatea și responsabilitatea agențiilor descentralizate ale Uniunii; </w:t>
            </w:r>
            <w:r w:rsidRPr="00C94D57">
              <w:rPr>
                <w:b/>
                <w:i/>
              </w:rPr>
              <w:t>subliniază că multe agenții își desfășoară activitatea în sectoare în care este necesară o cooperare strânsă cu industria, cu firmele de consultanță, experții tehnici, organizațiile neguvernamentale (ONG-uri) sau partenerii externi, dar în care se mențin riscurile de influență nejustificată, consultări dezechilibrate sau opacitate;</w:t>
            </w:r>
            <w:r w:rsidRPr="00C94D57">
              <w:t xml:space="preserve"> subliniază că procedurile transparente, prezentarea publică a reuniunilor, selecția echilibrată și transparentă a experților și verificarea continuă a conflictelor de interese sunt indispensabile pentru a garanta că deciziile agențiilor se bazează </w:t>
            </w:r>
            <w:r w:rsidRPr="00C94D57">
              <w:rPr>
                <w:b/>
                <w:i/>
              </w:rPr>
              <w:t>exclusiv pe dovezi obiective și</w:t>
            </w:r>
            <w:r w:rsidRPr="00C94D57">
              <w:t xml:space="preserve"> pe interesul general al Uniunii; îndeamnă toate agențiile să pună în aplicare și să respecte astfel de măsuri;</w:t>
            </w:r>
          </w:p>
        </w:tc>
        <w:tc>
          <w:tcPr>
            <w:tcW w:w="4876" w:type="dxa"/>
            <w:tcBorders>
              <w:top w:val="nil"/>
              <w:left w:val="nil"/>
              <w:bottom w:val="nil"/>
              <w:right w:val="nil"/>
            </w:tcBorders>
          </w:tcPr>
          <w:p w14:paraId="0F92C14E" w14:textId="77777777" w:rsidR="00360E0C" w:rsidRPr="00C94D57" w:rsidRDefault="00360E0C" w:rsidP="00C2117F">
            <w:pPr>
              <w:pStyle w:val="Normal6a"/>
            </w:pPr>
            <w:r w:rsidRPr="00C94D57">
              <w:t>6.</w:t>
            </w:r>
            <w:r w:rsidRPr="00C94D57">
              <w:tab/>
              <w:t>subliniază că transparența, controalele solide privind conflictele de interese și normele clare care reglementează interacțiunile cu părțile interesate sunt garanții esențiale pentru independența, credibilitatea și responsabilitatea agențiilor descentralizate ale Uniunii; subliniază că procedurile transparente, prezentarea publică a reuniunilor, selecția echilibrată și transparentă a experților și verificarea continuă a conflictelor de interese sunt indispensabile pentru a garanta că deciziile agențiilor se bazează pe interesul general al Uniunii; îndeamnă toate agențiile să pună în aplicare și să respecte astfel de măsuri;</w:t>
            </w:r>
          </w:p>
        </w:tc>
      </w:tr>
    </w:tbl>
    <w:p w14:paraId="2448138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C2245FC" w14:textId="77777777" w:rsidR="00360E0C" w:rsidRPr="00C94D57" w:rsidRDefault="00360E0C" w:rsidP="00360E0C">
      <w:r w:rsidRPr="00C94D57">
        <w:rPr>
          <w:rStyle w:val="HideTWBExt"/>
        </w:rPr>
        <w:t>&lt;/Amend&gt;</w:t>
      </w:r>
    </w:p>
    <w:p w14:paraId="7E8E236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28</w:t>
      </w:r>
      <w:r w:rsidRPr="00C94D57">
        <w:rPr>
          <w:rStyle w:val="HideTWBExt"/>
          <w:b w:val="0"/>
        </w:rPr>
        <w:t>&lt;/NumAm&gt;</w:t>
      </w:r>
    </w:p>
    <w:p w14:paraId="2DF1CB77"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301756FE" w14:textId="77777777" w:rsidR="00360E0C" w:rsidRPr="00C94D57" w:rsidRDefault="00360E0C" w:rsidP="00360E0C">
      <w:pPr>
        <w:pStyle w:val="NormalBold"/>
      </w:pPr>
      <w:r w:rsidRPr="00C94D57">
        <w:rPr>
          <w:rStyle w:val="HideTWBExt"/>
          <w:b w:val="0"/>
        </w:rPr>
        <w:t>&lt;/RepeatBlock-By&gt;</w:t>
      </w:r>
    </w:p>
    <w:p w14:paraId="0A71220C" w14:textId="77777777" w:rsidR="00360E0C" w:rsidRPr="00C94D57" w:rsidRDefault="00360E0C" w:rsidP="00360E0C">
      <w:pPr>
        <w:pStyle w:val="NormalBold"/>
      </w:pPr>
      <w:r w:rsidRPr="00C94D57">
        <w:rPr>
          <w:rStyle w:val="HideTWBExt"/>
          <w:b w:val="0"/>
        </w:rPr>
        <w:lastRenderedPageBreak/>
        <w:t>&lt;DocAmend&gt;</w:t>
      </w:r>
      <w:r w:rsidRPr="00C94D57">
        <w:t>Propunere de rezoluție</w:t>
      </w:r>
      <w:r w:rsidRPr="00C94D57">
        <w:rPr>
          <w:rStyle w:val="HideTWBExt"/>
          <w:b w:val="0"/>
        </w:rPr>
        <w:t>&lt;/DocAmend&gt;</w:t>
      </w:r>
    </w:p>
    <w:p w14:paraId="3133DCAF" w14:textId="77777777" w:rsidR="00360E0C" w:rsidRPr="00C94D57" w:rsidRDefault="00360E0C" w:rsidP="00360E0C">
      <w:pPr>
        <w:pStyle w:val="NormalBold"/>
      </w:pPr>
      <w:r w:rsidRPr="00C94D57">
        <w:rPr>
          <w:rStyle w:val="HideTWBExt"/>
          <w:b w:val="0"/>
        </w:rPr>
        <w:t>&lt;Article&gt;</w:t>
      </w:r>
      <w:r w:rsidRPr="00C94D57">
        <w:t>Punctul 6</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27B4BBE" w14:textId="77777777" w:rsidTr="00C2117F">
        <w:trPr>
          <w:trHeight w:hRule="exact" w:val="240"/>
          <w:jc w:val="center"/>
        </w:trPr>
        <w:tc>
          <w:tcPr>
            <w:tcW w:w="9752" w:type="dxa"/>
            <w:gridSpan w:val="2"/>
            <w:tcBorders>
              <w:top w:val="nil"/>
              <w:left w:val="nil"/>
              <w:bottom w:val="nil"/>
              <w:right w:val="nil"/>
            </w:tcBorders>
          </w:tcPr>
          <w:p w14:paraId="2DA5F380" w14:textId="77777777" w:rsidR="00360E0C" w:rsidRPr="00C94D57" w:rsidRDefault="00360E0C" w:rsidP="00C2117F"/>
        </w:tc>
      </w:tr>
      <w:tr w:rsidR="00E204D1" w:rsidRPr="00C94D57" w14:paraId="22F7B692" w14:textId="77777777" w:rsidTr="00C2117F">
        <w:trPr>
          <w:trHeight w:val="240"/>
          <w:jc w:val="center"/>
        </w:trPr>
        <w:tc>
          <w:tcPr>
            <w:tcW w:w="4876" w:type="dxa"/>
            <w:tcBorders>
              <w:top w:val="nil"/>
              <w:left w:val="nil"/>
              <w:bottom w:val="nil"/>
              <w:right w:val="nil"/>
            </w:tcBorders>
          </w:tcPr>
          <w:p w14:paraId="5F15947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9EE386E" w14:textId="77777777" w:rsidR="00360E0C" w:rsidRPr="00C94D57" w:rsidRDefault="00360E0C" w:rsidP="00C2117F">
            <w:pPr>
              <w:pStyle w:val="AmColumnHeading"/>
            </w:pPr>
            <w:r w:rsidRPr="00C94D57">
              <w:t>Amendamentul</w:t>
            </w:r>
          </w:p>
        </w:tc>
      </w:tr>
      <w:tr w:rsidR="00E204D1" w:rsidRPr="00C94D57" w14:paraId="62A37053" w14:textId="77777777" w:rsidTr="00C2117F">
        <w:trPr>
          <w:jc w:val="center"/>
        </w:trPr>
        <w:tc>
          <w:tcPr>
            <w:tcW w:w="4876" w:type="dxa"/>
            <w:tcBorders>
              <w:top w:val="nil"/>
              <w:left w:val="nil"/>
              <w:bottom w:val="nil"/>
              <w:right w:val="nil"/>
            </w:tcBorders>
          </w:tcPr>
          <w:p w14:paraId="1423B404" w14:textId="77777777" w:rsidR="00360E0C" w:rsidRPr="00C94D57" w:rsidRDefault="00360E0C" w:rsidP="00C2117F">
            <w:pPr>
              <w:pStyle w:val="Normal6a"/>
            </w:pPr>
            <w:r w:rsidRPr="00C94D57">
              <w:t>6.</w:t>
            </w:r>
            <w:r w:rsidRPr="00C94D57">
              <w:tab/>
              <w:t xml:space="preserve">subliniază că transparența, controalele solide privind conflictele de interese și normele clare care reglementează interacțiunile cu părțile interesate sunt garanții esențiale pentru independența, credibilitatea și responsabilitatea agențiilor descentralizate ale Uniunii; subliniază că multe agenții își desfășoară activitatea în sectoare în care este necesară o cooperare strânsă cu industria, cu firmele de consultanță, experții tehnici, organizațiile neguvernamentale (ONG-uri) sau partenerii externi, dar în care se mențin riscurile de influență nejustificată, consultări dezechilibrate sau opacitate; subliniază că procedurile transparente, prezentarea publică a reuniunilor, selecția </w:t>
            </w:r>
            <w:r w:rsidRPr="00C94D57">
              <w:rPr>
                <w:b/>
                <w:bCs/>
                <w:i/>
                <w:iCs/>
              </w:rPr>
              <w:t>echilibrată</w:t>
            </w:r>
            <w:r w:rsidRPr="00C94D57">
              <w:t xml:space="preserve"> și transparentă a experților și verificarea continuă a conflictelor de interese sunt indispensabile pentru a garanta că deciziile agențiilor se bazează </w:t>
            </w:r>
            <w:r w:rsidRPr="00C94D57">
              <w:rPr>
                <w:b/>
                <w:bCs/>
                <w:i/>
                <w:iCs/>
              </w:rPr>
              <w:t>exclusiv</w:t>
            </w:r>
            <w:r w:rsidRPr="00C94D57">
              <w:t xml:space="preserve"> pe dovezi obiective și pe interesul general al Uniunii; îndeamnă toate agențiile să pună în aplicare și să respecte astfel de măsuri;</w:t>
            </w:r>
          </w:p>
        </w:tc>
        <w:tc>
          <w:tcPr>
            <w:tcW w:w="4876" w:type="dxa"/>
            <w:tcBorders>
              <w:top w:val="nil"/>
              <w:left w:val="nil"/>
              <w:bottom w:val="nil"/>
              <w:right w:val="nil"/>
            </w:tcBorders>
          </w:tcPr>
          <w:p w14:paraId="38BDC10A" w14:textId="77777777" w:rsidR="00360E0C" w:rsidRPr="00C94D57" w:rsidRDefault="00360E0C" w:rsidP="00C2117F">
            <w:pPr>
              <w:pStyle w:val="Normal6a"/>
            </w:pPr>
            <w:r w:rsidRPr="00C94D57">
              <w:t>6.</w:t>
            </w:r>
            <w:r w:rsidRPr="00C94D57">
              <w:tab/>
              <w:t xml:space="preserve">subliniază că transparența, controalele solide privind conflictele de interese și normele clare care reglementează interacțiunile cu părțile interesate sunt garanții esențiale pentru independența, credibilitatea și responsabilitatea agențiilor descentralizate ale Uniunii; subliniază că multe agenții își desfășoară activitatea în sectoare în care este necesară o cooperare strânsă cu industria, cu firmele de consultanță, experții tehnici, organizațiile neguvernamentale (ONG-uri) sau partenerii externi, dar în care se mențin riscurile de influență nejustificată, consultări dezechilibrate sau opacitate; subliniază că procedurile transparente, prezentarea publică a reuniunilor, selecția </w:t>
            </w:r>
            <w:r w:rsidRPr="00C94D57">
              <w:rPr>
                <w:b/>
                <w:bCs/>
                <w:i/>
                <w:iCs/>
              </w:rPr>
              <w:t>justificată</w:t>
            </w:r>
            <w:r w:rsidRPr="00C94D57">
              <w:t xml:space="preserve"> și transparentă a experților și verificarea continuă a conflictelor de interese </w:t>
            </w:r>
            <w:r w:rsidRPr="00C94D57">
              <w:rPr>
                <w:b/>
                <w:bCs/>
                <w:i/>
                <w:iCs/>
              </w:rPr>
              <w:t xml:space="preserve">ale cadrelor de conducere, ale factorilor de decizie, precum și ale entităților și persoanelor aflate în legătură cu aceste agenții, </w:t>
            </w:r>
            <w:r w:rsidRPr="00C94D57">
              <w:t>sunt indispensabile pentru a garanta că deciziile agențiilor se bazează pe dovezi obiective și pe interesul general al Uniunii</w:t>
            </w:r>
            <w:r w:rsidRPr="00C94D57">
              <w:rPr>
                <w:b/>
                <w:bCs/>
                <w:i/>
                <w:iCs/>
              </w:rPr>
              <w:t xml:space="preserve"> și că fondurile europene alocate sunt monitorizate în timp util</w:t>
            </w:r>
            <w:r w:rsidRPr="00C94D57">
              <w:t>; îndeamnă toate agențiile să pună în aplicare și să respecte astfel de măsuri;</w:t>
            </w:r>
          </w:p>
        </w:tc>
      </w:tr>
    </w:tbl>
    <w:p w14:paraId="33191C3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655CFBD7" w14:textId="77777777" w:rsidR="00360E0C" w:rsidRPr="00C94D57" w:rsidRDefault="00360E0C" w:rsidP="00360E0C">
      <w:r w:rsidRPr="00C94D57">
        <w:rPr>
          <w:rStyle w:val="HideTWBExt"/>
        </w:rPr>
        <w:t>&lt;/Amend&gt;</w:t>
      </w:r>
    </w:p>
    <w:p w14:paraId="5CD22C4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29</w:t>
      </w:r>
      <w:r w:rsidRPr="00C94D57">
        <w:rPr>
          <w:rStyle w:val="HideTWBExt"/>
          <w:b w:val="0"/>
        </w:rPr>
        <w:t>&lt;/NumAm&gt;</w:t>
      </w:r>
    </w:p>
    <w:p w14:paraId="05F94244"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466FCD18" w14:textId="77777777" w:rsidR="00360E0C" w:rsidRPr="00C94D57" w:rsidRDefault="00360E0C" w:rsidP="00360E0C">
      <w:pPr>
        <w:pStyle w:val="NormalBold"/>
      </w:pPr>
      <w:r w:rsidRPr="00C94D57">
        <w:rPr>
          <w:rStyle w:val="HideTWBExt"/>
          <w:b w:val="0"/>
        </w:rPr>
        <w:t>&lt;/RepeatBlock-By&gt;</w:t>
      </w:r>
    </w:p>
    <w:p w14:paraId="4A1BF9D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E4DA5EC" w14:textId="77777777" w:rsidR="00360E0C" w:rsidRPr="00C94D57" w:rsidRDefault="00360E0C" w:rsidP="00360E0C">
      <w:pPr>
        <w:pStyle w:val="NormalBold"/>
      </w:pPr>
      <w:r w:rsidRPr="00C94D57">
        <w:rPr>
          <w:rStyle w:val="HideTWBExt"/>
          <w:b w:val="0"/>
        </w:rPr>
        <w:t>&lt;Article&gt;</w:t>
      </w:r>
      <w:r w:rsidRPr="00C94D57">
        <w:t>Punctul 6</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98D641F" w14:textId="77777777" w:rsidTr="00C2117F">
        <w:trPr>
          <w:trHeight w:hRule="exact" w:val="240"/>
          <w:jc w:val="center"/>
        </w:trPr>
        <w:tc>
          <w:tcPr>
            <w:tcW w:w="9752" w:type="dxa"/>
            <w:gridSpan w:val="2"/>
            <w:tcBorders>
              <w:top w:val="nil"/>
              <w:left w:val="nil"/>
              <w:bottom w:val="nil"/>
              <w:right w:val="nil"/>
            </w:tcBorders>
          </w:tcPr>
          <w:p w14:paraId="73E31444" w14:textId="77777777" w:rsidR="00360E0C" w:rsidRPr="00C94D57" w:rsidRDefault="00360E0C" w:rsidP="00C2117F"/>
        </w:tc>
      </w:tr>
      <w:tr w:rsidR="00E204D1" w:rsidRPr="00C94D57" w14:paraId="2FFE00C1" w14:textId="77777777" w:rsidTr="00C2117F">
        <w:trPr>
          <w:trHeight w:val="240"/>
          <w:jc w:val="center"/>
        </w:trPr>
        <w:tc>
          <w:tcPr>
            <w:tcW w:w="4876" w:type="dxa"/>
            <w:tcBorders>
              <w:top w:val="nil"/>
              <w:left w:val="nil"/>
              <w:bottom w:val="nil"/>
              <w:right w:val="nil"/>
            </w:tcBorders>
          </w:tcPr>
          <w:p w14:paraId="7046D6F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8B2D764" w14:textId="77777777" w:rsidR="00360E0C" w:rsidRPr="00C94D57" w:rsidRDefault="00360E0C" w:rsidP="00C2117F">
            <w:pPr>
              <w:pStyle w:val="AmColumnHeading"/>
            </w:pPr>
            <w:r w:rsidRPr="00C94D57">
              <w:t>Amendamentul</w:t>
            </w:r>
          </w:p>
        </w:tc>
      </w:tr>
      <w:tr w:rsidR="00E204D1" w:rsidRPr="00C94D57" w14:paraId="22FEB39E" w14:textId="77777777" w:rsidTr="00C2117F">
        <w:trPr>
          <w:jc w:val="center"/>
        </w:trPr>
        <w:tc>
          <w:tcPr>
            <w:tcW w:w="4876" w:type="dxa"/>
            <w:tcBorders>
              <w:top w:val="nil"/>
              <w:left w:val="nil"/>
              <w:bottom w:val="nil"/>
              <w:right w:val="nil"/>
            </w:tcBorders>
          </w:tcPr>
          <w:p w14:paraId="3E6FB565" w14:textId="77777777" w:rsidR="00360E0C" w:rsidRPr="00C94D57" w:rsidRDefault="00360E0C" w:rsidP="00C2117F">
            <w:pPr>
              <w:pStyle w:val="Normal6a"/>
            </w:pPr>
            <w:r w:rsidRPr="00C94D57">
              <w:lastRenderedPageBreak/>
              <w:t>6.</w:t>
            </w:r>
            <w:r w:rsidRPr="00C94D57">
              <w:tab/>
              <w:t>subliniază că transparența, controalele solide privind conflictele de interese și normele clare care reglementează interacțiunile cu părțile interesate sunt garanții esențiale pentru independența, credibilitatea și responsabilitatea agențiilor descentralizate ale Uniunii; subliniază că multe agenții își desfășoară activitatea în sectoare în care este necesară o cooperare strânsă cu industria, cu firmele de consultanță, experții tehnici, organizațiile neguvernamentale (ONG-uri) sau partenerii externi, dar în care se mențin riscurile de influență nejustificată, consultări dezechilibrate sau opacitate; subliniază că procedurile transparente, prezentarea publică a reuniunilor, selecția echilibrată și transparentă a experților și verificarea continuă a conflictelor de interese sunt indispensabile pentru a garanta că deciziile agențiilor se bazează exclusiv pe dovezi obiective și pe interesul general al Uniunii; îndeamnă toate agențiile să pună în aplicare și să respecte astfel de măsuri;</w:t>
            </w:r>
          </w:p>
        </w:tc>
        <w:tc>
          <w:tcPr>
            <w:tcW w:w="4876" w:type="dxa"/>
            <w:tcBorders>
              <w:top w:val="nil"/>
              <w:left w:val="nil"/>
              <w:bottom w:val="nil"/>
              <w:right w:val="nil"/>
            </w:tcBorders>
          </w:tcPr>
          <w:p w14:paraId="5E8EAFE4" w14:textId="77777777" w:rsidR="00360E0C" w:rsidRPr="00C94D57" w:rsidRDefault="00360E0C" w:rsidP="00C2117F">
            <w:pPr>
              <w:pStyle w:val="Normal6a"/>
            </w:pPr>
            <w:r w:rsidRPr="00C94D57">
              <w:t>6.</w:t>
            </w:r>
            <w:r w:rsidRPr="00C94D57">
              <w:tab/>
              <w:t xml:space="preserve">subliniază că transparența, controalele solide privind conflictele de interese și normele clare care reglementează interacțiunile cu părțile interesate sunt garanții esențiale pentru independența, credibilitatea </w:t>
            </w:r>
            <w:r w:rsidRPr="00C94D57">
              <w:rPr>
                <w:b/>
                <w:i/>
              </w:rPr>
              <w:t>instituțională</w:t>
            </w:r>
            <w:r w:rsidRPr="00C94D57">
              <w:t xml:space="preserve"> și responsabilitatea agențiilor descentralizate ale Uniunii</w:t>
            </w:r>
            <w:r w:rsidRPr="00C94D57">
              <w:rPr>
                <w:b/>
                <w:i/>
              </w:rPr>
              <w:t>, precum și pentru încrederea publicului în funcționarea lor eficientă și robustă</w:t>
            </w:r>
            <w:r w:rsidRPr="00C94D57">
              <w:t xml:space="preserve">; subliniază că multe agenții își desfășoară activitatea în sectoare în care este necesară o cooperare strânsă cu industria, cu firmele de consultanță, experții tehnici, organizațiile neguvernamentale (ONG-uri) sau partenerii externi, dar în care se mențin riscurile de influență nejustificată, consultări dezechilibrate sau opacitate; subliniază că procedurile transparente, prezentarea publică a reuniunilor, selecția echilibrată și transparentă a experților și verificarea continuă a conflictelor de interese sunt indispensabile pentru a garanta că deciziile agențiilor se bazează exclusiv pe dovezi obiective și pe interesul general al Uniunii; îndeamnă toate agențiile să pună în aplicare și să respecte astfel de măsuri; </w:t>
            </w:r>
            <w:r w:rsidRPr="00C94D57">
              <w:rPr>
                <w:b/>
                <w:i/>
              </w:rPr>
              <w:t>invită agențiile să efectueze revizuiri independente și periodice ale cadrelor de gestionare a conflictelor de interese și să pună în aplicare fără întârziere măsuri de corecție; </w:t>
            </w:r>
          </w:p>
        </w:tc>
      </w:tr>
    </w:tbl>
    <w:p w14:paraId="203D7C8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1E02A5A" w14:textId="77777777" w:rsidR="00360E0C" w:rsidRPr="00C94D57" w:rsidRDefault="00360E0C" w:rsidP="00360E0C">
      <w:r w:rsidRPr="00C94D57">
        <w:rPr>
          <w:rStyle w:val="HideTWBExt"/>
        </w:rPr>
        <w:t>&lt;/Amend&gt;</w:t>
      </w:r>
    </w:p>
    <w:p w14:paraId="6E59580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30</w:t>
      </w:r>
      <w:r w:rsidRPr="00C94D57">
        <w:rPr>
          <w:rStyle w:val="HideTWBExt"/>
          <w:b w:val="0"/>
        </w:rPr>
        <w:t>&lt;/NumAm&gt;</w:t>
      </w:r>
    </w:p>
    <w:p w14:paraId="7493C1F0"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6383FE82"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59C7B7D6" w14:textId="77777777" w:rsidR="00360E0C" w:rsidRPr="00C94D57" w:rsidRDefault="00360E0C" w:rsidP="00360E0C">
      <w:pPr>
        <w:pStyle w:val="NormalBold"/>
      </w:pPr>
      <w:r w:rsidRPr="00C94D57">
        <w:rPr>
          <w:rStyle w:val="HideTWBExt"/>
          <w:b w:val="0"/>
        </w:rPr>
        <w:t>&lt;/RepeatBlock-By&gt;</w:t>
      </w:r>
    </w:p>
    <w:p w14:paraId="5DE47B2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156B03D" w14:textId="77777777" w:rsidR="00360E0C" w:rsidRPr="00C94D57" w:rsidRDefault="00360E0C" w:rsidP="00360E0C">
      <w:pPr>
        <w:pStyle w:val="NormalBold"/>
      </w:pPr>
      <w:r w:rsidRPr="00C94D57">
        <w:rPr>
          <w:rStyle w:val="HideTWBExt"/>
          <w:b w:val="0"/>
        </w:rPr>
        <w:t>&lt;Article&gt;</w:t>
      </w:r>
      <w:r w:rsidRPr="00C94D57">
        <w:t>Punctul 6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F90CC46" w14:textId="77777777" w:rsidTr="00C2117F">
        <w:trPr>
          <w:trHeight w:hRule="exact" w:val="240"/>
          <w:jc w:val="center"/>
        </w:trPr>
        <w:tc>
          <w:tcPr>
            <w:tcW w:w="9752" w:type="dxa"/>
            <w:gridSpan w:val="2"/>
            <w:tcBorders>
              <w:top w:val="nil"/>
              <w:left w:val="nil"/>
              <w:bottom w:val="nil"/>
              <w:right w:val="nil"/>
            </w:tcBorders>
          </w:tcPr>
          <w:p w14:paraId="15B3D8CC" w14:textId="77777777" w:rsidR="00360E0C" w:rsidRPr="00C94D57" w:rsidRDefault="00360E0C" w:rsidP="00C2117F"/>
        </w:tc>
      </w:tr>
      <w:tr w:rsidR="00E204D1" w:rsidRPr="00C94D57" w14:paraId="292D8746" w14:textId="77777777" w:rsidTr="00C2117F">
        <w:trPr>
          <w:trHeight w:val="240"/>
          <w:jc w:val="center"/>
        </w:trPr>
        <w:tc>
          <w:tcPr>
            <w:tcW w:w="4876" w:type="dxa"/>
            <w:tcBorders>
              <w:top w:val="nil"/>
              <w:left w:val="nil"/>
              <w:bottom w:val="nil"/>
              <w:right w:val="nil"/>
            </w:tcBorders>
          </w:tcPr>
          <w:p w14:paraId="60F95BD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9443837" w14:textId="77777777" w:rsidR="00360E0C" w:rsidRPr="00C94D57" w:rsidRDefault="00360E0C" w:rsidP="00C2117F">
            <w:pPr>
              <w:pStyle w:val="AmColumnHeading"/>
            </w:pPr>
            <w:r w:rsidRPr="00C94D57">
              <w:t>Amendamentul</w:t>
            </w:r>
          </w:p>
        </w:tc>
      </w:tr>
      <w:tr w:rsidR="00E204D1" w:rsidRPr="00C94D57" w14:paraId="2DD08A2B" w14:textId="77777777" w:rsidTr="00C2117F">
        <w:trPr>
          <w:jc w:val="center"/>
        </w:trPr>
        <w:tc>
          <w:tcPr>
            <w:tcW w:w="4876" w:type="dxa"/>
            <w:tcBorders>
              <w:top w:val="nil"/>
              <w:left w:val="nil"/>
              <w:bottom w:val="nil"/>
              <w:right w:val="nil"/>
            </w:tcBorders>
          </w:tcPr>
          <w:p w14:paraId="52AB547B" w14:textId="77777777" w:rsidR="00360E0C" w:rsidRPr="00C94D57" w:rsidRDefault="00360E0C" w:rsidP="00C2117F">
            <w:pPr>
              <w:pStyle w:val="Normal6a"/>
            </w:pPr>
          </w:p>
        </w:tc>
        <w:tc>
          <w:tcPr>
            <w:tcW w:w="4876" w:type="dxa"/>
            <w:tcBorders>
              <w:top w:val="nil"/>
              <w:left w:val="nil"/>
              <w:bottom w:val="nil"/>
              <w:right w:val="nil"/>
            </w:tcBorders>
          </w:tcPr>
          <w:p w14:paraId="11D4DA8A" w14:textId="77777777" w:rsidR="00360E0C" w:rsidRPr="00C94D57" w:rsidRDefault="00360E0C" w:rsidP="00C2117F">
            <w:pPr>
              <w:pStyle w:val="Normal6a"/>
            </w:pPr>
            <w:r w:rsidRPr="00C94D57">
              <w:rPr>
                <w:b/>
                <w:i/>
              </w:rPr>
              <w:t>6a.</w:t>
            </w:r>
            <w:r w:rsidRPr="00C94D57">
              <w:tab/>
            </w:r>
            <w:r w:rsidRPr="00C94D57">
              <w:rPr>
                <w:b/>
                <w:i/>
              </w:rPr>
              <w:t xml:space="preserve">subliniază că conflictele de interese și fenomenul „ușilor turnante” </w:t>
            </w:r>
            <w:r w:rsidRPr="00C94D57">
              <w:rPr>
                <w:b/>
                <w:i/>
              </w:rPr>
              <w:lastRenderedPageBreak/>
              <w:t>reprezintă riscuri sistemice pentru guvernanță, îndeosebi în cazul agențiilor care interacționează îndeaproape cu industria; solicită perioade de incompatibilitate mai stricte, o monitorizare proactivă și o transparență deplină a interacțiunilor cu părțile interesate;</w:t>
            </w:r>
          </w:p>
        </w:tc>
      </w:tr>
    </w:tbl>
    <w:p w14:paraId="345169A4"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24E8023" w14:textId="77777777" w:rsidR="00360E0C" w:rsidRPr="00C94D57" w:rsidRDefault="00360E0C" w:rsidP="00360E0C">
      <w:r w:rsidRPr="00C94D57">
        <w:rPr>
          <w:rStyle w:val="HideTWBExt"/>
        </w:rPr>
        <w:t>&lt;/Amend&gt;</w:t>
      </w:r>
    </w:p>
    <w:p w14:paraId="6EB3AE1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31</w:t>
      </w:r>
      <w:r w:rsidRPr="00C94D57">
        <w:rPr>
          <w:rStyle w:val="HideTWBExt"/>
          <w:b w:val="0"/>
        </w:rPr>
        <w:t>&lt;/NumAm&gt;</w:t>
      </w:r>
    </w:p>
    <w:p w14:paraId="7E2ABD02"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48A20451" w14:textId="77777777" w:rsidR="00360E0C" w:rsidRPr="00C94D57" w:rsidRDefault="00360E0C" w:rsidP="00360E0C">
      <w:pPr>
        <w:pStyle w:val="NormalBold"/>
      </w:pPr>
      <w:r w:rsidRPr="00C94D57">
        <w:rPr>
          <w:rStyle w:val="HideTWBExt"/>
          <w:b w:val="0"/>
        </w:rPr>
        <w:t>&lt;/RepeatBlock-By&gt;</w:t>
      </w:r>
    </w:p>
    <w:p w14:paraId="0A8C646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6F3A59E" w14:textId="77777777" w:rsidR="00360E0C" w:rsidRPr="00C94D57" w:rsidRDefault="00360E0C" w:rsidP="00360E0C">
      <w:pPr>
        <w:pStyle w:val="NormalBold"/>
      </w:pPr>
      <w:r w:rsidRPr="00C94D57">
        <w:rPr>
          <w:rStyle w:val="HideTWBExt"/>
          <w:b w:val="0"/>
        </w:rPr>
        <w:t>&lt;Article&gt;</w:t>
      </w:r>
      <w:r w:rsidRPr="00C94D57">
        <w:t>Punctul 6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72EAF0E" w14:textId="77777777" w:rsidTr="00C2117F">
        <w:trPr>
          <w:trHeight w:hRule="exact" w:val="240"/>
          <w:jc w:val="center"/>
        </w:trPr>
        <w:tc>
          <w:tcPr>
            <w:tcW w:w="9752" w:type="dxa"/>
            <w:gridSpan w:val="2"/>
            <w:tcBorders>
              <w:top w:val="nil"/>
              <w:left w:val="nil"/>
              <w:bottom w:val="nil"/>
              <w:right w:val="nil"/>
            </w:tcBorders>
          </w:tcPr>
          <w:p w14:paraId="0C258A13" w14:textId="77777777" w:rsidR="00360E0C" w:rsidRPr="00C94D57" w:rsidRDefault="00360E0C" w:rsidP="00C2117F"/>
        </w:tc>
      </w:tr>
      <w:tr w:rsidR="00E204D1" w:rsidRPr="00C94D57" w14:paraId="25F43D79" w14:textId="77777777" w:rsidTr="00C2117F">
        <w:trPr>
          <w:trHeight w:val="240"/>
          <w:jc w:val="center"/>
        </w:trPr>
        <w:tc>
          <w:tcPr>
            <w:tcW w:w="4876" w:type="dxa"/>
            <w:tcBorders>
              <w:top w:val="nil"/>
              <w:left w:val="nil"/>
              <w:bottom w:val="nil"/>
              <w:right w:val="nil"/>
            </w:tcBorders>
          </w:tcPr>
          <w:p w14:paraId="74FE6FB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011CD0C" w14:textId="77777777" w:rsidR="00360E0C" w:rsidRPr="00C94D57" w:rsidRDefault="00360E0C" w:rsidP="00C2117F">
            <w:pPr>
              <w:pStyle w:val="AmColumnHeading"/>
            </w:pPr>
            <w:r w:rsidRPr="00C94D57">
              <w:t>Amendamentul</w:t>
            </w:r>
          </w:p>
        </w:tc>
      </w:tr>
      <w:tr w:rsidR="00E204D1" w:rsidRPr="00C94D57" w14:paraId="1BC94184" w14:textId="77777777" w:rsidTr="00C2117F">
        <w:trPr>
          <w:jc w:val="center"/>
        </w:trPr>
        <w:tc>
          <w:tcPr>
            <w:tcW w:w="4876" w:type="dxa"/>
            <w:tcBorders>
              <w:top w:val="nil"/>
              <w:left w:val="nil"/>
              <w:bottom w:val="nil"/>
              <w:right w:val="nil"/>
            </w:tcBorders>
          </w:tcPr>
          <w:p w14:paraId="25E704F4" w14:textId="77777777" w:rsidR="00360E0C" w:rsidRPr="00C94D57" w:rsidRDefault="00360E0C" w:rsidP="00C2117F">
            <w:pPr>
              <w:pStyle w:val="Normal6a"/>
            </w:pPr>
          </w:p>
        </w:tc>
        <w:tc>
          <w:tcPr>
            <w:tcW w:w="4876" w:type="dxa"/>
            <w:tcBorders>
              <w:top w:val="nil"/>
              <w:left w:val="nil"/>
              <w:bottom w:val="nil"/>
              <w:right w:val="nil"/>
            </w:tcBorders>
          </w:tcPr>
          <w:p w14:paraId="2AB5CEBF" w14:textId="77777777" w:rsidR="00360E0C" w:rsidRPr="00C94D57" w:rsidRDefault="00360E0C" w:rsidP="00C2117F">
            <w:pPr>
              <w:pStyle w:val="Normal6a"/>
            </w:pPr>
            <w:r w:rsidRPr="00C94D57">
              <w:rPr>
                <w:b/>
                <w:i/>
              </w:rPr>
              <w:t>6a.</w:t>
            </w:r>
            <w:r w:rsidRPr="00C94D57">
              <w:tab/>
            </w:r>
            <w:r w:rsidRPr="00C94D57">
              <w:rPr>
                <w:b/>
                <w:i/>
              </w:rPr>
              <w:t>invită Comisia și Rețeaua agențiilor UE să promoveze orientări inter-agenții și învățarea reciprocă, pentru a îmbunătăți standardele de bună guvernanță și practicile de transparență;</w:t>
            </w:r>
          </w:p>
        </w:tc>
      </w:tr>
    </w:tbl>
    <w:p w14:paraId="12E32D6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051E16C" w14:textId="77777777" w:rsidR="00360E0C" w:rsidRPr="00C94D57" w:rsidRDefault="00360E0C" w:rsidP="00360E0C">
      <w:r w:rsidRPr="00C94D57">
        <w:rPr>
          <w:rStyle w:val="HideTWBExt"/>
        </w:rPr>
        <w:t>&lt;/Amend&gt;</w:t>
      </w:r>
    </w:p>
    <w:p w14:paraId="3D42B31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32</w:t>
      </w:r>
      <w:r w:rsidRPr="00C94D57">
        <w:rPr>
          <w:rStyle w:val="HideTWBExt"/>
          <w:b w:val="0"/>
        </w:rPr>
        <w:t>&lt;/NumAm&gt;</w:t>
      </w:r>
    </w:p>
    <w:p w14:paraId="42DE45AA"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64235456" w14:textId="77777777" w:rsidR="00360E0C" w:rsidRPr="00C94D57" w:rsidRDefault="00360E0C" w:rsidP="00360E0C">
      <w:pPr>
        <w:pStyle w:val="NormalBold"/>
      </w:pPr>
      <w:r w:rsidRPr="00C94D57">
        <w:rPr>
          <w:rStyle w:val="HideTWBExt"/>
          <w:b w:val="0"/>
        </w:rPr>
        <w:t>&lt;/RepeatBlock-By&gt;</w:t>
      </w:r>
    </w:p>
    <w:p w14:paraId="3A674F5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85ABBBB" w14:textId="77777777" w:rsidR="00360E0C" w:rsidRPr="00C94D57" w:rsidRDefault="00360E0C" w:rsidP="00360E0C">
      <w:pPr>
        <w:pStyle w:val="NormalBold"/>
      </w:pPr>
      <w:r w:rsidRPr="00C94D57">
        <w:rPr>
          <w:rStyle w:val="HideTWBExt"/>
          <w:b w:val="0"/>
        </w:rPr>
        <w:t>&lt;Article&gt;</w:t>
      </w:r>
      <w:r w:rsidRPr="00C94D57">
        <w:t>Punctul 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7FC6F89" w14:textId="77777777" w:rsidTr="00C2117F">
        <w:trPr>
          <w:trHeight w:hRule="exact" w:val="240"/>
          <w:jc w:val="center"/>
        </w:trPr>
        <w:tc>
          <w:tcPr>
            <w:tcW w:w="9752" w:type="dxa"/>
            <w:gridSpan w:val="2"/>
            <w:tcBorders>
              <w:top w:val="nil"/>
              <w:left w:val="nil"/>
              <w:bottom w:val="nil"/>
              <w:right w:val="nil"/>
            </w:tcBorders>
          </w:tcPr>
          <w:p w14:paraId="3BE0BE97" w14:textId="77777777" w:rsidR="00360E0C" w:rsidRPr="00C94D57" w:rsidRDefault="00360E0C" w:rsidP="00C2117F"/>
        </w:tc>
      </w:tr>
      <w:tr w:rsidR="00E204D1" w:rsidRPr="00C94D57" w14:paraId="2A1910A5" w14:textId="77777777" w:rsidTr="00C2117F">
        <w:trPr>
          <w:trHeight w:val="240"/>
          <w:jc w:val="center"/>
        </w:trPr>
        <w:tc>
          <w:tcPr>
            <w:tcW w:w="4876" w:type="dxa"/>
            <w:tcBorders>
              <w:top w:val="nil"/>
              <w:left w:val="nil"/>
              <w:bottom w:val="nil"/>
              <w:right w:val="nil"/>
            </w:tcBorders>
          </w:tcPr>
          <w:p w14:paraId="6A4FBBF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FEA49AC" w14:textId="77777777" w:rsidR="00360E0C" w:rsidRPr="00C94D57" w:rsidRDefault="00360E0C" w:rsidP="00C2117F">
            <w:pPr>
              <w:pStyle w:val="AmColumnHeading"/>
            </w:pPr>
            <w:r w:rsidRPr="00C94D57">
              <w:t>Amendamentul</w:t>
            </w:r>
          </w:p>
        </w:tc>
      </w:tr>
      <w:tr w:rsidR="00E204D1" w:rsidRPr="00C94D57" w14:paraId="66F65641" w14:textId="77777777" w:rsidTr="00C2117F">
        <w:trPr>
          <w:jc w:val="center"/>
        </w:trPr>
        <w:tc>
          <w:tcPr>
            <w:tcW w:w="4876" w:type="dxa"/>
            <w:tcBorders>
              <w:top w:val="nil"/>
              <w:left w:val="nil"/>
              <w:bottom w:val="nil"/>
              <w:right w:val="nil"/>
            </w:tcBorders>
          </w:tcPr>
          <w:p w14:paraId="1EA05685" w14:textId="77777777" w:rsidR="00360E0C" w:rsidRPr="00C94D57" w:rsidRDefault="00360E0C" w:rsidP="00C2117F">
            <w:pPr>
              <w:pStyle w:val="Normal6a"/>
            </w:pPr>
            <w:r w:rsidRPr="00C94D57">
              <w:t>7.</w:t>
            </w:r>
            <w:r w:rsidRPr="00C94D57">
              <w:tab/>
              <w:t xml:space="preserve">recunoaște că agențiile descentralizate sunt expuse în mod diferit riscurilor legate de activitatea de lobby, în funcție de mandatul și contextul operațional al fiecăreia; </w:t>
            </w:r>
            <w:r w:rsidRPr="00C94D57">
              <w:rPr>
                <w:b/>
                <w:i/>
              </w:rPr>
              <w:t>subliniază că diferă și practicile actuale de asigurare a transparenței</w:t>
            </w:r>
            <w:r w:rsidRPr="00C94D57">
              <w:t>;</w:t>
            </w:r>
            <w:r w:rsidRPr="00C94D57">
              <w:rPr>
                <w:b/>
                <w:i/>
              </w:rPr>
              <w:t xml:space="preserve"> constată că, de exemplu, eu‑LISA menține pe pagina sa web un registru dedicat transparenței, care cuprinde toate reuniunile personalului </w:t>
            </w:r>
            <w:r w:rsidRPr="00C94D57">
              <w:rPr>
                <w:b/>
                <w:i/>
              </w:rPr>
              <w:lastRenderedPageBreak/>
              <w:t xml:space="preserve">său de conducere de nivel superior cu operatorii economici, Frontex pune la dispoziție pe site-ul său un registru cu informații privind reuniunile legate în mod specific de aspecte ce țin de achizițiile publice, iar ECHA publică informații privind reuniunile organizate de personalul de conducere de nivel superior cu organizații externe ale părților interesate; </w:t>
            </w:r>
            <w:r w:rsidRPr="00C94D57">
              <w:t>consideră că, deși un model unic nu ar fi nici proporțional, nici semnificativ din punct de vedere operațional, stabilirea unor standarde minime comune ar îmbunătăți coerența;</w:t>
            </w:r>
            <w:r w:rsidRPr="00C94D57">
              <w:rPr>
                <w:b/>
                <w:i/>
              </w:rPr>
              <w:t xml:space="preserve"> ia act de răspunsurile furnizate de agenții în cadrul ciclului anterior de descărcare de gestiune, inclusiv de utilizarea diferită a registrului de transparență și de faptul că mai multe agenții au introdus deja registre interne de transparență sau sisteme de gestionare a conflictelor de interese adaptate mandatelor lor;</w:t>
            </w:r>
            <w:r w:rsidRPr="00C94D57">
              <w:t xml:space="preserve"> invită agențiile să adopte standarde minime, cum ar fi punerea în aplicare a principiului celor patru ochi, o strategie clară privind codul de conduită, inclusiv norme clare pentru evitarea conflictelor de interese, și punerea în aplicare a unor registre interne </w:t>
            </w:r>
            <w:r w:rsidRPr="00C94D57">
              <w:rPr>
                <w:b/>
                <w:i/>
              </w:rPr>
              <w:t>specifice</w:t>
            </w:r>
            <w:r w:rsidRPr="00C94D57">
              <w:t xml:space="preserve"> de transparență</w:t>
            </w:r>
            <w:r w:rsidRPr="00C94D57">
              <w:rPr>
                <w:b/>
                <w:i/>
              </w:rPr>
              <w:t>, cu standarde clare</w:t>
            </w:r>
            <w:r w:rsidRPr="00C94D57">
              <w:t xml:space="preserve"> care să reflecte </w:t>
            </w:r>
            <w:r w:rsidRPr="00C94D57">
              <w:rPr>
                <w:b/>
                <w:i/>
              </w:rPr>
              <w:t>mandatul agenției</w:t>
            </w:r>
            <w:r w:rsidRPr="00C94D57">
              <w:t xml:space="preserve"> și normele </w:t>
            </w:r>
            <w:r w:rsidRPr="00C94D57">
              <w:rPr>
                <w:b/>
                <w:i/>
              </w:rPr>
              <w:t>relevante</w:t>
            </w:r>
            <w:r w:rsidRPr="00C94D57">
              <w:t xml:space="preserve"> în materie de protecție a datelor; subliniază că </w:t>
            </w:r>
            <w:r w:rsidRPr="00C94D57">
              <w:rPr>
                <w:b/>
                <w:i/>
              </w:rPr>
              <w:t>registrele de transparență</w:t>
            </w:r>
            <w:r w:rsidRPr="00C94D57">
              <w:t xml:space="preserve"> ar trebui să fie accesibile auditorilor, de la caz la caz; consideră că punerea în aplicare ar trebui să fie progresivă</w:t>
            </w:r>
            <w:r w:rsidRPr="00C94D57">
              <w:rPr>
                <w:b/>
                <w:i/>
              </w:rPr>
              <w:t>, ținând seama de noile posibilități</w:t>
            </w:r>
            <w:r w:rsidRPr="00C94D57">
              <w:t xml:space="preserve"> digitale, pentru a evita </w:t>
            </w:r>
            <w:r w:rsidRPr="00C94D57">
              <w:rPr>
                <w:b/>
                <w:i/>
              </w:rPr>
              <w:t>crearea unei sarcini</w:t>
            </w:r>
            <w:r w:rsidRPr="00C94D57">
              <w:t xml:space="preserve"> administrative </w:t>
            </w:r>
            <w:r w:rsidRPr="00C94D57">
              <w:rPr>
                <w:b/>
                <w:i/>
              </w:rPr>
              <w:t>suplimentare pentru agenții</w:t>
            </w:r>
            <w:r w:rsidRPr="00C94D57">
              <w:t>;</w:t>
            </w:r>
          </w:p>
        </w:tc>
        <w:tc>
          <w:tcPr>
            <w:tcW w:w="4876" w:type="dxa"/>
            <w:tcBorders>
              <w:top w:val="nil"/>
              <w:left w:val="nil"/>
              <w:bottom w:val="nil"/>
              <w:right w:val="nil"/>
            </w:tcBorders>
          </w:tcPr>
          <w:p w14:paraId="0823F839" w14:textId="77777777" w:rsidR="00360E0C" w:rsidRPr="00C94D57" w:rsidRDefault="00360E0C" w:rsidP="00C2117F">
            <w:pPr>
              <w:pStyle w:val="Normal6a"/>
            </w:pPr>
            <w:r w:rsidRPr="00C94D57">
              <w:lastRenderedPageBreak/>
              <w:t>7.</w:t>
            </w:r>
            <w:r w:rsidRPr="00C94D57">
              <w:tab/>
              <w:t xml:space="preserve">recunoaște că agențiile descentralizate sunt expuse în mod diferit riscurilor legate de activitatea de lobby, în funcție de mandatul și contextul operațional al fiecăreia; </w:t>
            </w:r>
            <w:r w:rsidRPr="00C94D57">
              <w:rPr>
                <w:b/>
                <w:i/>
              </w:rPr>
              <w:t>constată așadar că practicile în materie de transparență variază de la o agenție la alta</w:t>
            </w:r>
            <w:r w:rsidRPr="00C94D57">
              <w:t>;</w:t>
            </w:r>
            <w:r w:rsidRPr="00C94D57">
              <w:rPr>
                <w:b/>
                <w:i/>
              </w:rPr>
              <w:t xml:space="preserve"> </w:t>
            </w:r>
            <w:r w:rsidRPr="00C94D57">
              <w:t xml:space="preserve">consideră că, deși un model unic nu ar fi nici proporțional, nici semnificativ din punct de vedere operațional, stabilirea unor </w:t>
            </w:r>
            <w:r w:rsidRPr="00C94D57">
              <w:lastRenderedPageBreak/>
              <w:t xml:space="preserve">standarde minime comune ar îmbunătăți coerența </w:t>
            </w:r>
            <w:r w:rsidRPr="00C94D57">
              <w:rPr>
                <w:b/>
                <w:i/>
              </w:rPr>
              <w:t>și asumarea răspunderii</w:t>
            </w:r>
            <w:r w:rsidRPr="00C94D57">
              <w:t xml:space="preserve">; invită agențiile să adopte standarde minime, cum ar fi punerea în aplicare a principiului celor patru ochi, o strategie clară privind codul de conduită, inclusiv norme clare pentru evitarea conflictelor de interese, și punerea în aplicare a unor registre interne de transparență care să reflecte </w:t>
            </w:r>
            <w:r w:rsidRPr="00C94D57">
              <w:rPr>
                <w:b/>
                <w:i/>
              </w:rPr>
              <w:t>mandatele lor specifice</w:t>
            </w:r>
            <w:r w:rsidRPr="00C94D57">
              <w:t xml:space="preserve"> și normele </w:t>
            </w:r>
            <w:r w:rsidRPr="00C94D57">
              <w:rPr>
                <w:b/>
                <w:i/>
              </w:rPr>
              <w:t>aplicabile</w:t>
            </w:r>
            <w:r w:rsidRPr="00C94D57">
              <w:t xml:space="preserve"> în materie de protecție a datelor; subliniază că </w:t>
            </w:r>
            <w:r w:rsidRPr="00C94D57">
              <w:rPr>
                <w:b/>
                <w:i/>
              </w:rPr>
              <w:t>astfel de registre</w:t>
            </w:r>
            <w:r w:rsidRPr="00C94D57">
              <w:t xml:space="preserve"> ar trebui să fie accesibile auditorilor, de la caz la caz; consideră că punerea </w:t>
            </w:r>
            <w:r w:rsidRPr="00C94D57">
              <w:rPr>
                <w:b/>
                <w:i/>
              </w:rPr>
              <w:t>lor</w:t>
            </w:r>
            <w:r w:rsidRPr="00C94D57">
              <w:t xml:space="preserve"> în aplicare ar trebui să fie progresivă </w:t>
            </w:r>
            <w:r w:rsidRPr="00C94D57">
              <w:rPr>
                <w:b/>
                <w:i/>
              </w:rPr>
              <w:t>și să folosească soluții</w:t>
            </w:r>
            <w:r w:rsidRPr="00C94D57">
              <w:t xml:space="preserve"> digitale, pentru a evita </w:t>
            </w:r>
            <w:r w:rsidRPr="00C94D57">
              <w:rPr>
                <w:b/>
                <w:i/>
              </w:rPr>
              <w:t>sarcinile</w:t>
            </w:r>
            <w:r w:rsidRPr="00C94D57">
              <w:t xml:space="preserve"> administrative </w:t>
            </w:r>
            <w:r w:rsidRPr="00C94D57">
              <w:rPr>
                <w:b/>
                <w:i/>
              </w:rPr>
              <w:t>inutile</w:t>
            </w:r>
            <w:r w:rsidRPr="00C94D57">
              <w:t>;</w:t>
            </w:r>
          </w:p>
        </w:tc>
      </w:tr>
    </w:tbl>
    <w:p w14:paraId="1357FA9F"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13654AB" w14:textId="77777777" w:rsidR="00360E0C" w:rsidRPr="00C94D57" w:rsidRDefault="00360E0C" w:rsidP="00360E0C">
      <w:r w:rsidRPr="00C94D57">
        <w:rPr>
          <w:rStyle w:val="HideTWBExt"/>
        </w:rPr>
        <w:t>&lt;/Amend&gt;</w:t>
      </w:r>
    </w:p>
    <w:p w14:paraId="1E25D22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33</w:t>
      </w:r>
      <w:r w:rsidRPr="00C94D57">
        <w:rPr>
          <w:rStyle w:val="HideTWBExt"/>
          <w:b w:val="0"/>
        </w:rPr>
        <w:t>&lt;/NumAm&gt;</w:t>
      </w:r>
    </w:p>
    <w:p w14:paraId="2BFC1303"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007222B3"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35A9E0E1" w14:textId="77777777" w:rsidR="00360E0C" w:rsidRPr="00C94D57" w:rsidRDefault="00360E0C" w:rsidP="00360E0C">
      <w:pPr>
        <w:pStyle w:val="NormalBold"/>
      </w:pPr>
      <w:r w:rsidRPr="00C94D57">
        <w:rPr>
          <w:rStyle w:val="HideTWBExt"/>
          <w:b w:val="0"/>
        </w:rPr>
        <w:t>&lt;/RepeatBlock-By&gt;</w:t>
      </w:r>
    </w:p>
    <w:p w14:paraId="5124E5E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F942C14" w14:textId="77777777" w:rsidR="00360E0C" w:rsidRPr="00C94D57" w:rsidRDefault="00360E0C" w:rsidP="00360E0C">
      <w:pPr>
        <w:pStyle w:val="NormalBold"/>
      </w:pPr>
      <w:r w:rsidRPr="00C94D57">
        <w:rPr>
          <w:rStyle w:val="HideTWBExt"/>
          <w:b w:val="0"/>
        </w:rPr>
        <w:t>&lt;Article&gt;</w:t>
      </w:r>
      <w:r w:rsidRPr="00C94D57">
        <w:t>Punctul 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B31FD22" w14:textId="77777777" w:rsidTr="00C2117F">
        <w:trPr>
          <w:trHeight w:hRule="exact" w:val="240"/>
          <w:jc w:val="center"/>
        </w:trPr>
        <w:tc>
          <w:tcPr>
            <w:tcW w:w="9752" w:type="dxa"/>
            <w:gridSpan w:val="2"/>
            <w:tcBorders>
              <w:top w:val="nil"/>
              <w:left w:val="nil"/>
              <w:bottom w:val="nil"/>
              <w:right w:val="nil"/>
            </w:tcBorders>
          </w:tcPr>
          <w:p w14:paraId="426BC359" w14:textId="77777777" w:rsidR="00360E0C" w:rsidRPr="00C94D57" w:rsidRDefault="00360E0C" w:rsidP="00C2117F"/>
        </w:tc>
      </w:tr>
      <w:tr w:rsidR="00E204D1" w:rsidRPr="00C94D57" w14:paraId="5313C44A" w14:textId="77777777" w:rsidTr="00C2117F">
        <w:trPr>
          <w:trHeight w:val="240"/>
          <w:jc w:val="center"/>
        </w:trPr>
        <w:tc>
          <w:tcPr>
            <w:tcW w:w="4876" w:type="dxa"/>
            <w:tcBorders>
              <w:top w:val="nil"/>
              <w:left w:val="nil"/>
              <w:bottom w:val="nil"/>
              <w:right w:val="nil"/>
            </w:tcBorders>
          </w:tcPr>
          <w:p w14:paraId="07C8C5F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C603D13" w14:textId="77777777" w:rsidR="00360E0C" w:rsidRPr="00C94D57" w:rsidRDefault="00360E0C" w:rsidP="00C2117F">
            <w:pPr>
              <w:pStyle w:val="AmColumnHeading"/>
            </w:pPr>
            <w:r w:rsidRPr="00C94D57">
              <w:t>Amendamentul</w:t>
            </w:r>
          </w:p>
        </w:tc>
      </w:tr>
      <w:tr w:rsidR="00E204D1" w:rsidRPr="00C94D57" w14:paraId="7688E6D8" w14:textId="77777777" w:rsidTr="00C2117F">
        <w:trPr>
          <w:jc w:val="center"/>
        </w:trPr>
        <w:tc>
          <w:tcPr>
            <w:tcW w:w="4876" w:type="dxa"/>
            <w:tcBorders>
              <w:top w:val="nil"/>
              <w:left w:val="nil"/>
              <w:bottom w:val="nil"/>
              <w:right w:val="nil"/>
            </w:tcBorders>
          </w:tcPr>
          <w:p w14:paraId="385E222D" w14:textId="77777777" w:rsidR="00360E0C" w:rsidRPr="00C94D57" w:rsidRDefault="00360E0C" w:rsidP="00C2117F">
            <w:pPr>
              <w:pStyle w:val="Normal6a"/>
            </w:pPr>
            <w:r w:rsidRPr="00C94D57">
              <w:t>7.</w:t>
            </w:r>
            <w:r w:rsidRPr="00C94D57">
              <w:tab/>
              <w:t xml:space="preserve">recunoaște că agențiile descentralizate sunt expuse în mod diferit riscurilor legate de activitatea de lobby, în funcție de mandatul și contextul operațional al fiecăreia; subliniază că diferă și practicile actuale de asigurare a transparenței; constată că, de exemplu, eu‑LISA menține pe pagina sa web un registru dedicat transparenței, care cuprinde toate reuniunile personalului său de conducere de nivel superior cu operatorii economici, Frontex pune la dispoziție pe site-ul său un registru cu informații privind reuniunile legate în mod specific de aspecte ce țin de achizițiile publice, iar ECHA publică informații privind reuniunile organizate de personalul de conducere de nivel superior cu organizații externe ale părților interesate; consideră că, deși un model unic nu ar fi nici proporțional, nici semnificativ din punct de vedere operațional, stabilirea unor standarde minime comune ar îmbunătăți coerența; ia act de răspunsurile furnizate de agenții în cadrul ciclului anterior de descărcare de gestiune, inclusiv de utilizarea diferită a registrului de transparență și de faptul că mai multe agenții au introdus deja registre interne de transparență sau sisteme de gestionare a conflictelor de interese adaptate mandatelor lor; invită agențiile să adopte standarde minime, cum ar fi punerea în aplicare a principiului celor patru ochi, o strategie clară privind codul de conduită, inclusiv norme clare pentru evitarea conflictelor de interese, și punerea în aplicare a unor registre interne specifice de transparență, cu standarde clare care să reflecte mandatul agenției și normele relevante în materie de protecție a datelor; subliniază că registrele de transparență ar trebui să fie accesibile auditorilor, de la caz la caz; consideră că punerea în aplicare ar trebui să fie progresivă, ținând seama de noile posibilități digitale, pentru a evita </w:t>
            </w:r>
            <w:r w:rsidRPr="00C94D57">
              <w:lastRenderedPageBreak/>
              <w:t>crearea unei sarcini administrative suplimentare pentru agenții;</w:t>
            </w:r>
          </w:p>
        </w:tc>
        <w:tc>
          <w:tcPr>
            <w:tcW w:w="4876" w:type="dxa"/>
            <w:tcBorders>
              <w:top w:val="nil"/>
              <w:left w:val="nil"/>
              <w:bottom w:val="nil"/>
              <w:right w:val="nil"/>
            </w:tcBorders>
          </w:tcPr>
          <w:p w14:paraId="0E51E348" w14:textId="77777777" w:rsidR="00360E0C" w:rsidRPr="00C94D57" w:rsidRDefault="00360E0C" w:rsidP="00C2117F">
            <w:pPr>
              <w:pStyle w:val="Normal6a"/>
            </w:pPr>
            <w:r w:rsidRPr="00C94D57">
              <w:lastRenderedPageBreak/>
              <w:t>7.</w:t>
            </w:r>
            <w:r w:rsidRPr="00C94D57">
              <w:tab/>
              <w:t xml:space="preserve">recunoaște că agențiile descentralizate sunt expuse în mod diferit riscurilor legate de activitatea de lobby, în funcție de mandatul și contextul operațional al fiecăreia; subliniază că diferă și practicile actuale de asigurare a transparenței; constată că, de exemplu, eu‑LISA menține pe pagina sa web un registru dedicat transparenței, care cuprinde toate reuniunile personalului său de conducere de nivel superior cu operatorii economici, Frontex pune la dispoziție pe site-ul său un registru cu informații privind reuniunile legate în mod specific de aspecte ce țin de achizițiile publice, iar ECHA publică informații privind reuniunile organizate de personalul de conducere de nivel superior cu organizații externe ale părților interesate; consideră că, deși un model unic nu ar fi nici proporțional, nici semnificativ din punct de vedere operațional, stabilirea unor standarde minime comune ar îmbunătăți coerența; ia act de răspunsurile furnizate de agenții în cadrul ciclului anterior de descărcare de gestiune, inclusiv de utilizarea diferită a registrului de transparență și de faptul că mai multe agenții au introdus deja registre interne de transparență sau sisteme de gestionare a conflictelor de interese adaptate mandatelor lor; invită agențiile să adopte standarde minime, cum ar fi punerea în aplicare a principiului celor patru ochi, o strategie clară privind codul de conduită, inclusiv norme clare pentru evitarea conflictelor de interese, și punerea în aplicare a unor registre interne specifice de transparență, cu standarde clare care să reflecte mandatul agenției și normele relevante în materie de protecție a datelor; subliniază că registrele de transparență ar trebui să fie accesibile auditorilor, de la caz la caz; consideră că punerea în aplicare ar trebui să fie progresivă, ținând seama de noile posibilități digitale, pentru a evita </w:t>
            </w:r>
            <w:r w:rsidRPr="00C94D57">
              <w:lastRenderedPageBreak/>
              <w:t xml:space="preserve">crearea unei sarcini administrative suplimentare pentru agenții; </w:t>
            </w:r>
            <w:r w:rsidRPr="00C94D57">
              <w:rPr>
                <w:b/>
                <w:i/>
              </w:rPr>
              <w:t>constată totuși că limitarea transparenței dezvăluirilor din cadrul Frontex în principal la reuniunile legate de achizițiile publice nu asigură o responsabilitate publică deplină, în special având în vedere activitățile operaționale ale agenției; solicită practici de transparență mai ample și mai proactive, inclusiv accesul în timp util la documentele și informațiile relevante pentru procesul decizional operațional;</w:t>
            </w:r>
          </w:p>
        </w:tc>
      </w:tr>
    </w:tbl>
    <w:p w14:paraId="7D0CD451"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03A1E56" w14:textId="77777777" w:rsidR="00360E0C" w:rsidRPr="00C94D57" w:rsidRDefault="00360E0C" w:rsidP="00360E0C">
      <w:r w:rsidRPr="00C94D57">
        <w:rPr>
          <w:rStyle w:val="HideTWBExt"/>
        </w:rPr>
        <w:t>&lt;/Amend&gt;</w:t>
      </w:r>
    </w:p>
    <w:p w14:paraId="71B510A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34</w:t>
      </w:r>
      <w:r w:rsidRPr="00C94D57">
        <w:rPr>
          <w:rStyle w:val="HideTWBExt"/>
          <w:b w:val="0"/>
        </w:rPr>
        <w:t>&lt;/NumAm&gt;</w:t>
      </w:r>
    </w:p>
    <w:p w14:paraId="4A4C7696"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726E4104" w14:textId="77777777" w:rsidR="00360E0C" w:rsidRPr="00C94D57" w:rsidRDefault="00360E0C" w:rsidP="00360E0C">
      <w:pPr>
        <w:pStyle w:val="NormalBold"/>
      </w:pPr>
      <w:r w:rsidRPr="00C94D57">
        <w:rPr>
          <w:rStyle w:val="HideTWBExt"/>
          <w:b w:val="0"/>
        </w:rPr>
        <w:t>&lt;/RepeatBlock-By&gt;</w:t>
      </w:r>
    </w:p>
    <w:p w14:paraId="0AC11F3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DD6E555" w14:textId="77777777" w:rsidR="00360E0C" w:rsidRPr="00C94D57" w:rsidRDefault="00360E0C" w:rsidP="00360E0C">
      <w:pPr>
        <w:pStyle w:val="NormalBold"/>
      </w:pPr>
      <w:r w:rsidRPr="00C94D57">
        <w:rPr>
          <w:rStyle w:val="HideTWBExt"/>
          <w:b w:val="0"/>
        </w:rPr>
        <w:t>&lt;Article&gt;</w:t>
      </w:r>
      <w:r w:rsidRPr="00C94D57">
        <w:t>Punctul 7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F5D5132" w14:textId="77777777" w:rsidTr="00C2117F">
        <w:trPr>
          <w:trHeight w:hRule="exact" w:val="240"/>
          <w:jc w:val="center"/>
        </w:trPr>
        <w:tc>
          <w:tcPr>
            <w:tcW w:w="9752" w:type="dxa"/>
            <w:gridSpan w:val="2"/>
            <w:tcBorders>
              <w:top w:val="nil"/>
              <w:left w:val="nil"/>
              <w:bottom w:val="nil"/>
              <w:right w:val="nil"/>
            </w:tcBorders>
          </w:tcPr>
          <w:p w14:paraId="2828C6BF" w14:textId="77777777" w:rsidR="00360E0C" w:rsidRPr="00C94D57" w:rsidRDefault="00360E0C" w:rsidP="00C2117F"/>
        </w:tc>
      </w:tr>
      <w:tr w:rsidR="00E204D1" w:rsidRPr="00C94D57" w14:paraId="0ECF7433" w14:textId="77777777" w:rsidTr="00C2117F">
        <w:trPr>
          <w:trHeight w:val="240"/>
          <w:jc w:val="center"/>
        </w:trPr>
        <w:tc>
          <w:tcPr>
            <w:tcW w:w="4876" w:type="dxa"/>
            <w:tcBorders>
              <w:top w:val="nil"/>
              <w:left w:val="nil"/>
              <w:bottom w:val="nil"/>
              <w:right w:val="nil"/>
            </w:tcBorders>
          </w:tcPr>
          <w:p w14:paraId="7A00D3C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CC8CF90" w14:textId="77777777" w:rsidR="00360E0C" w:rsidRPr="00C94D57" w:rsidRDefault="00360E0C" w:rsidP="00C2117F">
            <w:pPr>
              <w:pStyle w:val="AmColumnHeading"/>
            </w:pPr>
            <w:r w:rsidRPr="00C94D57">
              <w:t>Amendamentul</w:t>
            </w:r>
          </w:p>
        </w:tc>
      </w:tr>
      <w:tr w:rsidR="00E204D1" w:rsidRPr="00C94D57" w14:paraId="426ADFB4" w14:textId="77777777" w:rsidTr="00C2117F">
        <w:trPr>
          <w:jc w:val="center"/>
        </w:trPr>
        <w:tc>
          <w:tcPr>
            <w:tcW w:w="4876" w:type="dxa"/>
            <w:tcBorders>
              <w:top w:val="nil"/>
              <w:left w:val="nil"/>
              <w:bottom w:val="nil"/>
              <w:right w:val="nil"/>
            </w:tcBorders>
          </w:tcPr>
          <w:p w14:paraId="47A9746F" w14:textId="77777777" w:rsidR="00360E0C" w:rsidRPr="00C94D57" w:rsidRDefault="00360E0C" w:rsidP="00C2117F">
            <w:pPr>
              <w:pStyle w:val="Normal6a"/>
            </w:pPr>
          </w:p>
        </w:tc>
        <w:tc>
          <w:tcPr>
            <w:tcW w:w="4876" w:type="dxa"/>
            <w:tcBorders>
              <w:top w:val="nil"/>
              <w:left w:val="nil"/>
              <w:bottom w:val="nil"/>
              <w:right w:val="nil"/>
            </w:tcBorders>
          </w:tcPr>
          <w:p w14:paraId="4AE4B119" w14:textId="77777777" w:rsidR="00360E0C" w:rsidRPr="00C94D57" w:rsidRDefault="00360E0C" w:rsidP="00C2117F">
            <w:pPr>
              <w:pStyle w:val="Normal6a"/>
            </w:pPr>
            <w:r w:rsidRPr="00C94D57">
              <w:rPr>
                <w:b/>
                <w:i/>
              </w:rPr>
              <w:t>7a.</w:t>
            </w:r>
            <w:r w:rsidRPr="00C94D57">
              <w:tab/>
            </w:r>
            <w:r w:rsidRPr="00C94D57">
              <w:rPr>
                <w:b/>
                <w:i/>
              </w:rPr>
              <w:t>solicită transparență deplină în ceea ce privește interacțiunile agențiilor cu ONG-urile militante sau cu grupurile de interese; invită agențiile să publice sistematic lista întâlnirilor lor cu interlocutori care nu fac parte nici din instituțiile europene, nici din cele ale statele membre, precum și contribuțiile primite;</w:t>
            </w:r>
          </w:p>
        </w:tc>
      </w:tr>
    </w:tbl>
    <w:p w14:paraId="1914CB2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4DC1FA3F" w14:textId="77777777" w:rsidR="00360E0C" w:rsidRPr="00C94D57" w:rsidRDefault="00360E0C" w:rsidP="00360E0C">
      <w:r w:rsidRPr="00C94D57">
        <w:rPr>
          <w:rStyle w:val="HideTWBExt"/>
        </w:rPr>
        <w:t>&lt;/Amend&gt;</w:t>
      </w:r>
    </w:p>
    <w:p w14:paraId="262DD9A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35</w:t>
      </w:r>
      <w:r w:rsidRPr="00C94D57">
        <w:rPr>
          <w:rStyle w:val="HideTWBExt"/>
          <w:b w:val="0"/>
        </w:rPr>
        <w:t>&lt;/NumAm&gt;</w:t>
      </w:r>
    </w:p>
    <w:p w14:paraId="48043064"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63C139CD" w14:textId="77777777" w:rsidR="00360E0C" w:rsidRPr="00C94D57" w:rsidRDefault="00360E0C" w:rsidP="00360E0C">
      <w:pPr>
        <w:pStyle w:val="NormalBold"/>
      </w:pPr>
      <w:r w:rsidRPr="00C94D57">
        <w:rPr>
          <w:rStyle w:val="HideTWBExt"/>
          <w:b w:val="0"/>
        </w:rPr>
        <w:t>&lt;/RepeatBlock-By&gt;</w:t>
      </w:r>
    </w:p>
    <w:p w14:paraId="06D366A3"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71523AC" w14:textId="77777777" w:rsidR="00360E0C" w:rsidRPr="00C94D57" w:rsidRDefault="00360E0C" w:rsidP="00360E0C">
      <w:pPr>
        <w:pStyle w:val="NormalBold"/>
      </w:pPr>
      <w:r w:rsidRPr="00C94D57">
        <w:rPr>
          <w:rStyle w:val="HideTWBExt"/>
          <w:b w:val="0"/>
        </w:rPr>
        <w:t>&lt;Article&gt;</w:t>
      </w:r>
      <w:r w:rsidRPr="00C94D57">
        <w:t>Punctul 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18F14FE" w14:textId="77777777" w:rsidTr="00C2117F">
        <w:trPr>
          <w:trHeight w:hRule="exact" w:val="240"/>
          <w:jc w:val="center"/>
        </w:trPr>
        <w:tc>
          <w:tcPr>
            <w:tcW w:w="9752" w:type="dxa"/>
            <w:gridSpan w:val="2"/>
            <w:tcBorders>
              <w:top w:val="nil"/>
              <w:left w:val="nil"/>
              <w:bottom w:val="nil"/>
              <w:right w:val="nil"/>
            </w:tcBorders>
          </w:tcPr>
          <w:p w14:paraId="010680FD" w14:textId="77777777" w:rsidR="00360E0C" w:rsidRPr="00C94D57" w:rsidRDefault="00360E0C" w:rsidP="00C2117F"/>
        </w:tc>
      </w:tr>
      <w:tr w:rsidR="00E204D1" w:rsidRPr="00C94D57" w14:paraId="49DEBBE8" w14:textId="77777777" w:rsidTr="00C2117F">
        <w:trPr>
          <w:trHeight w:val="240"/>
          <w:jc w:val="center"/>
        </w:trPr>
        <w:tc>
          <w:tcPr>
            <w:tcW w:w="4876" w:type="dxa"/>
            <w:tcBorders>
              <w:top w:val="nil"/>
              <w:left w:val="nil"/>
              <w:bottom w:val="nil"/>
              <w:right w:val="nil"/>
            </w:tcBorders>
          </w:tcPr>
          <w:p w14:paraId="19253F2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4F36E64" w14:textId="77777777" w:rsidR="00360E0C" w:rsidRPr="00C94D57" w:rsidRDefault="00360E0C" w:rsidP="00C2117F">
            <w:pPr>
              <w:pStyle w:val="AmColumnHeading"/>
            </w:pPr>
            <w:r w:rsidRPr="00C94D57">
              <w:t>Amendamentul</w:t>
            </w:r>
          </w:p>
        </w:tc>
      </w:tr>
      <w:tr w:rsidR="00E204D1" w:rsidRPr="00C94D57" w14:paraId="56C9D471" w14:textId="77777777" w:rsidTr="00C2117F">
        <w:trPr>
          <w:jc w:val="center"/>
        </w:trPr>
        <w:tc>
          <w:tcPr>
            <w:tcW w:w="4876" w:type="dxa"/>
            <w:tcBorders>
              <w:top w:val="nil"/>
              <w:left w:val="nil"/>
              <w:bottom w:val="nil"/>
              <w:right w:val="nil"/>
            </w:tcBorders>
          </w:tcPr>
          <w:p w14:paraId="00DB9B5C" w14:textId="77777777" w:rsidR="00360E0C" w:rsidRPr="00C94D57" w:rsidRDefault="00360E0C" w:rsidP="00C2117F">
            <w:pPr>
              <w:pStyle w:val="Normal6a"/>
            </w:pPr>
            <w:r w:rsidRPr="00C94D57">
              <w:t>8.</w:t>
            </w:r>
            <w:r w:rsidRPr="00C94D57">
              <w:tab/>
              <w:t xml:space="preserve">observă că, potrivit informațiilor prezentate de cele 33 de agenții </w:t>
            </w:r>
            <w:r w:rsidRPr="00C94D57">
              <w:lastRenderedPageBreak/>
              <w:t xml:space="preserve">descentralizate, în 2024 erau angajați în cadrul lor, în total, 11 491 de membri ai personalului (față de 10 580 în 2023), printre care funcționari, agenți temporari, agenți contractuali și experți naționali detașați, ceea ce reprezintă o creștere de 8,61 % față de 2023; </w:t>
            </w:r>
            <w:r w:rsidRPr="00C94D57">
              <w:rPr>
                <w:b/>
                <w:i/>
              </w:rPr>
              <w:t>constată că, deși echilibrul de gen în agențiile descentralizate ale Uniunii se îmbunătățește, există în continuare disparități semnificative; subliniază că unele agenții, precum ACER, AESA, ERA, eu‑LISA și Europol, au un procent mai mare de personal masculin, în timp ce agenții precum CdT, EFSA, EMA, ETF și Eurojust au mai mult personal feminin; constată că procentul este adesea specific sectorului, bărbații dominând funcțiile din domeniul IT și al aplicării legii, iar femeile fiind prezente în mai mare măsură în sectoarele educației/formării și sănătății; reamintește că angajamentul Uniunii de a promova egalitatea de gen în funcțiile de conducere nu este încă pe deplin realizat; subliniază că eforturile Comisiei în acest sens ar trebui îmbunătățite;</w:t>
            </w:r>
            <w:r w:rsidRPr="00C94D57">
              <w:t xml:space="preserve"> reamintește că Regulamentul (CEE, Euratom, CECO) nr. 259/68 (Statutul funcționarilor</w:t>
            </w:r>
            <w:r w:rsidRPr="00C94D57">
              <w:rPr>
                <w:vertAlign w:val="superscript"/>
              </w:rPr>
              <w:t>3</w:t>
            </w:r>
            <w:r w:rsidRPr="00C94D57">
              <w:t>) prevede că recrutarea ar trebui să se bazeze, de asemenea, pe cel mai amplu echilibru geografic selectat din statele membre ale UE; constată că există o tendință naturală ca un procent mai mare de personal să provină din statul membru în care se află agenția; reamintește că agențiile situate în țări cu coeficient de corecție relativ scăzut se confruntă cu provocări continue în ceea ce privește atragerea de personal calificat și divers din punct de vedere geografic;</w:t>
            </w:r>
          </w:p>
        </w:tc>
        <w:tc>
          <w:tcPr>
            <w:tcW w:w="4876" w:type="dxa"/>
            <w:tcBorders>
              <w:top w:val="nil"/>
              <w:left w:val="nil"/>
              <w:bottom w:val="nil"/>
              <w:right w:val="nil"/>
            </w:tcBorders>
          </w:tcPr>
          <w:p w14:paraId="03E3D75E" w14:textId="77777777" w:rsidR="00360E0C" w:rsidRPr="00C94D57" w:rsidRDefault="00360E0C" w:rsidP="00C2117F">
            <w:pPr>
              <w:pStyle w:val="Normal6a"/>
            </w:pPr>
            <w:r w:rsidRPr="00C94D57">
              <w:lastRenderedPageBreak/>
              <w:t>8.</w:t>
            </w:r>
            <w:r w:rsidRPr="00C94D57">
              <w:tab/>
              <w:t xml:space="preserve">observă că, potrivit informațiilor prezentate de cele 33 de agenții </w:t>
            </w:r>
            <w:r w:rsidRPr="00C94D57">
              <w:lastRenderedPageBreak/>
              <w:t>descentralizate, în 2024 erau angajați în cadrul lor, în total, 11 491 de membri ai personalului (față de 10 580 în 2023), printre care funcționari, agenți temporari, agenți contractuali și experți naționali detașați, ceea ce reprezintă o creștere de 8,61 % față de 2023; reamintește că Regulamentul (CEE, Euratom, CECO) nr. 259/68 (Statutul funcționarilor</w:t>
            </w:r>
            <w:r w:rsidRPr="00C94D57">
              <w:rPr>
                <w:vertAlign w:val="superscript"/>
              </w:rPr>
              <w:t>3</w:t>
            </w:r>
            <w:r w:rsidRPr="00C94D57">
              <w:t xml:space="preserve">) prevede că recrutarea ar trebui să se bazeze, de asemenea, pe </w:t>
            </w:r>
            <w:r w:rsidRPr="00C94D57">
              <w:rPr>
                <w:b/>
                <w:i/>
              </w:rPr>
              <w:t>merit și pe</w:t>
            </w:r>
            <w:r w:rsidRPr="00C94D57">
              <w:t xml:space="preserve"> cel mai amplu echilibru geografic selectat din statele membre ale UE; constată că există o tendință naturală ca un procent mai mare de personal să provină din statul membru în care se află agenția; reamintește că agențiile situate în țări cu coeficient de corecție relativ scăzut se confruntă cu provocări continue în ceea ce privește atragerea de personal calificat și divers din punct de vedere geografic;</w:t>
            </w:r>
          </w:p>
        </w:tc>
      </w:tr>
      <w:tr w:rsidR="00E204D1" w:rsidRPr="00C94D57" w14:paraId="028D047D" w14:textId="77777777" w:rsidTr="00C2117F">
        <w:trPr>
          <w:jc w:val="center"/>
        </w:trPr>
        <w:tc>
          <w:tcPr>
            <w:tcW w:w="4876" w:type="dxa"/>
            <w:tcBorders>
              <w:top w:val="nil"/>
              <w:left w:val="nil"/>
              <w:bottom w:val="nil"/>
              <w:right w:val="nil"/>
            </w:tcBorders>
          </w:tcPr>
          <w:p w14:paraId="17E7C73B" w14:textId="77777777" w:rsidR="00360E0C" w:rsidRPr="00C94D57" w:rsidRDefault="00360E0C" w:rsidP="00C2117F">
            <w:pPr>
              <w:pStyle w:val="Normal6a"/>
            </w:pPr>
            <w:r w:rsidRPr="00C94D57">
              <w:rPr>
                <w:b/>
                <w:i/>
              </w:rPr>
              <w:lastRenderedPageBreak/>
              <w:t>_________________</w:t>
            </w:r>
          </w:p>
        </w:tc>
        <w:tc>
          <w:tcPr>
            <w:tcW w:w="4876" w:type="dxa"/>
            <w:tcBorders>
              <w:top w:val="nil"/>
              <w:left w:val="nil"/>
              <w:bottom w:val="nil"/>
              <w:right w:val="nil"/>
            </w:tcBorders>
          </w:tcPr>
          <w:p w14:paraId="31D2E44C" w14:textId="77777777" w:rsidR="00360E0C" w:rsidRPr="00C94D57" w:rsidRDefault="00360E0C" w:rsidP="00C2117F">
            <w:pPr>
              <w:pStyle w:val="Normal6a"/>
            </w:pPr>
            <w:r w:rsidRPr="00C94D57">
              <w:rPr>
                <w:b/>
                <w:i/>
              </w:rPr>
              <w:t>_________________</w:t>
            </w:r>
          </w:p>
        </w:tc>
      </w:tr>
      <w:tr w:rsidR="00E204D1" w:rsidRPr="00C94D57" w14:paraId="23C74ED9" w14:textId="77777777" w:rsidTr="00C2117F">
        <w:trPr>
          <w:jc w:val="center"/>
        </w:trPr>
        <w:tc>
          <w:tcPr>
            <w:tcW w:w="4876" w:type="dxa"/>
            <w:tcBorders>
              <w:top w:val="nil"/>
              <w:left w:val="nil"/>
              <w:bottom w:val="nil"/>
              <w:right w:val="nil"/>
            </w:tcBorders>
          </w:tcPr>
          <w:p w14:paraId="76F1F0D2" w14:textId="77777777" w:rsidR="00360E0C" w:rsidRPr="00C94D57" w:rsidRDefault="00360E0C" w:rsidP="00C2117F">
            <w:pPr>
              <w:pStyle w:val="Normal6a"/>
            </w:pPr>
            <w:r w:rsidRPr="00C94D57">
              <w:rPr>
                <w:vertAlign w:val="superscript"/>
              </w:rPr>
              <w:t>3</w:t>
            </w:r>
            <w:r w:rsidRPr="00C94D57">
              <w:t xml:space="preserve"> Regulamentul (CEE, Euratom, CECO) nr. 259/68 al Consiliului din 29 februarie 1968 de stabilire a Statutului funcționarilor Comunităților Europene, precum și a Regimului aplicabil celorlalți agenți ai acestor comunități și de instituire </w:t>
            </w:r>
            <w:r w:rsidRPr="00C94D57">
              <w:lastRenderedPageBreak/>
              <w:t>a unor măsuri speciale tranzitorii aplicabile funcționarilor Comisiei (JO L 56, 4.3.1968, p. 1, ELI: http://data.europa.eu/eli/reg/1968/259(1)/oj.).</w:t>
            </w:r>
          </w:p>
        </w:tc>
        <w:tc>
          <w:tcPr>
            <w:tcW w:w="4876" w:type="dxa"/>
            <w:tcBorders>
              <w:top w:val="nil"/>
              <w:left w:val="nil"/>
              <w:bottom w:val="nil"/>
              <w:right w:val="nil"/>
            </w:tcBorders>
          </w:tcPr>
          <w:p w14:paraId="3AB09816" w14:textId="77777777" w:rsidR="00360E0C" w:rsidRPr="00C94D57" w:rsidRDefault="00360E0C" w:rsidP="00C2117F">
            <w:pPr>
              <w:pStyle w:val="Normal6a"/>
            </w:pPr>
            <w:r w:rsidRPr="00C94D57">
              <w:rPr>
                <w:vertAlign w:val="superscript"/>
              </w:rPr>
              <w:lastRenderedPageBreak/>
              <w:t>3</w:t>
            </w:r>
            <w:r w:rsidRPr="00C94D57">
              <w:t xml:space="preserve"> Regulamentul (CEE, Euratom, CECO) nr. 259/68 al Consiliului din 29 februarie 1968 de stabilire a Statutului funcționarilor Comunităților Europene, precum și a Regimului aplicabil celorlalți agenți ai acestor comunități și de instituire </w:t>
            </w:r>
            <w:r w:rsidRPr="00C94D57">
              <w:lastRenderedPageBreak/>
              <w:t>a unor măsuri speciale tranzitorii aplicabile funcționarilor Comisiei (JO L 56, 4.3.1968, p. 1, ELI: http://data.europa.eu/eli/reg/1968/259(1)/oj.).</w:t>
            </w:r>
          </w:p>
        </w:tc>
      </w:tr>
    </w:tbl>
    <w:p w14:paraId="30289FEB"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18BBFFB" w14:textId="77777777" w:rsidR="00360E0C" w:rsidRPr="00C94D57" w:rsidRDefault="00360E0C" w:rsidP="00360E0C">
      <w:r w:rsidRPr="00C94D57">
        <w:rPr>
          <w:rStyle w:val="HideTWBExt"/>
        </w:rPr>
        <w:t>&lt;/Amend&gt;</w:t>
      </w:r>
    </w:p>
    <w:p w14:paraId="209064B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36</w:t>
      </w:r>
      <w:r w:rsidRPr="00C94D57">
        <w:rPr>
          <w:rStyle w:val="HideTWBExt"/>
          <w:b w:val="0"/>
        </w:rPr>
        <w:t>&lt;/NumAm&gt;</w:t>
      </w:r>
    </w:p>
    <w:p w14:paraId="5E756AD8"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5990C58C" w14:textId="77777777" w:rsidR="00360E0C" w:rsidRPr="00C94D57" w:rsidRDefault="00360E0C" w:rsidP="00360E0C">
      <w:pPr>
        <w:pStyle w:val="NormalBold"/>
      </w:pPr>
      <w:r w:rsidRPr="00C94D57">
        <w:rPr>
          <w:rStyle w:val="HideTWBExt"/>
          <w:b w:val="0"/>
        </w:rPr>
        <w:t>&lt;/RepeatBlock-By&gt;</w:t>
      </w:r>
    </w:p>
    <w:p w14:paraId="21F766F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B363381" w14:textId="77777777" w:rsidR="00360E0C" w:rsidRPr="00C94D57" w:rsidRDefault="00360E0C" w:rsidP="00360E0C">
      <w:pPr>
        <w:pStyle w:val="NormalBold"/>
      </w:pPr>
      <w:r w:rsidRPr="00C94D57">
        <w:rPr>
          <w:rStyle w:val="HideTWBExt"/>
          <w:b w:val="0"/>
        </w:rPr>
        <w:t>&lt;Article&gt;</w:t>
      </w:r>
      <w:r w:rsidRPr="00C94D57">
        <w:t>Punctul 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610638B" w14:textId="77777777" w:rsidTr="00C2117F">
        <w:trPr>
          <w:trHeight w:hRule="exact" w:val="240"/>
          <w:jc w:val="center"/>
        </w:trPr>
        <w:tc>
          <w:tcPr>
            <w:tcW w:w="9752" w:type="dxa"/>
            <w:gridSpan w:val="2"/>
            <w:tcBorders>
              <w:top w:val="nil"/>
              <w:left w:val="nil"/>
              <w:bottom w:val="nil"/>
              <w:right w:val="nil"/>
            </w:tcBorders>
          </w:tcPr>
          <w:p w14:paraId="5962958F" w14:textId="77777777" w:rsidR="00360E0C" w:rsidRPr="00C94D57" w:rsidRDefault="00360E0C" w:rsidP="00C2117F"/>
        </w:tc>
      </w:tr>
      <w:tr w:rsidR="00E204D1" w:rsidRPr="00C94D57" w14:paraId="25FD295B" w14:textId="77777777" w:rsidTr="00C2117F">
        <w:trPr>
          <w:trHeight w:val="240"/>
          <w:jc w:val="center"/>
        </w:trPr>
        <w:tc>
          <w:tcPr>
            <w:tcW w:w="4876" w:type="dxa"/>
            <w:tcBorders>
              <w:top w:val="nil"/>
              <w:left w:val="nil"/>
              <w:bottom w:val="nil"/>
              <w:right w:val="nil"/>
            </w:tcBorders>
          </w:tcPr>
          <w:p w14:paraId="2DC7A81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F890121" w14:textId="77777777" w:rsidR="00360E0C" w:rsidRPr="00C94D57" w:rsidRDefault="00360E0C" w:rsidP="00C2117F">
            <w:pPr>
              <w:pStyle w:val="AmColumnHeading"/>
            </w:pPr>
            <w:r w:rsidRPr="00C94D57">
              <w:t>Amendamentul</w:t>
            </w:r>
          </w:p>
        </w:tc>
      </w:tr>
      <w:tr w:rsidR="00E204D1" w:rsidRPr="00C94D57" w14:paraId="09D6D92A" w14:textId="77777777" w:rsidTr="00C2117F">
        <w:trPr>
          <w:jc w:val="center"/>
        </w:trPr>
        <w:tc>
          <w:tcPr>
            <w:tcW w:w="4876" w:type="dxa"/>
            <w:tcBorders>
              <w:top w:val="nil"/>
              <w:left w:val="nil"/>
              <w:bottom w:val="nil"/>
              <w:right w:val="nil"/>
            </w:tcBorders>
          </w:tcPr>
          <w:p w14:paraId="7C283DC7" w14:textId="77777777" w:rsidR="00360E0C" w:rsidRPr="00C94D57" w:rsidRDefault="00360E0C" w:rsidP="00C2117F">
            <w:pPr>
              <w:pStyle w:val="Normal6a"/>
            </w:pPr>
            <w:r w:rsidRPr="00C94D57">
              <w:t>8.</w:t>
            </w:r>
            <w:r w:rsidRPr="00C94D57">
              <w:tab/>
              <w:t xml:space="preserve">observă că, potrivit informațiilor prezentate de cele 33 de agenții descentralizate, în 2024 erau angajați în cadrul lor, în total, 11 491 de membri ai personalului (față de 10 580 în 2023), printre care funcționari, agenți temporari, agenți contractuali și experți naționali detașați, ceea ce reprezintă o creștere de 8,61 % față de 2023; constată că, deși echilibrul de gen în agențiile descentralizate ale Uniunii se îmbunătățește, există în continuare disparități semnificative; subliniază că unele agenții, precum ACER, AESA, ERA, eu‑LISA și Europol, au un procent mai mare de personal masculin, în timp ce agenții precum CdT, EFSA, EMA, ETF și Eurojust au mai mult personal feminin; </w:t>
            </w:r>
            <w:r w:rsidRPr="00C94D57">
              <w:rPr>
                <w:b/>
                <w:i/>
              </w:rPr>
              <w:t>constată că procentul este adesea specific sectorului, bărbații dominând funcțiile din domeniul IT și al aplicării legii, iar femeile fiind prezente în mai mare măsură în sectoarele educației/formării și sănătății; reamintește</w:t>
            </w:r>
            <w:r w:rsidRPr="00C94D57">
              <w:t xml:space="preserve"> că angajamentul Uniunii de a promova egalitatea de gen în funcțiile de conducere nu este încă pe deplin realizat; subliniază că eforturile Comisiei în acest sens ar trebui îmbunătățite; reamintește că Regulamentul (CEE, Euratom, CECO) nr. 259/68 (Statutul funcționarilor</w:t>
            </w:r>
            <w:r w:rsidRPr="00C94D57">
              <w:rPr>
                <w:b/>
                <w:i/>
                <w:vertAlign w:val="superscript"/>
              </w:rPr>
              <w:t>3</w:t>
            </w:r>
            <w:r w:rsidRPr="00C94D57">
              <w:t xml:space="preserve">) prevede că </w:t>
            </w:r>
            <w:r w:rsidRPr="00C94D57">
              <w:lastRenderedPageBreak/>
              <w:t>recrutarea ar trebui să se bazeze, de asemenea, pe cel mai amplu echilibru geografic selectat din statele membre ale UE; constată că există o tendință naturală ca un procent mai mare de personal să provină din statul membru în care se află agenția; reamintește că agențiile situate în țări cu coeficient de corecție relativ scăzut se confruntă cu provocări continue în ceea ce privește atragerea de personal calificat și divers din punct de vedere geografic;</w:t>
            </w:r>
          </w:p>
        </w:tc>
        <w:tc>
          <w:tcPr>
            <w:tcW w:w="4876" w:type="dxa"/>
            <w:tcBorders>
              <w:top w:val="nil"/>
              <w:left w:val="nil"/>
              <w:bottom w:val="nil"/>
              <w:right w:val="nil"/>
            </w:tcBorders>
          </w:tcPr>
          <w:p w14:paraId="2ED70490" w14:textId="77777777" w:rsidR="00360E0C" w:rsidRPr="00C94D57" w:rsidRDefault="00360E0C" w:rsidP="00C2117F">
            <w:pPr>
              <w:pStyle w:val="Normal6a"/>
            </w:pPr>
            <w:r w:rsidRPr="00C94D57">
              <w:lastRenderedPageBreak/>
              <w:t>8.</w:t>
            </w:r>
            <w:r w:rsidRPr="00C94D57">
              <w:tab/>
              <w:t xml:space="preserve">observă că, potrivit informațiilor prezentate de cele 33 de agenții descentralizate, în 2024 erau angajați în cadrul lor, în total, 11 491 de membri ai personalului (față de 10 580 în 2023), printre care funcționari, agenți temporari, agenți contractuali și experți naționali detașați, ceea ce reprezintă o creștere de 8,61 % față de 2023; constată că, deși echilibrul de gen în agențiile descentralizate ale Uniunii se îmbunătățește, există în continuare disparități semnificative; subliniază că unele agenții, precum ACER, AESA, ERA, eu‑LISA și Europol, au un procent mai mare de personal masculin, în timp ce agenții precum CdT, EFSA, EMA, ETF și Eurojust au mai mult personal feminin; </w:t>
            </w:r>
            <w:r w:rsidRPr="00C94D57">
              <w:rPr>
                <w:b/>
                <w:i/>
              </w:rPr>
              <w:t>regretă</w:t>
            </w:r>
            <w:r w:rsidRPr="00C94D57">
              <w:t xml:space="preserve"> că angajamentul Uniunii de a promova egalitatea de gen în funcțiile de conducere nu este încă pe deplin realizat; subliniază că eforturile Comisiei în acest sens ar trebui îmbunătățite; reamintește că Regulamentul (CEE, Euratom, CECO) nr. 259/68 (Statutul funcționarilor</w:t>
            </w:r>
            <w:r w:rsidRPr="00C94D57">
              <w:rPr>
                <w:b/>
                <w:i/>
              </w:rPr>
              <w:t>[1]</w:t>
            </w:r>
            <w:r w:rsidRPr="00C94D57">
              <w:t xml:space="preserve">) prevede că recrutarea ar trebui </w:t>
            </w:r>
            <w:r w:rsidRPr="00C94D57">
              <w:rPr>
                <w:b/>
                <w:i/>
              </w:rPr>
              <w:t>să se fundamenteze pe criterii obiective, transparente și bazate pe merit și</w:t>
            </w:r>
            <w:r w:rsidRPr="00C94D57">
              <w:t xml:space="preserve"> să se bazeze, de asemenea, pe cel mai amplu echilibru geografic selectat din statele membre ale UE; constată că există o </w:t>
            </w:r>
            <w:r w:rsidRPr="00C94D57">
              <w:lastRenderedPageBreak/>
              <w:t>tendință naturală ca un procent mai mare de personal să provină din statul membru în care se află agenția; reamintește că agențiile situate în țări cu coeficient de corecție relativ scăzut se confruntă cu provocări continue în ceea ce privește atragerea de personal calificat și divers din punct de vedere geografic;</w:t>
            </w:r>
          </w:p>
        </w:tc>
      </w:tr>
      <w:tr w:rsidR="00E204D1" w:rsidRPr="00C94D57" w14:paraId="166D8608" w14:textId="77777777" w:rsidTr="00C2117F">
        <w:trPr>
          <w:jc w:val="center"/>
        </w:trPr>
        <w:tc>
          <w:tcPr>
            <w:tcW w:w="4876" w:type="dxa"/>
            <w:tcBorders>
              <w:top w:val="nil"/>
              <w:left w:val="nil"/>
              <w:bottom w:val="nil"/>
              <w:right w:val="nil"/>
            </w:tcBorders>
          </w:tcPr>
          <w:p w14:paraId="1255D35D" w14:textId="77777777" w:rsidR="00360E0C" w:rsidRPr="00C94D57" w:rsidRDefault="00360E0C" w:rsidP="00C2117F">
            <w:pPr>
              <w:pStyle w:val="Normal6a"/>
            </w:pPr>
            <w:r w:rsidRPr="00C94D57">
              <w:rPr>
                <w:b/>
                <w:i/>
              </w:rPr>
              <w:lastRenderedPageBreak/>
              <w:t>_________________</w:t>
            </w:r>
          </w:p>
        </w:tc>
        <w:tc>
          <w:tcPr>
            <w:tcW w:w="4876" w:type="dxa"/>
            <w:tcBorders>
              <w:top w:val="nil"/>
              <w:left w:val="nil"/>
              <w:bottom w:val="nil"/>
              <w:right w:val="nil"/>
            </w:tcBorders>
          </w:tcPr>
          <w:p w14:paraId="019A459F" w14:textId="77777777" w:rsidR="00360E0C" w:rsidRPr="00C94D57" w:rsidRDefault="00360E0C" w:rsidP="00C2117F"/>
        </w:tc>
      </w:tr>
      <w:tr w:rsidR="00E204D1" w:rsidRPr="00C94D57" w14:paraId="1BD0F7AC" w14:textId="77777777" w:rsidTr="00C2117F">
        <w:trPr>
          <w:jc w:val="center"/>
        </w:trPr>
        <w:tc>
          <w:tcPr>
            <w:tcW w:w="4876" w:type="dxa"/>
            <w:tcBorders>
              <w:top w:val="nil"/>
              <w:left w:val="nil"/>
              <w:bottom w:val="nil"/>
              <w:right w:val="nil"/>
            </w:tcBorders>
          </w:tcPr>
          <w:p w14:paraId="02BBAD43" w14:textId="77777777" w:rsidR="00360E0C" w:rsidRPr="00C94D57" w:rsidRDefault="00360E0C" w:rsidP="00C2117F">
            <w:pPr>
              <w:pStyle w:val="Normal6a"/>
            </w:pPr>
            <w:r w:rsidRPr="00C94D57">
              <w:rPr>
                <w:b/>
                <w:i/>
                <w:vertAlign w:val="superscript"/>
              </w:rPr>
              <w:t>3</w:t>
            </w:r>
            <w:r w:rsidRPr="00C94D57">
              <w:t xml:space="preserve"> </w:t>
            </w:r>
            <w:r w:rsidRPr="00C94D57">
              <w:rPr>
                <w:b/>
                <w:i/>
              </w:rPr>
              <w:t>Regulamentul (CEE, Euratom, CECO) nr. 259/68 al Consiliului din 29 februarie 1968 de stabilire a Statutului funcționarilor Comunităților Europene, precum și a Regimului aplicabil celorlalți agenți ai acestor comunități și de instituire a unor măsuri speciale tranzitorii aplicabile funcționarilor Comisiei (JO L 56, 4.3.1968, p. 1, ELI: http://data.europa.eu/eli/reg/1968/259(1)/oj.).</w:t>
            </w:r>
          </w:p>
        </w:tc>
        <w:tc>
          <w:tcPr>
            <w:tcW w:w="4876" w:type="dxa"/>
            <w:tcBorders>
              <w:top w:val="nil"/>
              <w:left w:val="nil"/>
              <w:bottom w:val="nil"/>
              <w:right w:val="nil"/>
            </w:tcBorders>
          </w:tcPr>
          <w:p w14:paraId="74F2A5D6" w14:textId="77777777" w:rsidR="00360E0C" w:rsidRPr="00C94D57" w:rsidRDefault="00360E0C" w:rsidP="00C2117F"/>
        </w:tc>
      </w:tr>
    </w:tbl>
    <w:p w14:paraId="3ABA4A17"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7B92E92" w14:textId="77777777" w:rsidR="00360E0C" w:rsidRPr="00C94D57" w:rsidRDefault="00360E0C" w:rsidP="00360E0C">
      <w:r w:rsidRPr="00C94D57">
        <w:rPr>
          <w:rStyle w:val="HideTWBExt"/>
        </w:rPr>
        <w:t>&lt;/Amend&gt;</w:t>
      </w:r>
    </w:p>
    <w:p w14:paraId="6748EDC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37</w:t>
      </w:r>
      <w:r w:rsidRPr="00C94D57">
        <w:rPr>
          <w:rStyle w:val="HideTWBExt"/>
          <w:b w:val="0"/>
        </w:rPr>
        <w:t>&lt;/NumAm&gt;</w:t>
      </w:r>
    </w:p>
    <w:p w14:paraId="73D818C7"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443B90CA" w14:textId="77777777" w:rsidR="00360E0C" w:rsidRPr="00C94D57" w:rsidRDefault="00360E0C" w:rsidP="00360E0C">
      <w:pPr>
        <w:pStyle w:val="NormalBold"/>
      </w:pPr>
      <w:r w:rsidRPr="00C94D57">
        <w:rPr>
          <w:rStyle w:val="HideTWBExt"/>
          <w:b w:val="0"/>
        </w:rPr>
        <w:t>&lt;/RepeatBlock-By&gt;</w:t>
      </w:r>
    </w:p>
    <w:p w14:paraId="3C2E710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CB2AC46" w14:textId="77777777" w:rsidR="00360E0C" w:rsidRPr="00C94D57" w:rsidRDefault="00360E0C" w:rsidP="00360E0C">
      <w:pPr>
        <w:pStyle w:val="NormalBold"/>
      </w:pPr>
      <w:r w:rsidRPr="00C94D57">
        <w:rPr>
          <w:rStyle w:val="HideTWBExt"/>
          <w:b w:val="0"/>
        </w:rPr>
        <w:t>&lt;Article&gt;</w:t>
      </w:r>
      <w:r w:rsidRPr="00C94D57">
        <w:t>Punctul 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11C7494" w14:textId="77777777" w:rsidTr="00C2117F">
        <w:trPr>
          <w:trHeight w:hRule="exact" w:val="240"/>
          <w:jc w:val="center"/>
        </w:trPr>
        <w:tc>
          <w:tcPr>
            <w:tcW w:w="9752" w:type="dxa"/>
            <w:gridSpan w:val="2"/>
            <w:tcBorders>
              <w:top w:val="nil"/>
              <w:left w:val="nil"/>
              <w:bottom w:val="nil"/>
              <w:right w:val="nil"/>
            </w:tcBorders>
          </w:tcPr>
          <w:p w14:paraId="4D87E301" w14:textId="77777777" w:rsidR="00360E0C" w:rsidRPr="00C94D57" w:rsidRDefault="00360E0C" w:rsidP="00C2117F"/>
        </w:tc>
      </w:tr>
      <w:tr w:rsidR="00E204D1" w:rsidRPr="00C94D57" w14:paraId="054C1878" w14:textId="77777777" w:rsidTr="00C2117F">
        <w:trPr>
          <w:trHeight w:val="240"/>
          <w:jc w:val="center"/>
        </w:trPr>
        <w:tc>
          <w:tcPr>
            <w:tcW w:w="4876" w:type="dxa"/>
            <w:tcBorders>
              <w:top w:val="nil"/>
              <w:left w:val="nil"/>
              <w:bottom w:val="nil"/>
              <w:right w:val="nil"/>
            </w:tcBorders>
          </w:tcPr>
          <w:p w14:paraId="6BB13C1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95B0E9B" w14:textId="77777777" w:rsidR="00360E0C" w:rsidRPr="00C94D57" w:rsidRDefault="00360E0C" w:rsidP="00C2117F">
            <w:pPr>
              <w:pStyle w:val="AmColumnHeading"/>
            </w:pPr>
            <w:r w:rsidRPr="00C94D57">
              <w:t>Amendamentul</w:t>
            </w:r>
          </w:p>
        </w:tc>
      </w:tr>
      <w:tr w:rsidR="00E204D1" w:rsidRPr="00C94D57" w14:paraId="6C8FCE7D" w14:textId="77777777" w:rsidTr="00C2117F">
        <w:trPr>
          <w:jc w:val="center"/>
        </w:trPr>
        <w:tc>
          <w:tcPr>
            <w:tcW w:w="4876" w:type="dxa"/>
            <w:tcBorders>
              <w:top w:val="nil"/>
              <w:left w:val="nil"/>
              <w:bottom w:val="nil"/>
              <w:right w:val="nil"/>
            </w:tcBorders>
          </w:tcPr>
          <w:p w14:paraId="535363FF" w14:textId="77777777" w:rsidR="00360E0C" w:rsidRPr="00C94D57" w:rsidRDefault="00360E0C" w:rsidP="00C2117F">
            <w:pPr>
              <w:pStyle w:val="Normal6a"/>
            </w:pPr>
            <w:r w:rsidRPr="00C94D57">
              <w:t>8.</w:t>
            </w:r>
            <w:r w:rsidRPr="00C94D57">
              <w:tab/>
              <w:t xml:space="preserve">observă că, potrivit informațiilor prezentate de cele 33 de agenții descentralizate, în 2024 erau angajați în cadrul lor, în total, 11 491 de membri ai personalului (față de 10 580 în 2023), printre care funcționari, agenți temporari, agenți contractuali și experți naționali detașați, ceea ce reprezintă o creștere de 8,61 % față de 2023; constată că, deși echilibrul de gen în agențiile descentralizate ale Uniunii se îmbunătățește, există în continuare </w:t>
            </w:r>
            <w:r w:rsidRPr="00C94D57">
              <w:lastRenderedPageBreak/>
              <w:t>disparități semnificative; subliniază că unele agenții, precum ACER, AESA, ERA, eu‑LISA și Europol, au un procent mai mare de personal masculin, în timp ce agenții precum CdT, EFSA, EMA, ETF și Eurojust au mai mult personal feminin; constată că procentul este adesea specific sectorului, bărbații dominând funcțiile din domeniul IT și al aplicării legii, iar femeile fiind prezente în mai mare măsură în sectoarele educației/formării și sănătății; reamintește că angajamentul Uniunii de a promova egalitatea de gen în funcțiile de conducere nu este încă pe deplin realizat; subliniază că eforturile Comisiei în acest sens ar trebui îmbunătățite; reamintește că Regulamentul (CEE, Euratom, CECO) nr. 259/68 (Statutul funcționarilor</w:t>
            </w:r>
            <w:r w:rsidRPr="00C94D57">
              <w:rPr>
                <w:vertAlign w:val="superscript"/>
              </w:rPr>
              <w:t>3</w:t>
            </w:r>
            <w:r w:rsidRPr="00C94D57">
              <w:t>) prevede că recrutarea ar trebui să se bazeze, de asemenea, pe cel mai amplu echilibru geografic selectat din statele membre ale UE; constată că există o tendință naturală ca un procent mai mare de personal să provină din statul membru în care se află agenția; reamintește că agențiile situate în țări cu coeficient de corecție relativ scăzut se confruntă cu provocări continue în ceea ce privește atragerea de personal calificat și divers din punct de vedere geografic;</w:t>
            </w:r>
          </w:p>
        </w:tc>
        <w:tc>
          <w:tcPr>
            <w:tcW w:w="4876" w:type="dxa"/>
            <w:tcBorders>
              <w:top w:val="nil"/>
              <w:left w:val="nil"/>
              <w:bottom w:val="nil"/>
              <w:right w:val="nil"/>
            </w:tcBorders>
          </w:tcPr>
          <w:p w14:paraId="41301483" w14:textId="77777777" w:rsidR="00360E0C" w:rsidRPr="00C94D57" w:rsidRDefault="00360E0C" w:rsidP="00C2117F">
            <w:pPr>
              <w:pStyle w:val="Normal6a"/>
            </w:pPr>
            <w:r w:rsidRPr="00C94D57">
              <w:lastRenderedPageBreak/>
              <w:t>8.</w:t>
            </w:r>
            <w:r w:rsidRPr="00C94D57">
              <w:tab/>
              <w:t xml:space="preserve">observă că, potrivit informațiilor prezentate de cele 33 de agenții descentralizate, în 2024 erau angajați în cadrul lor, în total, 11 491 de membri ai personalului (față de 10 580 în 2023), printre care funcționari, agenți temporari, agenți contractuali și experți naționali detașați, ceea ce reprezintă o creștere de 8,61 % față de 2023; constată că, deși echilibrul de gen în agențiile descentralizate ale Uniunii se îmbunătățește, există în continuare </w:t>
            </w:r>
            <w:r w:rsidRPr="00C94D57">
              <w:lastRenderedPageBreak/>
              <w:t xml:space="preserve">disparități semnificative; subliniază că unele agenții, precum ACER, AESA, ERA, eu‑LISA și Europol, au un procent mai mare de personal masculin, în timp ce agenții precum CdT, EFSA, EMA, ETF și Eurojust au mai mult personal feminin; constată că procentul este adesea specific sectorului, bărbații dominând funcțiile din domeniul IT și al aplicării legii, iar femeile fiind prezente în mai mare măsură în sectoarele educației/formării și sănătății; reamintește că angajamentul Uniunii de a promova egalitatea de gen în funcțiile de conducere nu este încă pe deplin realizat; subliniază că eforturile Comisiei în acest sens ar trebui îmbunătățite; </w:t>
            </w:r>
            <w:r w:rsidRPr="00C94D57">
              <w:rPr>
                <w:b/>
                <w:i/>
              </w:rPr>
              <w:t>invită agențiile să adopte strategii corective, inclusiv proceduri transparente de promovare și o dezvoltare specifică a conducerii, menite să îmbunătățească echilibrul de gen;</w:t>
            </w:r>
            <w:r w:rsidRPr="00C94D57">
              <w:t xml:space="preserve"> reamintește că Regulamentul (CEE, Euratom, CECO) nr. 259/68 (Statutul funcționarilor</w:t>
            </w:r>
            <w:r w:rsidRPr="00C94D57">
              <w:rPr>
                <w:vertAlign w:val="superscript"/>
              </w:rPr>
              <w:t>3</w:t>
            </w:r>
            <w:r w:rsidRPr="00C94D57">
              <w:t>) prevede că recrutarea ar trebui să se bazeze, de asemenea, pe cel mai amplu echilibru geografic selectat din statele membre ale UE; constată că există o tendință naturală ca un procent mai mare de personal să provină din statul membru în care se află agenția; reamintește că agențiile situate în țări cu coeficient de corecție relativ scăzut se confruntă cu provocări continue în ceea ce privește atragerea de personal calificat și divers din punct de vedere geografic;</w:t>
            </w:r>
          </w:p>
        </w:tc>
      </w:tr>
      <w:tr w:rsidR="00E204D1" w:rsidRPr="00C94D57" w14:paraId="4921C160" w14:textId="77777777" w:rsidTr="00C2117F">
        <w:trPr>
          <w:jc w:val="center"/>
        </w:trPr>
        <w:tc>
          <w:tcPr>
            <w:tcW w:w="4876" w:type="dxa"/>
            <w:tcBorders>
              <w:top w:val="nil"/>
              <w:left w:val="nil"/>
              <w:bottom w:val="nil"/>
              <w:right w:val="nil"/>
            </w:tcBorders>
          </w:tcPr>
          <w:p w14:paraId="63F176A3" w14:textId="77777777" w:rsidR="00360E0C" w:rsidRPr="00C94D57" w:rsidRDefault="00360E0C" w:rsidP="00C2117F">
            <w:pPr>
              <w:pStyle w:val="Normal6a"/>
            </w:pPr>
            <w:r w:rsidRPr="00C94D57">
              <w:rPr>
                <w:b/>
                <w:i/>
              </w:rPr>
              <w:lastRenderedPageBreak/>
              <w:t>_________________</w:t>
            </w:r>
          </w:p>
        </w:tc>
        <w:tc>
          <w:tcPr>
            <w:tcW w:w="4876" w:type="dxa"/>
            <w:tcBorders>
              <w:top w:val="nil"/>
              <w:left w:val="nil"/>
              <w:bottom w:val="nil"/>
              <w:right w:val="nil"/>
            </w:tcBorders>
          </w:tcPr>
          <w:p w14:paraId="41613457" w14:textId="77777777" w:rsidR="00360E0C" w:rsidRPr="00C94D57" w:rsidRDefault="00360E0C" w:rsidP="00C2117F">
            <w:pPr>
              <w:pStyle w:val="Normal6a"/>
            </w:pPr>
            <w:r w:rsidRPr="00C94D57">
              <w:rPr>
                <w:b/>
                <w:i/>
              </w:rPr>
              <w:t>_________________</w:t>
            </w:r>
          </w:p>
        </w:tc>
      </w:tr>
      <w:tr w:rsidR="00E204D1" w:rsidRPr="00C94D57" w14:paraId="5777D067" w14:textId="77777777" w:rsidTr="00C2117F">
        <w:trPr>
          <w:jc w:val="center"/>
        </w:trPr>
        <w:tc>
          <w:tcPr>
            <w:tcW w:w="4876" w:type="dxa"/>
            <w:tcBorders>
              <w:top w:val="nil"/>
              <w:left w:val="nil"/>
              <w:bottom w:val="nil"/>
              <w:right w:val="nil"/>
            </w:tcBorders>
          </w:tcPr>
          <w:p w14:paraId="2F045C90" w14:textId="77777777" w:rsidR="00360E0C" w:rsidRPr="00C94D57" w:rsidRDefault="00360E0C" w:rsidP="00C2117F">
            <w:pPr>
              <w:pStyle w:val="Normal6a"/>
            </w:pPr>
            <w:r w:rsidRPr="00C94D57">
              <w:rPr>
                <w:vertAlign w:val="superscript"/>
              </w:rPr>
              <w:t>3</w:t>
            </w:r>
            <w:r w:rsidRPr="00C94D57">
              <w:t xml:space="preserve"> Regulamentul (CEE, Euratom, CECO) nr. 259/68 al Consiliului din 29 februarie 1968 de stabilire a Statutului funcționarilor Comunităților Europene, precum și a Regimului aplicabil celorlalți agenți ai acestor comunități și de instituire a unor măsuri speciale tranzitorii aplicabile funcționarilor Comisiei (JO L 56, 4.3.1968, p. 1, ELI: http://data.europa.eu/eli/reg/1968/259(1)/oj.).</w:t>
            </w:r>
          </w:p>
        </w:tc>
        <w:tc>
          <w:tcPr>
            <w:tcW w:w="4876" w:type="dxa"/>
            <w:tcBorders>
              <w:top w:val="nil"/>
              <w:left w:val="nil"/>
              <w:bottom w:val="nil"/>
              <w:right w:val="nil"/>
            </w:tcBorders>
          </w:tcPr>
          <w:p w14:paraId="555FCE3D" w14:textId="77777777" w:rsidR="00360E0C" w:rsidRPr="00C94D57" w:rsidRDefault="00360E0C" w:rsidP="00C2117F">
            <w:pPr>
              <w:pStyle w:val="Normal6a"/>
            </w:pPr>
            <w:r w:rsidRPr="00C94D57">
              <w:rPr>
                <w:vertAlign w:val="superscript"/>
              </w:rPr>
              <w:t>3</w:t>
            </w:r>
            <w:r w:rsidRPr="00C94D57">
              <w:t xml:space="preserve"> Regulamentul (CEE, Euratom, CECO) nr. 259/68 al Consiliului din 29 februarie 1968 de stabilire a Statutului funcționarilor Comunităților Europene, precum și a Regimului aplicabil celorlalți agenți ai acestor comunități și de instituire a unor măsuri speciale tranzitorii aplicabile funcționarilor Comisiei (JO L 56, 4.3.1968, p. 1, ELI: http://data.europa.eu/eli/reg/1968/259(1)/oj.).</w:t>
            </w:r>
          </w:p>
        </w:tc>
      </w:tr>
    </w:tbl>
    <w:p w14:paraId="2A82DBE2"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93A261E" w14:textId="77777777" w:rsidR="00360E0C" w:rsidRPr="00C94D57" w:rsidRDefault="00360E0C" w:rsidP="00360E0C">
      <w:r w:rsidRPr="00C94D57">
        <w:rPr>
          <w:rStyle w:val="HideTWBExt"/>
        </w:rPr>
        <w:lastRenderedPageBreak/>
        <w:t>&lt;/Amend&gt;</w:t>
      </w:r>
    </w:p>
    <w:p w14:paraId="2BF9EDD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38</w:t>
      </w:r>
      <w:r w:rsidRPr="00C94D57">
        <w:rPr>
          <w:rStyle w:val="HideTWBExt"/>
          <w:b w:val="0"/>
        </w:rPr>
        <w:t>&lt;/NumAm&gt;</w:t>
      </w:r>
    </w:p>
    <w:p w14:paraId="2E254B6F" w14:textId="77777777" w:rsidR="00360E0C" w:rsidRPr="00C94D57" w:rsidRDefault="00360E0C" w:rsidP="00360E0C">
      <w:pPr>
        <w:pStyle w:val="NormalBold"/>
      </w:pPr>
      <w:r w:rsidRPr="00C94D57">
        <w:rPr>
          <w:rStyle w:val="HideTWBExt"/>
          <w:b w:val="0"/>
        </w:rPr>
        <w:t>&lt;RepeatBlock-By&gt;&lt;Members&gt;</w:t>
      </w:r>
      <w:r w:rsidRPr="00C94D57">
        <w:t>Virginie Joron, Tamás Deutsch</w:t>
      </w:r>
      <w:r w:rsidRPr="00C94D57">
        <w:rPr>
          <w:rStyle w:val="HideTWBExt"/>
          <w:b w:val="0"/>
        </w:rPr>
        <w:t>&lt;/Members&gt;</w:t>
      </w:r>
    </w:p>
    <w:p w14:paraId="67CBB95D" w14:textId="77777777" w:rsidR="00360E0C" w:rsidRPr="00C94D57" w:rsidRDefault="00360E0C" w:rsidP="00360E0C">
      <w:pPr>
        <w:pStyle w:val="NormalBold"/>
      </w:pPr>
      <w:r w:rsidRPr="00C94D57">
        <w:rPr>
          <w:rStyle w:val="HideTWBExt"/>
          <w:b w:val="0"/>
        </w:rPr>
        <w:t>&lt;/RepeatBlock-By&gt;</w:t>
      </w:r>
    </w:p>
    <w:p w14:paraId="0D930F0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DB49579" w14:textId="77777777" w:rsidR="00360E0C" w:rsidRPr="00C94D57" w:rsidRDefault="00360E0C" w:rsidP="00360E0C">
      <w:pPr>
        <w:pStyle w:val="NormalBold"/>
      </w:pPr>
      <w:r w:rsidRPr="00C94D57">
        <w:rPr>
          <w:rStyle w:val="HideTWBExt"/>
          <w:b w:val="0"/>
        </w:rPr>
        <w:t>&lt;Article&gt;</w:t>
      </w:r>
      <w:r w:rsidRPr="00C94D57">
        <w:t>Punctul 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121D122" w14:textId="77777777" w:rsidTr="00C2117F">
        <w:trPr>
          <w:trHeight w:hRule="exact" w:val="240"/>
          <w:jc w:val="center"/>
        </w:trPr>
        <w:tc>
          <w:tcPr>
            <w:tcW w:w="9752" w:type="dxa"/>
            <w:gridSpan w:val="2"/>
            <w:tcBorders>
              <w:top w:val="nil"/>
              <w:left w:val="nil"/>
              <w:bottom w:val="nil"/>
              <w:right w:val="nil"/>
            </w:tcBorders>
          </w:tcPr>
          <w:p w14:paraId="73D72E8D" w14:textId="77777777" w:rsidR="00360E0C" w:rsidRPr="00C94D57" w:rsidRDefault="00360E0C" w:rsidP="00C2117F"/>
        </w:tc>
      </w:tr>
      <w:tr w:rsidR="00E204D1" w:rsidRPr="00C94D57" w14:paraId="7036B196" w14:textId="77777777" w:rsidTr="00C2117F">
        <w:trPr>
          <w:trHeight w:val="240"/>
          <w:jc w:val="center"/>
        </w:trPr>
        <w:tc>
          <w:tcPr>
            <w:tcW w:w="4876" w:type="dxa"/>
            <w:tcBorders>
              <w:top w:val="nil"/>
              <w:left w:val="nil"/>
              <w:bottom w:val="nil"/>
              <w:right w:val="nil"/>
            </w:tcBorders>
          </w:tcPr>
          <w:p w14:paraId="2960CD3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1AD4B84" w14:textId="77777777" w:rsidR="00360E0C" w:rsidRPr="00C94D57" w:rsidRDefault="00360E0C" w:rsidP="00C2117F">
            <w:pPr>
              <w:pStyle w:val="AmColumnHeading"/>
            </w:pPr>
            <w:r w:rsidRPr="00C94D57">
              <w:t>Amendamentul</w:t>
            </w:r>
          </w:p>
        </w:tc>
      </w:tr>
      <w:tr w:rsidR="00E204D1" w:rsidRPr="00C94D57" w14:paraId="17D73011" w14:textId="77777777" w:rsidTr="00C2117F">
        <w:trPr>
          <w:jc w:val="center"/>
        </w:trPr>
        <w:tc>
          <w:tcPr>
            <w:tcW w:w="4876" w:type="dxa"/>
            <w:tcBorders>
              <w:top w:val="nil"/>
              <w:left w:val="nil"/>
              <w:bottom w:val="nil"/>
              <w:right w:val="nil"/>
            </w:tcBorders>
          </w:tcPr>
          <w:p w14:paraId="7D47AEE4" w14:textId="77777777" w:rsidR="00360E0C" w:rsidRPr="00C94D57" w:rsidRDefault="00360E0C" w:rsidP="00C2117F">
            <w:pPr>
              <w:pStyle w:val="Normal6a"/>
            </w:pPr>
            <w:r w:rsidRPr="00C94D57">
              <w:t>8.</w:t>
            </w:r>
            <w:r w:rsidRPr="00C94D57">
              <w:tab/>
              <w:t>observă că, potrivit informațiilor prezentate de cele 33 de agenții descentralizate, în 2024 erau angajați în cadrul lor, în total, 11 491 de membri ai personalului (față de 10 580 în 2023), printre care funcționari, agenți temporari, agenți contractuali și experți naționali detașați, ceea ce reprezintă o creștere de 8,61 % față de 2023; constată că, deși echilibrul de gen în agențiile descentralizate ale Uniunii se îmbunătățește, există în continuare disparități semnificative; subliniază că unele agenții, precum ACER, AESA, ERA, eu‑LISA și Europol, au un procent mai mare de personal masculin, în timp ce agenții precum CdT, EFSA, EMA, ETF și Eurojust au mai mult personal feminin; constată că procentul este adesea specific sectorului, bărbații dominând funcțiile din domeniul IT și al aplicării legii, iar femeile fiind prezente în mai mare măsură în sectoarele educației/formării și sănătății; reamintește că angajamentul Uniunii de a promova egalitatea de gen în funcțiile de conducere nu este încă pe deplin realizat; subliniază că eforturile Comisiei în acest sens ar trebui îmbunătățite; reamintește că Regulamentul (CEE, Euratom, CECO) nr. 259/68 (Statutul funcționarilor</w:t>
            </w:r>
            <w:r w:rsidRPr="00C94D57">
              <w:rPr>
                <w:vertAlign w:val="superscript"/>
              </w:rPr>
              <w:t>3</w:t>
            </w:r>
            <w:r w:rsidRPr="00C94D57">
              <w:t xml:space="preserve">) prevede că recrutarea ar trebui să se bazeze, de asemenea, pe cel mai amplu echilibru geografic selectat din statele membre ale UE; constată că există o tendință naturală ca un procent mai mare de personal să provină din statul membru în care se află agenția; reamintește că agențiile situate în țări cu coeficient de corecție relativ scăzut se confruntă cu provocări continue în ceea </w:t>
            </w:r>
            <w:r w:rsidRPr="00C94D57">
              <w:lastRenderedPageBreak/>
              <w:t>ce privește atragerea de personal calificat și divers din punct de vedere geografic;</w:t>
            </w:r>
          </w:p>
        </w:tc>
        <w:tc>
          <w:tcPr>
            <w:tcW w:w="4876" w:type="dxa"/>
            <w:tcBorders>
              <w:top w:val="nil"/>
              <w:left w:val="nil"/>
              <w:bottom w:val="nil"/>
              <w:right w:val="nil"/>
            </w:tcBorders>
          </w:tcPr>
          <w:p w14:paraId="420D6B39" w14:textId="77777777" w:rsidR="00360E0C" w:rsidRPr="00C94D57" w:rsidRDefault="00360E0C" w:rsidP="00C2117F">
            <w:pPr>
              <w:pStyle w:val="Normal6a"/>
            </w:pPr>
            <w:r w:rsidRPr="00C94D57">
              <w:lastRenderedPageBreak/>
              <w:t>8.</w:t>
            </w:r>
            <w:r w:rsidRPr="00C94D57">
              <w:tab/>
              <w:t>observă că, potrivit informațiilor prezentate de cele 33 de agenții descentralizate, în 2024 erau angajați în cadrul lor, în total, 11 491 de membri ai personalului (față de 10 580 în 2023), printre care funcționari, agenți temporari, agenți contractuali și experți naționali detașați, ceea ce reprezintă o creștere de 8,61 % față de 2023</w:t>
            </w:r>
            <w:r w:rsidRPr="00C94D57">
              <w:rPr>
                <w:b/>
                <w:bCs/>
                <w:i/>
                <w:iCs/>
              </w:rPr>
              <w:t>;</w:t>
            </w:r>
            <w:r w:rsidRPr="00C94D57">
              <w:rPr>
                <w:b/>
                <w:i/>
              </w:rPr>
              <w:t xml:space="preserve"> </w:t>
            </w:r>
            <w:r w:rsidRPr="00C94D57">
              <w:rPr>
                <w:b/>
                <w:bCs/>
                <w:i/>
                <w:iCs/>
              </w:rPr>
              <w:t>regretă această creștere semnificativă, care generează cheltuieli suplimentare cu personalul într-un context în care europenii se confruntă cu inflația și cu creșterea costului vieții</w:t>
            </w:r>
            <w:r w:rsidRPr="00C94D57">
              <w:t>; constată că, deși echilibrul de gen în agențiile descentralizate ale Uniunii se îmbunătățește, există în continuare disparități semnificative; subliniază că unele agenții, precum ACER, AESA, ERA, eu‑LISA și Europol, au un procent mai mare de personal masculin, în timp ce agenții precum CdT, EFSA, EMA, ETF și Eurojust au mai mult personal feminin; constată că procentul este adesea specific sectorului, bărbații dominând funcțiile din domeniul IT și al aplicării legii, iar femeile fiind prezente în mai mare măsură în sectoarele educației/formării și sănătății; reamintește că angajamentul Uniunii de a promova egalitatea de gen în funcțiile de conducere nu este încă pe deplin realizat; subliniază că eforturile Comisiei în acest sens ar trebui îmbunătățite; reamintește că Regulamentul (CEE, Euratom, CECO) nr. 259/68 (Statutul funcționarilor</w:t>
            </w:r>
            <w:r w:rsidRPr="00C94D57">
              <w:rPr>
                <w:vertAlign w:val="superscript"/>
              </w:rPr>
              <w:t>3</w:t>
            </w:r>
            <w:r w:rsidRPr="00C94D57">
              <w:t xml:space="preserve">) prevede că recrutarea ar trebui să se bazeze, de asemenea, pe cel mai amplu echilibru geografic selectat din statele membre ale UE; constată că există o tendință naturală ca un procent mai mare de personal să </w:t>
            </w:r>
            <w:r w:rsidRPr="00C94D57">
              <w:lastRenderedPageBreak/>
              <w:t>provină din statul membru în care se află agenția; reamintește că agențiile situate în țări cu coeficient de corecție relativ scăzut se confruntă cu provocări continue în ceea ce privește atragerea de personal calificat și divers din punct de vedere geografic;</w:t>
            </w:r>
          </w:p>
        </w:tc>
      </w:tr>
      <w:tr w:rsidR="00E204D1" w:rsidRPr="00C94D57" w14:paraId="5D09789D" w14:textId="77777777" w:rsidTr="00C2117F">
        <w:trPr>
          <w:jc w:val="center"/>
        </w:trPr>
        <w:tc>
          <w:tcPr>
            <w:tcW w:w="4876" w:type="dxa"/>
            <w:tcBorders>
              <w:top w:val="nil"/>
              <w:left w:val="nil"/>
              <w:bottom w:val="nil"/>
              <w:right w:val="nil"/>
            </w:tcBorders>
          </w:tcPr>
          <w:p w14:paraId="355BC528" w14:textId="77777777" w:rsidR="00360E0C" w:rsidRPr="00C94D57" w:rsidRDefault="00360E0C" w:rsidP="00C2117F">
            <w:pPr>
              <w:pStyle w:val="Normal6a"/>
            </w:pPr>
            <w:r w:rsidRPr="00C94D57">
              <w:rPr>
                <w:b/>
                <w:i/>
              </w:rPr>
              <w:lastRenderedPageBreak/>
              <w:t>_________________</w:t>
            </w:r>
          </w:p>
        </w:tc>
        <w:tc>
          <w:tcPr>
            <w:tcW w:w="4876" w:type="dxa"/>
            <w:tcBorders>
              <w:top w:val="nil"/>
              <w:left w:val="nil"/>
              <w:bottom w:val="nil"/>
              <w:right w:val="nil"/>
            </w:tcBorders>
          </w:tcPr>
          <w:p w14:paraId="1CA7663A" w14:textId="77777777" w:rsidR="00360E0C" w:rsidRPr="00C94D57" w:rsidRDefault="00360E0C" w:rsidP="00C2117F">
            <w:pPr>
              <w:pStyle w:val="Normal6a"/>
            </w:pPr>
            <w:r w:rsidRPr="00C94D57">
              <w:rPr>
                <w:b/>
                <w:i/>
              </w:rPr>
              <w:t>_________________</w:t>
            </w:r>
          </w:p>
        </w:tc>
      </w:tr>
      <w:tr w:rsidR="00E204D1" w:rsidRPr="00C94D57" w14:paraId="0D6338C3" w14:textId="77777777" w:rsidTr="00C2117F">
        <w:trPr>
          <w:jc w:val="center"/>
        </w:trPr>
        <w:tc>
          <w:tcPr>
            <w:tcW w:w="4876" w:type="dxa"/>
            <w:tcBorders>
              <w:top w:val="nil"/>
              <w:left w:val="nil"/>
              <w:bottom w:val="nil"/>
              <w:right w:val="nil"/>
            </w:tcBorders>
          </w:tcPr>
          <w:p w14:paraId="4F650C0E" w14:textId="77777777" w:rsidR="00360E0C" w:rsidRPr="00C94D57" w:rsidRDefault="00360E0C" w:rsidP="00C2117F">
            <w:pPr>
              <w:pStyle w:val="Normal6a"/>
            </w:pPr>
            <w:r w:rsidRPr="00C94D57">
              <w:rPr>
                <w:vertAlign w:val="superscript"/>
              </w:rPr>
              <w:t>3</w:t>
            </w:r>
            <w:r w:rsidRPr="00C94D57">
              <w:t xml:space="preserve"> Regulamentul (CEE, Euratom, CECO) nr. 259/68 al Consiliului din 29 februarie 1968 de stabilire a Statutului funcționarilor Comunităților Europene, precum și a Regimului aplicabil celorlalți agenți ai acestor comunități și de instituire a unor măsuri speciale tranzitorii aplicabile funcționarilor Comisiei (JO L 56, 4.3.1968, p. 1, ELI: http://data.europa.eu/eli/reg/1968/259(1)/oj.).</w:t>
            </w:r>
          </w:p>
        </w:tc>
        <w:tc>
          <w:tcPr>
            <w:tcW w:w="4876" w:type="dxa"/>
            <w:tcBorders>
              <w:top w:val="nil"/>
              <w:left w:val="nil"/>
              <w:bottom w:val="nil"/>
              <w:right w:val="nil"/>
            </w:tcBorders>
          </w:tcPr>
          <w:p w14:paraId="728C59F0" w14:textId="77777777" w:rsidR="00360E0C" w:rsidRPr="00C94D57" w:rsidRDefault="00360E0C" w:rsidP="00C2117F">
            <w:pPr>
              <w:pStyle w:val="Normal6a"/>
            </w:pPr>
            <w:r w:rsidRPr="00C94D57">
              <w:rPr>
                <w:vertAlign w:val="superscript"/>
              </w:rPr>
              <w:t>3</w:t>
            </w:r>
            <w:r w:rsidRPr="00C94D57">
              <w:t xml:space="preserve"> Regulamentul (CEE, Euratom, CECO) nr. 259/68 al Consiliului din 29 februarie 1968 de stabilire a Statutului funcționarilor Comunităților Europene, precum și a Regimului aplicabil celorlalți agenți ai acestor comunități și de instituire a unor măsuri speciale tranzitorii aplicabile funcționarilor Comisiei (JO L 56, 4.3.1968, p. 1, ELI: http://data.europa.eu/eli/reg/1968/259(1)/oj.).</w:t>
            </w:r>
          </w:p>
        </w:tc>
      </w:tr>
    </w:tbl>
    <w:p w14:paraId="32854BF6"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3EBFDBE8" w14:textId="77777777" w:rsidR="00360E0C" w:rsidRPr="00C94D57" w:rsidRDefault="00360E0C" w:rsidP="00360E0C">
      <w:r w:rsidRPr="00C94D57">
        <w:rPr>
          <w:rStyle w:val="HideTWBExt"/>
        </w:rPr>
        <w:t>&lt;/Amend&gt;</w:t>
      </w:r>
    </w:p>
    <w:p w14:paraId="5C58274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39</w:t>
      </w:r>
      <w:r w:rsidRPr="00C94D57">
        <w:rPr>
          <w:rStyle w:val="HideTWBExt"/>
          <w:b w:val="0"/>
        </w:rPr>
        <w:t>&lt;/NumAm&gt;</w:t>
      </w:r>
    </w:p>
    <w:p w14:paraId="3CE6F960"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03F9AF05" w14:textId="77777777" w:rsidR="00360E0C" w:rsidRPr="00C94D57" w:rsidRDefault="00360E0C" w:rsidP="00360E0C">
      <w:pPr>
        <w:pStyle w:val="NormalBold"/>
      </w:pPr>
      <w:r w:rsidRPr="00C94D57">
        <w:rPr>
          <w:rStyle w:val="HideTWBExt"/>
          <w:b w:val="0"/>
        </w:rPr>
        <w:t>&lt;/RepeatBlock-By&gt;</w:t>
      </w:r>
    </w:p>
    <w:p w14:paraId="1CBC0FC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5B74C7E" w14:textId="77777777" w:rsidR="00360E0C" w:rsidRPr="00C94D57" w:rsidRDefault="00360E0C" w:rsidP="00360E0C">
      <w:pPr>
        <w:pStyle w:val="NormalBold"/>
      </w:pPr>
      <w:r w:rsidRPr="00C94D57">
        <w:rPr>
          <w:rStyle w:val="HideTWBExt"/>
          <w:b w:val="0"/>
        </w:rPr>
        <w:t>&lt;Article&gt;</w:t>
      </w:r>
      <w:r w:rsidRPr="00C94D57">
        <w:t>Punctul 8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170BCD2" w14:textId="77777777" w:rsidTr="00C2117F">
        <w:trPr>
          <w:trHeight w:hRule="exact" w:val="240"/>
          <w:jc w:val="center"/>
        </w:trPr>
        <w:tc>
          <w:tcPr>
            <w:tcW w:w="9752" w:type="dxa"/>
            <w:gridSpan w:val="2"/>
            <w:tcBorders>
              <w:top w:val="nil"/>
              <w:left w:val="nil"/>
              <w:bottom w:val="nil"/>
              <w:right w:val="nil"/>
            </w:tcBorders>
          </w:tcPr>
          <w:p w14:paraId="13FE64E1" w14:textId="77777777" w:rsidR="00360E0C" w:rsidRPr="00C94D57" w:rsidRDefault="00360E0C" w:rsidP="00C2117F"/>
        </w:tc>
      </w:tr>
      <w:tr w:rsidR="00E204D1" w:rsidRPr="00C94D57" w14:paraId="578EE942" w14:textId="77777777" w:rsidTr="00C2117F">
        <w:trPr>
          <w:trHeight w:val="240"/>
          <w:jc w:val="center"/>
        </w:trPr>
        <w:tc>
          <w:tcPr>
            <w:tcW w:w="4876" w:type="dxa"/>
            <w:tcBorders>
              <w:top w:val="nil"/>
              <w:left w:val="nil"/>
              <w:bottom w:val="nil"/>
              <w:right w:val="nil"/>
            </w:tcBorders>
          </w:tcPr>
          <w:p w14:paraId="7D0876C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8C20D8E" w14:textId="77777777" w:rsidR="00360E0C" w:rsidRPr="00C94D57" w:rsidRDefault="00360E0C" w:rsidP="00C2117F">
            <w:pPr>
              <w:pStyle w:val="AmColumnHeading"/>
            </w:pPr>
            <w:r w:rsidRPr="00C94D57">
              <w:t>Amendamentul</w:t>
            </w:r>
          </w:p>
        </w:tc>
      </w:tr>
      <w:tr w:rsidR="00E204D1" w:rsidRPr="00C94D57" w14:paraId="5779AFE0" w14:textId="77777777" w:rsidTr="00C2117F">
        <w:trPr>
          <w:jc w:val="center"/>
        </w:trPr>
        <w:tc>
          <w:tcPr>
            <w:tcW w:w="4876" w:type="dxa"/>
            <w:tcBorders>
              <w:top w:val="nil"/>
              <w:left w:val="nil"/>
              <w:bottom w:val="nil"/>
              <w:right w:val="nil"/>
            </w:tcBorders>
          </w:tcPr>
          <w:p w14:paraId="20977FAA" w14:textId="77777777" w:rsidR="00360E0C" w:rsidRPr="00C94D57" w:rsidRDefault="00360E0C" w:rsidP="00C2117F">
            <w:pPr>
              <w:pStyle w:val="Normal6a"/>
            </w:pPr>
          </w:p>
        </w:tc>
        <w:tc>
          <w:tcPr>
            <w:tcW w:w="4876" w:type="dxa"/>
            <w:tcBorders>
              <w:top w:val="nil"/>
              <w:left w:val="nil"/>
              <w:bottom w:val="nil"/>
              <w:right w:val="nil"/>
            </w:tcBorders>
          </w:tcPr>
          <w:p w14:paraId="6F096BCE" w14:textId="77777777" w:rsidR="00360E0C" w:rsidRPr="00C94D57" w:rsidRDefault="00360E0C" w:rsidP="00C2117F">
            <w:pPr>
              <w:pStyle w:val="Normal6a"/>
            </w:pPr>
            <w:r w:rsidRPr="00C94D57">
              <w:rPr>
                <w:b/>
                <w:i/>
              </w:rPr>
              <w:t>8a.</w:t>
            </w:r>
            <w:r w:rsidRPr="00C94D57">
              <w:tab/>
            </w:r>
            <w:r w:rsidRPr="00C94D57">
              <w:rPr>
                <w:b/>
                <w:i/>
              </w:rPr>
              <w:t>constată că numărul de angajați ai acestor agenții crește încontinuu, ceea ce impune majorarea bugetelor; reamintește că orice ajustare viitoare a finanțării sau a personalului trebuie să se bazeze totuși pe creșteri demonstrabile ale eficienței, pe indicatori de performanță transparenți și pe rezultate operaționale măsurabile; evidențiază că creșterea resurselor nu ar trebui să conducă la extinderea administrativă sau la dublarea funcțiilor deja exercitate de autoritățile naționale; subliniază că este necesar să se mențină o structură simplificată și orientată spre rezultate, în concordanță cu mandatul fiecărei agenții în temeiul dreptului Uniunii;</w:t>
            </w:r>
          </w:p>
        </w:tc>
      </w:tr>
    </w:tbl>
    <w:p w14:paraId="725D0FE5"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7737B721" w14:textId="77777777" w:rsidR="00360E0C" w:rsidRPr="00C94D57" w:rsidRDefault="00360E0C" w:rsidP="00360E0C">
      <w:r w:rsidRPr="00C94D57">
        <w:rPr>
          <w:rStyle w:val="HideTWBExt"/>
        </w:rPr>
        <w:t>&lt;/Amend&gt;</w:t>
      </w:r>
    </w:p>
    <w:p w14:paraId="49AC01B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40</w:t>
      </w:r>
      <w:r w:rsidRPr="00C94D57">
        <w:rPr>
          <w:rStyle w:val="HideTWBExt"/>
          <w:b w:val="0"/>
        </w:rPr>
        <w:t>&lt;/NumAm&gt;</w:t>
      </w:r>
    </w:p>
    <w:p w14:paraId="66CAF836"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13A11FF0" w14:textId="77777777" w:rsidR="00360E0C" w:rsidRPr="00C94D57" w:rsidRDefault="00360E0C" w:rsidP="00360E0C">
      <w:pPr>
        <w:pStyle w:val="NormalBold"/>
      </w:pPr>
      <w:r w:rsidRPr="00C94D57">
        <w:rPr>
          <w:rStyle w:val="HideTWBExt"/>
          <w:b w:val="0"/>
        </w:rPr>
        <w:t>&lt;/RepeatBlock-By&gt;</w:t>
      </w:r>
    </w:p>
    <w:p w14:paraId="2752F86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50F71F0" w14:textId="77777777" w:rsidR="00360E0C" w:rsidRPr="00C94D57" w:rsidRDefault="00360E0C" w:rsidP="00360E0C">
      <w:pPr>
        <w:pStyle w:val="NormalBold"/>
      </w:pPr>
      <w:r w:rsidRPr="00C94D57">
        <w:rPr>
          <w:rStyle w:val="HideTWBExt"/>
          <w:b w:val="0"/>
        </w:rPr>
        <w:t>&lt;Article&gt;</w:t>
      </w:r>
      <w:r w:rsidRPr="00C94D57">
        <w:t>Punctul 8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7377CEB" w14:textId="77777777" w:rsidTr="00C2117F">
        <w:trPr>
          <w:trHeight w:hRule="exact" w:val="240"/>
          <w:jc w:val="center"/>
        </w:trPr>
        <w:tc>
          <w:tcPr>
            <w:tcW w:w="9752" w:type="dxa"/>
            <w:gridSpan w:val="2"/>
            <w:tcBorders>
              <w:top w:val="nil"/>
              <w:left w:val="nil"/>
              <w:bottom w:val="nil"/>
              <w:right w:val="nil"/>
            </w:tcBorders>
          </w:tcPr>
          <w:p w14:paraId="2C92CFB7" w14:textId="77777777" w:rsidR="00360E0C" w:rsidRPr="00C94D57" w:rsidRDefault="00360E0C" w:rsidP="00C2117F"/>
        </w:tc>
      </w:tr>
      <w:tr w:rsidR="00E204D1" w:rsidRPr="00C94D57" w14:paraId="15EFB3F0" w14:textId="77777777" w:rsidTr="00C2117F">
        <w:trPr>
          <w:trHeight w:val="240"/>
          <w:jc w:val="center"/>
        </w:trPr>
        <w:tc>
          <w:tcPr>
            <w:tcW w:w="4876" w:type="dxa"/>
            <w:tcBorders>
              <w:top w:val="nil"/>
              <w:left w:val="nil"/>
              <w:bottom w:val="nil"/>
              <w:right w:val="nil"/>
            </w:tcBorders>
          </w:tcPr>
          <w:p w14:paraId="46C00A4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0563302" w14:textId="77777777" w:rsidR="00360E0C" w:rsidRPr="00C94D57" w:rsidRDefault="00360E0C" w:rsidP="00C2117F">
            <w:pPr>
              <w:pStyle w:val="AmColumnHeading"/>
            </w:pPr>
            <w:r w:rsidRPr="00C94D57">
              <w:t>Amendamentul</w:t>
            </w:r>
          </w:p>
        </w:tc>
      </w:tr>
      <w:tr w:rsidR="00E204D1" w:rsidRPr="00C94D57" w14:paraId="764E88AA" w14:textId="77777777" w:rsidTr="00C2117F">
        <w:trPr>
          <w:jc w:val="center"/>
        </w:trPr>
        <w:tc>
          <w:tcPr>
            <w:tcW w:w="4876" w:type="dxa"/>
            <w:tcBorders>
              <w:top w:val="nil"/>
              <w:left w:val="nil"/>
              <w:bottom w:val="nil"/>
              <w:right w:val="nil"/>
            </w:tcBorders>
          </w:tcPr>
          <w:p w14:paraId="27D6BA5B" w14:textId="77777777" w:rsidR="00360E0C" w:rsidRPr="00C94D57" w:rsidRDefault="00360E0C" w:rsidP="00C2117F">
            <w:pPr>
              <w:pStyle w:val="Normal6a"/>
            </w:pPr>
          </w:p>
        </w:tc>
        <w:tc>
          <w:tcPr>
            <w:tcW w:w="4876" w:type="dxa"/>
            <w:tcBorders>
              <w:top w:val="nil"/>
              <w:left w:val="nil"/>
              <w:bottom w:val="nil"/>
              <w:right w:val="nil"/>
            </w:tcBorders>
          </w:tcPr>
          <w:p w14:paraId="73B8096D" w14:textId="77777777" w:rsidR="00360E0C" w:rsidRPr="00C94D57" w:rsidRDefault="00360E0C" w:rsidP="00C2117F">
            <w:pPr>
              <w:pStyle w:val="Normal6a"/>
            </w:pPr>
            <w:r w:rsidRPr="00C94D57">
              <w:rPr>
                <w:b/>
                <w:i/>
              </w:rPr>
              <w:t>8a.</w:t>
            </w:r>
            <w:r w:rsidRPr="00C94D57">
              <w:tab/>
            </w:r>
            <w:r w:rsidRPr="00C94D57">
              <w:rPr>
                <w:b/>
                <w:i/>
              </w:rPr>
              <w:t>încurajează agențiile să integreze obiective clare privind echilibrul de gen în strategiile lor în materie de resurse umane; invită agențiile să se asigure că juriile de selecție pentru posturile de conducere sunt echilibrate din punctul de vedere al genului și funcționează pe baza unor criterii clare, întemeiate pe merit; invită Comisia și Rețeaua agențiilor UE să dezvolte cele mai bune practici comune și instrumente de evaluare comparativă pentru a sprijini agențiile în atingerea unui echilibru de gen sustenabil, inclusiv în posturile de conducere;</w:t>
            </w:r>
          </w:p>
        </w:tc>
      </w:tr>
    </w:tbl>
    <w:p w14:paraId="3DDDDB84"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33B373D" w14:textId="77777777" w:rsidR="00360E0C" w:rsidRPr="00C94D57" w:rsidRDefault="00360E0C" w:rsidP="00360E0C">
      <w:r w:rsidRPr="00C94D57">
        <w:rPr>
          <w:rStyle w:val="HideTWBExt"/>
        </w:rPr>
        <w:t>&lt;/Amend&gt;</w:t>
      </w:r>
    </w:p>
    <w:p w14:paraId="73DB5CE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41</w:t>
      </w:r>
      <w:r w:rsidRPr="00C94D57">
        <w:rPr>
          <w:rStyle w:val="HideTWBExt"/>
          <w:b w:val="0"/>
        </w:rPr>
        <w:t>&lt;/NumAm&gt;</w:t>
      </w:r>
    </w:p>
    <w:p w14:paraId="41876787"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029B71A6"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2063AB59" w14:textId="77777777" w:rsidR="00360E0C" w:rsidRPr="00C94D57" w:rsidRDefault="00360E0C" w:rsidP="00360E0C">
      <w:pPr>
        <w:pStyle w:val="NormalBold"/>
      </w:pPr>
      <w:r w:rsidRPr="00C94D57">
        <w:rPr>
          <w:rStyle w:val="HideTWBExt"/>
          <w:b w:val="0"/>
        </w:rPr>
        <w:t>&lt;/RepeatBlock-By&gt;</w:t>
      </w:r>
    </w:p>
    <w:p w14:paraId="2AB1381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BC1DB7D" w14:textId="77777777" w:rsidR="00360E0C" w:rsidRPr="00C94D57" w:rsidRDefault="00360E0C" w:rsidP="00360E0C">
      <w:pPr>
        <w:pStyle w:val="NormalBold"/>
      </w:pPr>
      <w:r w:rsidRPr="00C94D57">
        <w:rPr>
          <w:rStyle w:val="HideTWBExt"/>
          <w:b w:val="0"/>
        </w:rPr>
        <w:t>&lt;Article&gt;</w:t>
      </w:r>
      <w:r w:rsidRPr="00C94D57">
        <w:t>Punctul 9</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962A571" w14:textId="77777777" w:rsidTr="00C2117F">
        <w:trPr>
          <w:trHeight w:hRule="exact" w:val="240"/>
          <w:jc w:val="center"/>
        </w:trPr>
        <w:tc>
          <w:tcPr>
            <w:tcW w:w="9752" w:type="dxa"/>
            <w:gridSpan w:val="2"/>
            <w:tcBorders>
              <w:top w:val="nil"/>
              <w:left w:val="nil"/>
              <w:bottom w:val="nil"/>
              <w:right w:val="nil"/>
            </w:tcBorders>
          </w:tcPr>
          <w:p w14:paraId="070E4466" w14:textId="77777777" w:rsidR="00360E0C" w:rsidRPr="00C94D57" w:rsidRDefault="00360E0C" w:rsidP="00C2117F"/>
        </w:tc>
      </w:tr>
      <w:tr w:rsidR="00E204D1" w:rsidRPr="00C94D57" w14:paraId="56FE903F" w14:textId="77777777" w:rsidTr="00C2117F">
        <w:trPr>
          <w:trHeight w:val="240"/>
          <w:jc w:val="center"/>
        </w:trPr>
        <w:tc>
          <w:tcPr>
            <w:tcW w:w="4876" w:type="dxa"/>
            <w:tcBorders>
              <w:top w:val="nil"/>
              <w:left w:val="nil"/>
              <w:bottom w:val="nil"/>
              <w:right w:val="nil"/>
            </w:tcBorders>
          </w:tcPr>
          <w:p w14:paraId="6871B637"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D6857D6" w14:textId="77777777" w:rsidR="00360E0C" w:rsidRPr="00C94D57" w:rsidRDefault="00360E0C" w:rsidP="00C2117F">
            <w:pPr>
              <w:pStyle w:val="AmColumnHeading"/>
            </w:pPr>
            <w:r w:rsidRPr="00C94D57">
              <w:t>Amendamentul</w:t>
            </w:r>
          </w:p>
        </w:tc>
      </w:tr>
      <w:tr w:rsidR="00E204D1" w:rsidRPr="00C94D57" w14:paraId="748DAED0" w14:textId="77777777" w:rsidTr="00C2117F">
        <w:trPr>
          <w:jc w:val="center"/>
        </w:trPr>
        <w:tc>
          <w:tcPr>
            <w:tcW w:w="4876" w:type="dxa"/>
            <w:tcBorders>
              <w:top w:val="nil"/>
              <w:left w:val="nil"/>
              <w:bottom w:val="nil"/>
              <w:right w:val="nil"/>
            </w:tcBorders>
          </w:tcPr>
          <w:p w14:paraId="7EF0A31D" w14:textId="77777777" w:rsidR="00360E0C" w:rsidRPr="00C94D57" w:rsidRDefault="00360E0C" w:rsidP="00C2117F">
            <w:pPr>
              <w:pStyle w:val="Normal6a"/>
            </w:pPr>
            <w:r w:rsidRPr="00C94D57">
              <w:t>9.</w:t>
            </w:r>
            <w:r w:rsidRPr="00C94D57">
              <w:tab/>
              <w:t xml:space="preserve">constată că, în 2024, rata de rotație a personalului a fost mai mare de 5 % în 16 din cele 33 de agenții (și anume Oficiul OAREC, CdT, Cedefop, CEPOL, ECDC, AEM, ELA, eu LISA, EU OSHA, Eurofound, Eurojust, Europol, FRA) și că două dintre acestea au depășit rata de 10 % (EIT și ETF); felicită agențiile care au luat măsuri specifice pentru a preveni ratele </w:t>
            </w:r>
            <w:r w:rsidRPr="00C94D57">
              <w:lastRenderedPageBreak/>
              <w:t>ridicate de rotație a personalului; invită Comisia și statele membre să permită angajarea mai multor agenți contractuali pe perioade mai lungi sau să permită un număr mai mare de agenți temporari pentru a garanta o mai bună continuitate și conservare a cunoștințelor;</w:t>
            </w:r>
          </w:p>
        </w:tc>
        <w:tc>
          <w:tcPr>
            <w:tcW w:w="4876" w:type="dxa"/>
            <w:tcBorders>
              <w:top w:val="nil"/>
              <w:left w:val="nil"/>
              <w:bottom w:val="nil"/>
              <w:right w:val="nil"/>
            </w:tcBorders>
          </w:tcPr>
          <w:p w14:paraId="70AE94C1" w14:textId="77777777" w:rsidR="00360E0C" w:rsidRPr="00C94D57" w:rsidRDefault="00360E0C" w:rsidP="00C2117F">
            <w:pPr>
              <w:pStyle w:val="Normal6a"/>
            </w:pPr>
            <w:r w:rsidRPr="00C94D57">
              <w:lastRenderedPageBreak/>
              <w:t>9.</w:t>
            </w:r>
            <w:r w:rsidRPr="00C94D57">
              <w:tab/>
              <w:t xml:space="preserve">constată că, în 2024, rata de rotație a personalului a fost mai mare de 5 % în 16 din cele 33 de agenții (și anume Oficiul OAREC, CdT, Cedefop, CEPOL, ECDC, AEM, ELA, eu LISA, EU OSHA, Eurofound, Eurojust, Europol, FRA) și că două dintre acestea au depășit rata de 10 % (EIT și ETF); felicită agențiile care au luat măsuri specifice pentru a preveni ratele </w:t>
            </w:r>
            <w:r w:rsidRPr="00C94D57">
              <w:lastRenderedPageBreak/>
              <w:t xml:space="preserve">ridicate de rotație a personalului; invită Comisia și statele membre să permită angajarea mai multor agenți contractuali pe perioade mai lungi sau să permită un număr mai mare de agenți temporari pentru a garanta o mai bună continuitate și conservare a cunoștințelor; </w:t>
            </w:r>
            <w:r w:rsidRPr="00C94D57">
              <w:rPr>
                <w:b/>
                <w:i/>
              </w:rPr>
              <w:t>subliniază că consiliile de administrație poartă responsabilitatea colectivă pentru integritatea, responsabilitatea și buna funcționare a agențiilor; regretă cazurile în care consiliile de administrație nu au acționat decisiv în urma unor constatări grave și solicită o mai mare transparență a deliberărilor consiliilor de administrație față de autoritatea responsabilă cu aprobarea descărcării de gestiune;</w:t>
            </w:r>
          </w:p>
        </w:tc>
      </w:tr>
    </w:tbl>
    <w:p w14:paraId="7A7867C1"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831639A" w14:textId="77777777" w:rsidR="00360E0C" w:rsidRPr="00C94D57" w:rsidRDefault="00360E0C" w:rsidP="00360E0C">
      <w:r w:rsidRPr="00C94D57">
        <w:rPr>
          <w:rStyle w:val="HideTWBExt"/>
        </w:rPr>
        <w:t>&lt;/Amend&gt;</w:t>
      </w:r>
    </w:p>
    <w:p w14:paraId="6456FA1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42</w:t>
      </w:r>
      <w:r w:rsidRPr="00C94D57">
        <w:rPr>
          <w:rStyle w:val="HideTWBExt"/>
          <w:b w:val="0"/>
        </w:rPr>
        <w:t>&lt;/NumAm&gt;</w:t>
      </w:r>
    </w:p>
    <w:p w14:paraId="77C4A09D"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4D528E96"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7334EB87" w14:textId="77777777" w:rsidR="00360E0C" w:rsidRPr="00C94D57" w:rsidRDefault="00360E0C" w:rsidP="00360E0C">
      <w:pPr>
        <w:pStyle w:val="NormalBold"/>
      </w:pPr>
      <w:r w:rsidRPr="00C94D57">
        <w:rPr>
          <w:rStyle w:val="HideTWBExt"/>
          <w:b w:val="0"/>
        </w:rPr>
        <w:t>&lt;/RepeatBlock-By&gt;</w:t>
      </w:r>
    </w:p>
    <w:p w14:paraId="503C8E7B"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E32E903" w14:textId="77777777" w:rsidR="00360E0C" w:rsidRPr="00C94D57" w:rsidRDefault="00360E0C" w:rsidP="00360E0C">
      <w:pPr>
        <w:pStyle w:val="NormalBold"/>
      </w:pPr>
      <w:r w:rsidRPr="00C94D57">
        <w:rPr>
          <w:rStyle w:val="HideTWBExt"/>
          <w:b w:val="0"/>
        </w:rPr>
        <w:t>&lt;Article&gt;</w:t>
      </w:r>
      <w:r w:rsidRPr="00C94D57">
        <w:t>Punctul 9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C8A1AC7" w14:textId="77777777" w:rsidTr="00C2117F">
        <w:trPr>
          <w:trHeight w:hRule="exact" w:val="240"/>
          <w:jc w:val="center"/>
        </w:trPr>
        <w:tc>
          <w:tcPr>
            <w:tcW w:w="9752" w:type="dxa"/>
            <w:gridSpan w:val="2"/>
            <w:tcBorders>
              <w:top w:val="nil"/>
              <w:left w:val="nil"/>
              <w:bottom w:val="nil"/>
              <w:right w:val="nil"/>
            </w:tcBorders>
          </w:tcPr>
          <w:p w14:paraId="4221FA3F" w14:textId="77777777" w:rsidR="00360E0C" w:rsidRPr="00C94D57" w:rsidRDefault="00360E0C" w:rsidP="00C2117F"/>
        </w:tc>
      </w:tr>
      <w:tr w:rsidR="00E204D1" w:rsidRPr="00C94D57" w14:paraId="2ADEF5F6" w14:textId="77777777" w:rsidTr="00C2117F">
        <w:trPr>
          <w:trHeight w:val="240"/>
          <w:jc w:val="center"/>
        </w:trPr>
        <w:tc>
          <w:tcPr>
            <w:tcW w:w="4876" w:type="dxa"/>
            <w:tcBorders>
              <w:top w:val="nil"/>
              <w:left w:val="nil"/>
              <w:bottom w:val="nil"/>
              <w:right w:val="nil"/>
            </w:tcBorders>
          </w:tcPr>
          <w:p w14:paraId="4932209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319ABC2" w14:textId="77777777" w:rsidR="00360E0C" w:rsidRPr="00C94D57" w:rsidRDefault="00360E0C" w:rsidP="00C2117F">
            <w:pPr>
              <w:pStyle w:val="AmColumnHeading"/>
            </w:pPr>
            <w:r w:rsidRPr="00C94D57">
              <w:t>Amendamentul</w:t>
            </w:r>
          </w:p>
        </w:tc>
      </w:tr>
      <w:tr w:rsidR="00E204D1" w:rsidRPr="00C94D57" w14:paraId="612D7264" w14:textId="77777777" w:rsidTr="00C2117F">
        <w:trPr>
          <w:jc w:val="center"/>
        </w:trPr>
        <w:tc>
          <w:tcPr>
            <w:tcW w:w="4876" w:type="dxa"/>
            <w:tcBorders>
              <w:top w:val="nil"/>
              <w:left w:val="nil"/>
              <w:bottom w:val="nil"/>
              <w:right w:val="nil"/>
            </w:tcBorders>
          </w:tcPr>
          <w:p w14:paraId="468EB8F5" w14:textId="77777777" w:rsidR="00360E0C" w:rsidRPr="00C94D57" w:rsidRDefault="00360E0C" w:rsidP="00C2117F">
            <w:pPr>
              <w:pStyle w:val="Normal6a"/>
            </w:pPr>
          </w:p>
        </w:tc>
        <w:tc>
          <w:tcPr>
            <w:tcW w:w="4876" w:type="dxa"/>
            <w:tcBorders>
              <w:top w:val="nil"/>
              <w:left w:val="nil"/>
              <w:bottom w:val="nil"/>
              <w:right w:val="nil"/>
            </w:tcBorders>
          </w:tcPr>
          <w:p w14:paraId="6C5A59A1" w14:textId="77777777" w:rsidR="00360E0C" w:rsidRPr="00C94D57" w:rsidRDefault="00360E0C" w:rsidP="00C2117F">
            <w:pPr>
              <w:pStyle w:val="Normal6a"/>
            </w:pPr>
            <w:r w:rsidRPr="00C94D57">
              <w:rPr>
                <w:b/>
                <w:i/>
              </w:rPr>
              <w:t>9a.</w:t>
            </w:r>
            <w:r w:rsidRPr="00C94D57">
              <w:tab/>
            </w:r>
            <w:r w:rsidRPr="00C94D57">
              <w:rPr>
                <w:b/>
                <w:i/>
              </w:rPr>
              <w:t>consideră că nivelurile ridicate de epuizare profesională, de rotație a personalului și de locuri de muncă precare constituie un risc structural pentru integritatea instituțională, controalele interne și avertizarea în interes public și, prin urmare, pentru buna gestiune financiară;</w:t>
            </w:r>
          </w:p>
        </w:tc>
      </w:tr>
    </w:tbl>
    <w:p w14:paraId="278A5EBD"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2614E88" w14:textId="77777777" w:rsidR="00360E0C" w:rsidRPr="00C94D57" w:rsidRDefault="00360E0C" w:rsidP="00360E0C">
      <w:r w:rsidRPr="00C94D57">
        <w:rPr>
          <w:rStyle w:val="HideTWBExt"/>
        </w:rPr>
        <w:t>&lt;/Amend&gt;</w:t>
      </w:r>
    </w:p>
    <w:p w14:paraId="557AA35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43</w:t>
      </w:r>
      <w:r w:rsidRPr="00C94D57">
        <w:rPr>
          <w:rStyle w:val="HideTWBExt"/>
          <w:b w:val="0"/>
        </w:rPr>
        <w:t>&lt;/NumAm&gt;</w:t>
      </w:r>
    </w:p>
    <w:p w14:paraId="5CDA2497" w14:textId="77777777" w:rsidR="00360E0C" w:rsidRPr="00C94D57" w:rsidRDefault="00360E0C" w:rsidP="00360E0C">
      <w:pPr>
        <w:pStyle w:val="NormalBold"/>
      </w:pPr>
      <w:r w:rsidRPr="00C94D57">
        <w:rPr>
          <w:rStyle w:val="HideTWBExt"/>
          <w:b w:val="0"/>
        </w:rPr>
        <w:t>&lt;RepeatBlock-By&gt;&lt;Members&gt;</w:t>
      </w:r>
      <w:r w:rsidRPr="00C94D57">
        <w:t>Dick Erixon</w:t>
      </w:r>
      <w:r w:rsidRPr="00C94D57">
        <w:rPr>
          <w:rStyle w:val="HideTWBExt"/>
          <w:b w:val="0"/>
        </w:rPr>
        <w:t>&lt;/Members&gt;</w:t>
      </w:r>
    </w:p>
    <w:p w14:paraId="37BA8DB9" w14:textId="77777777" w:rsidR="00360E0C" w:rsidRPr="00C94D57" w:rsidRDefault="00360E0C" w:rsidP="00360E0C">
      <w:pPr>
        <w:pStyle w:val="NormalBold"/>
      </w:pPr>
      <w:r w:rsidRPr="00C94D57">
        <w:rPr>
          <w:rStyle w:val="HideTWBExt"/>
          <w:b w:val="0"/>
        </w:rPr>
        <w:t>&lt;/RepeatBlock-By&gt;</w:t>
      </w:r>
    </w:p>
    <w:p w14:paraId="0ADBB60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9E2A00E" w14:textId="77777777" w:rsidR="00360E0C" w:rsidRPr="00C94D57" w:rsidRDefault="00360E0C" w:rsidP="00360E0C">
      <w:pPr>
        <w:pStyle w:val="NormalBold"/>
      </w:pPr>
      <w:r w:rsidRPr="00C94D57">
        <w:rPr>
          <w:rStyle w:val="HideTWBExt"/>
          <w:b w:val="0"/>
        </w:rPr>
        <w:t>&lt;Article&gt;</w:t>
      </w:r>
      <w:r w:rsidRPr="00C94D57">
        <w:t>Punctul 10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8217C39" w14:textId="77777777" w:rsidTr="00C2117F">
        <w:trPr>
          <w:trHeight w:hRule="exact" w:val="240"/>
          <w:jc w:val="center"/>
        </w:trPr>
        <w:tc>
          <w:tcPr>
            <w:tcW w:w="9752" w:type="dxa"/>
            <w:gridSpan w:val="2"/>
            <w:tcBorders>
              <w:top w:val="nil"/>
              <w:left w:val="nil"/>
              <w:bottom w:val="nil"/>
              <w:right w:val="nil"/>
            </w:tcBorders>
          </w:tcPr>
          <w:p w14:paraId="76230270" w14:textId="77777777" w:rsidR="00360E0C" w:rsidRPr="00C94D57" w:rsidRDefault="00360E0C" w:rsidP="00C2117F"/>
        </w:tc>
      </w:tr>
      <w:tr w:rsidR="00E204D1" w:rsidRPr="00C94D57" w14:paraId="6607DBF0" w14:textId="77777777" w:rsidTr="00C2117F">
        <w:trPr>
          <w:trHeight w:val="240"/>
          <w:jc w:val="center"/>
        </w:trPr>
        <w:tc>
          <w:tcPr>
            <w:tcW w:w="4876" w:type="dxa"/>
            <w:tcBorders>
              <w:top w:val="nil"/>
              <w:left w:val="nil"/>
              <w:bottom w:val="nil"/>
              <w:right w:val="nil"/>
            </w:tcBorders>
          </w:tcPr>
          <w:p w14:paraId="77A76228"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B6D955C" w14:textId="77777777" w:rsidR="00360E0C" w:rsidRPr="00C94D57" w:rsidRDefault="00360E0C" w:rsidP="00C2117F">
            <w:pPr>
              <w:pStyle w:val="AmColumnHeading"/>
            </w:pPr>
            <w:r w:rsidRPr="00C94D57">
              <w:t>Amendamentul</w:t>
            </w:r>
          </w:p>
        </w:tc>
      </w:tr>
      <w:tr w:rsidR="00E204D1" w:rsidRPr="00C94D57" w14:paraId="4D5AD2E0" w14:textId="77777777" w:rsidTr="00C2117F">
        <w:trPr>
          <w:jc w:val="center"/>
        </w:trPr>
        <w:tc>
          <w:tcPr>
            <w:tcW w:w="4876" w:type="dxa"/>
            <w:tcBorders>
              <w:top w:val="nil"/>
              <w:left w:val="nil"/>
              <w:bottom w:val="nil"/>
              <w:right w:val="nil"/>
            </w:tcBorders>
          </w:tcPr>
          <w:p w14:paraId="568D6738" w14:textId="77777777" w:rsidR="00360E0C" w:rsidRPr="00C94D57" w:rsidRDefault="00360E0C" w:rsidP="00C2117F">
            <w:pPr>
              <w:pStyle w:val="Normal6a"/>
            </w:pPr>
            <w:r w:rsidRPr="00C94D57">
              <w:rPr>
                <w:b/>
                <w:i/>
              </w:rPr>
              <w:t>10.</w:t>
            </w:r>
            <w:r w:rsidRPr="00C94D57">
              <w:tab/>
            </w:r>
            <w:r w:rsidRPr="00C94D57">
              <w:rPr>
                <w:b/>
                <w:i/>
              </w:rPr>
              <w:t>apreciază că, în 2024, majoritatea agențiilor au adoptat și au pus în aplicare Carta privind diversitatea și incluziunea</w:t>
            </w:r>
            <w:r w:rsidRPr="00C94D57">
              <w:rPr>
                <w:b/>
                <w:i/>
                <w:vertAlign w:val="superscript"/>
              </w:rPr>
              <w:t>4</w:t>
            </w:r>
            <w:r w:rsidRPr="00C94D57">
              <w:rPr>
                <w:b/>
                <w:i/>
              </w:rPr>
              <w:t>, care promovează tratamentul egal, diversitatea și incluziunea la locul de muncă și în viața socială;</w:t>
            </w:r>
          </w:p>
        </w:tc>
        <w:tc>
          <w:tcPr>
            <w:tcW w:w="4876" w:type="dxa"/>
            <w:tcBorders>
              <w:top w:val="nil"/>
              <w:left w:val="nil"/>
              <w:bottom w:val="nil"/>
              <w:right w:val="nil"/>
            </w:tcBorders>
          </w:tcPr>
          <w:p w14:paraId="09BDB1CE" w14:textId="77777777" w:rsidR="00360E0C" w:rsidRPr="00C94D57" w:rsidRDefault="00360E0C" w:rsidP="00C2117F">
            <w:pPr>
              <w:pStyle w:val="Normal6a"/>
            </w:pPr>
            <w:r w:rsidRPr="00C94D57">
              <w:rPr>
                <w:b/>
                <w:i/>
              </w:rPr>
              <w:t>eliminat</w:t>
            </w:r>
          </w:p>
        </w:tc>
      </w:tr>
      <w:tr w:rsidR="00E204D1" w:rsidRPr="00C94D57" w14:paraId="02DE1682" w14:textId="77777777" w:rsidTr="00C2117F">
        <w:trPr>
          <w:jc w:val="center"/>
        </w:trPr>
        <w:tc>
          <w:tcPr>
            <w:tcW w:w="4876" w:type="dxa"/>
            <w:tcBorders>
              <w:top w:val="nil"/>
              <w:left w:val="nil"/>
              <w:bottom w:val="nil"/>
              <w:right w:val="nil"/>
            </w:tcBorders>
          </w:tcPr>
          <w:p w14:paraId="3058A734" w14:textId="77777777" w:rsidR="00360E0C" w:rsidRPr="00C94D57" w:rsidRDefault="00360E0C" w:rsidP="00C2117F">
            <w:pPr>
              <w:pStyle w:val="Normal6a"/>
            </w:pPr>
            <w:r w:rsidRPr="00C94D57">
              <w:rPr>
                <w:b/>
                <w:i/>
              </w:rPr>
              <w:t>_________________</w:t>
            </w:r>
          </w:p>
        </w:tc>
        <w:tc>
          <w:tcPr>
            <w:tcW w:w="4876" w:type="dxa"/>
            <w:tcBorders>
              <w:top w:val="nil"/>
              <w:left w:val="nil"/>
              <w:bottom w:val="nil"/>
              <w:right w:val="nil"/>
            </w:tcBorders>
          </w:tcPr>
          <w:p w14:paraId="541348D6" w14:textId="77777777" w:rsidR="00360E0C" w:rsidRPr="00C94D57" w:rsidRDefault="00360E0C" w:rsidP="00C2117F"/>
        </w:tc>
      </w:tr>
      <w:tr w:rsidR="00E204D1" w:rsidRPr="00C94D57" w14:paraId="043F546D" w14:textId="77777777" w:rsidTr="00C2117F">
        <w:trPr>
          <w:jc w:val="center"/>
        </w:trPr>
        <w:tc>
          <w:tcPr>
            <w:tcW w:w="4876" w:type="dxa"/>
            <w:tcBorders>
              <w:top w:val="nil"/>
              <w:left w:val="nil"/>
              <w:bottom w:val="nil"/>
              <w:right w:val="nil"/>
            </w:tcBorders>
          </w:tcPr>
          <w:p w14:paraId="1D1227C2" w14:textId="77777777" w:rsidR="00360E0C" w:rsidRPr="00C94D57" w:rsidRDefault="00360E0C" w:rsidP="00C2117F">
            <w:pPr>
              <w:pStyle w:val="Normal6a"/>
            </w:pPr>
            <w:r w:rsidRPr="00C94D57">
              <w:rPr>
                <w:b/>
                <w:i/>
                <w:vertAlign w:val="superscript"/>
              </w:rPr>
              <w:t>4</w:t>
            </w:r>
            <w:r w:rsidRPr="00C94D57">
              <w:t xml:space="preserve"> </w:t>
            </w:r>
            <w:r w:rsidRPr="00C94D57">
              <w:rPr>
                <w:b/>
                <w:i/>
              </w:rPr>
              <w:t>https://agencies-network.europa.eu/document/download/04667fb8-be05-4818-9f62-0cb99f0c5538_en?filename=EUAN%20WG%25</w:t>
            </w:r>
          </w:p>
        </w:tc>
        <w:tc>
          <w:tcPr>
            <w:tcW w:w="4876" w:type="dxa"/>
            <w:tcBorders>
              <w:top w:val="nil"/>
              <w:left w:val="nil"/>
              <w:bottom w:val="nil"/>
              <w:right w:val="nil"/>
            </w:tcBorders>
          </w:tcPr>
          <w:p w14:paraId="5C8C0F99" w14:textId="77777777" w:rsidR="00360E0C" w:rsidRPr="00C94D57" w:rsidRDefault="00360E0C" w:rsidP="00C2117F"/>
        </w:tc>
      </w:tr>
    </w:tbl>
    <w:p w14:paraId="0C96860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5A0AFBC" w14:textId="77777777" w:rsidR="00360E0C" w:rsidRPr="00C94D57" w:rsidRDefault="00360E0C" w:rsidP="00360E0C">
      <w:r w:rsidRPr="00C94D57">
        <w:rPr>
          <w:rStyle w:val="HideTWBExt"/>
        </w:rPr>
        <w:t>&lt;/Amend&gt;</w:t>
      </w:r>
    </w:p>
    <w:p w14:paraId="32F4A22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44</w:t>
      </w:r>
      <w:r w:rsidRPr="00C94D57">
        <w:rPr>
          <w:rStyle w:val="HideTWBExt"/>
          <w:b w:val="0"/>
        </w:rPr>
        <w:t>&lt;/NumAm&gt;</w:t>
      </w:r>
    </w:p>
    <w:p w14:paraId="6DFE73C2"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55ABCA64"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3A805457" w14:textId="77777777" w:rsidR="00360E0C" w:rsidRPr="00C94D57" w:rsidRDefault="00360E0C" w:rsidP="00360E0C">
      <w:pPr>
        <w:pStyle w:val="NormalBold"/>
      </w:pPr>
      <w:r w:rsidRPr="00C94D57">
        <w:rPr>
          <w:rStyle w:val="HideTWBExt"/>
          <w:b w:val="0"/>
        </w:rPr>
        <w:t>&lt;/RepeatBlock-By&gt;</w:t>
      </w:r>
    </w:p>
    <w:p w14:paraId="68306AA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478EC87" w14:textId="77777777" w:rsidR="00360E0C" w:rsidRPr="00C94D57" w:rsidRDefault="00360E0C" w:rsidP="00360E0C">
      <w:pPr>
        <w:pStyle w:val="NormalBold"/>
      </w:pPr>
      <w:r w:rsidRPr="00C94D57">
        <w:rPr>
          <w:rStyle w:val="HideTWBExt"/>
          <w:b w:val="0"/>
        </w:rPr>
        <w:t>&lt;Article&gt;</w:t>
      </w:r>
      <w:r w:rsidRPr="00C94D57">
        <w:t>Punctul 10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8B7C98B" w14:textId="77777777" w:rsidTr="00C2117F">
        <w:trPr>
          <w:trHeight w:hRule="exact" w:val="240"/>
          <w:jc w:val="center"/>
        </w:trPr>
        <w:tc>
          <w:tcPr>
            <w:tcW w:w="9752" w:type="dxa"/>
            <w:gridSpan w:val="2"/>
            <w:tcBorders>
              <w:top w:val="nil"/>
              <w:left w:val="nil"/>
              <w:bottom w:val="nil"/>
              <w:right w:val="nil"/>
            </w:tcBorders>
          </w:tcPr>
          <w:p w14:paraId="4E16B8AE" w14:textId="77777777" w:rsidR="00360E0C" w:rsidRPr="00C94D57" w:rsidRDefault="00360E0C" w:rsidP="00C2117F"/>
        </w:tc>
      </w:tr>
      <w:tr w:rsidR="00E204D1" w:rsidRPr="00C94D57" w14:paraId="6F500904" w14:textId="77777777" w:rsidTr="00C2117F">
        <w:trPr>
          <w:trHeight w:val="240"/>
          <w:jc w:val="center"/>
        </w:trPr>
        <w:tc>
          <w:tcPr>
            <w:tcW w:w="4876" w:type="dxa"/>
            <w:tcBorders>
              <w:top w:val="nil"/>
              <w:left w:val="nil"/>
              <w:bottom w:val="nil"/>
              <w:right w:val="nil"/>
            </w:tcBorders>
          </w:tcPr>
          <w:p w14:paraId="1DBBCDA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8CCAE85" w14:textId="77777777" w:rsidR="00360E0C" w:rsidRPr="00C94D57" w:rsidRDefault="00360E0C" w:rsidP="00C2117F">
            <w:pPr>
              <w:pStyle w:val="AmColumnHeading"/>
            </w:pPr>
            <w:r w:rsidRPr="00C94D57">
              <w:t>Amendamentul</w:t>
            </w:r>
          </w:p>
        </w:tc>
      </w:tr>
      <w:tr w:rsidR="00E204D1" w:rsidRPr="00C94D57" w14:paraId="3A80BFBB" w14:textId="77777777" w:rsidTr="00C2117F">
        <w:trPr>
          <w:jc w:val="center"/>
        </w:trPr>
        <w:tc>
          <w:tcPr>
            <w:tcW w:w="4876" w:type="dxa"/>
            <w:tcBorders>
              <w:top w:val="nil"/>
              <w:left w:val="nil"/>
              <w:bottom w:val="nil"/>
              <w:right w:val="nil"/>
            </w:tcBorders>
          </w:tcPr>
          <w:p w14:paraId="6C76E373" w14:textId="77777777" w:rsidR="00360E0C" w:rsidRPr="00C94D57" w:rsidRDefault="00360E0C" w:rsidP="00C2117F">
            <w:pPr>
              <w:pStyle w:val="Normal6a"/>
            </w:pPr>
            <w:r w:rsidRPr="00C94D57">
              <w:t>10.</w:t>
            </w:r>
            <w:r w:rsidRPr="00C94D57">
              <w:tab/>
              <w:t>apreciază că, în 2024, majoritatea agențiilor au adoptat și au pus în aplicare Carta privind diversitatea și incluziunea</w:t>
            </w:r>
            <w:r w:rsidRPr="00C94D57">
              <w:rPr>
                <w:vertAlign w:val="superscript"/>
              </w:rPr>
              <w:t>4</w:t>
            </w:r>
            <w:r w:rsidRPr="00C94D57">
              <w:t>, care promovează tratamentul egal, diversitatea și incluziunea la locul de muncă și în viața socială;</w:t>
            </w:r>
          </w:p>
        </w:tc>
        <w:tc>
          <w:tcPr>
            <w:tcW w:w="4876" w:type="dxa"/>
            <w:tcBorders>
              <w:top w:val="nil"/>
              <w:left w:val="nil"/>
              <w:bottom w:val="nil"/>
              <w:right w:val="nil"/>
            </w:tcBorders>
          </w:tcPr>
          <w:p w14:paraId="28009C81" w14:textId="77777777" w:rsidR="00360E0C" w:rsidRPr="00C94D57" w:rsidRDefault="00360E0C" w:rsidP="00C2117F">
            <w:pPr>
              <w:pStyle w:val="Normal6a"/>
            </w:pPr>
            <w:r w:rsidRPr="00C94D57">
              <w:t>10.</w:t>
            </w:r>
            <w:r w:rsidRPr="00C94D57">
              <w:tab/>
              <w:t>apreciază că, în 2024, majoritatea agențiilor au adoptat și au pus în aplicare Carta privind diversitatea și incluziunea</w:t>
            </w:r>
            <w:r w:rsidRPr="00C94D57">
              <w:rPr>
                <w:vertAlign w:val="superscript"/>
              </w:rPr>
              <w:t>4</w:t>
            </w:r>
            <w:r w:rsidRPr="00C94D57">
              <w:t xml:space="preserve">, care promovează tratamentul egal, diversitatea și incluziunea la locul de muncă și în viața socială; </w:t>
            </w:r>
            <w:r w:rsidRPr="00C94D57">
              <w:rPr>
                <w:b/>
                <w:i/>
              </w:rPr>
              <w:t>încurajează insistent agențiile care nu au aderat încă să ia în considerare posibilitatea adoptării și punerii sale în aplicare fără întârziere;</w:t>
            </w:r>
          </w:p>
        </w:tc>
      </w:tr>
      <w:tr w:rsidR="00E204D1" w:rsidRPr="00C94D57" w14:paraId="34995832" w14:textId="77777777" w:rsidTr="00C2117F">
        <w:trPr>
          <w:jc w:val="center"/>
        </w:trPr>
        <w:tc>
          <w:tcPr>
            <w:tcW w:w="4876" w:type="dxa"/>
            <w:tcBorders>
              <w:top w:val="nil"/>
              <w:left w:val="nil"/>
              <w:bottom w:val="nil"/>
              <w:right w:val="nil"/>
            </w:tcBorders>
          </w:tcPr>
          <w:p w14:paraId="78482B9E" w14:textId="77777777" w:rsidR="00360E0C" w:rsidRPr="00C94D57" w:rsidRDefault="00360E0C" w:rsidP="00C2117F">
            <w:pPr>
              <w:pStyle w:val="Normal6a"/>
            </w:pPr>
            <w:r w:rsidRPr="00C94D57">
              <w:rPr>
                <w:b/>
                <w:i/>
              </w:rPr>
              <w:t>_________________</w:t>
            </w:r>
          </w:p>
        </w:tc>
        <w:tc>
          <w:tcPr>
            <w:tcW w:w="4876" w:type="dxa"/>
            <w:tcBorders>
              <w:top w:val="nil"/>
              <w:left w:val="nil"/>
              <w:bottom w:val="nil"/>
              <w:right w:val="nil"/>
            </w:tcBorders>
          </w:tcPr>
          <w:p w14:paraId="03BE3F91" w14:textId="77777777" w:rsidR="00360E0C" w:rsidRPr="00C94D57" w:rsidRDefault="00360E0C" w:rsidP="00C2117F">
            <w:pPr>
              <w:pStyle w:val="Normal6a"/>
            </w:pPr>
            <w:r w:rsidRPr="00C94D57">
              <w:rPr>
                <w:b/>
                <w:i/>
              </w:rPr>
              <w:t>_________________</w:t>
            </w:r>
          </w:p>
        </w:tc>
      </w:tr>
      <w:tr w:rsidR="00E204D1" w:rsidRPr="00C94D57" w14:paraId="11BCBC80" w14:textId="77777777" w:rsidTr="00C2117F">
        <w:trPr>
          <w:jc w:val="center"/>
        </w:trPr>
        <w:tc>
          <w:tcPr>
            <w:tcW w:w="4876" w:type="dxa"/>
            <w:tcBorders>
              <w:top w:val="nil"/>
              <w:left w:val="nil"/>
              <w:bottom w:val="nil"/>
              <w:right w:val="nil"/>
            </w:tcBorders>
          </w:tcPr>
          <w:p w14:paraId="79D94AAE" w14:textId="77777777" w:rsidR="00360E0C" w:rsidRPr="00C94D57" w:rsidRDefault="00360E0C" w:rsidP="00C2117F">
            <w:pPr>
              <w:pStyle w:val="Normal6a"/>
            </w:pPr>
            <w:r w:rsidRPr="00C94D57">
              <w:rPr>
                <w:vertAlign w:val="superscript"/>
              </w:rPr>
              <w:t>4</w:t>
            </w:r>
            <w:r w:rsidRPr="00C94D57">
              <w:t xml:space="preserve"> https://agencies-network.europa.eu/document/download/04667fb8-be05-4818-9f62-0cb99f0c5538_en?filename=EUAN%20WG%25</w:t>
            </w:r>
          </w:p>
        </w:tc>
        <w:tc>
          <w:tcPr>
            <w:tcW w:w="4876" w:type="dxa"/>
            <w:tcBorders>
              <w:top w:val="nil"/>
              <w:left w:val="nil"/>
              <w:bottom w:val="nil"/>
              <w:right w:val="nil"/>
            </w:tcBorders>
          </w:tcPr>
          <w:p w14:paraId="2012F138" w14:textId="77777777" w:rsidR="00360E0C" w:rsidRPr="00C94D57" w:rsidRDefault="00360E0C" w:rsidP="00C2117F">
            <w:pPr>
              <w:pStyle w:val="Normal6a"/>
            </w:pPr>
            <w:r w:rsidRPr="00C94D57">
              <w:rPr>
                <w:vertAlign w:val="superscript"/>
              </w:rPr>
              <w:t>4</w:t>
            </w:r>
            <w:r w:rsidRPr="00C94D57">
              <w:t xml:space="preserve"> https://agencies-network.europa.eu/document/download/04667fb8-be05-4818-9f62-0cb99f0c5538_en?filename=EUAN%20WG%25</w:t>
            </w:r>
          </w:p>
        </w:tc>
      </w:tr>
    </w:tbl>
    <w:p w14:paraId="1098351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A39B535" w14:textId="77777777" w:rsidR="00360E0C" w:rsidRPr="00C94D57" w:rsidRDefault="00360E0C" w:rsidP="00360E0C">
      <w:r w:rsidRPr="00C94D57">
        <w:rPr>
          <w:rStyle w:val="HideTWBExt"/>
        </w:rPr>
        <w:lastRenderedPageBreak/>
        <w:t>&lt;/Amend&gt;</w:t>
      </w:r>
    </w:p>
    <w:p w14:paraId="125CFAC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45</w:t>
      </w:r>
      <w:r w:rsidRPr="00C94D57">
        <w:rPr>
          <w:rStyle w:val="HideTWBExt"/>
          <w:b w:val="0"/>
        </w:rPr>
        <w:t>&lt;/NumAm&gt;</w:t>
      </w:r>
    </w:p>
    <w:p w14:paraId="140DF738"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76D1DF08" w14:textId="77777777" w:rsidR="00360E0C" w:rsidRPr="00C94D57" w:rsidRDefault="00360E0C" w:rsidP="00360E0C">
      <w:pPr>
        <w:pStyle w:val="NormalBold"/>
      </w:pPr>
      <w:r w:rsidRPr="00C94D57">
        <w:rPr>
          <w:rStyle w:val="HideTWBExt"/>
          <w:b w:val="0"/>
        </w:rPr>
        <w:t>&lt;/RepeatBlock-By&gt;</w:t>
      </w:r>
    </w:p>
    <w:p w14:paraId="6C661EE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4BB8A03" w14:textId="77777777" w:rsidR="00360E0C" w:rsidRPr="00C94D57" w:rsidRDefault="00360E0C" w:rsidP="00360E0C">
      <w:pPr>
        <w:pStyle w:val="NormalBold"/>
      </w:pPr>
      <w:r w:rsidRPr="00C94D57">
        <w:rPr>
          <w:rStyle w:val="HideTWBExt"/>
          <w:b w:val="0"/>
        </w:rPr>
        <w:t>&lt;Article&gt;</w:t>
      </w:r>
      <w:r w:rsidRPr="00C94D57">
        <w:t>Punctul 11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766550D" w14:textId="77777777" w:rsidTr="00C2117F">
        <w:trPr>
          <w:trHeight w:hRule="exact" w:val="240"/>
          <w:jc w:val="center"/>
        </w:trPr>
        <w:tc>
          <w:tcPr>
            <w:tcW w:w="9752" w:type="dxa"/>
            <w:gridSpan w:val="2"/>
            <w:tcBorders>
              <w:top w:val="nil"/>
              <w:left w:val="nil"/>
              <w:bottom w:val="nil"/>
              <w:right w:val="nil"/>
            </w:tcBorders>
          </w:tcPr>
          <w:p w14:paraId="49AA5AB3" w14:textId="77777777" w:rsidR="00360E0C" w:rsidRPr="00C94D57" w:rsidRDefault="00360E0C" w:rsidP="00C2117F"/>
        </w:tc>
      </w:tr>
      <w:tr w:rsidR="00E204D1" w:rsidRPr="00C94D57" w14:paraId="7E377B5F" w14:textId="77777777" w:rsidTr="00C2117F">
        <w:trPr>
          <w:trHeight w:val="240"/>
          <w:jc w:val="center"/>
        </w:trPr>
        <w:tc>
          <w:tcPr>
            <w:tcW w:w="4876" w:type="dxa"/>
            <w:tcBorders>
              <w:top w:val="nil"/>
              <w:left w:val="nil"/>
              <w:bottom w:val="nil"/>
              <w:right w:val="nil"/>
            </w:tcBorders>
          </w:tcPr>
          <w:p w14:paraId="1BD9AD4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8D8BF81" w14:textId="77777777" w:rsidR="00360E0C" w:rsidRPr="00C94D57" w:rsidRDefault="00360E0C" w:rsidP="00C2117F">
            <w:pPr>
              <w:pStyle w:val="AmColumnHeading"/>
            </w:pPr>
            <w:r w:rsidRPr="00C94D57">
              <w:t>Amendamentul</w:t>
            </w:r>
          </w:p>
        </w:tc>
      </w:tr>
      <w:tr w:rsidR="00E204D1" w:rsidRPr="00C94D57" w14:paraId="679E57B0" w14:textId="77777777" w:rsidTr="00C2117F">
        <w:trPr>
          <w:jc w:val="center"/>
        </w:trPr>
        <w:tc>
          <w:tcPr>
            <w:tcW w:w="4876" w:type="dxa"/>
            <w:tcBorders>
              <w:top w:val="nil"/>
              <w:left w:val="nil"/>
              <w:bottom w:val="nil"/>
              <w:right w:val="nil"/>
            </w:tcBorders>
          </w:tcPr>
          <w:p w14:paraId="3184DE9A" w14:textId="77777777" w:rsidR="00360E0C" w:rsidRPr="00C94D57" w:rsidRDefault="00360E0C" w:rsidP="00C2117F">
            <w:pPr>
              <w:pStyle w:val="Normal6a"/>
            </w:pPr>
            <w:r w:rsidRPr="00C94D57">
              <w:t>11.</w:t>
            </w:r>
            <w:r w:rsidRPr="00C94D57">
              <w:tab/>
              <w:t xml:space="preserve">subliniază că instituirea unui mecanism eficace de tratare a plângerilor pentru personalul agențiilor descentralizate ale Uniunii necesită combinarea unor garanții solide de confidențialitate, inclusiv canale de raportare anonime, cu proceduri clare și armonizate, aliniate la Statutul funcționarilor și comunicate prin formarea periodică a personalului; consideră că agențiile ar trebui să numească responsabili cu problemele de etică sau cu plângerile independenți și calificați profesional sau să utilizeze structuri comune interagenții pentru agențiile mai mici, pentru a asigura tratarea imparțială a cererilor formulate în temeiul articolului 90 din Statutul funcționarilor, a rapoartelor privind hărțuirea, a conflictelor de interese și a dezvăluirilor efectuate de avertizori de integritate; </w:t>
            </w:r>
            <w:r w:rsidRPr="00C94D57">
              <w:rPr>
                <w:b/>
                <w:i/>
              </w:rPr>
              <w:t>invită agențiile să se asigure că personalul are acces la un canal extern de escaladare și la o</w:t>
            </w:r>
            <w:r w:rsidRPr="00C94D57">
              <w:t xml:space="preserve"> protecție </w:t>
            </w:r>
            <w:r w:rsidRPr="00C94D57">
              <w:rPr>
                <w:b/>
                <w:i/>
              </w:rPr>
              <w:t>solidă</w:t>
            </w:r>
            <w:r w:rsidRPr="00C94D57">
              <w:t xml:space="preserve"> împotriva </w:t>
            </w:r>
            <w:r w:rsidRPr="00C94D57">
              <w:rPr>
                <w:b/>
                <w:i/>
              </w:rPr>
              <w:t>represaliilor prin verificări sistematice de urmărire, în timp ce transparența ar trebui sporită prin raportarea anuală anonimizată a plângerilor și a rezultatelor, iar imparțialitatea ar trebui îmbunătățită prin utilizarea comisiilor de anchetă la nivelul agenților pentru cazurile sensibile</w:t>
            </w:r>
            <w:r w:rsidRPr="00C94D57">
              <w:t xml:space="preserve">; </w:t>
            </w:r>
            <w:r w:rsidRPr="00C94D57">
              <w:rPr>
                <w:b/>
                <w:i/>
              </w:rPr>
              <w:t>solicită punerea în aplicare a mecanismelor de protecție împotriva acuzațiilor și denunțurilor false;</w:t>
            </w:r>
          </w:p>
        </w:tc>
        <w:tc>
          <w:tcPr>
            <w:tcW w:w="4876" w:type="dxa"/>
            <w:tcBorders>
              <w:top w:val="nil"/>
              <w:left w:val="nil"/>
              <w:bottom w:val="nil"/>
              <w:right w:val="nil"/>
            </w:tcBorders>
          </w:tcPr>
          <w:p w14:paraId="515C93C9" w14:textId="77777777" w:rsidR="00360E0C" w:rsidRPr="00C94D57" w:rsidRDefault="00360E0C" w:rsidP="00C2117F">
            <w:pPr>
              <w:pStyle w:val="Normal6a"/>
            </w:pPr>
            <w:r w:rsidRPr="00C94D57">
              <w:t>11.</w:t>
            </w:r>
            <w:r w:rsidRPr="00C94D57">
              <w:tab/>
              <w:t xml:space="preserve">subliniază că instituirea unui mecanism eficace de tratare a plângerilor pentru personalul agențiilor descentralizate ale Uniunii necesită combinarea unor garanții solide de confidențialitate, inclusiv canale de raportare anonime, cu proceduri clare și armonizate, aliniate la Statutul funcționarilor și comunicate prin formarea periodică </w:t>
            </w:r>
            <w:r w:rsidRPr="00C94D57">
              <w:rPr>
                <w:b/>
                <w:i/>
              </w:rPr>
              <w:t>obligatorie</w:t>
            </w:r>
            <w:r w:rsidRPr="00C94D57">
              <w:t xml:space="preserve"> a personalului; consideră că agențiile ar trebui să numească responsabili cu problemele de etică sau cu plângerile independenți și calificați profesional sau să utilizeze structuri comune interagenții pentru agențiile mai mici, pentru a asigura tratarea imparțială a cererilor formulate în temeiul articolului 90 din Statutul funcționarilor, a rapoartelor privind hărțuirea, a conflictelor de interese și a dezvăluirilor efectuate de avertizori de integritate; </w:t>
            </w:r>
            <w:r w:rsidRPr="00C94D57">
              <w:rPr>
                <w:b/>
                <w:i/>
              </w:rPr>
              <w:t>solicită agențiilor să asigure o protecție puternică, independentă și efectivă pentru avertizorii de integritate, inclusiv</w:t>
            </w:r>
            <w:r w:rsidRPr="00C94D57">
              <w:t xml:space="preserve"> protecție împotriva </w:t>
            </w:r>
            <w:r w:rsidRPr="00C94D57">
              <w:rPr>
                <w:b/>
                <w:i/>
              </w:rPr>
              <w:t>oricărei forme de represalii</w:t>
            </w:r>
            <w:r w:rsidRPr="00C94D57">
              <w:t>;</w:t>
            </w:r>
          </w:p>
        </w:tc>
      </w:tr>
    </w:tbl>
    <w:p w14:paraId="4096FAB1"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B1C2686" w14:textId="77777777" w:rsidR="00360E0C" w:rsidRPr="00C94D57" w:rsidRDefault="00360E0C" w:rsidP="00360E0C">
      <w:r w:rsidRPr="00C94D57">
        <w:rPr>
          <w:rStyle w:val="HideTWBExt"/>
        </w:rPr>
        <w:t>&lt;/Amend&gt;</w:t>
      </w:r>
    </w:p>
    <w:p w14:paraId="05DF396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46</w:t>
      </w:r>
      <w:r w:rsidRPr="00C94D57">
        <w:rPr>
          <w:rStyle w:val="HideTWBExt"/>
          <w:b w:val="0"/>
        </w:rPr>
        <w:t>&lt;/NumAm&gt;</w:t>
      </w:r>
    </w:p>
    <w:p w14:paraId="5FA944E2" w14:textId="77777777" w:rsidR="00360E0C" w:rsidRPr="00C94D57" w:rsidRDefault="00360E0C" w:rsidP="00360E0C">
      <w:pPr>
        <w:pStyle w:val="NormalBold"/>
      </w:pPr>
      <w:r w:rsidRPr="00C94D57">
        <w:rPr>
          <w:rStyle w:val="HideTWBExt"/>
          <w:b w:val="0"/>
        </w:rPr>
        <w:lastRenderedPageBreak/>
        <w:t>&lt;RepeatBlock-By&gt;&lt;Members&gt;</w:t>
      </w:r>
      <w:r w:rsidRPr="00C94D57">
        <w:t>Gilles Boyer, Olivier Chastel, Michal Wiezik</w:t>
      </w:r>
      <w:r w:rsidRPr="00C94D57">
        <w:rPr>
          <w:rStyle w:val="HideTWBExt"/>
          <w:b w:val="0"/>
        </w:rPr>
        <w:t>&lt;/Members&gt;</w:t>
      </w:r>
    </w:p>
    <w:p w14:paraId="7BC47B99" w14:textId="77777777" w:rsidR="00360E0C" w:rsidRPr="00C94D57" w:rsidRDefault="00360E0C" w:rsidP="00360E0C">
      <w:pPr>
        <w:pStyle w:val="NormalBold"/>
      </w:pPr>
      <w:r w:rsidRPr="00C94D57">
        <w:rPr>
          <w:rStyle w:val="HideTWBExt"/>
          <w:b w:val="0"/>
        </w:rPr>
        <w:t>&lt;/RepeatBlock-By&gt;</w:t>
      </w:r>
    </w:p>
    <w:p w14:paraId="3BC6933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C09AD52" w14:textId="77777777" w:rsidR="00360E0C" w:rsidRPr="00C94D57" w:rsidRDefault="00360E0C" w:rsidP="00360E0C">
      <w:pPr>
        <w:pStyle w:val="NormalBold"/>
      </w:pPr>
      <w:r w:rsidRPr="00C94D57">
        <w:rPr>
          <w:rStyle w:val="HideTWBExt"/>
          <w:b w:val="0"/>
        </w:rPr>
        <w:t>&lt;Article&gt;</w:t>
      </w:r>
      <w:r w:rsidRPr="00C94D57">
        <w:t>Punctul 12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954A377" w14:textId="77777777" w:rsidTr="00C2117F">
        <w:trPr>
          <w:trHeight w:hRule="exact" w:val="240"/>
          <w:jc w:val="center"/>
        </w:trPr>
        <w:tc>
          <w:tcPr>
            <w:tcW w:w="9752" w:type="dxa"/>
            <w:gridSpan w:val="2"/>
            <w:tcBorders>
              <w:top w:val="nil"/>
              <w:left w:val="nil"/>
              <w:bottom w:val="nil"/>
              <w:right w:val="nil"/>
            </w:tcBorders>
          </w:tcPr>
          <w:p w14:paraId="2A4AF98F" w14:textId="77777777" w:rsidR="00360E0C" w:rsidRPr="00C94D57" w:rsidRDefault="00360E0C" w:rsidP="00C2117F"/>
        </w:tc>
      </w:tr>
      <w:tr w:rsidR="00E204D1" w:rsidRPr="00C94D57" w14:paraId="400ED703" w14:textId="77777777" w:rsidTr="00C2117F">
        <w:trPr>
          <w:trHeight w:val="240"/>
          <w:jc w:val="center"/>
        </w:trPr>
        <w:tc>
          <w:tcPr>
            <w:tcW w:w="4876" w:type="dxa"/>
            <w:tcBorders>
              <w:top w:val="nil"/>
              <w:left w:val="nil"/>
              <w:bottom w:val="nil"/>
              <w:right w:val="nil"/>
            </w:tcBorders>
          </w:tcPr>
          <w:p w14:paraId="5F0FCEC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C7C1A6E" w14:textId="77777777" w:rsidR="00360E0C" w:rsidRPr="00C94D57" w:rsidRDefault="00360E0C" w:rsidP="00C2117F">
            <w:pPr>
              <w:pStyle w:val="AmColumnHeading"/>
            </w:pPr>
            <w:r w:rsidRPr="00C94D57">
              <w:t>Amendamentul</w:t>
            </w:r>
          </w:p>
        </w:tc>
      </w:tr>
      <w:tr w:rsidR="00E204D1" w:rsidRPr="00C94D57" w14:paraId="6696B78C" w14:textId="77777777" w:rsidTr="00C2117F">
        <w:trPr>
          <w:jc w:val="center"/>
        </w:trPr>
        <w:tc>
          <w:tcPr>
            <w:tcW w:w="4876" w:type="dxa"/>
            <w:tcBorders>
              <w:top w:val="nil"/>
              <w:left w:val="nil"/>
              <w:bottom w:val="nil"/>
              <w:right w:val="nil"/>
            </w:tcBorders>
          </w:tcPr>
          <w:p w14:paraId="145B5B0B" w14:textId="77777777" w:rsidR="00360E0C" w:rsidRPr="00C94D57" w:rsidRDefault="00360E0C" w:rsidP="00C2117F">
            <w:pPr>
              <w:pStyle w:val="Normal6a"/>
            </w:pPr>
            <w:r w:rsidRPr="00C94D57">
              <w:t>12.</w:t>
            </w:r>
            <w:r w:rsidRPr="00C94D57">
              <w:tab/>
              <w:t>constată rolul important al Rețelei agențiilor UE (EUAN) și, în special, al Comitetului consultativ pentru TIC (ICTAC) al acesteia în sprijinirea pregătirii agențiilor pentru punerea în aplicare a Regulamentului privind securitatea cibernetică printr-o coordonare mai bună, prin schimb de cunoștințe și cooperare cu DG DIGIT, CERT-EU și Comitetul interinstituțional pentru transformarea digitală; invită EUAN și ICTAC să furnizeze informații complete și periodice cu privire la stadiul punerii în aplicare în toate agențiile descentralizate, inclusiv problemele comune, riscurile identificate, necesarul de resurse și măsurile de atenuare planificate, pentru a permite o supraveghere eficace;</w:t>
            </w:r>
          </w:p>
        </w:tc>
        <w:tc>
          <w:tcPr>
            <w:tcW w:w="4876" w:type="dxa"/>
            <w:tcBorders>
              <w:top w:val="nil"/>
              <w:left w:val="nil"/>
              <w:bottom w:val="nil"/>
              <w:right w:val="nil"/>
            </w:tcBorders>
          </w:tcPr>
          <w:p w14:paraId="0FC07D61" w14:textId="77777777" w:rsidR="00360E0C" w:rsidRPr="00C94D57" w:rsidRDefault="00360E0C" w:rsidP="00C2117F">
            <w:pPr>
              <w:pStyle w:val="Normal6a"/>
            </w:pPr>
            <w:r w:rsidRPr="00C94D57">
              <w:t>12.</w:t>
            </w:r>
            <w:r w:rsidRPr="00C94D57">
              <w:tab/>
              <w:t xml:space="preserve">constată rolul important al Rețelei agențiilor UE (EUAN) și, în special, al Comitetului consultativ pentru TIC (ICTAC) al acesteia în sprijinirea pregătirii agențiilor pentru punerea în aplicare a Regulamentului privind securitatea cibernetică printr-o coordonare mai bună, prin schimb de cunoștințe și cooperare cu DG DIGIT, CERT-EU și Comitetul interinstituțional pentru transformarea digitală; invită EUAN și ICTAC să furnizeze informații complete și periodice cu privire la stadiul punerii în aplicare în toate agențiile descentralizate, inclusiv problemele comune, riscurile identificate, necesarul de resurse și măsurile de atenuare planificate, pentru a permite o supraveghere eficace; </w:t>
            </w:r>
            <w:r w:rsidRPr="00C94D57">
              <w:rPr>
                <w:b/>
                <w:i/>
              </w:rPr>
              <w:t>subliniază necesitatea unor măsuri robuste și consolidate de securitate cibernetică, pentru a asigura reziliența împotriva amenințărilor în continuă evoluție;</w:t>
            </w:r>
          </w:p>
        </w:tc>
      </w:tr>
    </w:tbl>
    <w:p w14:paraId="3F0C506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6743689" w14:textId="77777777" w:rsidR="00360E0C" w:rsidRPr="00C94D57" w:rsidRDefault="00360E0C" w:rsidP="00360E0C">
      <w:r w:rsidRPr="00C94D57">
        <w:rPr>
          <w:rStyle w:val="HideTWBExt"/>
        </w:rPr>
        <w:t>&lt;/Amend&gt;</w:t>
      </w:r>
    </w:p>
    <w:p w14:paraId="76E711A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47</w:t>
      </w:r>
      <w:r w:rsidRPr="00C94D57">
        <w:rPr>
          <w:rStyle w:val="HideTWBExt"/>
          <w:b w:val="0"/>
        </w:rPr>
        <w:t>&lt;/NumAm&gt;</w:t>
      </w:r>
    </w:p>
    <w:p w14:paraId="199C7ED9"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23BAFC36" w14:textId="77777777" w:rsidR="00360E0C" w:rsidRPr="00C94D57" w:rsidRDefault="00360E0C" w:rsidP="00360E0C">
      <w:pPr>
        <w:pStyle w:val="NormalBold"/>
      </w:pPr>
      <w:r w:rsidRPr="00C94D57">
        <w:rPr>
          <w:rStyle w:val="HideTWBExt"/>
          <w:b w:val="0"/>
        </w:rPr>
        <w:t>&lt;/RepeatBlock-By&gt;</w:t>
      </w:r>
    </w:p>
    <w:p w14:paraId="576A71F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9A3F6F7" w14:textId="77777777" w:rsidR="00360E0C" w:rsidRPr="00C94D57" w:rsidRDefault="00360E0C" w:rsidP="00360E0C">
      <w:pPr>
        <w:pStyle w:val="NormalBold"/>
      </w:pPr>
      <w:r w:rsidRPr="00C94D57">
        <w:rPr>
          <w:rStyle w:val="HideTWBExt"/>
          <w:b w:val="0"/>
        </w:rPr>
        <w:t>&lt;Article&gt;</w:t>
      </w:r>
      <w:r w:rsidRPr="00C94D57">
        <w:t>Punctul 12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81827DD" w14:textId="77777777" w:rsidTr="00C2117F">
        <w:trPr>
          <w:trHeight w:hRule="exact" w:val="240"/>
          <w:jc w:val="center"/>
        </w:trPr>
        <w:tc>
          <w:tcPr>
            <w:tcW w:w="9752" w:type="dxa"/>
            <w:gridSpan w:val="2"/>
            <w:tcBorders>
              <w:top w:val="nil"/>
              <w:left w:val="nil"/>
              <w:bottom w:val="nil"/>
              <w:right w:val="nil"/>
            </w:tcBorders>
          </w:tcPr>
          <w:p w14:paraId="12462578" w14:textId="77777777" w:rsidR="00360E0C" w:rsidRPr="00C94D57" w:rsidRDefault="00360E0C" w:rsidP="00C2117F"/>
        </w:tc>
      </w:tr>
      <w:tr w:rsidR="00E204D1" w:rsidRPr="00C94D57" w14:paraId="158A810B" w14:textId="77777777" w:rsidTr="00C2117F">
        <w:trPr>
          <w:trHeight w:val="240"/>
          <w:jc w:val="center"/>
        </w:trPr>
        <w:tc>
          <w:tcPr>
            <w:tcW w:w="4876" w:type="dxa"/>
            <w:tcBorders>
              <w:top w:val="nil"/>
              <w:left w:val="nil"/>
              <w:bottom w:val="nil"/>
              <w:right w:val="nil"/>
            </w:tcBorders>
          </w:tcPr>
          <w:p w14:paraId="41BE16C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47C09A3" w14:textId="77777777" w:rsidR="00360E0C" w:rsidRPr="00C94D57" w:rsidRDefault="00360E0C" w:rsidP="00C2117F">
            <w:pPr>
              <w:pStyle w:val="AmColumnHeading"/>
            </w:pPr>
            <w:r w:rsidRPr="00C94D57">
              <w:t>Amendamentul</w:t>
            </w:r>
          </w:p>
        </w:tc>
      </w:tr>
      <w:tr w:rsidR="00E204D1" w:rsidRPr="00C94D57" w14:paraId="3204DA38" w14:textId="77777777" w:rsidTr="00C2117F">
        <w:trPr>
          <w:jc w:val="center"/>
        </w:trPr>
        <w:tc>
          <w:tcPr>
            <w:tcW w:w="4876" w:type="dxa"/>
            <w:tcBorders>
              <w:top w:val="nil"/>
              <w:left w:val="nil"/>
              <w:bottom w:val="nil"/>
              <w:right w:val="nil"/>
            </w:tcBorders>
          </w:tcPr>
          <w:p w14:paraId="7D8539C4" w14:textId="77777777" w:rsidR="00360E0C" w:rsidRPr="00C94D57" w:rsidRDefault="00360E0C" w:rsidP="00C2117F">
            <w:pPr>
              <w:pStyle w:val="Normal6a"/>
            </w:pPr>
          </w:p>
        </w:tc>
        <w:tc>
          <w:tcPr>
            <w:tcW w:w="4876" w:type="dxa"/>
            <w:tcBorders>
              <w:top w:val="nil"/>
              <w:left w:val="nil"/>
              <w:bottom w:val="nil"/>
              <w:right w:val="nil"/>
            </w:tcBorders>
          </w:tcPr>
          <w:p w14:paraId="7B060BEF" w14:textId="77777777" w:rsidR="00360E0C" w:rsidRPr="00C94D57" w:rsidRDefault="00360E0C" w:rsidP="00C2117F">
            <w:pPr>
              <w:pStyle w:val="Normal6a"/>
            </w:pPr>
            <w:r w:rsidRPr="00C94D57">
              <w:rPr>
                <w:b/>
                <w:i/>
              </w:rPr>
              <w:t>12a.</w:t>
            </w:r>
            <w:r w:rsidRPr="00C94D57">
              <w:tab/>
            </w:r>
            <w:r w:rsidRPr="00C94D57">
              <w:rPr>
                <w:b/>
                <w:i/>
              </w:rPr>
              <w:t xml:space="preserve">subliniază intensificarea utilizării instrumentelor de inteligență artificială, oportunitățile pe care le oferă acestea, dar și riscurile financiare și operaționale aferente; invită agențiile să elaboreze evaluări structurate ale riscurilor pentru procesele realizate cu ajutorul IA, mai </w:t>
            </w:r>
            <w:r w:rsidRPr="00C94D57">
              <w:rPr>
                <w:b/>
                <w:i/>
              </w:rPr>
              <w:lastRenderedPageBreak/>
              <w:t>ales atunci când sunt afectate funcțiile de gestiune financiară, de efectuare a achizițiilor publice sau de luare a deciziilor; încurajează agențiile să asigure transparența în utilizarea instrumentelor de IA, inclusiv documentarea logicii decizionale, mecanismele de supraveghere umană și capacitatea de auditare a proceselor automatizate; subliniază necesitatea de a garanta că utilizarea IA rămâne pe deplin aliniată la obligațiile Uniunii în materie de protecție a datelor și securitate cibernetică;</w:t>
            </w:r>
          </w:p>
        </w:tc>
      </w:tr>
    </w:tbl>
    <w:p w14:paraId="7F345CB3"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6D52E60" w14:textId="77777777" w:rsidR="00360E0C" w:rsidRPr="00C94D57" w:rsidRDefault="00360E0C" w:rsidP="00360E0C">
      <w:r w:rsidRPr="00C94D57">
        <w:rPr>
          <w:rStyle w:val="HideTWBExt"/>
        </w:rPr>
        <w:t>&lt;/Amend&gt;</w:t>
      </w:r>
    </w:p>
    <w:p w14:paraId="6F374A9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48</w:t>
      </w:r>
      <w:r w:rsidRPr="00C94D57">
        <w:rPr>
          <w:rStyle w:val="HideTWBExt"/>
          <w:b w:val="0"/>
        </w:rPr>
        <w:t>&lt;/NumAm&gt;</w:t>
      </w:r>
    </w:p>
    <w:p w14:paraId="3735B63C"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229CEFF2" w14:textId="77777777" w:rsidR="00360E0C" w:rsidRPr="00C94D57" w:rsidRDefault="00360E0C" w:rsidP="00360E0C">
      <w:pPr>
        <w:pStyle w:val="NormalBold"/>
      </w:pPr>
      <w:r w:rsidRPr="00C94D57">
        <w:rPr>
          <w:rStyle w:val="HideTWBExt"/>
          <w:b w:val="0"/>
        </w:rPr>
        <w:t>&lt;/RepeatBlock-By&gt;</w:t>
      </w:r>
    </w:p>
    <w:p w14:paraId="79ADC9B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B20512B" w14:textId="77777777" w:rsidR="00360E0C" w:rsidRPr="00C94D57" w:rsidRDefault="00360E0C" w:rsidP="00360E0C">
      <w:pPr>
        <w:pStyle w:val="NormalBold"/>
      </w:pPr>
      <w:r w:rsidRPr="00C94D57">
        <w:rPr>
          <w:rStyle w:val="HideTWBExt"/>
          <w:b w:val="0"/>
        </w:rPr>
        <w:t>&lt;Article&gt;</w:t>
      </w:r>
      <w:r w:rsidRPr="00C94D57">
        <w:t>Punctul 13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F705D99" w14:textId="77777777" w:rsidTr="00C2117F">
        <w:trPr>
          <w:trHeight w:hRule="exact" w:val="240"/>
          <w:jc w:val="center"/>
        </w:trPr>
        <w:tc>
          <w:tcPr>
            <w:tcW w:w="9752" w:type="dxa"/>
            <w:gridSpan w:val="2"/>
            <w:tcBorders>
              <w:top w:val="nil"/>
              <w:left w:val="nil"/>
              <w:bottom w:val="nil"/>
              <w:right w:val="nil"/>
            </w:tcBorders>
          </w:tcPr>
          <w:p w14:paraId="41D69073" w14:textId="77777777" w:rsidR="00360E0C" w:rsidRPr="00C94D57" w:rsidRDefault="00360E0C" w:rsidP="00C2117F"/>
        </w:tc>
      </w:tr>
      <w:tr w:rsidR="00E204D1" w:rsidRPr="00C94D57" w14:paraId="4B172224" w14:textId="77777777" w:rsidTr="00C2117F">
        <w:trPr>
          <w:trHeight w:val="240"/>
          <w:jc w:val="center"/>
        </w:trPr>
        <w:tc>
          <w:tcPr>
            <w:tcW w:w="4876" w:type="dxa"/>
            <w:tcBorders>
              <w:top w:val="nil"/>
              <w:left w:val="nil"/>
              <w:bottom w:val="nil"/>
              <w:right w:val="nil"/>
            </w:tcBorders>
          </w:tcPr>
          <w:p w14:paraId="74C39DE8"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F8DB9A1" w14:textId="77777777" w:rsidR="00360E0C" w:rsidRPr="00C94D57" w:rsidRDefault="00360E0C" w:rsidP="00C2117F">
            <w:pPr>
              <w:pStyle w:val="AmColumnHeading"/>
            </w:pPr>
            <w:r w:rsidRPr="00C94D57">
              <w:t>Amendamentul</w:t>
            </w:r>
          </w:p>
        </w:tc>
      </w:tr>
      <w:tr w:rsidR="00E204D1" w:rsidRPr="00C94D57" w14:paraId="185FA48E" w14:textId="77777777" w:rsidTr="00C2117F">
        <w:trPr>
          <w:jc w:val="center"/>
        </w:trPr>
        <w:tc>
          <w:tcPr>
            <w:tcW w:w="4876" w:type="dxa"/>
            <w:tcBorders>
              <w:top w:val="nil"/>
              <w:left w:val="nil"/>
              <w:bottom w:val="nil"/>
              <w:right w:val="nil"/>
            </w:tcBorders>
          </w:tcPr>
          <w:p w14:paraId="518591F3" w14:textId="77777777" w:rsidR="00360E0C" w:rsidRPr="00C94D57" w:rsidRDefault="00360E0C" w:rsidP="00C2117F">
            <w:pPr>
              <w:pStyle w:val="Normal6a"/>
            </w:pPr>
            <w:r w:rsidRPr="00C94D57">
              <w:t>13.</w:t>
            </w:r>
            <w:r w:rsidRPr="00C94D57">
              <w:tab/>
              <w:t xml:space="preserve">subliniază că este important să se elaboreze indicatori-cheie de performanță clari, riguroși și semnificativi în rapoartele anuale de activitate ale agențiilor UE, întrucât aceste rapoarte constituie o sursă primară de informații pentru utilizatorii externi; constată că </w:t>
            </w:r>
            <w:r w:rsidRPr="00C94D57">
              <w:rPr>
                <w:b/>
                <w:i/>
              </w:rPr>
              <w:t>unele sisteme</w:t>
            </w:r>
            <w:r w:rsidRPr="00C94D57">
              <w:t xml:space="preserve"> de indicatori-cheie de performanță </w:t>
            </w:r>
            <w:r w:rsidRPr="00C94D57">
              <w:rPr>
                <w:b/>
                <w:i/>
              </w:rPr>
              <w:t>sunt adesea lipsite de continuitate, standardizare, profunzime operațională, metodologie documentată pentru selectarea, actualizarea și retragerea indicatorilor-cheie de performanță, transparență, comparabilitate și urmărire multianuală, reducând astfel comparabilitatea și capacitatea utilizatorilor externi</w:t>
            </w:r>
            <w:r w:rsidRPr="00C94D57">
              <w:t xml:space="preserve"> de a evalua obiectiv performanța; subliniază că indicatorii-cheie de performanță ar trebui să fie raționalizați </w:t>
            </w:r>
            <w:r w:rsidRPr="00C94D57">
              <w:rPr>
                <w:b/>
                <w:i/>
              </w:rPr>
              <w:t>și bine concepuți</w:t>
            </w:r>
            <w:r w:rsidRPr="00C94D57">
              <w:t xml:space="preserve">, să se bazeze pe principiile SMART și să fie aplicați în mod consecvent pe parcursul ciclurilor de raportare, care sunt esențiale pentru </w:t>
            </w:r>
            <w:r w:rsidRPr="00C94D57">
              <w:lastRenderedPageBreak/>
              <w:t>evaluarea eficienței, a eficacității și a progreselor în direcția obiectivelor strategice;</w:t>
            </w:r>
          </w:p>
        </w:tc>
        <w:tc>
          <w:tcPr>
            <w:tcW w:w="4876" w:type="dxa"/>
            <w:tcBorders>
              <w:top w:val="nil"/>
              <w:left w:val="nil"/>
              <w:bottom w:val="nil"/>
              <w:right w:val="nil"/>
            </w:tcBorders>
          </w:tcPr>
          <w:p w14:paraId="0C3CED13" w14:textId="77777777" w:rsidR="00360E0C" w:rsidRPr="00C94D57" w:rsidRDefault="00360E0C" w:rsidP="00C2117F">
            <w:pPr>
              <w:pStyle w:val="Normal6a"/>
            </w:pPr>
            <w:r w:rsidRPr="00C94D57">
              <w:lastRenderedPageBreak/>
              <w:t>13.</w:t>
            </w:r>
            <w:r w:rsidRPr="00C94D57">
              <w:tab/>
              <w:t xml:space="preserve">subliniază că este important să se elaboreze indicatori-cheie de performanță clari, riguroși și semnificativi în rapoartele anuale de activitate ale agențiilor UE, întrucât aceste rapoarte constituie o sursă primară de informații pentru utilizatorii externi; constată că </w:t>
            </w:r>
            <w:r w:rsidRPr="00C94D57">
              <w:rPr>
                <w:b/>
                <w:i/>
              </w:rPr>
              <w:t>scopul principal al unui sistem robust</w:t>
            </w:r>
            <w:r w:rsidRPr="00C94D57">
              <w:t xml:space="preserve"> de indicatori-cheie de performanță </w:t>
            </w:r>
            <w:r w:rsidRPr="00C94D57">
              <w:rPr>
                <w:b/>
                <w:bCs/>
                <w:i/>
                <w:iCs/>
              </w:rPr>
              <w:t>este</w:t>
            </w:r>
            <w:r w:rsidRPr="00C94D57">
              <w:t xml:space="preserve"> de a evalua obiectiv performanța; subliniază că indicatorii-cheie de performanță ar trebui să fie raționalizați, să se bazeze pe principiile SMART și să fie aplicați în mod consecvent pe parcursul ciclurilor de raportare, care sunt esențiale pentru evaluarea eficienței, a eficacității și a progreselor în direcția obiectivelor strategice;</w:t>
            </w:r>
          </w:p>
        </w:tc>
      </w:tr>
    </w:tbl>
    <w:p w14:paraId="2838AD56"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15E763D" w14:textId="77777777" w:rsidR="00360E0C" w:rsidRPr="00C94D57" w:rsidRDefault="00360E0C" w:rsidP="00360E0C">
      <w:r w:rsidRPr="00C94D57">
        <w:rPr>
          <w:rStyle w:val="HideTWBExt"/>
        </w:rPr>
        <w:t>&lt;/Amend&gt;</w:t>
      </w:r>
    </w:p>
    <w:p w14:paraId="1392E28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49</w:t>
      </w:r>
      <w:r w:rsidRPr="00C94D57">
        <w:rPr>
          <w:rStyle w:val="HideTWBExt"/>
          <w:b w:val="0"/>
        </w:rPr>
        <w:t>&lt;/NumAm&gt;</w:t>
      </w:r>
    </w:p>
    <w:p w14:paraId="050A4804"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7679808A" w14:textId="77777777" w:rsidR="00360E0C" w:rsidRPr="00C94D57" w:rsidRDefault="00360E0C" w:rsidP="00360E0C">
      <w:pPr>
        <w:pStyle w:val="NormalBold"/>
      </w:pPr>
      <w:r w:rsidRPr="00C94D57">
        <w:rPr>
          <w:rStyle w:val="HideTWBExt"/>
          <w:b w:val="0"/>
        </w:rPr>
        <w:t>&lt;/RepeatBlock-By&gt;</w:t>
      </w:r>
    </w:p>
    <w:p w14:paraId="2E452C1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EB92EDF" w14:textId="77777777" w:rsidR="00360E0C" w:rsidRPr="00C94D57" w:rsidRDefault="00360E0C" w:rsidP="00360E0C">
      <w:pPr>
        <w:pStyle w:val="NormalBold"/>
      </w:pPr>
      <w:r w:rsidRPr="00C94D57">
        <w:rPr>
          <w:rStyle w:val="HideTWBExt"/>
          <w:b w:val="0"/>
        </w:rPr>
        <w:t>&lt;Article&gt;</w:t>
      </w:r>
      <w:r w:rsidRPr="00C94D57">
        <w:t>Punctul 13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DF15717" w14:textId="77777777" w:rsidTr="00C2117F">
        <w:trPr>
          <w:trHeight w:hRule="exact" w:val="240"/>
          <w:jc w:val="center"/>
        </w:trPr>
        <w:tc>
          <w:tcPr>
            <w:tcW w:w="9752" w:type="dxa"/>
            <w:gridSpan w:val="2"/>
            <w:tcBorders>
              <w:top w:val="nil"/>
              <w:left w:val="nil"/>
              <w:bottom w:val="nil"/>
              <w:right w:val="nil"/>
            </w:tcBorders>
          </w:tcPr>
          <w:p w14:paraId="1147E38D" w14:textId="77777777" w:rsidR="00360E0C" w:rsidRPr="00C94D57" w:rsidRDefault="00360E0C" w:rsidP="00C2117F"/>
        </w:tc>
      </w:tr>
      <w:tr w:rsidR="00E204D1" w:rsidRPr="00C94D57" w14:paraId="5CE02CFD" w14:textId="77777777" w:rsidTr="00C2117F">
        <w:trPr>
          <w:trHeight w:val="240"/>
          <w:jc w:val="center"/>
        </w:trPr>
        <w:tc>
          <w:tcPr>
            <w:tcW w:w="4876" w:type="dxa"/>
            <w:tcBorders>
              <w:top w:val="nil"/>
              <w:left w:val="nil"/>
              <w:bottom w:val="nil"/>
              <w:right w:val="nil"/>
            </w:tcBorders>
          </w:tcPr>
          <w:p w14:paraId="7EA6D00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08802CC" w14:textId="77777777" w:rsidR="00360E0C" w:rsidRPr="00C94D57" w:rsidRDefault="00360E0C" w:rsidP="00C2117F">
            <w:pPr>
              <w:pStyle w:val="AmColumnHeading"/>
            </w:pPr>
            <w:r w:rsidRPr="00C94D57">
              <w:t>Amendamentul</w:t>
            </w:r>
          </w:p>
        </w:tc>
      </w:tr>
      <w:tr w:rsidR="00E204D1" w:rsidRPr="00C94D57" w14:paraId="25824469" w14:textId="77777777" w:rsidTr="00C2117F">
        <w:trPr>
          <w:jc w:val="center"/>
        </w:trPr>
        <w:tc>
          <w:tcPr>
            <w:tcW w:w="4876" w:type="dxa"/>
            <w:tcBorders>
              <w:top w:val="nil"/>
              <w:left w:val="nil"/>
              <w:bottom w:val="nil"/>
              <w:right w:val="nil"/>
            </w:tcBorders>
          </w:tcPr>
          <w:p w14:paraId="1F2AE0CB" w14:textId="77777777" w:rsidR="00360E0C" w:rsidRPr="00C94D57" w:rsidRDefault="00360E0C" w:rsidP="00C2117F">
            <w:pPr>
              <w:pStyle w:val="Normal6a"/>
            </w:pPr>
            <w:r w:rsidRPr="00C94D57">
              <w:t>13.</w:t>
            </w:r>
            <w:r w:rsidRPr="00C94D57">
              <w:tab/>
              <w:t>subliniază că este important să se elaboreze indicatori-cheie de performanță clari, riguroși și semnificativi în rapoartele anuale de activitate ale agențiilor UE, întrucât aceste rapoarte constituie o sursă primară de informații pentru utilizatorii externi; constată că unele sisteme de indicatori-cheie de performanță sunt adesea lipsite de continuitate, standardizare, profunzime operațională, metodologie documentată pentru selectarea, actualizarea și retragerea indicatorilor-cheie de performanță, transparență, comparabilitate și urmărire multianuală, reducând astfel comparabilitatea și capacitatea utilizatorilor externi de a evalua obiectiv performanța; subliniază că indicatorii-cheie de performanță ar trebui să fie raționalizați și bine concepuți, să se bazeze pe principiile SMART și să fie aplicați în mod consecvent pe parcursul ciclurilor de raportare, care sunt esențiale pentru evaluarea eficienței, a eficacității și a progreselor în direcția obiectivelor strategice;</w:t>
            </w:r>
          </w:p>
        </w:tc>
        <w:tc>
          <w:tcPr>
            <w:tcW w:w="4876" w:type="dxa"/>
            <w:tcBorders>
              <w:top w:val="nil"/>
              <w:left w:val="nil"/>
              <w:bottom w:val="nil"/>
              <w:right w:val="nil"/>
            </w:tcBorders>
          </w:tcPr>
          <w:p w14:paraId="4AFEA164" w14:textId="77777777" w:rsidR="00360E0C" w:rsidRPr="00C94D57" w:rsidRDefault="00360E0C" w:rsidP="00C2117F">
            <w:pPr>
              <w:pStyle w:val="Normal6a"/>
            </w:pPr>
            <w:r w:rsidRPr="00C94D57">
              <w:t>13.</w:t>
            </w:r>
            <w:r w:rsidRPr="00C94D57">
              <w:tab/>
              <w:t xml:space="preserve">subliniază că este important să se elaboreze indicatori-cheie de performanță clari, riguroși și semnificativi în rapoartele anuale de activitate ale agențiilor UE, întrucât aceste rapoarte constituie o sursă primară de informații pentru utilizatorii externi; constată că unele sisteme de indicatori-cheie de performanță sunt adesea lipsite de continuitate, standardizare, profunzime operațională, metodologie documentată pentru selectarea, actualizarea și retragerea indicatorilor-cheie de performanță, transparență, comparabilitate și urmărire multianuală, reducând astfel comparabilitatea și capacitatea utilizatorilor externi de a evalua obiectiv performanța; subliniază că indicatorii-cheie de performanță ar trebui să fie raționalizați și bine concepuți, să se bazeze pe principiile SMART și să fie aplicați în mod consecvent pe parcursul ciclurilor de raportare, care sunt esențiale pentru evaluarea eficienței, a eficacității și a progreselor în direcția obiectivelor strategice; </w:t>
            </w:r>
            <w:r w:rsidRPr="00C94D57">
              <w:rPr>
                <w:b/>
                <w:i/>
              </w:rPr>
              <w:t xml:space="preserve">reliefează că trecerea de la raportarea bazată pe resurse/activități la raportarea axată pe rezultate și impact ar trebui să reducă sarcina administrativă atât pentru auditori, cât și pentru agenții, punând accentul pe pragul de semnificație și pe proporționalitate; subliniază că indicatorii de performanță trebuie să fie derivați în mod explicit din </w:t>
            </w:r>
            <w:r w:rsidRPr="00C94D57">
              <w:rPr>
                <w:b/>
                <w:i/>
              </w:rPr>
              <w:lastRenderedPageBreak/>
              <w:t>obiectivele mandatului fondator al fiecărei agenții și să surprindă realizările, rezultatele și, mai presus de toate, impactul; invită agențiile să includă analiza cost-beneficiu și bugetarea transparentă în cadrele lor de performanță;</w:t>
            </w:r>
          </w:p>
        </w:tc>
      </w:tr>
    </w:tbl>
    <w:p w14:paraId="118723C6"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8741C2E" w14:textId="77777777" w:rsidR="00360E0C" w:rsidRPr="00C94D57" w:rsidRDefault="00360E0C" w:rsidP="00360E0C">
      <w:r w:rsidRPr="00C94D57">
        <w:rPr>
          <w:rStyle w:val="HideTWBExt"/>
        </w:rPr>
        <w:t>&lt;/Amend&gt;</w:t>
      </w:r>
    </w:p>
    <w:p w14:paraId="3AFDAB6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50</w:t>
      </w:r>
      <w:r w:rsidRPr="00C94D57">
        <w:rPr>
          <w:rStyle w:val="HideTWBExt"/>
          <w:b w:val="0"/>
        </w:rPr>
        <w:t>&lt;/NumAm&gt;</w:t>
      </w:r>
    </w:p>
    <w:p w14:paraId="30A48BAB"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338EFA63" w14:textId="77777777" w:rsidR="00360E0C" w:rsidRPr="00C94D57" w:rsidRDefault="00360E0C" w:rsidP="00360E0C">
      <w:pPr>
        <w:pStyle w:val="NormalBold"/>
      </w:pPr>
      <w:r w:rsidRPr="00C94D57">
        <w:rPr>
          <w:rStyle w:val="HideTWBExt"/>
          <w:b w:val="0"/>
        </w:rPr>
        <w:t>&lt;/RepeatBlock-By&gt;</w:t>
      </w:r>
    </w:p>
    <w:p w14:paraId="0F28649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BA77FF3" w14:textId="77777777" w:rsidR="00360E0C" w:rsidRPr="00C94D57" w:rsidRDefault="00360E0C" w:rsidP="00360E0C">
      <w:pPr>
        <w:pStyle w:val="NormalBold"/>
      </w:pPr>
      <w:r w:rsidRPr="00C94D57">
        <w:rPr>
          <w:rStyle w:val="HideTWBExt"/>
          <w:b w:val="0"/>
        </w:rPr>
        <w:t>&lt;Article&gt;</w:t>
      </w:r>
      <w:r w:rsidRPr="00C94D57">
        <w:t>Punctul 13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5E8858B" w14:textId="77777777" w:rsidTr="00C2117F">
        <w:trPr>
          <w:trHeight w:hRule="exact" w:val="240"/>
          <w:jc w:val="center"/>
        </w:trPr>
        <w:tc>
          <w:tcPr>
            <w:tcW w:w="9752" w:type="dxa"/>
            <w:gridSpan w:val="2"/>
            <w:tcBorders>
              <w:top w:val="nil"/>
              <w:left w:val="nil"/>
              <w:bottom w:val="nil"/>
              <w:right w:val="nil"/>
            </w:tcBorders>
          </w:tcPr>
          <w:p w14:paraId="03E43C43" w14:textId="77777777" w:rsidR="00360E0C" w:rsidRPr="00C94D57" w:rsidRDefault="00360E0C" w:rsidP="00C2117F"/>
        </w:tc>
      </w:tr>
      <w:tr w:rsidR="00E204D1" w:rsidRPr="00C94D57" w14:paraId="26A85920" w14:textId="77777777" w:rsidTr="00C2117F">
        <w:trPr>
          <w:trHeight w:val="240"/>
          <w:jc w:val="center"/>
        </w:trPr>
        <w:tc>
          <w:tcPr>
            <w:tcW w:w="4876" w:type="dxa"/>
            <w:tcBorders>
              <w:top w:val="nil"/>
              <w:left w:val="nil"/>
              <w:bottom w:val="nil"/>
              <w:right w:val="nil"/>
            </w:tcBorders>
          </w:tcPr>
          <w:p w14:paraId="24580FF9"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1697B34" w14:textId="77777777" w:rsidR="00360E0C" w:rsidRPr="00C94D57" w:rsidRDefault="00360E0C" w:rsidP="00C2117F">
            <w:pPr>
              <w:pStyle w:val="AmColumnHeading"/>
            </w:pPr>
            <w:r w:rsidRPr="00C94D57">
              <w:t>Amendamentul</w:t>
            </w:r>
          </w:p>
        </w:tc>
      </w:tr>
      <w:tr w:rsidR="00E204D1" w:rsidRPr="00C94D57" w14:paraId="4D7884DA" w14:textId="77777777" w:rsidTr="00C2117F">
        <w:trPr>
          <w:jc w:val="center"/>
        </w:trPr>
        <w:tc>
          <w:tcPr>
            <w:tcW w:w="4876" w:type="dxa"/>
            <w:tcBorders>
              <w:top w:val="nil"/>
              <w:left w:val="nil"/>
              <w:bottom w:val="nil"/>
              <w:right w:val="nil"/>
            </w:tcBorders>
          </w:tcPr>
          <w:p w14:paraId="236FF54C" w14:textId="77777777" w:rsidR="00360E0C" w:rsidRPr="00C94D57" w:rsidRDefault="00360E0C" w:rsidP="00C2117F">
            <w:pPr>
              <w:pStyle w:val="Normal6a"/>
            </w:pPr>
          </w:p>
        </w:tc>
        <w:tc>
          <w:tcPr>
            <w:tcW w:w="4876" w:type="dxa"/>
            <w:tcBorders>
              <w:top w:val="nil"/>
              <w:left w:val="nil"/>
              <w:bottom w:val="nil"/>
              <w:right w:val="nil"/>
            </w:tcBorders>
          </w:tcPr>
          <w:p w14:paraId="192221D4" w14:textId="77777777" w:rsidR="00360E0C" w:rsidRPr="00C94D57" w:rsidRDefault="00360E0C" w:rsidP="00C2117F">
            <w:pPr>
              <w:pStyle w:val="Normal6a"/>
            </w:pPr>
            <w:r w:rsidRPr="00C94D57">
              <w:rPr>
                <w:b/>
                <w:i/>
              </w:rPr>
              <w:t>13a.</w:t>
            </w:r>
            <w:r w:rsidRPr="00C94D57">
              <w:tab/>
            </w:r>
            <w:r w:rsidRPr="00C94D57">
              <w:rPr>
                <w:b/>
                <w:i/>
              </w:rPr>
              <w:t>constată, în general, existența unor deficiențe în controalele și procedurile interne ale agențiilor, anumite disfuncționalități conducând la cheltuieli care ar putea fi evitate; solicită să se efectueze de urgență un audit public extern care să propună norme de control intern armonizate, consolidate și eficace pentru agenții, în vederea remedierii deficiențelor din cadrul mecanismelor de control intern, al gestionării conflictelor de interese, al procedurilor de achiziții publice, al proceselor legate de resursele umane și al altor domenii identificate în mod repetat de CCE, pentru a proteja interesele financiare ale Uniunii;</w:t>
            </w:r>
          </w:p>
        </w:tc>
      </w:tr>
    </w:tbl>
    <w:p w14:paraId="238D79E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058B9E65" w14:textId="77777777" w:rsidR="00360E0C" w:rsidRPr="00C94D57" w:rsidRDefault="00360E0C" w:rsidP="00360E0C">
      <w:r w:rsidRPr="00C94D57">
        <w:rPr>
          <w:rStyle w:val="HideTWBExt"/>
        </w:rPr>
        <w:t>&lt;/Amend&gt;</w:t>
      </w:r>
    </w:p>
    <w:p w14:paraId="1AF0C23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51</w:t>
      </w:r>
      <w:r w:rsidRPr="00C94D57">
        <w:rPr>
          <w:rStyle w:val="HideTWBExt"/>
          <w:b w:val="0"/>
        </w:rPr>
        <w:t>&lt;/NumAm&gt;</w:t>
      </w:r>
    </w:p>
    <w:p w14:paraId="2158795A"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5A342758" w14:textId="77777777" w:rsidR="00360E0C" w:rsidRPr="00C94D57" w:rsidRDefault="00360E0C" w:rsidP="00360E0C">
      <w:pPr>
        <w:pStyle w:val="NormalBold"/>
      </w:pPr>
      <w:r w:rsidRPr="00C94D57">
        <w:rPr>
          <w:rStyle w:val="HideTWBExt"/>
          <w:b w:val="0"/>
        </w:rPr>
        <w:t>&lt;/RepeatBlock-By&gt;</w:t>
      </w:r>
    </w:p>
    <w:p w14:paraId="1DD636E8"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E053740" w14:textId="77777777" w:rsidR="00360E0C" w:rsidRPr="00C94D57" w:rsidRDefault="00360E0C" w:rsidP="00360E0C">
      <w:pPr>
        <w:pStyle w:val="NormalBold"/>
      </w:pPr>
      <w:r w:rsidRPr="00C94D57">
        <w:rPr>
          <w:rStyle w:val="HideTWBExt"/>
          <w:b w:val="0"/>
        </w:rPr>
        <w:t>&lt;Article&gt;</w:t>
      </w:r>
      <w:r w:rsidRPr="00C94D57">
        <w:t>Punctul 14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B93C152" w14:textId="77777777" w:rsidTr="00C2117F">
        <w:trPr>
          <w:trHeight w:hRule="exact" w:val="240"/>
          <w:jc w:val="center"/>
        </w:trPr>
        <w:tc>
          <w:tcPr>
            <w:tcW w:w="9752" w:type="dxa"/>
            <w:gridSpan w:val="2"/>
            <w:tcBorders>
              <w:top w:val="nil"/>
              <w:left w:val="nil"/>
              <w:bottom w:val="nil"/>
              <w:right w:val="nil"/>
            </w:tcBorders>
          </w:tcPr>
          <w:p w14:paraId="69256B56" w14:textId="77777777" w:rsidR="00360E0C" w:rsidRPr="00C94D57" w:rsidRDefault="00360E0C" w:rsidP="00C2117F"/>
        </w:tc>
      </w:tr>
      <w:tr w:rsidR="00E204D1" w:rsidRPr="00C94D57" w14:paraId="7A7664C8" w14:textId="77777777" w:rsidTr="00C2117F">
        <w:trPr>
          <w:trHeight w:val="240"/>
          <w:jc w:val="center"/>
        </w:trPr>
        <w:tc>
          <w:tcPr>
            <w:tcW w:w="4876" w:type="dxa"/>
            <w:tcBorders>
              <w:top w:val="nil"/>
              <w:left w:val="nil"/>
              <w:bottom w:val="nil"/>
              <w:right w:val="nil"/>
            </w:tcBorders>
          </w:tcPr>
          <w:p w14:paraId="4E6C430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A542E06" w14:textId="77777777" w:rsidR="00360E0C" w:rsidRPr="00C94D57" w:rsidRDefault="00360E0C" w:rsidP="00C2117F">
            <w:pPr>
              <w:pStyle w:val="AmColumnHeading"/>
            </w:pPr>
            <w:r w:rsidRPr="00C94D57">
              <w:t>Amendamentul</w:t>
            </w:r>
          </w:p>
        </w:tc>
      </w:tr>
      <w:tr w:rsidR="00E204D1" w:rsidRPr="00C94D57" w14:paraId="52406310" w14:textId="77777777" w:rsidTr="00C2117F">
        <w:trPr>
          <w:jc w:val="center"/>
        </w:trPr>
        <w:tc>
          <w:tcPr>
            <w:tcW w:w="4876" w:type="dxa"/>
            <w:tcBorders>
              <w:top w:val="nil"/>
              <w:left w:val="nil"/>
              <w:bottom w:val="nil"/>
              <w:right w:val="nil"/>
            </w:tcBorders>
          </w:tcPr>
          <w:p w14:paraId="2B054D3C" w14:textId="77777777" w:rsidR="00360E0C" w:rsidRPr="00C94D57" w:rsidRDefault="00360E0C" w:rsidP="00C2117F">
            <w:pPr>
              <w:pStyle w:val="Normal6a"/>
            </w:pPr>
            <w:r w:rsidRPr="00C94D57">
              <w:lastRenderedPageBreak/>
              <w:t>14.</w:t>
            </w:r>
            <w:r w:rsidRPr="00C94D57">
              <w:tab/>
              <w:t xml:space="preserve">recunoaște cooperarea cu parteneri externi, precum Organizația pentru Cooperare și Dezvoltare Economică și Rețeaua de planificare strategică a Organizației Națiunilor Unite, în ceea ce privește modernizarea metodologiilor privind indicatorii-cheie de performanță; subliniază că unele agenții, precum ACER, AESA și ECDC, au elaborat indicatori mai riguroși și mai relevanți din punct de vedere operațional; invită agențiile cu sisteme de indicatori-cheie de performanță </w:t>
            </w:r>
            <w:r w:rsidRPr="00C94D57">
              <w:rPr>
                <w:b/>
                <w:i/>
              </w:rPr>
              <w:t>ineficiente, necuantificabile și nemăsurabile</w:t>
            </w:r>
            <w:r w:rsidRPr="00C94D57">
              <w:t xml:space="preserve"> să se bazeze pe aceste modele mai solide și să împărtășească în mod sistematic cele mai bune practici prin intermediul EUAN, pentru a îmbunătăți comparabilitatea, a spori utilitatea rapoartelor anuale de activitate pentru utilizatorii externi și a consolida evaluarea generală a performanței la nivelul agențiilor;</w:t>
            </w:r>
          </w:p>
        </w:tc>
        <w:tc>
          <w:tcPr>
            <w:tcW w:w="4876" w:type="dxa"/>
            <w:tcBorders>
              <w:top w:val="nil"/>
              <w:left w:val="nil"/>
              <w:bottom w:val="nil"/>
              <w:right w:val="nil"/>
            </w:tcBorders>
          </w:tcPr>
          <w:p w14:paraId="0570C4F3" w14:textId="77777777" w:rsidR="00360E0C" w:rsidRPr="00C94D57" w:rsidRDefault="00360E0C" w:rsidP="00C2117F">
            <w:pPr>
              <w:pStyle w:val="Normal6a"/>
            </w:pPr>
            <w:r w:rsidRPr="00C94D57">
              <w:t>14.</w:t>
            </w:r>
            <w:r w:rsidRPr="00C94D57">
              <w:tab/>
              <w:t xml:space="preserve">recunoaște cooperarea cu parteneri externi, precum Organizația pentru Cooperare și Dezvoltare Economică și Rețeaua de planificare strategică a Organizației Națiunilor Unite, în ceea ce privește modernizarea metodologiilor privind indicatorii-cheie de performanță; subliniază că unele agenții, precum ACER, AESA și ECDC, au elaborat indicatori mai riguroși și mai relevanți din punct de vedere operațional; invită agențiile cu sisteme de indicatori-cheie de performanță </w:t>
            </w:r>
            <w:r w:rsidRPr="00C94D57">
              <w:rPr>
                <w:b/>
                <w:i/>
              </w:rPr>
              <w:t>mai puțin eficiente</w:t>
            </w:r>
            <w:r w:rsidRPr="00C94D57">
              <w:t xml:space="preserve"> să se bazeze pe aceste modele mai solide și să împărtășească în mod sistematic cele mai bune practici prin intermediul EUAN, pentru a îmbunătăți comparabilitatea, a spori utilitatea rapoartelor anuale de activitate pentru utilizatorii externi și a consolida evaluarea generală a performanței la nivelul agențiilor;</w:t>
            </w:r>
          </w:p>
        </w:tc>
      </w:tr>
    </w:tbl>
    <w:p w14:paraId="0B252CE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C38C727" w14:textId="77777777" w:rsidR="00360E0C" w:rsidRPr="00C94D57" w:rsidRDefault="00360E0C" w:rsidP="00360E0C">
      <w:r w:rsidRPr="00C94D57">
        <w:rPr>
          <w:rStyle w:val="HideTWBExt"/>
        </w:rPr>
        <w:t>&lt;/Amend&gt;</w:t>
      </w:r>
    </w:p>
    <w:p w14:paraId="22D8C94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52</w:t>
      </w:r>
      <w:r w:rsidRPr="00C94D57">
        <w:rPr>
          <w:rStyle w:val="HideTWBExt"/>
          <w:b w:val="0"/>
        </w:rPr>
        <w:t>&lt;/NumAm&gt;</w:t>
      </w:r>
    </w:p>
    <w:p w14:paraId="71AE83C1"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4F017095" w14:textId="77777777" w:rsidR="00360E0C" w:rsidRPr="00C94D57" w:rsidRDefault="00360E0C" w:rsidP="00360E0C">
      <w:pPr>
        <w:pStyle w:val="NormalBold"/>
      </w:pPr>
      <w:r w:rsidRPr="00C94D57">
        <w:rPr>
          <w:rStyle w:val="HideTWBExt"/>
          <w:b w:val="0"/>
        </w:rPr>
        <w:t>&lt;/RepeatBlock-By&gt;</w:t>
      </w:r>
    </w:p>
    <w:p w14:paraId="0548EC8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9A5EBAD" w14:textId="77777777" w:rsidR="00360E0C" w:rsidRPr="00C94D57" w:rsidRDefault="00360E0C" w:rsidP="00360E0C">
      <w:pPr>
        <w:pStyle w:val="NormalBold"/>
      </w:pPr>
      <w:r w:rsidRPr="00C94D57">
        <w:rPr>
          <w:rStyle w:val="HideTWBExt"/>
          <w:b w:val="0"/>
        </w:rPr>
        <w:t>&lt;Article&gt;</w:t>
      </w:r>
      <w:r w:rsidRPr="00C94D57">
        <w:t>Punctul 14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14018C7" w14:textId="77777777" w:rsidTr="00C2117F">
        <w:trPr>
          <w:trHeight w:hRule="exact" w:val="240"/>
          <w:jc w:val="center"/>
        </w:trPr>
        <w:tc>
          <w:tcPr>
            <w:tcW w:w="9752" w:type="dxa"/>
            <w:gridSpan w:val="2"/>
            <w:tcBorders>
              <w:top w:val="nil"/>
              <w:left w:val="nil"/>
              <w:bottom w:val="nil"/>
              <w:right w:val="nil"/>
            </w:tcBorders>
          </w:tcPr>
          <w:p w14:paraId="4D4F2B61" w14:textId="77777777" w:rsidR="00360E0C" w:rsidRPr="00C94D57" w:rsidRDefault="00360E0C" w:rsidP="00C2117F"/>
        </w:tc>
      </w:tr>
      <w:tr w:rsidR="00E204D1" w:rsidRPr="00C94D57" w14:paraId="1BDEB34D" w14:textId="77777777" w:rsidTr="00C2117F">
        <w:trPr>
          <w:trHeight w:val="240"/>
          <w:jc w:val="center"/>
        </w:trPr>
        <w:tc>
          <w:tcPr>
            <w:tcW w:w="4876" w:type="dxa"/>
            <w:tcBorders>
              <w:top w:val="nil"/>
              <w:left w:val="nil"/>
              <w:bottom w:val="nil"/>
              <w:right w:val="nil"/>
            </w:tcBorders>
          </w:tcPr>
          <w:p w14:paraId="430383C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8E24785" w14:textId="77777777" w:rsidR="00360E0C" w:rsidRPr="00C94D57" w:rsidRDefault="00360E0C" w:rsidP="00C2117F">
            <w:pPr>
              <w:pStyle w:val="AmColumnHeading"/>
            </w:pPr>
            <w:r w:rsidRPr="00C94D57">
              <w:t>Amendamentul</w:t>
            </w:r>
          </w:p>
        </w:tc>
      </w:tr>
      <w:tr w:rsidR="00E204D1" w:rsidRPr="00C94D57" w14:paraId="7557C25E" w14:textId="77777777" w:rsidTr="00C2117F">
        <w:trPr>
          <w:jc w:val="center"/>
        </w:trPr>
        <w:tc>
          <w:tcPr>
            <w:tcW w:w="4876" w:type="dxa"/>
            <w:tcBorders>
              <w:top w:val="nil"/>
              <w:left w:val="nil"/>
              <w:bottom w:val="nil"/>
              <w:right w:val="nil"/>
            </w:tcBorders>
          </w:tcPr>
          <w:p w14:paraId="49915FB9" w14:textId="77777777" w:rsidR="00360E0C" w:rsidRPr="00C94D57" w:rsidRDefault="00360E0C" w:rsidP="00C2117F">
            <w:pPr>
              <w:pStyle w:val="Normal6a"/>
            </w:pPr>
            <w:r w:rsidRPr="00C94D57">
              <w:t>14.</w:t>
            </w:r>
            <w:r w:rsidRPr="00C94D57">
              <w:tab/>
              <w:t xml:space="preserve">recunoaște cooperarea cu parteneri externi, precum Organizația pentru Cooperare și Dezvoltare Economică și Rețeaua de planificare strategică a Organizației Națiunilor Unite, în ceea ce privește modernizarea metodologiilor privind indicatorii-cheie de performanță; subliniază că unele agenții, precum ACER, AESA și ECDC, au elaborat indicatori mai riguroși și mai relevanți din punct de vedere operațional; invită agențiile cu sisteme de indicatori-cheie de performanță ineficiente, necuantificabile și nemăsurabile să se bazeze pe aceste </w:t>
            </w:r>
            <w:r w:rsidRPr="00C94D57">
              <w:lastRenderedPageBreak/>
              <w:t>modele mai solide și să împărtășească în mod sistematic cele mai bune practici prin intermediul EUAN, pentru a îmbunătăți comparabilitatea, a spori utilitatea rapoartelor anuale de activitate pentru utilizatorii externi și a consolida evaluarea generală a performanței la nivelul agențiilor;</w:t>
            </w:r>
          </w:p>
        </w:tc>
        <w:tc>
          <w:tcPr>
            <w:tcW w:w="4876" w:type="dxa"/>
            <w:tcBorders>
              <w:top w:val="nil"/>
              <w:left w:val="nil"/>
              <w:bottom w:val="nil"/>
              <w:right w:val="nil"/>
            </w:tcBorders>
          </w:tcPr>
          <w:p w14:paraId="6912125F" w14:textId="77777777" w:rsidR="00360E0C" w:rsidRPr="00C94D57" w:rsidRDefault="00360E0C" w:rsidP="00C2117F">
            <w:pPr>
              <w:pStyle w:val="Normal6a"/>
            </w:pPr>
            <w:r w:rsidRPr="00C94D57">
              <w:lastRenderedPageBreak/>
              <w:t>14.</w:t>
            </w:r>
            <w:r w:rsidRPr="00C94D57">
              <w:tab/>
              <w:t xml:space="preserve">recunoaște cooperarea cu parteneri externi, precum Organizația pentru Cooperare și Dezvoltare Economică și Rețeaua de planificare strategică a Organizației Națiunilor Unite, în ceea ce privește modernizarea metodologiilor privind indicatorii-cheie de performanță; subliniază că unele agenții, precum ACER, AESA și ECDC, au elaborat indicatori mai riguroși și mai relevanți din punct de vedere operațional; invită agențiile cu sisteme de indicatori-cheie de performanță ineficiente, necuantificabile și nemăsurabile să se bazeze pe aceste </w:t>
            </w:r>
            <w:r w:rsidRPr="00C94D57">
              <w:lastRenderedPageBreak/>
              <w:t xml:space="preserve">modele mai solide și să împărtășească în mod sistematic cele mai bune practici prin intermediul EUAN, pentru a îmbunătăți comparabilitatea, a spori utilitatea rapoartelor anuale de activitate pentru utilizatorii externi și a consolida evaluarea generală a performanței la nivelul agențiilor; </w:t>
            </w:r>
            <w:r w:rsidRPr="00C94D57">
              <w:rPr>
                <w:b/>
                <w:i/>
              </w:rPr>
              <w:t>invită Comisia să solicite ca toate evaluările agențiilor efectuate în temeiul punctului 60 din abordarea comună să analizeze sistematic raportul calitate-preț al utilizării fondurilor și impactul măsurabil al fiecărei agenții asupra domeniului său de politică și ca programele sau activitățile care nu și-au demonstrat eficacitatea într-un termen rezonabil să fie suspendate, fondurile fiind realocate către măsuri mai eficace sau returnate contribuabililor, după caz;</w:t>
            </w:r>
          </w:p>
        </w:tc>
      </w:tr>
    </w:tbl>
    <w:p w14:paraId="42C873A7"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F09AFE7" w14:textId="77777777" w:rsidR="00360E0C" w:rsidRPr="00C94D57" w:rsidRDefault="00360E0C" w:rsidP="00360E0C">
      <w:r w:rsidRPr="00C94D57">
        <w:rPr>
          <w:rStyle w:val="HideTWBExt"/>
        </w:rPr>
        <w:t>&lt;/Amend&gt;</w:t>
      </w:r>
    </w:p>
    <w:p w14:paraId="3DC0DC6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53</w:t>
      </w:r>
      <w:r w:rsidRPr="00C94D57">
        <w:rPr>
          <w:rStyle w:val="HideTWBExt"/>
          <w:b w:val="0"/>
        </w:rPr>
        <w:t>&lt;/NumAm&gt;</w:t>
      </w:r>
    </w:p>
    <w:p w14:paraId="2AD4B875" w14:textId="77777777" w:rsidR="00360E0C" w:rsidRPr="00C94D57" w:rsidRDefault="00360E0C" w:rsidP="00360E0C">
      <w:pPr>
        <w:pStyle w:val="NormalBold"/>
      </w:pPr>
      <w:r w:rsidRPr="00C94D57">
        <w:rPr>
          <w:rStyle w:val="HideTWBExt"/>
          <w:b w:val="0"/>
        </w:rPr>
        <w:t>&lt;RepeatBlock-By&gt;&lt;Members&gt;</w:t>
      </w:r>
      <w:r w:rsidRPr="00C94D57">
        <w:t>Dick Erixon</w:t>
      </w:r>
      <w:r w:rsidRPr="00C94D57">
        <w:rPr>
          <w:rStyle w:val="HideTWBExt"/>
          <w:b w:val="0"/>
        </w:rPr>
        <w:t>&lt;/Members&gt;</w:t>
      </w:r>
    </w:p>
    <w:p w14:paraId="3DB53433" w14:textId="77777777" w:rsidR="00360E0C" w:rsidRPr="00C94D57" w:rsidRDefault="00360E0C" w:rsidP="00360E0C">
      <w:pPr>
        <w:pStyle w:val="NormalBold"/>
      </w:pPr>
      <w:r w:rsidRPr="00C94D57">
        <w:rPr>
          <w:rStyle w:val="HideTWBExt"/>
          <w:b w:val="0"/>
        </w:rPr>
        <w:t>&lt;/RepeatBlock-By&gt;</w:t>
      </w:r>
    </w:p>
    <w:p w14:paraId="6BA05E3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24C68F0" w14:textId="77777777" w:rsidR="00360E0C" w:rsidRPr="00C94D57" w:rsidRDefault="00360E0C" w:rsidP="00360E0C">
      <w:pPr>
        <w:pStyle w:val="NormalBold"/>
      </w:pPr>
      <w:r w:rsidRPr="00C94D57">
        <w:rPr>
          <w:rStyle w:val="HideTWBExt"/>
          <w:b w:val="0"/>
        </w:rPr>
        <w:t>&lt;Article&gt;</w:t>
      </w:r>
      <w:r w:rsidRPr="00C94D57">
        <w:t>Punctul 14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3403C29" w14:textId="77777777" w:rsidTr="00C2117F">
        <w:trPr>
          <w:trHeight w:hRule="exact" w:val="240"/>
          <w:jc w:val="center"/>
        </w:trPr>
        <w:tc>
          <w:tcPr>
            <w:tcW w:w="9752" w:type="dxa"/>
            <w:gridSpan w:val="2"/>
            <w:tcBorders>
              <w:top w:val="nil"/>
              <w:left w:val="nil"/>
              <w:bottom w:val="nil"/>
              <w:right w:val="nil"/>
            </w:tcBorders>
          </w:tcPr>
          <w:p w14:paraId="48626EC4" w14:textId="77777777" w:rsidR="00360E0C" w:rsidRPr="00C94D57" w:rsidRDefault="00360E0C" w:rsidP="00C2117F"/>
        </w:tc>
      </w:tr>
      <w:tr w:rsidR="00E204D1" w:rsidRPr="00C94D57" w14:paraId="54DBA5BC" w14:textId="77777777" w:rsidTr="00C2117F">
        <w:trPr>
          <w:trHeight w:val="240"/>
          <w:jc w:val="center"/>
        </w:trPr>
        <w:tc>
          <w:tcPr>
            <w:tcW w:w="4876" w:type="dxa"/>
            <w:tcBorders>
              <w:top w:val="nil"/>
              <w:left w:val="nil"/>
              <w:bottom w:val="nil"/>
              <w:right w:val="nil"/>
            </w:tcBorders>
          </w:tcPr>
          <w:p w14:paraId="5250AB0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BBE76AC" w14:textId="77777777" w:rsidR="00360E0C" w:rsidRPr="00C94D57" w:rsidRDefault="00360E0C" w:rsidP="00C2117F">
            <w:pPr>
              <w:pStyle w:val="AmColumnHeading"/>
            </w:pPr>
            <w:r w:rsidRPr="00C94D57">
              <w:t>Amendamentul</w:t>
            </w:r>
          </w:p>
        </w:tc>
      </w:tr>
      <w:tr w:rsidR="00E204D1" w:rsidRPr="00C94D57" w14:paraId="30A3BFC5" w14:textId="77777777" w:rsidTr="00C2117F">
        <w:trPr>
          <w:jc w:val="center"/>
        </w:trPr>
        <w:tc>
          <w:tcPr>
            <w:tcW w:w="4876" w:type="dxa"/>
            <w:tcBorders>
              <w:top w:val="nil"/>
              <w:left w:val="nil"/>
              <w:bottom w:val="nil"/>
              <w:right w:val="nil"/>
            </w:tcBorders>
          </w:tcPr>
          <w:p w14:paraId="097203E1" w14:textId="77777777" w:rsidR="00360E0C" w:rsidRPr="00C94D57" w:rsidRDefault="00360E0C" w:rsidP="00C2117F">
            <w:pPr>
              <w:pStyle w:val="Normal6a"/>
            </w:pPr>
          </w:p>
        </w:tc>
        <w:tc>
          <w:tcPr>
            <w:tcW w:w="4876" w:type="dxa"/>
            <w:tcBorders>
              <w:top w:val="nil"/>
              <w:left w:val="nil"/>
              <w:bottom w:val="nil"/>
              <w:right w:val="nil"/>
            </w:tcBorders>
          </w:tcPr>
          <w:p w14:paraId="760B7566" w14:textId="77777777" w:rsidR="00360E0C" w:rsidRPr="00C94D57" w:rsidRDefault="00360E0C" w:rsidP="00C2117F">
            <w:pPr>
              <w:pStyle w:val="Normal6a"/>
            </w:pPr>
            <w:r w:rsidRPr="00C94D57">
              <w:rPr>
                <w:b/>
                <w:i/>
              </w:rPr>
              <w:t>14a.</w:t>
            </w:r>
            <w:r w:rsidRPr="00C94D57">
              <w:tab/>
            </w:r>
            <w:r w:rsidRPr="00C94D57">
              <w:rPr>
                <w:b/>
                <w:i/>
              </w:rPr>
              <w:t xml:space="preserve">invită Rețeaua agențiilor UE (EUAN) să elaboreze, în cooperare cu Curtea de Conturi Europeană, și să prezinte până la sfârșitul anului 2026 autorității responsabile cu aprobarea descărcării de gestiune un cadru comun pentru măsurarea performanței agențiilor și a impactului societal, bazându-se pe recomandarea Curții din Raportul special nr. 22/2020; consideră că acest cadru ar trebui să includă, pentru fiecare agenție, un set limitat de indicatori de rezultat și de impact direct legați de mandatul său fondator și ar trebui să permită Parlamentului și contribuabililor să evalueze rezultatele concrete ale resurselor cheltuite; întreabă EUAN dacă </w:t>
            </w:r>
            <w:r w:rsidRPr="00C94D57">
              <w:rPr>
                <w:b/>
                <w:i/>
              </w:rPr>
              <w:lastRenderedPageBreak/>
              <w:t>are în vedere să introducă un astfel de cadru comun și, în caz afirmativ, să informeze autoritatea responsabilă cu aprobarea descărcării de gestiune cu privire la calendarul și metodologia preconizate;</w:t>
            </w:r>
          </w:p>
        </w:tc>
      </w:tr>
    </w:tbl>
    <w:p w14:paraId="1500A9D5"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5800BDF" w14:textId="77777777" w:rsidR="00360E0C" w:rsidRPr="00C94D57" w:rsidRDefault="00360E0C" w:rsidP="00360E0C">
      <w:r w:rsidRPr="00C94D57">
        <w:rPr>
          <w:rStyle w:val="HideTWBExt"/>
        </w:rPr>
        <w:t>&lt;/Amend&gt;</w:t>
      </w:r>
    </w:p>
    <w:p w14:paraId="065D785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54</w:t>
      </w:r>
      <w:r w:rsidRPr="00C94D57">
        <w:rPr>
          <w:rStyle w:val="HideTWBExt"/>
          <w:b w:val="0"/>
        </w:rPr>
        <w:t>&lt;/NumAm&gt;</w:t>
      </w:r>
    </w:p>
    <w:p w14:paraId="4ADDBB54"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376861AE"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3A7813B9" w14:textId="77777777" w:rsidR="00360E0C" w:rsidRPr="00C94D57" w:rsidRDefault="00360E0C" w:rsidP="00360E0C">
      <w:pPr>
        <w:pStyle w:val="NormalBold"/>
      </w:pPr>
      <w:r w:rsidRPr="00C94D57">
        <w:rPr>
          <w:rStyle w:val="HideTWBExt"/>
          <w:b w:val="0"/>
        </w:rPr>
        <w:t>&lt;/RepeatBlock-By&gt;</w:t>
      </w:r>
    </w:p>
    <w:p w14:paraId="2B996CE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7F4E6AA" w14:textId="77777777" w:rsidR="00360E0C" w:rsidRPr="00C94D57" w:rsidRDefault="00360E0C" w:rsidP="00360E0C">
      <w:pPr>
        <w:pStyle w:val="NormalBold"/>
      </w:pPr>
      <w:r w:rsidRPr="00C94D57">
        <w:rPr>
          <w:rStyle w:val="HideTWBExt"/>
          <w:b w:val="0"/>
        </w:rPr>
        <w:t>&lt;Article&gt;</w:t>
      </w:r>
      <w:r w:rsidRPr="00C94D57">
        <w:t>Punctul 15</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E3F2A59" w14:textId="77777777" w:rsidTr="00C2117F">
        <w:trPr>
          <w:trHeight w:hRule="exact" w:val="240"/>
          <w:jc w:val="center"/>
        </w:trPr>
        <w:tc>
          <w:tcPr>
            <w:tcW w:w="9752" w:type="dxa"/>
            <w:gridSpan w:val="2"/>
            <w:tcBorders>
              <w:top w:val="nil"/>
              <w:left w:val="nil"/>
              <w:bottom w:val="nil"/>
              <w:right w:val="nil"/>
            </w:tcBorders>
          </w:tcPr>
          <w:p w14:paraId="4941D96E" w14:textId="77777777" w:rsidR="00360E0C" w:rsidRPr="00C94D57" w:rsidRDefault="00360E0C" w:rsidP="00C2117F"/>
        </w:tc>
      </w:tr>
      <w:tr w:rsidR="00E204D1" w:rsidRPr="00C94D57" w14:paraId="76065862" w14:textId="77777777" w:rsidTr="00C2117F">
        <w:trPr>
          <w:trHeight w:val="240"/>
          <w:jc w:val="center"/>
        </w:trPr>
        <w:tc>
          <w:tcPr>
            <w:tcW w:w="4876" w:type="dxa"/>
            <w:tcBorders>
              <w:top w:val="nil"/>
              <w:left w:val="nil"/>
              <w:bottom w:val="nil"/>
              <w:right w:val="nil"/>
            </w:tcBorders>
          </w:tcPr>
          <w:p w14:paraId="58488CE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253057C" w14:textId="77777777" w:rsidR="00360E0C" w:rsidRPr="00C94D57" w:rsidRDefault="00360E0C" w:rsidP="00C2117F">
            <w:pPr>
              <w:pStyle w:val="AmColumnHeading"/>
            </w:pPr>
            <w:r w:rsidRPr="00C94D57">
              <w:t>Amendamentul</w:t>
            </w:r>
          </w:p>
        </w:tc>
      </w:tr>
      <w:tr w:rsidR="00E204D1" w:rsidRPr="00C94D57" w14:paraId="6558F910" w14:textId="77777777" w:rsidTr="00C2117F">
        <w:trPr>
          <w:jc w:val="center"/>
        </w:trPr>
        <w:tc>
          <w:tcPr>
            <w:tcW w:w="4876" w:type="dxa"/>
            <w:tcBorders>
              <w:top w:val="nil"/>
              <w:left w:val="nil"/>
              <w:bottom w:val="nil"/>
              <w:right w:val="nil"/>
            </w:tcBorders>
          </w:tcPr>
          <w:p w14:paraId="6C79AEFF" w14:textId="77777777" w:rsidR="00360E0C" w:rsidRPr="00C94D57" w:rsidRDefault="00360E0C" w:rsidP="00C2117F">
            <w:pPr>
              <w:pStyle w:val="Normal6a"/>
            </w:pPr>
            <w:r w:rsidRPr="00C94D57">
              <w:t>15.</w:t>
            </w:r>
            <w:r w:rsidRPr="00C94D57">
              <w:tab/>
              <w:t>atrage atenția asupra anchetelor Oficiului European de Luptă Antifraudă (OLAF) care vizează mai multe agenții: ENISA (două cazuri din 2024 - unul în desfășurare, unul respins - și un caz legat de recrutare din 2025), eu-LISA (conflict de interese și anchete privind achizițiile publice), EIT (trei cazuri legate de CCI, încheiate cu recuperări în valoare de 15‑20 de milioane EUR), Frontex (opt cazuri încheiate în 2023‑2024) și anchete în curs la ACER și AEM; îndeamnă toate agențiile să asigure cooperarea deplină cu OLAF, să consolideze controalele interne, garanțiile în materie de recrutare și de achiziții publice și să furnizeze informații suplimentare autorității responsabile cu aprobarea descărcării de gestiune de îndată ce restricțiile de confidențialitate sunt ridicate;</w:t>
            </w:r>
          </w:p>
        </w:tc>
        <w:tc>
          <w:tcPr>
            <w:tcW w:w="4876" w:type="dxa"/>
            <w:tcBorders>
              <w:top w:val="nil"/>
              <w:left w:val="nil"/>
              <w:bottom w:val="nil"/>
              <w:right w:val="nil"/>
            </w:tcBorders>
          </w:tcPr>
          <w:p w14:paraId="133B4F2C" w14:textId="77777777" w:rsidR="00360E0C" w:rsidRPr="00C94D57" w:rsidRDefault="00360E0C" w:rsidP="00C2117F">
            <w:pPr>
              <w:pStyle w:val="Normal6a"/>
            </w:pPr>
            <w:r w:rsidRPr="00C94D57">
              <w:t>15.</w:t>
            </w:r>
            <w:r w:rsidRPr="00C94D57">
              <w:tab/>
              <w:t xml:space="preserve">atrage atenția asupra anchetelor Oficiului European de Luptă Antifraudă (OLAF) care vizează mai multe agenții: ENISA (două cazuri din 2024 - unul în desfășurare, unul respins - și un caz legat de recrutare din 2025), eu-LISA (conflict de interese și anchete privind achizițiile publice), EIT (trei cazuri legate de CCI, încheiate cu recuperări în valoare de 15‑20 de milioane EUR), Frontex (opt cazuri încheiate în 2023‑2024) și anchete în curs la ACER și AEM; îndeamnă toate agențiile să asigure cooperarea deplină cu OLAF, să consolideze controalele interne, garanțiile în materie de recrutare și de achiziții publice și să furnizeze informații suplimentare autorității responsabile cu aprobarea descărcării de gestiune de îndată ce restricțiile de confidențialitate sunt ridicate; </w:t>
            </w:r>
            <w:r w:rsidRPr="00C94D57">
              <w:rPr>
                <w:b/>
                <w:i/>
              </w:rPr>
              <w:t xml:space="preserve">subliniază că, în cazul Agenției Europene pentru Poliția de Frontieră și Garda de Coastă (Frontex), investigațiile repetate din trecut și constatările legate de respectarea drepturilor fundamentale și deficiențele de guvernanță trebuie luate în considerare atunci când se evaluează performanța generală a Agenției și condițiile în care sunt alocate resursele bugetare; reamintește că, în cursul </w:t>
            </w:r>
            <w:r w:rsidRPr="00C94D57">
              <w:rPr>
                <w:b/>
                <w:i/>
              </w:rPr>
              <w:lastRenderedPageBreak/>
              <w:t>exercițiului de descărcare de gestiune din 2023, autoritatea responsabilă cu aprobarea descărcării de gestiune a acordat o atenție deosebită investigației OLAF privind EUAA, ceea ce a dus la amânarea inițială a descărcării de gestiune;</w:t>
            </w:r>
          </w:p>
        </w:tc>
      </w:tr>
    </w:tbl>
    <w:p w14:paraId="2157CFDA"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0CDAD65" w14:textId="77777777" w:rsidR="00360E0C" w:rsidRPr="00C94D57" w:rsidRDefault="00360E0C" w:rsidP="00360E0C">
      <w:r w:rsidRPr="00C94D57">
        <w:rPr>
          <w:rStyle w:val="HideTWBExt"/>
        </w:rPr>
        <w:t>&lt;/Amend&gt;</w:t>
      </w:r>
    </w:p>
    <w:p w14:paraId="1248043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55</w:t>
      </w:r>
      <w:r w:rsidRPr="00C94D57">
        <w:rPr>
          <w:rStyle w:val="HideTWBExt"/>
          <w:b w:val="0"/>
        </w:rPr>
        <w:t>&lt;/NumAm&gt;</w:t>
      </w:r>
    </w:p>
    <w:p w14:paraId="6FD57994"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6BA6224B" w14:textId="77777777" w:rsidR="00360E0C" w:rsidRPr="00C94D57" w:rsidRDefault="00360E0C" w:rsidP="00360E0C">
      <w:pPr>
        <w:pStyle w:val="NormalBold"/>
      </w:pPr>
      <w:r w:rsidRPr="00C94D57">
        <w:rPr>
          <w:rStyle w:val="HideTWBExt"/>
          <w:b w:val="0"/>
        </w:rPr>
        <w:t>&lt;/RepeatBlock-By&gt;</w:t>
      </w:r>
    </w:p>
    <w:p w14:paraId="5F7E771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1AB2065" w14:textId="77777777" w:rsidR="00360E0C" w:rsidRPr="00C94D57" w:rsidRDefault="00360E0C" w:rsidP="00360E0C">
      <w:pPr>
        <w:pStyle w:val="NormalBold"/>
      </w:pPr>
      <w:r w:rsidRPr="00C94D57">
        <w:rPr>
          <w:rStyle w:val="HideTWBExt"/>
          <w:b w:val="0"/>
        </w:rPr>
        <w:t>&lt;Article&gt;</w:t>
      </w:r>
      <w:r w:rsidRPr="00C94D57">
        <w:t>Punctul 15 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F401B25" w14:textId="77777777" w:rsidTr="00C2117F">
        <w:trPr>
          <w:trHeight w:hRule="exact" w:val="240"/>
          <w:jc w:val="center"/>
        </w:trPr>
        <w:tc>
          <w:tcPr>
            <w:tcW w:w="9752" w:type="dxa"/>
            <w:gridSpan w:val="2"/>
            <w:tcBorders>
              <w:top w:val="nil"/>
              <w:left w:val="nil"/>
              <w:bottom w:val="nil"/>
              <w:right w:val="nil"/>
            </w:tcBorders>
          </w:tcPr>
          <w:p w14:paraId="6D068C45" w14:textId="77777777" w:rsidR="00360E0C" w:rsidRPr="00C94D57" w:rsidRDefault="00360E0C" w:rsidP="00C2117F"/>
        </w:tc>
      </w:tr>
      <w:tr w:rsidR="00E204D1" w:rsidRPr="00C94D57" w14:paraId="30A4AC8D" w14:textId="77777777" w:rsidTr="00C2117F">
        <w:trPr>
          <w:trHeight w:val="240"/>
          <w:jc w:val="center"/>
        </w:trPr>
        <w:tc>
          <w:tcPr>
            <w:tcW w:w="4876" w:type="dxa"/>
            <w:tcBorders>
              <w:top w:val="nil"/>
              <w:left w:val="nil"/>
              <w:bottom w:val="nil"/>
              <w:right w:val="nil"/>
            </w:tcBorders>
          </w:tcPr>
          <w:p w14:paraId="495E1975"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A036E21" w14:textId="77777777" w:rsidR="00360E0C" w:rsidRPr="00C94D57" w:rsidRDefault="00360E0C" w:rsidP="00C2117F">
            <w:pPr>
              <w:pStyle w:val="AmColumnHeading"/>
            </w:pPr>
            <w:r w:rsidRPr="00C94D57">
              <w:t>Amendamentul</w:t>
            </w:r>
          </w:p>
        </w:tc>
      </w:tr>
      <w:tr w:rsidR="00E204D1" w:rsidRPr="00C94D57" w14:paraId="09E5AB29" w14:textId="77777777" w:rsidTr="00C2117F">
        <w:trPr>
          <w:jc w:val="center"/>
        </w:trPr>
        <w:tc>
          <w:tcPr>
            <w:tcW w:w="4876" w:type="dxa"/>
            <w:tcBorders>
              <w:top w:val="nil"/>
              <w:left w:val="nil"/>
              <w:bottom w:val="nil"/>
              <w:right w:val="nil"/>
            </w:tcBorders>
          </w:tcPr>
          <w:p w14:paraId="387C586B" w14:textId="77777777" w:rsidR="00360E0C" w:rsidRPr="00C94D57" w:rsidRDefault="00360E0C" w:rsidP="00C2117F">
            <w:pPr>
              <w:pStyle w:val="Normal6a"/>
            </w:pPr>
          </w:p>
        </w:tc>
        <w:tc>
          <w:tcPr>
            <w:tcW w:w="4876" w:type="dxa"/>
            <w:tcBorders>
              <w:top w:val="nil"/>
              <w:left w:val="nil"/>
              <w:bottom w:val="nil"/>
              <w:right w:val="nil"/>
            </w:tcBorders>
          </w:tcPr>
          <w:p w14:paraId="1558C762" w14:textId="77777777" w:rsidR="00360E0C" w:rsidRPr="00C94D57" w:rsidRDefault="00360E0C" w:rsidP="00C2117F">
            <w:pPr>
              <w:pStyle w:val="Normal6a"/>
            </w:pPr>
            <w:r w:rsidRPr="00C94D57">
              <w:rPr>
                <w:b/>
                <w:i/>
              </w:rPr>
              <w:t>15b.</w:t>
            </w:r>
            <w:r w:rsidRPr="00C94D57">
              <w:tab/>
            </w:r>
            <w:r w:rsidRPr="00C94D57">
              <w:rPr>
                <w:b/>
                <w:i/>
              </w:rPr>
              <w:t>ia act de faptul că există, de asemenea, două investigații în curs ale OLAF privind acuzații de hărțuire, abateri de conduită și respingeri la frontieră în cadrul Frontex, precum și una din partea Parlamentului European vizând acuzații de încălcare a drepturilor fundamentale în cadrul Frontex;</w:t>
            </w:r>
          </w:p>
        </w:tc>
      </w:tr>
    </w:tbl>
    <w:p w14:paraId="4AE3EBF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4E0DCD8" w14:textId="77777777" w:rsidR="00360E0C" w:rsidRPr="00C94D57" w:rsidRDefault="00360E0C" w:rsidP="00360E0C">
      <w:r w:rsidRPr="00C94D57">
        <w:rPr>
          <w:rStyle w:val="HideTWBExt"/>
        </w:rPr>
        <w:t>&lt;/Amend&gt;</w:t>
      </w:r>
    </w:p>
    <w:p w14:paraId="2EDA94B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56</w:t>
      </w:r>
      <w:r w:rsidRPr="00C94D57">
        <w:rPr>
          <w:rStyle w:val="HideTWBExt"/>
          <w:b w:val="0"/>
        </w:rPr>
        <w:t>&lt;/NumAm&gt;</w:t>
      </w:r>
    </w:p>
    <w:p w14:paraId="1287F4E5"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04CAA274" w14:textId="77777777" w:rsidR="00360E0C" w:rsidRPr="00C94D57" w:rsidRDefault="00360E0C" w:rsidP="00360E0C">
      <w:pPr>
        <w:pStyle w:val="NormalBold"/>
      </w:pPr>
      <w:r w:rsidRPr="00C94D57">
        <w:rPr>
          <w:rStyle w:val="HideTWBExt"/>
          <w:b w:val="0"/>
        </w:rPr>
        <w:t>&lt;/RepeatBlock-By&gt;</w:t>
      </w:r>
    </w:p>
    <w:p w14:paraId="6CC6E48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539E536" w14:textId="77777777" w:rsidR="00360E0C" w:rsidRPr="00C94D57" w:rsidRDefault="00360E0C" w:rsidP="00360E0C">
      <w:pPr>
        <w:pStyle w:val="NormalBold"/>
      </w:pPr>
      <w:r w:rsidRPr="00C94D57">
        <w:rPr>
          <w:rStyle w:val="HideTWBExt"/>
          <w:b w:val="0"/>
        </w:rPr>
        <w:t>&lt;Article&gt;</w:t>
      </w:r>
      <w:r w:rsidRPr="00C94D57">
        <w:t>Punctul 15 d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064BB6B" w14:textId="77777777" w:rsidTr="00C2117F">
        <w:trPr>
          <w:trHeight w:hRule="exact" w:val="240"/>
          <w:jc w:val="center"/>
        </w:trPr>
        <w:tc>
          <w:tcPr>
            <w:tcW w:w="9752" w:type="dxa"/>
            <w:gridSpan w:val="2"/>
            <w:tcBorders>
              <w:top w:val="nil"/>
              <w:left w:val="nil"/>
              <w:bottom w:val="nil"/>
              <w:right w:val="nil"/>
            </w:tcBorders>
          </w:tcPr>
          <w:p w14:paraId="391B1E43" w14:textId="77777777" w:rsidR="00360E0C" w:rsidRPr="00C94D57" w:rsidRDefault="00360E0C" w:rsidP="00C2117F"/>
        </w:tc>
      </w:tr>
      <w:tr w:rsidR="00E204D1" w:rsidRPr="00C94D57" w14:paraId="3849668E" w14:textId="77777777" w:rsidTr="00C2117F">
        <w:trPr>
          <w:trHeight w:val="240"/>
          <w:jc w:val="center"/>
        </w:trPr>
        <w:tc>
          <w:tcPr>
            <w:tcW w:w="4876" w:type="dxa"/>
            <w:tcBorders>
              <w:top w:val="nil"/>
              <w:left w:val="nil"/>
              <w:bottom w:val="nil"/>
              <w:right w:val="nil"/>
            </w:tcBorders>
          </w:tcPr>
          <w:p w14:paraId="1376D1D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05DC488" w14:textId="77777777" w:rsidR="00360E0C" w:rsidRPr="00C94D57" w:rsidRDefault="00360E0C" w:rsidP="00C2117F">
            <w:pPr>
              <w:pStyle w:val="AmColumnHeading"/>
            </w:pPr>
            <w:r w:rsidRPr="00C94D57">
              <w:t>Amendamentul</w:t>
            </w:r>
          </w:p>
        </w:tc>
      </w:tr>
      <w:tr w:rsidR="00E204D1" w:rsidRPr="00C94D57" w14:paraId="74DE4862" w14:textId="77777777" w:rsidTr="00C2117F">
        <w:trPr>
          <w:jc w:val="center"/>
        </w:trPr>
        <w:tc>
          <w:tcPr>
            <w:tcW w:w="4876" w:type="dxa"/>
            <w:tcBorders>
              <w:top w:val="nil"/>
              <w:left w:val="nil"/>
              <w:bottom w:val="nil"/>
              <w:right w:val="nil"/>
            </w:tcBorders>
          </w:tcPr>
          <w:p w14:paraId="72F0248F" w14:textId="77777777" w:rsidR="00360E0C" w:rsidRPr="00C94D57" w:rsidRDefault="00360E0C" w:rsidP="00C2117F">
            <w:pPr>
              <w:pStyle w:val="Normal6a"/>
            </w:pPr>
          </w:p>
        </w:tc>
        <w:tc>
          <w:tcPr>
            <w:tcW w:w="4876" w:type="dxa"/>
            <w:tcBorders>
              <w:top w:val="nil"/>
              <w:left w:val="nil"/>
              <w:bottom w:val="nil"/>
              <w:right w:val="nil"/>
            </w:tcBorders>
          </w:tcPr>
          <w:p w14:paraId="01B76D07" w14:textId="77777777" w:rsidR="00360E0C" w:rsidRPr="00C94D57" w:rsidRDefault="00360E0C" w:rsidP="00C2117F">
            <w:pPr>
              <w:pStyle w:val="Normal6a"/>
            </w:pPr>
            <w:r w:rsidRPr="00C94D57">
              <w:rPr>
                <w:b/>
                <w:i/>
              </w:rPr>
              <w:t>15d.</w:t>
            </w:r>
            <w:r w:rsidRPr="00C94D57">
              <w:tab/>
            </w:r>
            <w:r w:rsidRPr="00C94D57">
              <w:rPr>
                <w:b/>
                <w:i/>
              </w:rPr>
              <w:t xml:space="preserve">constată că, în perioada 2006-2018, Frontex a coordonat patrule în largul coastei nord-vestice a Africii pentru a intercepta ambarcațiuni care transportau migranți și solicitanți de azil în apele internaționale – și în apele Mauritaniei și Senegalului, cu acordul acestor țări – utilizând propriile </w:t>
            </w:r>
            <w:r w:rsidRPr="00C94D57">
              <w:rPr>
                <w:b/>
                <w:i/>
              </w:rPr>
              <w:lastRenderedPageBreak/>
              <w:t>echipamente, nave și avioane și, ocazional, prin operațiuni comune cu forțele mauritane și senegaleze; observă că Centrul European pentru Drepturile Constituționale și Drepturile Omului (ECCHR), care a solicitat agenției Frontex documentația relevantă, a raportat că nu este clar ce „activități de screening” au fost efectuate înaintea returnărilor. ECCHR a evidențiat „deficite de răspundere și transparență”, subliniind că „Frontex a ocultat părți semnificative din documentele furnizate, inclusiv informații referitoare la potențiale încălcări ale drepturilor omului”</w:t>
            </w:r>
            <w:r w:rsidRPr="00C94D57">
              <w:rPr>
                <w:b/>
                <w:i/>
                <w:vertAlign w:val="superscript"/>
              </w:rPr>
              <w:t>1a</w:t>
            </w:r>
            <w:r w:rsidRPr="00C94D57">
              <w:rPr>
                <w:b/>
                <w:i/>
              </w:rPr>
              <w:t>;</w:t>
            </w:r>
          </w:p>
        </w:tc>
      </w:tr>
      <w:tr w:rsidR="00E204D1" w:rsidRPr="00C94D57" w14:paraId="1677ABDB" w14:textId="77777777" w:rsidTr="00C2117F">
        <w:trPr>
          <w:jc w:val="center"/>
        </w:trPr>
        <w:tc>
          <w:tcPr>
            <w:tcW w:w="4876" w:type="dxa"/>
            <w:tcBorders>
              <w:top w:val="nil"/>
              <w:left w:val="nil"/>
              <w:bottom w:val="nil"/>
              <w:right w:val="nil"/>
            </w:tcBorders>
          </w:tcPr>
          <w:p w14:paraId="0E8BC334" w14:textId="77777777" w:rsidR="00360E0C" w:rsidRPr="00C94D57" w:rsidRDefault="00360E0C" w:rsidP="00C2117F"/>
        </w:tc>
        <w:tc>
          <w:tcPr>
            <w:tcW w:w="4876" w:type="dxa"/>
            <w:tcBorders>
              <w:top w:val="nil"/>
              <w:left w:val="nil"/>
              <w:bottom w:val="nil"/>
              <w:right w:val="nil"/>
            </w:tcBorders>
          </w:tcPr>
          <w:p w14:paraId="22CC6627" w14:textId="77777777" w:rsidR="00360E0C" w:rsidRPr="00C94D57" w:rsidRDefault="00360E0C" w:rsidP="00C2117F">
            <w:pPr>
              <w:pStyle w:val="Normal6a"/>
            </w:pPr>
            <w:r w:rsidRPr="00C94D57">
              <w:rPr>
                <w:b/>
                <w:i/>
              </w:rPr>
              <w:t>_________________</w:t>
            </w:r>
          </w:p>
        </w:tc>
      </w:tr>
      <w:tr w:rsidR="00E204D1" w:rsidRPr="00C94D57" w14:paraId="36FB4519" w14:textId="77777777" w:rsidTr="00C2117F">
        <w:trPr>
          <w:jc w:val="center"/>
        </w:trPr>
        <w:tc>
          <w:tcPr>
            <w:tcW w:w="4876" w:type="dxa"/>
            <w:tcBorders>
              <w:top w:val="nil"/>
              <w:left w:val="nil"/>
              <w:bottom w:val="nil"/>
              <w:right w:val="nil"/>
            </w:tcBorders>
          </w:tcPr>
          <w:p w14:paraId="0808A131" w14:textId="77777777" w:rsidR="00360E0C" w:rsidRPr="00C94D57" w:rsidRDefault="00360E0C" w:rsidP="00C2117F"/>
        </w:tc>
        <w:tc>
          <w:tcPr>
            <w:tcW w:w="4876" w:type="dxa"/>
            <w:tcBorders>
              <w:top w:val="nil"/>
              <w:left w:val="nil"/>
              <w:bottom w:val="nil"/>
              <w:right w:val="nil"/>
            </w:tcBorders>
          </w:tcPr>
          <w:p w14:paraId="4E1C83DB" w14:textId="77777777" w:rsidR="00360E0C" w:rsidRPr="00C94D57" w:rsidRDefault="00360E0C" w:rsidP="00C2117F">
            <w:pPr>
              <w:pStyle w:val="Normal6a"/>
            </w:pPr>
            <w:r w:rsidRPr="00C94D57">
              <w:rPr>
                <w:b/>
                <w:i/>
                <w:vertAlign w:val="superscript"/>
              </w:rPr>
              <w:t>1a</w:t>
            </w:r>
            <w:r w:rsidRPr="00C94D57">
              <w:t xml:space="preserve"> </w:t>
            </w:r>
            <w:r w:rsidRPr="00C94D57">
              <w:rPr>
                <w:b/>
                <w:i/>
              </w:rPr>
              <w:t>https://www.hrw.org/report/2025/08/27/they-accused-me-of-trying-to-go-to-europe/migration-control-abuses-and-eu</w:t>
            </w:r>
          </w:p>
        </w:tc>
      </w:tr>
    </w:tbl>
    <w:p w14:paraId="60969012"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B21E107" w14:textId="77777777" w:rsidR="00360E0C" w:rsidRPr="00C94D57" w:rsidRDefault="00360E0C" w:rsidP="00360E0C">
      <w:r w:rsidRPr="00C94D57">
        <w:rPr>
          <w:rStyle w:val="HideTWBExt"/>
        </w:rPr>
        <w:t>&lt;/Amend&gt;</w:t>
      </w:r>
    </w:p>
    <w:p w14:paraId="6935C94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57</w:t>
      </w:r>
      <w:r w:rsidRPr="00C94D57">
        <w:rPr>
          <w:rStyle w:val="HideTWBExt"/>
          <w:b w:val="0"/>
        </w:rPr>
        <w:t>&lt;/NumAm&gt;</w:t>
      </w:r>
    </w:p>
    <w:p w14:paraId="4F76AAB1"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167F151B" w14:textId="77777777" w:rsidR="00360E0C" w:rsidRPr="00C94D57" w:rsidRDefault="00360E0C" w:rsidP="00360E0C">
      <w:pPr>
        <w:pStyle w:val="NormalBold"/>
      </w:pPr>
      <w:r w:rsidRPr="00C94D57">
        <w:rPr>
          <w:rStyle w:val="HideTWBExt"/>
          <w:b w:val="0"/>
        </w:rPr>
        <w:t>&lt;/RepeatBlock-By&gt;</w:t>
      </w:r>
    </w:p>
    <w:p w14:paraId="2459674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4DAF62B" w14:textId="77777777" w:rsidR="00360E0C" w:rsidRPr="00C94D57" w:rsidRDefault="00360E0C" w:rsidP="00360E0C">
      <w:pPr>
        <w:pStyle w:val="NormalBold"/>
      </w:pPr>
      <w:r w:rsidRPr="00C94D57">
        <w:rPr>
          <w:rStyle w:val="HideTWBExt"/>
          <w:b w:val="0"/>
        </w:rPr>
        <w:t>&lt;Article&gt;</w:t>
      </w:r>
      <w:r w:rsidRPr="00C94D57">
        <w:t>Punctul 15 f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A0947E2" w14:textId="77777777" w:rsidTr="00C2117F">
        <w:trPr>
          <w:trHeight w:hRule="exact" w:val="240"/>
          <w:jc w:val="center"/>
        </w:trPr>
        <w:tc>
          <w:tcPr>
            <w:tcW w:w="9752" w:type="dxa"/>
            <w:gridSpan w:val="2"/>
            <w:tcBorders>
              <w:top w:val="nil"/>
              <w:left w:val="nil"/>
              <w:bottom w:val="nil"/>
              <w:right w:val="nil"/>
            </w:tcBorders>
          </w:tcPr>
          <w:p w14:paraId="2F228306" w14:textId="77777777" w:rsidR="00360E0C" w:rsidRPr="00C94D57" w:rsidRDefault="00360E0C" w:rsidP="00C2117F"/>
        </w:tc>
      </w:tr>
      <w:tr w:rsidR="00E204D1" w:rsidRPr="00C94D57" w14:paraId="3F3F8DBD" w14:textId="77777777" w:rsidTr="00C2117F">
        <w:trPr>
          <w:trHeight w:val="240"/>
          <w:jc w:val="center"/>
        </w:trPr>
        <w:tc>
          <w:tcPr>
            <w:tcW w:w="4876" w:type="dxa"/>
            <w:tcBorders>
              <w:top w:val="nil"/>
              <w:left w:val="nil"/>
              <w:bottom w:val="nil"/>
              <w:right w:val="nil"/>
            </w:tcBorders>
          </w:tcPr>
          <w:p w14:paraId="3117869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E9402E2" w14:textId="77777777" w:rsidR="00360E0C" w:rsidRPr="00C94D57" w:rsidRDefault="00360E0C" w:rsidP="00C2117F">
            <w:pPr>
              <w:pStyle w:val="AmColumnHeading"/>
            </w:pPr>
            <w:r w:rsidRPr="00C94D57">
              <w:t>Amendamentul</w:t>
            </w:r>
          </w:p>
        </w:tc>
      </w:tr>
      <w:tr w:rsidR="00E204D1" w:rsidRPr="00C94D57" w14:paraId="7D36CC50" w14:textId="77777777" w:rsidTr="00C2117F">
        <w:trPr>
          <w:jc w:val="center"/>
        </w:trPr>
        <w:tc>
          <w:tcPr>
            <w:tcW w:w="4876" w:type="dxa"/>
            <w:tcBorders>
              <w:top w:val="nil"/>
              <w:left w:val="nil"/>
              <w:bottom w:val="nil"/>
              <w:right w:val="nil"/>
            </w:tcBorders>
          </w:tcPr>
          <w:p w14:paraId="042D6C66" w14:textId="77777777" w:rsidR="00360E0C" w:rsidRPr="00C94D57" w:rsidRDefault="00360E0C" w:rsidP="00C2117F">
            <w:pPr>
              <w:pStyle w:val="Normal6a"/>
            </w:pPr>
          </w:p>
        </w:tc>
        <w:tc>
          <w:tcPr>
            <w:tcW w:w="4876" w:type="dxa"/>
            <w:tcBorders>
              <w:top w:val="nil"/>
              <w:left w:val="nil"/>
              <w:bottom w:val="nil"/>
              <w:right w:val="nil"/>
            </w:tcBorders>
          </w:tcPr>
          <w:p w14:paraId="5DA42546" w14:textId="77777777" w:rsidR="00360E0C" w:rsidRPr="00C94D57" w:rsidRDefault="00360E0C" w:rsidP="00C2117F">
            <w:pPr>
              <w:pStyle w:val="Normal6a"/>
            </w:pPr>
            <w:r w:rsidRPr="00C94D57">
              <w:rPr>
                <w:b/>
                <w:i/>
              </w:rPr>
              <w:t>15f.</w:t>
            </w:r>
            <w:r w:rsidRPr="00C94D57">
              <w:tab/>
            </w:r>
            <w:r w:rsidRPr="00C94D57">
              <w:rPr>
                <w:b/>
                <w:i/>
              </w:rPr>
              <w:t>reamintește că mandatul Frontex a fost extins semnificativ în 2019, când un regulament revizuit i-a extins sarcinile și a autorizat un corp permanent de 10 000 de polițiști de frontieră, și că bugetul anual al Frontex a crescut exponențial, de la 142 de milioane EUR în 2015 la 922 de milioane EUR în 2024;</w:t>
            </w:r>
          </w:p>
        </w:tc>
      </w:tr>
    </w:tbl>
    <w:p w14:paraId="3A4909C1"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F081226" w14:textId="77777777" w:rsidR="00360E0C" w:rsidRPr="00C94D57" w:rsidRDefault="00360E0C" w:rsidP="00360E0C">
      <w:r w:rsidRPr="00C94D57">
        <w:rPr>
          <w:rStyle w:val="HideTWBExt"/>
        </w:rPr>
        <w:t>&lt;/Amend&gt;</w:t>
      </w:r>
    </w:p>
    <w:p w14:paraId="23D2A8F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58</w:t>
      </w:r>
      <w:r w:rsidRPr="00C94D57">
        <w:rPr>
          <w:rStyle w:val="HideTWBExt"/>
          <w:b w:val="0"/>
        </w:rPr>
        <w:t>&lt;/NumAm&gt;</w:t>
      </w:r>
    </w:p>
    <w:p w14:paraId="63A9BD36" w14:textId="77777777" w:rsidR="00360E0C" w:rsidRPr="00C94D57" w:rsidRDefault="00360E0C" w:rsidP="00360E0C">
      <w:pPr>
        <w:pStyle w:val="NormalBold"/>
      </w:pPr>
      <w:r w:rsidRPr="00C94D57">
        <w:rPr>
          <w:rStyle w:val="HideTWBExt"/>
          <w:b w:val="0"/>
        </w:rPr>
        <w:lastRenderedPageBreak/>
        <w:t>&lt;RepeatBlock-By&gt;&lt;Members&gt;</w:t>
      </w:r>
      <w:r w:rsidRPr="00C94D57">
        <w:t>Jonas Sjöstedt</w:t>
      </w:r>
      <w:r w:rsidRPr="00C94D57">
        <w:rPr>
          <w:rStyle w:val="HideTWBExt"/>
          <w:b w:val="0"/>
        </w:rPr>
        <w:t>&lt;/Members&gt;</w:t>
      </w:r>
    </w:p>
    <w:p w14:paraId="01CCAF84" w14:textId="77777777" w:rsidR="00360E0C" w:rsidRPr="00C94D57" w:rsidRDefault="00360E0C" w:rsidP="00360E0C">
      <w:pPr>
        <w:pStyle w:val="NormalBold"/>
      </w:pPr>
      <w:r w:rsidRPr="00C94D57">
        <w:rPr>
          <w:rStyle w:val="HideTWBExt"/>
          <w:b w:val="0"/>
        </w:rPr>
        <w:t>&lt;/RepeatBlock-By&gt;</w:t>
      </w:r>
    </w:p>
    <w:p w14:paraId="247607D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F176F04" w14:textId="77777777" w:rsidR="00360E0C" w:rsidRPr="00C94D57" w:rsidRDefault="00360E0C" w:rsidP="00360E0C">
      <w:pPr>
        <w:pStyle w:val="NormalBold"/>
      </w:pPr>
      <w:r w:rsidRPr="00C94D57">
        <w:rPr>
          <w:rStyle w:val="HideTWBExt"/>
          <w:b w:val="0"/>
        </w:rPr>
        <w:t>&lt;Article&gt;</w:t>
      </w:r>
      <w:r w:rsidRPr="00C94D57">
        <w:t>Punctul 15 g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5A25A34" w14:textId="77777777" w:rsidTr="00C2117F">
        <w:trPr>
          <w:trHeight w:hRule="exact" w:val="240"/>
          <w:jc w:val="center"/>
        </w:trPr>
        <w:tc>
          <w:tcPr>
            <w:tcW w:w="9752" w:type="dxa"/>
            <w:gridSpan w:val="2"/>
            <w:tcBorders>
              <w:top w:val="nil"/>
              <w:left w:val="nil"/>
              <w:bottom w:val="nil"/>
              <w:right w:val="nil"/>
            </w:tcBorders>
          </w:tcPr>
          <w:p w14:paraId="210AC7DE" w14:textId="77777777" w:rsidR="00360E0C" w:rsidRPr="00C94D57" w:rsidRDefault="00360E0C" w:rsidP="00C2117F"/>
        </w:tc>
      </w:tr>
      <w:tr w:rsidR="00E204D1" w:rsidRPr="00C94D57" w14:paraId="71FA09AD" w14:textId="77777777" w:rsidTr="00C2117F">
        <w:trPr>
          <w:trHeight w:val="240"/>
          <w:jc w:val="center"/>
        </w:trPr>
        <w:tc>
          <w:tcPr>
            <w:tcW w:w="4876" w:type="dxa"/>
            <w:tcBorders>
              <w:top w:val="nil"/>
              <w:left w:val="nil"/>
              <w:bottom w:val="nil"/>
              <w:right w:val="nil"/>
            </w:tcBorders>
          </w:tcPr>
          <w:p w14:paraId="306B4C77"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F614753" w14:textId="77777777" w:rsidR="00360E0C" w:rsidRPr="00C94D57" w:rsidRDefault="00360E0C" w:rsidP="00C2117F">
            <w:pPr>
              <w:pStyle w:val="AmColumnHeading"/>
            </w:pPr>
            <w:r w:rsidRPr="00C94D57">
              <w:t>Amendamentul</w:t>
            </w:r>
          </w:p>
        </w:tc>
      </w:tr>
      <w:tr w:rsidR="00E204D1" w:rsidRPr="00C94D57" w14:paraId="33CFA5D1" w14:textId="77777777" w:rsidTr="00C2117F">
        <w:trPr>
          <w:jc w:val="center"/>
        </w:trPr>
        <w:tc>
          <w:tcPr>
            <w:tcW w:w="4876" w:type="dxa"/>
            <w:tcBorders>
              <w:top w:val="nil"/>
              <w:left w:val="nil"/>
              <w:bottom w:val="nil"/>
              <w:right w:val="nil"/>
            </w:tcBorders>
          </w:tcPr>
          <w:p w14:paraId="2052197A" w14:textId="77777777" w:rsidR="00360E0C" w:rsidRPr="00C94D57" w:rsidRDefault="00360E0C" w:rsidP="00C2117F">
            <w:pPr>
              <w:pStyle w:val="Normal6a"/>
            </w:pPr>
          </w:p>
        </w:tc>
        <w:tc>
          <w:tcPr>
            <w:tcW w:w="4876" w:type="dxa"/>
            <w:tcBorders>
              <w:top w:val="nil"/>
              <w:left w:val="nil"/>
              <w:bottom w:val="nil"/>
              <w:right w:val="nil"/>
            </w:tcBorders>
          </w:tcPr>
          <w:p w14:paraId="08A818E4" w14:textId="77777777" w:rsidR="00360E0C" w:rsidRPr="00C94D57" w:rsidRDefault="00360E0C" w:rsidP="00C2117F">
            <w:pPr>
              <w:pStyle w:val="Normal6a"/>
            </w:pPr>
            <w:r w:rsidRPr="00C94D57">
              <w:rPr>
                <w:b/>
                <w:i/>
              </w:rPr>
              <w:t>15g.</w:t>
            </w:r>
            <w:r w:rsidRPr="00C94D57">
              <w:tab/>
            </w:r>
            <w:r w:rsidRPr="00C94D57">
              <w:rPr>
                <w:b/>
                <w:i/>
              </w:rPr>
              <w:t>observă că lipsa de transparență subminează interesul publicului de a trage la răspundere o instituție a UE și limitează supravegherea de către societatea civilă; subliniază că contribuabilii europeni au dreptul la informații despre modul în care Frontex utilizează supravegherea aeriană pentru a facilita interceptările efectuate de forțele libiene – cunoscând foarte bine cazurile de detenție arbitrară, violență și exploatare cu care se confruntă oamenii la întoarcerea în Libia – în locul operațiunilor de salvare și debarcare într-un loc sigur</w:t>
            </w:r>
            <w:r w:rsidRPr="00C94D57">
              <w:rPr>
                <w:b/>
                <w:i/>
                <w:vertAlign w:val="superscript"/>
              </w:rPr>
              <w:t>1a</w:t>
            </w:r>
            <w:r w:rsidRPr="00C94D57">
              <w:rPr>
                <w:b/>
                <w:i/>
              </w:rPr>
              <w:t>;</w:t>
            </w:r>
          </w:p>
        </w:tc>
      </w:tr>
      <w:tr w:rsidR="00E204D1" w:rsidRPr="00C94D57" w14:paraId="3BA6F519" w14:textId="77777777" w:rsidTr="00C2117F">
        <w:trPr>
          <w:jc w:val="center"/>
        </w:trPr>
        <w:tc>
          <w:tcPr>
            <w:tcW w:w="4876" w:type="dxa"/>
            <w:tcBorders>
              <w:top w:val="nil"/>
              <w:left w:val="nil"/>
              <w:bottom w:val="nil"/>
              <w:right w:val="nil"/>
            </w:tcBorders>
          </w:tcPr>
          <w:p w14:paraId="4019053D" w14:textId="77777777" w:rsidR="00360E0C" w:rsidRPr="00C94D57" w:rsidRDefault="00360E0C" w:rsidP="00C2117F"/>
        </w:tc>
        <w:tc>
          <w:tcPr>
            <w:tcW w:w="4876" w:type="dxa"/>
            <w:tcBorders>
              <w:top w:val="nil"/>
              <w:left w:val="nil"/>
              <w:bottom w:val="nil"/>
              <w:right w:val="nil"/>
            </w:tcBorders>
          </w:tcPr>
          <w:p w14:paraId="1AEAC57C" w14:textId="77777777" w:rsidR="00360E0C" w:rsidRPr="00C94D57" w:rsidRDefault="00360E0C" w:rsidP="00C2117F">
            <w:pPr>
              <w:pStyle w:val="Normal6a"/>
            </w:pPr>
            <w:r w:rsidRPr="00C94D57">
              <w:rPr>
                <w:b/>
                <w:i/>
              </w:rPr>
              <w:t>_________________</w:t>
            </w:r>
          </w:p>
        </w:tc>
      </w:tr>
      <w:tr w:rsidR="00E204D1" w:rsidRPr="00C94D57" w14:paraId="298575D6" w14:textId="77777777" w:rsidTr="00C2117F">
        <w:trPr>
          <w:jc w:val="center"/>
        </w:trPr>
        <w:tc>
          <w:tcPr>
            <w:tcW w:w="4876" w:type="dxa"/>
            <w:tcBorders>
              <w:top w:val="nil"/>
              <w:left w:val="nil"/>
              <w:bottom w:val="nil"/>
              <w:right w:val="nil"/>
            </w:tcBorders>
          </w:tcPr>
          <w:p w14:paraId="0F158BC3" w14:textId="77777777" w:rsidR="00360E0C" w:rsidRPr="00C94D57" w:rsidRDefault="00360E0C" w:rsidP="00C2117F"/>
        </w:tc>
        <w:tc>
          <w:tcPr>
            <w:tcW w:w="4876" w:type="dxa"/>
            <w:tcBorders>
              <w:top w:val="nil"/>
              <w:left w:val="nil"/>
              <w:bottom w:val="nil"/>
              <w:right w:val="nil"/>
            </w:tcBorders>
          </w:tcPr>
          <w:p w14:paraId="489F7CD9" w14:textId="77777777" w:rsidR="00360E0C" w:rsidRPr="00C94D57" w:rsidRDefault="00360E0C" w:rsidP="00C2117F">
            <w:pPr>
              <w:pStyle w:val="Normal6a"/>
            </w:pPr>
            <w:r w:rsidRPr="00C94D57">
              <w:rPr>
                <w:b/>
                <w:i/>
                <w:vertAlign w:val="superscript"/>
              </w:rPr>
              <w:t>1a</w:t>
            </w:r>
            <w:r w:rsidRPr="00C94D57">
              <w:t xml:space="preserve"> </w:t>
            </w:r>
            <w:r w:rsidRPr="00C94D57">
              <w:rPr>
                <w:b/>
                <w:i/>
              </w:rPr>
              <w:t>https://www.hrw.org/news/2024/04/24/eu-misses-opportunity-frontex-transparency-accountability</w:t>
            </w:r>
          </w:p>
        </w:tc>
      </w:tr>
    </w:tbl>
    <w:p w14:paraId="000666E4"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0A5EBA2" w14:textId="77777777" w:rsidR="00360E0C" w:rsidRPr="00C94D57" w:rsidRDefault="00360E0C" w:rsidP="00360E0C">
      <w:r w:rsidRPr="00C94D57">
        <w:rPr>
          <w:rStyle w:val="HideTWBExt"/>
        </w:rPr>
        <w:t>&lt;/Amend&gt;</w:t>
      </w:r>
    </w:p>
    <w:p w14:paraId="584C4C8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59</w:t>
      </w:r>
      <w:r w:rsidRPr="00C94D57">
        <w:rPr>
          <w:rStyle w:val="HideTWBExt"/>
          <w:b w:val="0"/>
        </w:rPr>
        <w:t>&lt;/NumAm&gt;</w:t>
      </w:r>
    </w:p>
    <w:p w14:paraId="021FFE55"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206CB3F6" w14:textId="77777777" w:rsidR="00360E0C" w:rsidRPr="00C94D57" w:rsidRDefault="00360E0C" w:rsidP="00360E0C">
      <w:pPr>
        <w:pStyle w:val="NormalBold"/>
      </w:pPr>
      <w:r w:rsidRPr="00C94D57">
        <w:rPr>
          <w:rStyle w:val="HideTWBExt"/>
          <w:b w:val="0"/>
        </w:rPr>
        <w:t>&lt;/RepeatBlock-By&gt;</w:t>
      </w:r>
    </w:p>
    <w:p w14:paraId="054096E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9E8C3D4" w14:textId="77777777" w:rsidR="00360E0C" w:rsidRPr="00C94D57" w:rsidRDefault="00360E0C" w:rsidP="00360E0C">
      <w:pPr>
        <w:pStyle w:val="NormalBold"/>
      </w:pPr>
      <w:r w:rsidRPr="00C94D57">
        <w:rPr>
          <w:rStyle w:val="HideTWBExt"/>
          <w:b w:val="0"/>
        </w:rPr>
        <w:t>&lt;Article&gt;</w:t>
      </w:r>
      <w:r w:rsidRPr="00C94D57">
        <w:t>Punctul 16</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1A9DC9E" w14:textId="77777777" w:rsidTr="00C2117F">
        <w:trPr>
          <w:trHeight w:hRule="exact" w:val="240"/>
          <w:jc w:val="center"/>
        </w:trPr>
        <w:tc>
          <w:tcPr>
            <w:tcW w:w="9752" w:type="dxa"/>
            <w:gridSpan w:val="2"/>
            <w:tcBorders>
              <w:top w:val="nil"/>
              <w:left w:val="nil"/>
              <w:bottom w:val="nil"/>
              <w:right w:val="nil"/>
            </w:tcBorders>
          </w:tcPr>
          <w:p w14:paraId="11AD5530" w14:textId="77777777" w:rsidR="00360E0C" w:rsidRPr="00C94D57" w:rsidRDefault="00360E0C" w:rsidP="00C2117F"/>
        </w:tc>
      </w:tr>
      <w:tr w:rsidR="00E204D1" w:rsidRPr="00C94D57" w14:paraId="404DD69C" w14:textId="77777777" w:rsidTr="00C2117F">
        <w:trPr>
          <w:trHeight w:val="240"/>
          <w:jc w:val="center"/>
        </w:trPr>
        <w:tc>
          <w:tcPr>
            <w:tcW w:w="4876" w:type="dxa"/>
            <w:tcBorders>
              <w:top w:val="nil"/>
              <w:left w:val="nil"/>
              <w:bottom w:val="nil"/>
              <w:right w:val="nil"/>
            </w:tcBorders>
          </w:tcPr>
          <w:p w14:paraId="2C816C7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C2C0878" w14:textId="77777777" w:rsidR="00360E0C" w:rsidRPr="00C94D57" w:rsidRDefault="00360E0C" w:rsidP="00C2117F">
            <w:pPr>
              <w:pStyle w:val="AmColumnHeading"/>
            </w:pPr>
            <w:r w:rsidRPr="00C94D57">
              <w:t>Amendamentul</w:t>
            </w:r>
          </w:p>
        </w:tc>
      </w:tr>
      <w:tr w:rsidR="00E204D1" w:rsidRPr="00C94D57" w14:paraId="6C9D54C9" w14:textId="77777777" w:rsidTr="00C2117F">
        <w:trPr>
          <w:jc w:val="center"/>
        </w:trPr>
        <w:tc>
          <w:tcPr>
            <w:tcW w:w="4876" w:type="dxa"/>
            <w:tcBorders>
              <w:top w:val="nil"/>
              <w:left w:val="nil"/>
              <w:bottom w:val="nil"/>
              <w:right w:val="nil"/>
            </w:tcBorders>
          </w:tcPr>
          <w:p w14:paraId="052EF19F" w14:textId="77777777" w:rsidR="00360E0C" w:rsidRPr="00C94D57" w:rsidRDefault="00360E0C" w:rsidP="00C2117F">
            <w:pPr>
              <w:pStyle w:val="Normal6a"/>
            </w:pPr>
            <w:r w:rsidRPr="00C94D57">
              <w:t>16.</w:t>
            </w:r>
            <w:r w:rsidRPr="00C94D57">
              <w:tab/>
              <w:t xml:space="preserve">constată că absența clauzelor opt-out (break-out) care să permită rezilierea anticipată a contractelor de închiriere continuă să reprezinte un risc financiar pentru agențiile UE; reamintește că importanța includerii unor astfel de clauze în contractele de închiriere a fost evidențiată de situația dificilă cu care s-a </w:t>
            </w:r>
            <w:r w:rsidRPr="00C94D57">
              <w:lastRenderedPageBreak/>
              <w:t>confruntat Agenția Europeană pentru Medicamente (EMA) în urma Brexitului, neputând rezilia contractul de închiriere pe termen lung din Londra și fiind nevoită să plătească chirie atât în Londra, cât și în Amsterdam; recunoaște că, începând din 2019, mai multe agenții au introdus clauze de reziliere</w:t>
            </w:r>
            <w:r w:rsidRPr="00C94D57">
              <w:rPr>
                <w:b/>
                <w:i/>
              </w:rPr>
              <w:t>, dar constată</w:t>
            </w:r>
            <w:r w:rsidRPr="00C94D57">
              <w:t xml:space="preserve"> că nu toate agențiile au făcut acest lucru, existând cazuri în care au fost semnate contracte de închiriere noi sau reînnoite </w:t>
            </w:r>
            <w:r w:rsidRPr="00C94D57">
              <w:rPr>
                <w:b/>
                <w:i/>
              </w:rPr>
              <w:t>fără astfel de dispoziții</w:t>
            </w:r>
            <w:r w:rsidRPr="00C94D57">
              <w:t xml:space="preserve">; îndeamnă agențiile și Comisia să </w:t>
            </w:r>
            <w:r w:rsidRPr="00C94D57">
              <w:rPr>
                <w:b/>
                <w:i/>
              </w:rPr>
              <w:t>evalueze în mod sistematic necesitatea clauzelor</w:t>
            </w:r>
            <w:r w:rsidRPr="00C94D57">
              <w:t xml:space="preserve"> de reziliere atunci când negociază sau reînnoiesc contractele de închiriere, </w:t>
            </w:r>
            <w:r w:rsidRPr="00C94D57">
              <w:rPr>
                <w:b/>
                <w:i/>
              </w:rPr>
              <w:t>ținând seama de lecțiile învățate din experiența anterioară,</w:t>
            </w:r>
            <w:r w:rsidRPr="00C94D57">
              <w:t xml:space="preserve"> pentru a limita expunerea financiară și a asigura o mai mare flexibilitate bugetară;</w:t>
            </w:r>
          </w:p>
        </w:tc>
        <w:tc>
          <w:tcPr>
            <w:tcW w:w="4876" w:type="dxa"/>
            <w:tcBorders>
              <w:top w:val="nil"/>
              <w:left w:val="nil"/>
              <w:bottom w:val="nil"/>
              <w:right w:val="nil"/>
            </w:tcBorders>
          </w:tcPr>
          <w:p w14:paraId="74F81728" w14:textId="77777777" w:rsidR="00360E0C" w:rsidRPr="00C94D57" w:rsidRDefault="00360E0C" w:rsidP="00C2117F">
            <w:pPr>
              <w:pStyle w:val="Normal6a"/>
            </w:pPr>
            <w:r w:rsidRPr="00C94D57">
              <w:lastRenderedPageBreak/>
              <w:t>16.</w:t>
            </w:r>
            <w:r w:rsidRPr="00C94D57">
              <w:tab/>
              <w:t xml:space="preserve">constată că absența clauzelor opt-out (break-out) care să permită rezilierea anticipată a contractelor de închiriere continuă să reprezinte un risc financiar pentru agențiile UE; reamintește că importanța includerii unor astfel de clauze în contractele de închiriere a fost evidențiată de situația dificilă cu care s-a </w:t>
            </w:r>
            <w:r w:rsidRPr="00C94D57">
              <w:lastRenderedPageBreak/>
              <w:t xml:space="preserve">confruntat Agenția Europeană pentru Medicamente (EMA) în urma Brexitului, neputând rezilia contractul de închiriere pe termen lung din Londra și fiind nevoită să plătească chirie atât în Londra, cât și în Amsterdam; recunoaște că, începând din 2019, mai multe agenții au introdus clauze de reziliere </w:t>
            </w:r>
            <w:r w:rsidRPr="00C94D57">
              <w:rPr>
                <w:b/>
                <w:i/>
              </w:rPr>
              <w:t>și regretă</w:t>
            </w:r>
            <w:r w:rsidRPr="00C94D57">
              <w:t xml:space="preserve"> că nu toate agențiile au făcut acest lucru, existând cazuri în care au fost semnate contracte de închiriere noi sau reînnoite; îndeamnă agențiile și Comisia să </w:t>
            </w:r>
            <w:r w:rsidRPr="00C94D57">
              <w:rPr>
                <w:b/>
                <w:i/>
              </w:rPr>
              <w:t>introducă o clauză</w:t>
            </w:r>
            <w:r w:rsidRPr="00C94D57">
              <w:t xml:space="preserve"> de reziliere atunci când negociază sau reînnoiesc contractele de închiriere, pentru a limita expunerea financiară și a asigura o mai mare flexibilitate bugetară;</w:t>
            </w:r>
          </w:p>
        </w:tc>
      </w:tr>
    </w:tbl>
    <w:p w14:paraId="6ACA9B94"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9BF60A4" w14:textId="77777777" w:rsidR="00360E0C" w:rsidRPr="00C94D57" w:rsidRDefault="00360E0C" w:rsidP="00360E0C">
      <w:r w:rsidRPr="00C94D57">
        <w:rPr>
          <w:rStyle w:val="HideTWBExt"/>
        </w:rPr>
        <w:t>&lt;/Amend&gt;</w:t>
      </w:r>
    </w:p>
    <w:p w14:paraId="18EE64C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60</w:t>
      </w:r>
      <w:r w:rsidRPr="00C94D57">
        <w:rPr>
          <w:rStyle w:val="HideTWBExt"/>
          <w:b w:val="0"/>
        </w:rPr>
        <w:t>&lt;/NumAm&gt;</w:t>
      </w:r>
    </w:p>
    <w:p w14:paraId="0C9D205B"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02EEF26B" w14:textId="77777777" w:rsidR="00360E0C" w:rsidRPr="00C94D57" w:rsidRDefault="00360E0C" w:rsidP="00360E0C">
      <w:pPr>
        <w:pStyle w:val="NormalBold"/>
      </w:pPr>
      <w:r w:rsidRPr="00C94D57">
        <w:rPr>
          <w:rStyle w:val="HideTWBExt"/>
          <w:b w:val="0"/>
        </w:rPr>
        <w:t>&lt;/RepeatBlock-By&gt;</w:t>
      </w:r>
    </w:p>
    <w:p w14:paraId="23D69E8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B8D8374" w14:textId="77777777" w:rsidR="00360E0C" w:rsidRPr="00C94D57" w:rsidRDefault="00360E0C" w:rsidP="00360E0C">
      <w:pPr>
        <w:pStyle w:val="NormalBold"/>
      </w:pPr>
      <w:r w:rsidRPr="00C94D57">
        <w:rPr>
          <w:rStyle w:val="HideTWBExt"/>
          <w:b w:val="0"/>
        </w:rPr>
        <w:t>&lt;Article&gt;</w:t>
      </w:r>
      <w:r w:rsidRPr="00C94D57">
        <w:t>Punctul 16</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F20E68D" w14:textId="77777777" w:rsidTr="00C2117F">
        <w:trPr>
          <w:trHeight w:hRule="exact" w:val="240"/>
          <w:jc w:val="center"/>
        </w:trPr>
        <w:tc>
          <w:tcPr>
            <w:tcW w:w="9752" w:type="dxa"/>
            <w:gridSpan w:val="2"/>
            <w:tcBorders>
              <w:top w:val="nil"/>
              <w:left w:val="nil"/>
              <w:bottom w:val="nil"/>
              <w:right w:val="nil"/>
            </w:tcBorders>
          </w:tcPr>
          <w:p w14:paraId="7EF8F020" w14:textId="77777777" w:rsidR="00360E0C" w:rsidRPr="00C94D57" w:rsidRDefault="00360E0C" w:rsidP="00C2117F"/>
        </w:tc>
      </w:tr>
      <w:tr w:rsidR="00E204D1" w:rsidRPr="00C94D57" w14:paraId="4BE9370C" w14:textId="77777777" w:rsidTr="00C2117F">
        <w:trPr>
          <w:trHeight w:val="240"/>
          <w:jc w:val="center"/>
        </w:trPr>
        <w:tc>
          <w:tcPr>
            <w:tcW w:w="4876" w:type="dxa"/>
            <w:tcBorders>
              <w:top w:val="nil"/>
              <w:left w:val="nil"/>
              <w:bottom w:val="nil"/>
              <w:right w:val="nil"/>
            </w:tcBorders>
          </w:tcPr>
          <w:p w14:paraId="1C396A7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1B7313F" w14:textId="77777777" w:rsidR="00360E0C" w:rsidRPr="00C94D57" w:rsidRDefault="00360E0C" w:rsidP="00C2117F">
            <w:pPr>
              <w:pStyle w:val="AmColumnHeading"/>
            </w:pPr>
            <w:r w:rsidRPr="00C94D57">
              <w:t>Amendamentul</w:t>
            </w:r>
          </w:p>
        </w:tc>
      </w:tr>
      <w:tr w:rsidR="00E204D1" w:rsidRPr="00C94D57" w14:paraId="152CF6FE" w14:textId="77777777" w:rsidTr="00C2117F">
        <w:trPr>
          <w:jc w:val="center"/>
        </w:trPr>
        <w:tc>
          <w:tcPr>
            <w:tcW w:w="4876" w:type="dxa"/>
            <w:tcBorders>
              <w:top w:val="nil"/>
              <w:left w:val="nil"/>
              <w:bottom w:val="nil"/>
              <w:right w:val="nil"/>
            </w:tcBorders>
          </w:tcPr>
          <w:p w14:paraId="4CF1962F" w14:textId="77777777" w:rsidR="00360E0C" w:rsidRPr="00C94D57" w:rsidRDefault="00360E0C" w:rsidP="00C2117F">
            <w:pPr>
              <w:pStyle w:val="Normal6a"/>
            </w:pPr>
            <w:r w:rsidRPr="00C94D57">
              <w:t>16.</w:t>
            </w:r>
            <w:r w:rsidRPr="00C94D57">
              <w:tab/>
              <w:t xml:space="preserve">constată că absența clauzelor opt-out (break-out) care să permită rezilierea anticipată a contractelor de închiriere continuă să reprezinte un risc financiar pentru agențiile UE; reamintește că importanța includerii unor astfel de clauze în contractele de închiriere a fost evidențiată de situația dificilă cu care s-a confruntat Agenția Europeană pentru Medicamente (EMA) în urma Brexitului, neputând rezilia contractul de închiriere pe termen lung din Londra și fiind nevoită să plătească chirie atât în Londra, cât și în Amsterdam; recunoaște că, începând din 2019, mai multe agenții au introdus clauze de reziliere, dar constată că nu toate agențiile au făcut acest lucru, existând </w:t>
            </w:r>
            <w:r w:rsidRPr="00C94D57">
              <w:lastRenderedPageBreak/>
              <w:t xml:space="preserve">cazuri în care au fost semnate contracte de închiriere noi sau reînnoite fără astfel de dispoziții; îndeamnă agențiile și Comisia să </w:t>
            </w:r>
            <w:r w:rsidRPr="00C94D57">
              <w:rPr>
                <w:b/>
                <w:bCs/>
                <w:i/>
                <w:iCs/>
              </w:rPr>
              <w:t>evalueze</w:t>
            </w:r>
            <w:r w:rsidRPr="00C94D57">
              <w:t xml:space="preserve"> în mod sistematic </w:t>
            </w:r>
            <w:r w:rsidRPr="00C94D57">
              <w:rPr>
                <w:b/>
                <w:bCs/>
                <w:i/>
                <w:iCs/>
              </w:rPr>
              <w:t>necesitatea clauzelor</w:t>
            </w:r>
            <w:r w:rsidRPr="00C94D57">
              <w:t xml:space="preserve"> de reziliere atunci când negociază sau reînnoiesc contractele de închiriere, ținând seama de lecțiile învățate din experiența anterioară, pentru a limita expunerea financiară și a </w:t>
            </w:r>
            <w:r w:rsidRPr="00C94D57">
              <w:rPr>
                <w:b/>
                <w:bCs/>
                <w:i/>
                <w:iCs/>
              </w:rPr>
              <w:t>asigura o mai mare flexibilitate bugetară</w:t>
            </w:r>
            <w:r w:rsidRPr="00C94D57">
              <w:t>;</w:t>
            </w:r>
          </w:p>
        </w:tc>
        <w:tc>
          <w:tcPr>
            <w:tcW w:w="4876" w:type="dxa"/>
            <w:tcBorders>
              <w:top w:val="nil"/>
              <w:left w:val="nil"/>
              <w:bottom w:val="nil"/>
              <w:right w:val="nil"/>
            </w:tcBorders>
          </w:tcPr>
          <w:p w14:paraId="6B1B6635" w14:textId="77777777" w:rsidR="00360E0C" w:rsidRPr="00C94D57" w:rsidRDefault="00360E0C" w:rsidP="00C2117F">
            <w:pPr>
              <w:pStyle w:val="Normal6a"/>
            </w:pPr>
            <w:r w:rsidRPr="00C94D57">
              <w:lastRenderedPageBreak/>
              <w:t>16.</w:t>
            </w:r>
            <w:r w:rsidRPr="00C94D57">
              <w:tab/>
              <w:t xml:space="preserve">constată </w:t>
            </w:r>
            <w:r w:rsidRPr="00C94D57">
              <w:rPr>
                <w:b/>
                <w:bCs/>
                <w:i/>
                <w:iCs/>
              </w:rPr>
              <w:t xml:space="preserve">cu îngrijorare </w:t>
            </w:r>
            <w:r w:rsidRPr="00C94D57">
              <w:t>că absența clauzelor opt-out (break-out) care să permită rezilierea anticipată a contractelor de închiriere continuă să reprezinte un risc financiar pentru agențiile UE; reamintește că importanța includerii unor astfel de clauze în contractele de închiriere a fost evidențiată de situația dificilă cu care s-a confruntat Agenția Europeană pentru Medicamente (EMA)</w:t>
            </w:r>
            <w:r w:rsidRPr="00C94D57">
              <w:rPr>
                <w:b/>
                <w:bCs/>
                <w:i/>
                <w:iCs/>
              </w:rPr>
              <w:t>, care ar putea datora 543 de milioane EUR pentru contractul de închiriere a fostului său sediu din Londra, valabil până în 2039, în pofida subînchirierii acestuia către o întreprindere care a renegociat recent o valoare mai mică a contractului respectiv;</w:t>
            </w:r>
            <w:r w:rsidRPr="00C94D57">
              <w:rPr>
                <w:b/>
                <w:i/>
              </w:rPr>
              <w:t xml:space="preserve"> </w:t>
            </w:r>
            <w:r w:rsidRPr="00C94D57">
              <w:rPr>
                <w:b/>
                <w:bCs/>
                <w:i/>
                <w:iCs/>
              </w:rPr>
              <w:t xml:space="preserve">regretă, prin urmare, că, la sfârșitul </w:t>
            </w:r>
            <w:r w:rsidRPr="00C94D57">
              <w:rPr>
                <w:b/>
                <w:bCs/>
                <w:i/>
                <w:iCs/>
              </w:rPr>
              <w:lastRenderedPageBreak/>
              <w:t>anului 2024, EMA a constituit un provizion în valoare de 122,1 milioane EUR pentru un contract deficitar (rambursat parțial de CE)</w:t>
            </w:r>
            <w:r w:rsidRPr="00C94D57">
              <w:t xml:space="preserve"> în urma Brexitului, neputând rezilia contractul de închiriere pe termen lung din Londra și fiind nevoită să plătească chirie atât în Londra, cât și în Amsterdam; recunoaște că, începând din 2019, mai multe agenții au introdus clauze de reziliere, dar constată că nu toate agențiile au făcut acest lucru, existând cazuri în care au fost semnate contracte de închiriere noi sau reînnoite fără astfel de dispoziții</w:t>
            </w:r>
            <w:r w:rsidRPr="00C94D57">
              <w:rPr>
                <w:b/>
                <w:bCs/>
                <w:i/>
                <w:iCs/>
              </w:rPr>
              <w:t>, demonstrând un amatorism regretabil sau chiar indiferență față de utilizarea banilor contribuabililor din statele membre ale Uniunii</w:t>
            </w:r>
            <w:r w:rsidRPr="00C94D57">
              <w:t xml:space="preserve">; îndeamnă agențiile și Comisia să </w:t>
            </w:r>
            <w:r w:rsidRPr="00C94D57">
              <w:rPr>
                <w:b/>
                <w:bCs/>
                <w:i/>
                <w:iCs/>
              </w:rPr>
              <w:t>introducă</w:t>
            </w:r>
            <w:r w:rsidRPr="00C94D57">
              <w:t xml:space="preserve"> în mod sistematic </w:t>
            </w:r>
            <w:r w:rsidRPr="00C94D57">
              <w:rPr>
                <w:b/>
                <w:bCs/>
                <w:i/>
                <w:iCs/>
              </w:rPr>
              <w:t>astfel de clauze</w:t>
            </w:r>
            <w:r w:rsidRPr="00C94D57">
              <w:t xml:space="preserve"> de reziliere atunci când negociază sau reînnoiesc contractele de închiriere, ținând seama de lecțiile învățate din experiența anterioară, pentru a limita expunerea financiară și a </w:t>
            </w:r>
            <w:r w:rsidRPr="00C94D57">
              <w:rPr>
                <w:b/>
                <w:bCs/>
                <w:i/>
                <w:iCs/>
              </w:rPr>
              <w:t>nu mai risipi în acest fel banii cetățenilor statelor membre ale Uniunii</w:t>
            </w:r>
            <w:r w:rsidRPr="00C94D57">
              <w:t>;</w:t>
            </w:r>
          </w:p>
        </w:tc>
      </w:tr>
    </w:tbl>
    <w:p w14:paraId="790C2BF0"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62FE82D5" w14:textId="77777777" w:rsidR="00360E0C" w:rsidRPr="00C94D57" w:rsidRDefault="00360E0C" w:rsidP="00360E0C">
      <w:r w:rsidRPr="00C94D57">
        <w:rPr>
          <w:rStyle w:val="HideTWBExt"/>
        </w:rPr>
        <w:t>&lt;/Amend&gt;</w:t>
      </w:r>
    </w:p>
    <w:p w14:paraId="5E8CA09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61</w:t>
      </w:r>
      <w:r w:rsidRPr="00C94D57">
        <w:rPr>
          <w:rStyle w:val="HideTWBExt"/>
          <w:b w:val="0"/>
        </w:rPr>
        <w:t>&lt;/NumAm&gt;</w:t>
      </w:r>
    </w:p>
    <w:p w14:paraId="53F8F434"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10BD4FB4" w14:textId="77777777" w:rsidR="00360E0C" w:rsidRPr="00C94D57" w:rsidRDefault="00360E0C" w:rsidP="00360E0C">
      <w:pPr>
        <w:pStyle w:val="NormalBold"/>
      </w:pPr>
      <w:r w:rsidRPr="00C94D57">
        <w:rPr>
          <w:rStyle w:val="HideTWBExt"/>
          <w:b w:val="0"/>
        </w:rPr>
        <w:t>&lt;/RepeatBlock-By&gt;</w:t>
      </w:r>
    </w:p>
    <w:p w14:paraId="49A7539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33E2E88" w14:textId="77777777" w:rsidR="00360E0C" w:rsidRPr="00C94D57" w:rsidRDefault="00360E0C" w:rsidP="00360E0C">
      <w:pPr>
        <w:pStyle w:val="NormalBold"/>
      </w:pPr>
      <w:r w:rsidRPr="00C94D57">
        <w:rPr>
          <w:rStyle w:val="HideTWBExt"/>
          <w:b w:val="0"/>
        </w:rPr>
        <w:t>&lt;Article&gt;</w:t>
      </w:r>
      <w:r w:rsidRPr="00C94D57">
        <w:t>Punctul 17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86E29AE" w14:textId="77777777" w:rsidTr="00C2117F">
        <w:trPr>
          <w:trHeight w:hRule="exact" w:val="240"/>
          <w:jc w:val="center"/>
        </w:trPr>
        <w:tc>
          <w:tcPr>
            <w:tcW w:w="9752" w:type="dxa"/>
            <w:gridSpan w:val="2"/>
            <w:tcBorders>
              <w:top w:val="nil"/>
              <w:left w:val="nil"/>
              <w:bottom w:val="nil"/>
              <w:right w:val="nil"/>
            </w:tcBorders>
          </w:tcPr>
          <w:p w14:paraId="738BE21B" w14:textId="77777777" w:rsidR="00360E0C" w:rsidRPr="00C94D57" w:rsidRDefault="00360E0C" w:rsidP="00C2117F"/>
        </w:tc>
      </w:tr>
      <w:tr w:rsidR="00E204D1" w:rsidRPr="00C94D57" w14:paraId="381AAB98" w14:textId="77777777" w:rsidTr="00C2117F">
        <w:trPr>
          <w:trHeight w:val="240"/>
          <w:jc w:val="center"/>
        </w:trPr>
        <w:tc>
          <w:tcPr>
            <w:tcW w:w="4876" w:type="dxa"/>
            <w:tcBorders>
              <w:top w:val="nil"/>
              <w:left w:val="nil"/>
              <w:bottom w:val="nil"/>
              <w:right w:val="nil"/>
            </w:tcBorders>
          </w:tcPr>
          <w:p w14:paraId="1541EC6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D17E0E0" w14:textId="77777777" w:rsidR="00360E0C" w:rsidRPr="00C94D57" w:rsidRDefault="00360E0C" w:rsidP="00C2117F">
            <w:pPr>
              <w:pStyle w:val="AmColumnHeading"/>
            </w:pPr>
            <w:r w:rsidRPr="00C94D57">
              <w:t>Amendamentul</w:t>
            </w:r>
          </w:p>
        </w:tc>
      </w:tr>
      <w:tr w:rsidR="00E204D1" w:rsidRPr="00C94D57" w14:paraId="7FFEF62E" w14:textId="77777777" w:rsidTr="00C2117F">
        <w:trPr>
          <w:jc w:val="center"/>
        </w:trPr>
        <w:tc>
          <w:tcPr>
            <w:tcW w:w="4876" w:type="dxa"/>
            <w:tcBorders>
              <w:top w:val="nil"/>
              <w:left w:val="nil"/>
              <w:bottom w:val="nil"/>
              <w:right w:val="nil"/>
            </w:tcBorders>
          </w:tcPr>
          <w:p w14:paraId="7235C53A" w14:textId="77777777" w:rsidR="00360E0C" w:rsidRPr="00C94D57" w:rsidRDefault="00360E0C" w:rsidP="00C2117F">
            <w:pPr>
              <w:pStyle w:val="Normal6a"/>
            </w:pPr>
          </w:p>
        </w:tc>
        <w:tc>
          <w:tcPr>
            <w:tcW w:w="4876" w:type="dxa"/>
            <w:tcBorders>
              <w:top w:val="nil"/>
              <w:left w:val="nil"/>
              <w:bottom w:val="nil"/>
              <w:right w:val="nil"/>
            </w:tcBorders>
          </w:tcPr>
          <w:p w14:paraId="13DC2833" w14:textId="77777777" w:rsidR="00360E0C" w:rsidRPr="00C94D57" w:rsidRDefault="00360E0C" w:rsidP="00C2117F">
            <w:pPr>
              <w:pStyle w:val="Normal6a"/>
            </w:pPr>
            <w:r w:rsidRPr="00C94D57">
              <w:rPr>
                <w:b/>
                <w:i/>
              </w:rPr>
              <w:t>17a.</w:t>
            </w:r>
            <w:r w:rsidRPr="00C94D57">
              <w:tab/>
            </w:r>
            <w:r w:rsidRPr="00C94D57">
              <w:rPr>
                <w:b/>
                <w:i/>
              </w:rPr>
              <w:t xml:space="preserve">ia act cu îngrijorare de faptul că bugetul total al celor 33 de agenții descentralizate a fost majorat de la 3,6 miliarde EUR în 2023 la 4,1 miliarde EUR în 2024, ceea ce reprezintă o creștere de aproximativ 14 %; subliniază că tendința generală trebuie evaluată în lumina poziției bugetare a UE; invită Comisia să prezinte o analiză cuprinzătoare a costului cumulativ al </w:t>
            </w:r>
            <w:r w:rsidRPr="00C94D57">
              <w:rPr>
                <w:b/>
                <w:i/>
              </w:rPr>
              <w:lastRenderedPageBreak/>
              <w:t>extinderii agențiilor în ultimii cinci ani, inclusiv o defalcare între creșterea determinată de extinderea mandatelor și extinderea administrativă organică, și să se asigure că orice majorări suplimentare sunt strict justificate printr-o valoare adăugată demonstrabilă;</w:t>
            </w:r>
          </w:p>
        </w:tc>
      </w:tr>
    </w:tbl>
    <w:p w14:paraId="733731C0"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77C9A72" w14:textId="77777777" w:rsidR="00360E0C" w:rsidRPr="00C94D57" w:rsidRDefault="00360E0C" w:rsidP="00360E0C">
      <w:r w:rsidRPr="00C94D57">
        <w:rPr>
          <w:rStyle w:val="HideTWBExt"/>
        </w:rPr>
        <w:t>&lt;/Amend&gt;</w:t>
      </w:r>
    </w:p>
    <w:p w14:paraId="55868220"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62</w:t>
      </w:r>
      <w:r w:rsidRPr="00C94D57">
        <w:rPr>
          <w:rStyle w:val="HideTWBExt"/>
          <w:b w:val="0"/>
        </w:rPr>
        <w:t>&lt;/NumAm&gt;</w:t>
      </w:r>
    </w:p>
    <w:p w14:paraId="243ADCFF"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013CDC8F" w14:textId="77777777" w:rsidR="00360E0C" w:rsidRPr="00C94D57" w:rsidRDefault="00360E0C" w:rsidP="00360E0C">
      <w:pPr>
        <w:pStyle w:val="NormalBold"/>
      </w:pPr>
      <w:r w:rsidRPr="00C94D57">
        <w:rPr>
          <w:rStyle w:val="HideTWBExt"/>
          <w:b w:val="0"/>
        </w:rPr>
        <w:t>&lt;/RepeatBlock-By&gt;</w:t>
      </w:r>
    </w:p>
    <w:p w14:paraId="16E61D1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4F6A53F" w14:textId="77777777" w:rsidR="00360E0C" w:rsidRPr="00C94D57" w:rsidRDefault="00360E0C" w:rsidP="00360E0C">
      <w:pPr>
        <w:pStyle w:val="NormalBold"/>
      </w:pPr>
      <w:r w:rsidRPr="00C94D57">
        <w:rPr>
          <w:rStyle w:val="HideTWBExt"/>
          <w:b w:val="0"/>
        </w:rPr>
        <w:t>&lt;Article&gt;</w:t>
      </w:r>
      <w:r w:rsidRPr="00C94D57">
        <w:t>Punctul 17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3065D41" w14:textId="77777777" w:rsidTr="00C2117F">
        <w:trPr>
          <w:trHeight w:hRule="exact" w:val="240"/>
          <w:jc w:val="center"/>
        </w:trPr>
        <w:tc>
          <w:tcPr>
            <w:tcW w:w="9752" w:type="dxa"/>
            <w:gridSpan w:val="2"/>
            <w:tcBorders>
              <w:top w:val="nil"/>
              <w:left w:val="nil"/>
              <w:bottom w:val="nil"/>
              <w:right w:val="nil"/>
            </w:tcBorders>
          </w:tcPr>
          <w:p w14:paraId="552E0F1B" w14:textId="77777777" w:rsidR="00360E0C" w:rsidRPr="00C94D57" w:rsidRDefault="00360E0C" w:rsidP="00C2117F"/>
        </w:tc>
      </w:tr>
      <w:tr w:rsidR="00E204D1" w:rsidRPr="00C94D57" w14:paraId="55592042" w14:textId="77777777" w:rsidTr="00C2117F">
        <w:trPr>
          <w:trHeight w:val="240"/>
          <w:jc w:val="center"/>
        </w:trPr>
        <w:tc>
          <w:tcPr>
            <w:tcW w:w="4876" w:type="dxa"/>
            <w:tcBorders>
              <w:top w:val="nil"/>
              <w:left w:val="nil"/>
              <w:bottom w:val="nil"/>
              <w:right w:val="nil"/>
            </w:tcBorders>
          </w:tcPr>
          <w:p w14:paraId="0634721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508956C" w14:textId="77777777" w:rsidR="00360E0C" w:rsidRPr="00C94D57" w:rsidRDefault="00360E0C" w:rsidP="00C2117F">
            <w:pPr>
              <w:pStyle w:val="AmColumnHeading"/>
            </w:pPr>
            <w:r w:rsidRPr="00C94D57">
              <w:t>Amendamentul</w:t>
            </w:r>
          </w:p>
        </w:tc>
      </w:tr>
      <w:tr w:rsidR="00E204D1" w:rsidRPr="00C94D57" w14:paraId="0B65DB6A" w14:textId="77777777" w:rsidTr="00C2117F">
        <w:trPr>
          <w:jc w:val="center"/>
        </w:trPr>
        <w:tc>
          <w:tcPr>
            <w:tcW w:w="4876" w:type="dxa"/>
            <w:tcBorders>
              <w:top w:val="nil"/>
              <w:left w:val="nil"/>
              <w:bottom w:val="nil"/>
              <w:right w:val="nil"/>
            </w:tcBorders>
          </w:tcPr>
          <w:p w14:paraId="57375D84" w14:textId="77777777" w:rsidR="00360E0C" w:rsidRPr="00C94D57" w:rsidRDefault="00360E0C" w:rsidP="00C2117F">
            <w:pPr>
              <w:pStyle w:val="Normal6a"/>
            </w:pPr>
          </w:p>
        </w:tc>
        <w:tc>
          <w:tcPr>
            <w:tcW w:w="4876" w:type="dxa"/>
            <w:tcBorders>
              <w:top w:val="nil"/>
              <w:left w:val="nil"/>
              <w:bottom w:val="nil"/>
              <w:right w:val="nil"/>
            </w:tcBorders>
          </w:tcPr>
          <w:p w14:paraId="020B6D1E" w14:textId="77777777" w:rsidR="00360E0C" w:rsidRPr="00C94D57" w:rsidRDefault="00360E0C" w:rsidP="00C2117F">
            <w:pPr>
              <w:pStyle w:val="Normal6a"/>
            </w:pPr>
            <w:r w:rsidRPr="00C94D57">
              <w:rPr>
                <w:b/>
                <w:i/>
              </w:rPr>
              <w:t>17a.</w:t>
            </w:r>
            <w:r w:rsidRPr="00C94D57">
              <w:tab/>
            </w:r>
            <w:r w:rsidRPr="00C94D57">
              <w:rPr>
                <w:b/>
                <w:i/>
              </w:rPr>
              <w:t>este îngrijorat că bugetul general al agențiilor s-a majorat de peste două ori în 10 ani, ajungând la 5,3 miliarde în 2024 (față de 4,7 în 2023), ceea ce reprezintă 4 % din bugetul general al Uniunii pentru 2024 (față de 3 % în 2023)</w:t>
            </w:r>
            <w:r w:rsidRPr="00C94D57">
              <w:rPr>
                <w:b/>
                <w:i/>
                <w:vertAlign w:val="superscript"/>
              </w:rPr>
              <w:t>7t</w:t>
            </w:r>
            <w:r w:rsidRPr="00C94D57">
              <w:rPr>
                <w:b/>
                <w:i/>
              </w:rPr>
              <w:t>;</w:t>
            </w:r>
          </w:p>
        </w:tc>
      </w:tr>
      <w:tr w:rsidR="00E204D1" w:rsidRPr="00C94D57" w14:paraId="7B6A5C26" w14:textId="77777777" w:rsidTr="00C2117F">
        <w:trPr>
          <w:jc w:val="center"/>
        </w:trPr>
        <w:tc>
          <w:tcPr>
            <w:tcW w:w="4876" w:type="dxa"/>
            <w:tcBorders>
              <w:top w:val="nil"/>
              <w:left w:val="nil"/>
              <w:bottom w:val="nil"/>
              <w:right w:val="nil"/>
            </w:tcBorders>
          </w:tcPr>
          <w:p w14:paraId="5D9F17DF" w14:textId="77777777" w:rsidR="00360E0C" w:rsidRPr="00C94D57" w:rsidRDefault="00360E0C" w:rsidP="00C2117F"/>
        </w:tc>
        <w:tc>
          <w:tcPr>
            <w:tcW w:w="4876" w:type="dxa"/>
            <w:tcBorders>
              <w:top w:val="nil"/>
              <w:left w:val="nil"/>
              <w:bottom w:val="nil"/>
              <w:right w:val="nil"/>
            </w:tcBorders>
          </w:tcPr>
          <w:p w14:paraId="3B63B6D8" w14:textId="77777777" w:rsidR="00360E0C" w:rsidRPr="00C94D57" w:rsidRDefault="00360E0C" w:rsidP="00C2117F">
            <w:pPr>
              <w:pStyle w:val="Normal6a"/>
            </w:pPr>
            <w:r w:rsidRPr="00C94D57">
              <w:rPr>
                <w:b/>
                <w:i/>
              </w:rPr>
              <w:t>_________________</w:t>
            </w:r>
          </w:p>
        </w:tc>
      </w:tr>
      <w:tr w:rsidR="00E204D1" w:rsidRPr="00C94D57" w14:paraId="2B0C12F6" w14:textId="77777777" w:rsidTr="00C2117F">
        <w:trPr>
          <w:jc w:val="center"/>
        </w:trPr>
        <w:tc>
          <w:tcPr>
            <w:tcW w:w="4876" w:type="dxa"/>
            <w:tcBorders>
              <w:top w:val="nil"/>
              <w:left w:val="nil"/>
              <w:bottom w:val="nil"/>
              <w:right w:val="nil"/>
            </w:tcBorders>
          </w:tcPr>
          <w:p w14:paraId="3A5E1C49" w14:textId="77777777" w:rsidR="00360E0C" w:rsidRPr="00C94D57" w:rsidRDefault="00360E0C" w:rsidP="00C2117F"/>
        </w:tc>
        <w:tc>
          <w:tcPr>
            <w:tcW w:w="4876" w:type="dxa"/>
            <w:tcBorders>
              <w:top w:val="nil"/>
              <w:left w:val="nil"/>
              <w:bottom w:val="nil"/>
              <w:right w:val="nil"/>
            </w:tcBorders>
          </w:tcPr>
          <w:p w14:paraId="476FE75F" w14:textId="77777777" w:rsidR="00360E0C" w:rsidRPr="00C94D57" w:rsidRDefault="00360E0C" w:rsidP="00C2117F">
            <w:pPr>
              <w:pStyle w:val="Normal6a"/>
            </w:pPr>
            <w:r w:rsidRPr="00C94D57">
              <w:rPr>
                <w:b/>
                <w:i/>
                <w:vertAlign w:val="superscript"/>
              </w:rPr>
              <w:t>7t</w:t>
            </w:r>
            <w:r w:rsidRPr="00C94D57">
              <w:t xml:space="preserve"> </w:t>
            </w:r>
            <w:r w:rsidRPr="00C94D57">
              <w:rPr>
                <w:b/>
                <w:i/>
              </w:rPr>
              <w:t>https://www.eca.europa.eu/ECAPublications/SAR-AGENCIES-2024/SAR-AGENCIES-2024_RO.pdf</w:t>
            </w:r>
          </w:p>
        </w:tc>
      </w:tr>
    </w:tbl>
    <w:p w14:paraId="09402CF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7E0A42D7" w14:textId="77777777" w:rsidR="00360E0C" w:rsidRPr="00C94D57" w:rsidRDefault="00360E0C" w:rsidP="00360E0C">
      <w:r w:rsidRPr="00C94D57">
        <w:rPr>
          <w:rStyle w:val="HideTWBExt"/>
        </w:rPr>
        <w:t>&lt;/Amend&gt;</w:t>
      </w:r>
    </w:p>
    <w:p w14:paraId="55DF76B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63</w:t>
      </w:r>
      <w:r w:rsidRPr="00C94D57">
        <w:rPr>
          <w:rStyle w:val="HideTWBExt"/>
          <w:b w:val="0"/>
        </w:rPr>
        <w:t>&lt;/NumAm&gt;</w:t>
      </w:r>
    </w:p>
    <w:p w14:paraId="78DA1482"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6151AABF"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15105468" w14:textId="77777777" w:rsidR="00360E0C" w:rsidRPr="00C94D57" w:rsidRDefault="00360E0C" w:rsidP="00360E0C">
      <w:pPr>
        <w:pStyle w:val="NormalBold"/>
      </w:pPr>
      <w:r w:rsidRPr="00C94D57">
        <w:rPr>
          <w:rStyle w:val="HideTWBExt"/>
          <w:b w:val="0"/>
        </w:rPr>
        <w:t>&lt;/RepeatBlock-By&gt;</w:t>
      </w:r>
    </w:p>
    <w:p w14:paraId="2E82C64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9FDDAAC" w14:textId="77777777" w:rsidR="00360E0C" w:rsidRPr="00C94D57" w:rsidRDefault="00360E0C" w:rsidP="00360E0C">
      <w:pPr>
        <w:pStyle w:val="NormalBold"/>
      </w:pPr>
      <w:r w:rsidRPr="00C94D57">
        <w:rPr>
          <w:rStyle w:val="HideTWBExt"/>
          <w:b w:val="0"/>
        </w:rPr>
        <w:t>&lt;Article&gt;</w:t>
      </w:r>
      <w:r w:rsidRPr="00C94D57">
        <w:t>Punctul 18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1C3AB09" w14:textId="77777777" w:rsidTr="00C2117F">
        <w:trPr>
          <w:trHeight w:hRule="exact" w:val="240"/>
          <w:jc w:val="center"/>
        </w:trPr>
        <w:tc>
          <w:tcPr>
            <w:tcW w:w="9752" w:type="dxa"/>
            <w:gridSpan w:val="2"/>
            <w:tcBorders>
              <w:top w:val="nil"/>
              <w:left w:val="nil"/>
              <w:bottom w:val="nil"/>
              <w:right w:val="nil"/>
            </w:tcBorders>
          </w:tcPr>
          <w:p w14:paraId="4ABAF7DD" w14:textId="77777777" w:rsidR="00360E0C" w:rsidRPr="00C94D57" w:rsidRDefault="00360E0C" w:rsidP="00C2117F"/>
        </w:tc>
      </w:tr>
      <w:tr w:rsidR="00E204D1" w:rsidRPr="00C94D57" w14:paraId="021EFC55" w14:textId="77777777" w:rsidTr="00C2117F">
        <w:trPr>
          <w:trHeight w:val="240"/>
          <w:jc w:val="center"/>
        </w:trPr>
        <w:tc>
          <w:tcPr>
            <w:tcW w:w="4876" w:type="dxa"/>
            <w:tcBorders>
              <w:top w:val="nil"/>
              <w:left w:val="nil"/>
              <w:bottom w:val="nil"/>
              <w:right w:val="nil"/>
            </w:tcBorders>
          </w:tcPr>
          <w:p w14:paraId="4A85324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2E624CF" w14:textId="77777777" w:rsidR="00360E0C" w:rsidRPr="00C94D57" w:rsidRDefault="00360E0C" w:rsidP="00C2117F">
            <w:pPr>
              <w:pStyle w:val="AmColumnHeading"/>
            </w:pPr>
            <w:r w:rsidRPr="00C94D57">
              <w:t>Amendamentul</w:t>
            </w:r>
          </w:p>
        </w:tc>
      </w:tr>
      <w:tr w:rsidR="00E204D1" w:rsidRPr="00C94D57" w14:paraId="5F2324E8" w14:textId="77777777" w:rsidTr="00C2117F">
        <w:trPr>
          <w:jc w:val="center"/>
        </w:trPr>
        <w:tc>
          <w:tcPr>
            <w:tcW w:w="4876" w:type="dxa"/>
            <w:tcBorders>
              <w:top w:val="nil"/>
              <w:left w:val="nil"/>
              <w:bottom w:val="nil"/>
              <w:right w:val="nil"/>
            </w:tcBorders>
          </w:tcPr>
          <w:p w14:paraId="79C30857" w14:textId="77777777" w:rsidR="00360E0C" w:rsidRPr="00C94D57" w:rsidRDefault="00360E0C" w:rsidP="00C2117F">
            <w:pPr>
              <w:pStyle w:val="Normal6a"/>
            </w:pPr>
          </w:p>
        </w:tc>
        <w:tc>
          <w:tcPr>
            <w:tcW w:w="4876" w:type="dxa"/>
            <w:tcBorders>
              <w:top w:val="nil"/>
              <w:left w:val="nil"/>
              <w:bottom w:val="nil"/>
              <w:right w:val="nil"/>
            </w:tcBorders>
          </w:tcPr>
          <w:p w14:paraId="4A23EC0A" w14:textId="77777777" w:rsidR="00360E0C" w:rsidRPr="00C94D57" w:rsidRDefault="00360E0C" w:rsidP="00C2117F">
            <w:pPr>
              <w:pStyle w:val="Normal6a"/>
            </w:pPr>
            <w:r w:rsidRPr="00C94D57">
              <w:rPr>
                <w:b/>
                <w:i/>
              </w:rPr>
              <w:t>18a.</w:t>
            </w:r>
            <w:r w:rsidRPr="00C94D57">
              <w:tab/>
            </w:r>
            <w:r w:rsidRPr="00C94D57">
              <w:rPr>
                <w:b/>
                <w:i/>
              </w:rPr>
              <w:t xml:space="preserve">subliniază că majorările bugetare pentru agenții trebuie să fie însoțite de o </w:t>
            </w:r>
            <w:r w:rsidRPr="00C94D57">
              <w:rPr>
                <w:b/>
                <w:i/>
              </w:rPr>
              <w:lastRenderedPageBreak/>
              <w:t>consolidare corespunzătoare a guvernanței, a controalelor interne, a capacității de personal și a planificării absorbției; avertizează că o majorare susținută a bugetului, fără o capacitate administrativă și de control corespunzătoare, sporește riscul de nereguli, reportări și cheltuieli ineficiente;</w:t>
            </w:r>
          </w:p>
        </w:tc>
      </w:tr>
    </w:tbl>
    <w:p w14:paraId="624BB9FC"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E2AF35C" w14:textId="77777777" w:rsidR="00360E0C" w:rsidRPr="00C94D57" w:rsidRDefault="00360E0C" w:rsidP="00360E0C">
      <w:r w:rsidRPr="00C94D57">
        <w:rPr>
          <w:rStyle w:val="HideTWBExt"/>
        </w:rPr>
        <w:t>&lt;/Amend&gt;</w:t>
      </w:r>
    </w:p>
    <w:p w14:paraId="62C5D010"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64</w:t>
      </w:r>
      <w:r w:rsidRPr="00C94D57">
        <w:rPr>
          <w:rStyle w:val="HideTWBExt"/>
          <w:b w:val="0"/>
        </w:rPr>
        <w:t>&lt;/NumAm&gt;</w:t>
      </w:r>
    </w:p>
    <w:p w14:paraId="59CBEB00"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7F033C22"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3A26DC16" w14:textId="77777777" w:rsidR="00360E0C" w:rsidRPr="00C94D57" w:rsidRDefault="00360E0C" w:rsidP="00360E0C">
      <w:pPr>
        <w:pStyle w:val="NormalBold"/>
      </w:pPr>
      <w:r w:rsidRPr="00C94D57">
        <w:rPr>
          <w:rStyle w:val="HideTWBExt"/>
          <w:b w:val="0"/>
        </w:rPr>
        <w:t>&lt;/RepeatBlock-By&gt;</w:t>
      </w:r>
    </w:p>
    <w:p w14:paraId="7FD61C0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3FDD876" w14:textId="77777777" w:rsidR="00360E0C" w:rsidRPr="00C94D57" w:rsidRDefault="00360E0C" w:rsidP="00360E0C">
      <w:pPr>
        <w:pStyle w:val="NormalBold"/>
      </w:pPr>
      <w:r w:rsidRPr="00C94D57">
        <w:rPr>
          <w:rStyle w:val="HideTWBExt"/>
          <w:b w:val="0"/>
        </w:rPr>
        <w:t>&lt;Article&gt;</w:t>
      </w:r>
      <w:r w:rsidRPr="00C94D57">
        <w:t>Punctul 18 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2695815" w14:textId="77777777" w:rsidTr="00C2117F">
        <w:trPr>
          <w:trHeight w:hRule="exact" w:val="240"/>
          <w:jc w:val="center"/>
        </w:trPr>
        <w:tc>
          <w:tcPr>
            <w:tcW w:w="9752" w:type="dxa"/>
            <w:gridSpan w:val="2"/>
            <w:tcBorders>
              <w:top w:val="nil"/>
              <w:left w:val="nil"/>
              <w:bottom w:val="nil"/>
              <w:right w:val="nil"/>
            </w:tcBorders>
          </w:tcPr>
          <w:p w14:paraId="4C660F64" w14:textId="77777777" w:rsidR="00360E0C" w:rsidRPr="00C94D57" w:rsidRDefault="00360E0C" w:rsidP="00C2117F"/>
        </w:tc>
      </w:tr>
      <w:tr w:rsidR="00E204D1" w:rsidRPr="00C94D57" w14:paraId="0628B0CC" w14:textId="77777777" w:rsidTr="00C2117F">
        <w:trPr>
          <w:trHeight w:val="240"/>
          <w:jc w:val="center"/>
        </w:trPr>
        <w:tc>
          <w:tcPr>
            <w:tcW w:w="4876" w:type="dxa"/>
            <w:tcBorders>
              <w:top w:val="nil"/>
              <w:left w:val="nil"/>
              <w:bottom w:val="nil"/>
              <w:right w:val="nil"/>
            </w:tcBorders>
          </w:tcPr>
          <w:p w14:paraId="1E64CE8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C550EE2" w14:textId="77777777" w:rsidR="00360E0C" w:rsidRPr="00C94D57" w:rsidRDefault="00360E0C" w:rsidP="00C2117F">
            <w:pPr>
              <w:pStyle w:val="AmColumnHeading"/>
            </w:pPr>
            <w:r w:rsidRPr="00C94D57">
              <w:t>Amendamentul</w:t>
            </w:r>
          </w:p>
        </w:tc>
      </w:tr>
      <w:tr w:rsidR="00E204D1" w:rsidRPr="00C94D57" w14:paraId="5C8AAA6E" w14:textId="77777777" w:rsidTr="00C2117F">
        <w:trPr>
          <w:jc w:val="center"/>
        </w:trPr>
        <w:tc>
          <w:tcPr>
            <w:tcW w:w="4876" w:type="dxa"/>
            <w:tcBorders>
              <w:top w:val="nil"/>
              <w:left w:val="nil"/>
              <w:bottom w:val="nil"/>
              <w:right w:val="nil"/>
            </w:tcBorders>
          </w:tcPr>
          <w:p w14:paraId="62133A87" w14:textId="77777777" w:rsidR="00360E0C" w:rsidRPr="00C94D57" w:rsidRDefault="00360E0C" w:rsidP="00C2117F">
            <w:pPr>
              <w:pStyle w:val="Normal6a"/>
            </w:pPr>
          </w:p>
        </w:tc>
        <w:tc>
          <w:tcPr>
            <w:tcW w:w="4876" w:type="dxa"/>
            <w:tcBorders>
              <w:top w:val="nil"/>
              <w:left w:val="nil"/>
              <w:bottom w:val="nil"/>
              <w:right w:val="nil"/>
            </w:tcBorders>
          </w:tcPr>
          <w:p w14:paraId="16B944A2" w14:textId="77777777" w:rsidR="00360E0C" w:rsidRPr="00C94D57" w:rsidRDefault="00360E0C" w:rsidP="00C2117F">
            <w:pPr>
              <w:pStyle w:val="Normal6a"/>
            </w:pPr>
            <w:r w:rsidRPr="00C94D57">
              <w:rPr>
                <w:b/>
                <w:i/>
              </w:rPr>
              <w:t>18b.</w:t>
            </w:r>
            <w:r w:rsidRPr="00C94D57">
              <w:tab/>
            </w:r>
            <w:r w:rsidRPr="00C94D57">
              <w:rPr>
                <w:b/>
                <w:i/>
              </w:rPr>
              <w:t>subliniază că bugetul Frontex a crescut de la 118 milioane EUR în 2011 la 922 de milioane EUR în 2024, reprezentând cea mai semnificativă majorare bugetară în rândul agențiilor din ultimii ani; consideră că orice alte majorări bugetare pentru Frontex trebuie să fie strict condiționate de îmbunătățiri demonstrabile în ceea ce privește respectarea drepturilor fundamentale, transparența, capacitatea de absorbție și punerea în aplicare efectivă a recomandărilor Parlamentului, Ombudsmanului, OLAF și ale ofițerului pentru drepturile fundamentale;</w:t>
            </w:r>
          </w:p>
        </w:tc>
      </w:tr>
    </w:tbl>
    <w:p w14:paraId="4EB924E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FC9EE84" w14:textId="77777777" w:rsidR="00360E0C" w:rsidRPr="00C94D57" w:rsidRDefault="00360E0C" w:rsidP="00360E0C">
      <w:r w:rsidRPr="00C94D57">
        <w:rPr>
          <w:rStyle w:val="HideTWBExt"/>
        </w:rPr>
        <w:t>&lt;/Amend&gt;</w:t>
      </w:r>
    </w:p>
    <w:p w14:paraId="15B2F97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65</w:t>
      </w:r>
      <w:r w:rsidRPr="00C94D57">
        <w:rPr>
          <w:rStyle w:val="HideTWBExt"/>
          <w:b w:val="0"/>
        </w:rPr>
        <w:t>&lt;/NumAm&gt;</w:t>
      </w:r>
    </w:p>
    <w:p w14:paraId="0E196BEE"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004E3C31"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5467D627" w14:textId="77777777" w:rsidR="00360E0C" w:rsidRPr="00C94D57" w:rsidRDefault="00360E0C" w:rsidP="00360E0C">
      <w:pPr>
        <w:pStyle w:val="NormalBold"/>
      </w:pPr>
      <w:r w:rsidRPr="00C94D57">
        <w:rPr>
          <w:rStyle w:val="HideTWBExt"/>
          <w:b w:val="0"/>
        </w:rPr>
        <w:t>&lt;/RepeatBlock-By&gt;</w:t>
      </w:r>
    </w:p>
    <w:p w14:paraId="2E8F7268"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024D8A5" w14:textId="77777777" w:rsidR="00360E0C" w:rsidRPr="00C94D57" w:rsidRDefault="00360E0C" w:rsidP="00360E0C">
      <w:pPr>
        <w:pStyle w:val="NormalBold"/>
      </w:pPr>
      <w:r w:rsidRPr="00C94D57">
        <w:rPr>
          <w:rStyle w:val="HideTWBExt"/>
          <w:b w:val="0"/>
        </w:rPr>
        <w:t>&lt;Article&gt;</w:t>
      </w:r>
      <w:r w:rsidRPr="00C94D57">
        <w:t>Punctul 18 c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67B6D22" w14:textId="77777777" w:rsidTr="00C2117F">
        <w:trPr>
          <w:trHeight w:hRule="exact" w:val="240"/>
          <w:jc w:val="center"/>
        </w:trPr>
        <w:tc>
          <w:tcPr>
            <w:tcW w:w="9752" w:type="dxa"/>
            <w:gridSpan w:val="2"/>
            <w:tcBorders>
              <w:top w:val="nil"/>
              <w:left w:val="nil"/>
              <w:bottom w:val="nil"/>
              <w:right w:val="nil"/>
            </w:tcBorders>
          </w:tcPr>
          <w:p w14:paraId="30981C1E" w14:textId="77777777" w:rsidR="00360E0C" w:rsidRPr="00C94D57" w:rsidRDefault="00360E0C" w:rsidP="00C2117F"/>
        </w:tc>
      </w:tr>
      <w:tr w:rsidR="00E204D1" w:rsidRPr="00C94D57" w14:paraId="3B2ACB6C" w14:textId="77777777" w:rsidTr="00C2117F">
        <w:trPr>
          <w:trHeight w:val="240"/>
          <w:jc w:val="center"/>
        </w:trPr>
        <w:tc>
          <w:tcPr>
            <w:tcW w:w="4876" w:type="dxa"/>
            <w:tcBorders>
              <w:top w:val="nil"/>
              <w:left w:val="nil"/>
              <w:bottom w:val="nil"/>
              <w:right w:val="nil"/>
            </w:tcBorders>
          </w:tcPr>
          <w:p w14:paraId="5816A112"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72E02B5" w14:textId="77777777" w:rsidR="00360E0C" w:rsidRPr="00C94D57" w:rsidRDefault="00360E0C" w:rsidP="00C2117F">
            <w:pPr>
              <w:pStyle w:val="AmColumnHeading"/>
            </w:pPr>
            <w:r w:rsidRPr="00C94D57">
              <w:t>Amendamentul</w:t>
            </w:r>
          </w:p>
        </w:tc>
      </w:tr>
      <w:tr w:rsidR="00E204D1" w:rsidRPr="00C94D57" w14:paraId="07AB87F1" w14:textId="77777777" w:rsidTr="00C2117F">
        <w:trPr>
          <w:jc w:val="center"/>
        </w:trPr>
        <w:tc>
          <w:tcPr>
            <w:tcW w:w="4876" w:type="dxa"/>
            <w:tcBorders>
              <w:top w:val="nil"/>
              <w:left w:val="nil"/>
              <w:bottom w:val="nil"/>
              <w:right w:val="nil"/>
            </w:tcBorders>
          </w:tcPr>
          <w:p w14:paraId="73CAB6D6" w14:textId="77777777" w:rsidR="00360E0C" w:rsidRPr="00C94D57" w:rsidRDefault="00360E0C" w:rsidP="00C2117F">
            <w:pPr>
              <w:pStyle w:val="Normal6a"/>
            </w:pPr>
          </w:p>
        </w:tc>
        <w:tc>
          <w:tcPr>
            <w:tcW w:w="4876" w:type="dxa"/>
            <w:tcBorders>
              <w:top w:val="nil"/>
              <w:left w:val="nil"/>
              <w:bottom w:val="nil"/>
              <w:right w:val="nil"/>
            </w:tcBorders>
          </w:tcPr>
          <w:p w14:paraId="42D53052" w14:textId="77777777" w:rsidR="00360E0C" w:rsidRPr="00C94D57" w:rsidRDefault="00360E0C" w:rsidP="00C2117F">
            <w:pPr>
              <w:pStyle w:val="Normal6a"/>
            </w:pPr>
            <w:r w:rsidRPr="00C94D57">
              <w:rPr>
                <w:b/>
                <w:i/>
              </w:rPr>
              <w:t>18c.</w:t>
            </w:r>
            <w:r w:rsidRPr="00C94D57">
              <w:tab/>
            </w:r>
            <w:r w:rsidRPr="00C94D57">
              <w:rPr>
                <w:b/>
                <w:i/>
              </w:rPr>
              <w:t>observă că Agenția pentru Drepturi Fundamentale a Uniunii Europene (FRA) continuă să funcționeze cu resurse bugetare și de personal relativ limitate, în pofida așteptărilor tot mai mari ca agenția să sprijine instituțiile, organismele și agențiile Uniunii în asigurarea punerii în aplicare a dreptului Uniunii în conformitate cu drepturile fundamentale; subliniază că această subfinanțare structurală contrastează cu extinderea mandatelor și bugetelor agențiilor care exercită atribuții operaționale sau de asigurare a respectării legii; invită Comisia și autoritatea bugetară să furnizeze FRA resurse adecvate, stabile și previzibile, proporționale cu rolul său orizontal de organism de supraveghere a respectării drepturilor fundamentale al Uniunii;</w:t>
            </w:r>
          </w:p>
        </w:tc>
      </w:tr>
    </w:tbl>
    <w:p w14:paraId="5A8AED5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EBFCC58" w14:textId="77777777" w:rsidR="00360E0C" w:rsidRPr="00C94D57" w:rsidRDefault="00360E0C" w:rsidP="00360E0C">
      <w:r w:rsidRPr="00C94D57">
        <w:rPr>
          <w:rStyle w:val="HideTWBExt"/>
        </w:rPr>
        <w:t>&lt;/Amend&gt;</w:t>
      </w:r>
    </w:p>
    <w:p w14:paraId="2FAC2F4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66</w:t>
      </w:r>
      <w:r w:rsidRPr="00C94D57">
        <w:rPr>
          <w:rStyle w:val="HideTWBExt"/>
          <w:b w:val="0"/>
        </w:rPr>
        <w:t>&lt;/NumAm&gt;</w:t>
      </w:r>
    </w:p>
    <w:p w14:paraId="7B9F27C2"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23C543AD" w14:textId="77777777" w:rsidR="00360E0C" w:rsidRPr="00C94D57" w:rsidRDefault="00360E0C" w:rsidP="00360E0C">
      <w:pPr>
        <w:pStyle w:val="NormalBold"/>
      </w:pPr>
      <w:r w:rsidRPr="00C94D57">
        <w:rPr>
          <w:rStyle w:val="HideTWBExt"/>
          <w:b w:val="0"/>
        </w:rPr>
        <w:t>&lt;/RepeatBlock-By&gt;</w:t>
      </w:r>
    </w:p>
    <w:p w14:paraId="61C2039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B11679D" w14:textId="77777777" w:rsidR="00360E0C" w:rsidRPr="00C94D57" w:rsidRDefault="00360E0C" w:rsidP="00360E0C">
      <w:pPr>
        <w:pStyle w:val="NormalBold"/>
      </w:pPr>
      <w:r w:rsidRPr="00C94D57">
        <w:rPr>
          <w:rStyle w:val="HideTWBExt"/>
          <w:b w:val="0"/>
        </w:rPr>
        <w:t>&lt;Article&gt;</w:t>
      </w:r>
      <w:r w:rsidRPr="00C94D57">
        <w:t>Punctul 19</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27C498D" w14:textId="77777777" w:rsidTr="00C2117F">
        <w:trPr>
          <w:trHeight w:hRule="exact" w:val="240"/>
          <w:jc w:val="center"/>
        </w:trPr>
        <w:tc>
          <w:tcPr>
            <w:tcW w:w="9752" w:type="dxa"/>
            <w:gridSpan w:val="2"/>
            <w:tcBorders>
              <w:top w:val="nil"/>
              <w:left w:val="nil"/>
              <w:bottom w:val="nil"/>
              <w:right w:val="nil"/>
            </w:tcBorders>
          </w:tcPr>
          <w:p w14:paraId="15C0DA1D" w14:textId="77777777" w:rsidR="00360E0C" w:rsidRPr="00C94D57" w:rsidRDefault="00360E0C" w:rsidP="00C2117F"/>
        </w:tc>
      </w:tr>
      <w:tr w:rsidR="00E204D1" w:rsidRPr="00C94D57" w14:paraId="4F6E08E2" w14:textId="77777777" w:rsidTr="00C2117F">
        <w:trPr>
          <w:trHeight w:val="240"/>
          <w:jc w:val="center"/>
        </w:trPr>
        <w:tc>
          <w:tcPr>
            <w:tcW w:w="4876" w:type="dxa"/>
            <w:tcBorders>
              <w:top w:val="nil"/>
              <w:left w:val="nil"/>
              <w:bottom w:val="nil"/>
              <w:right w:val="nil"/>
            </w:tcBorders>
          </w:tcPr>
          <w:p w14:paraId="151E76D9"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CC22764" w14:textId="77777777" w:rsidR="00360E0C" w:rsidRPr="00C94D57" w:rsidRDefault="00360E0C" w:rsidP="00C2117F">
            <w:pPr>
              <w:pStyle w:val="AmColumnHeading"/>
            </w:pPr>
            <w:r w:rsidRPr="00C94D57">
              <w:t>Amendamentul</w:t>
            </w:r>
          </w:p>
        </w:tc>
      </w:tr>
      <w:tr w:rsidR="00E204D1" w:rsidRPr="00C94D57" w14:paraId="22621E54" w14:textId="77777777" w:rsidTr="00C2117F">
        <w:trPr>
          <w:jc w:val="center"/>
        </w:trPr>
        <w:tc>
          <w:tcPr>
            <w:tcW w:w="4876" w:type="dxa"/>
            <w:tcBorders>
              <w:top w:val="nil"/>
              <w:left w:val="nil"/>
              <w:bottom w:val="nil"/>
              <w:right w:val="nil"/>
            </w:tcBorders>
          </w:tcPr>
          <w:p w14:paraId="4B57B2F9" w14:textId="77777777" w:rsidR="00360E0C" w:rsidRPr="00C94D57" w:rsidRDefault="00360E0C" w:rsidP="00C2117F">
            <w:pPr>
              <w:pStyle w:val="Normal6a"/>
            </w:pPr>
            <w:r w:rsidRPr="00C94D57">
              <w:t>19.</w:t>
            </w:r>
            <w:r w:rsidRPr="00C94D57">
              <w:tab/>
              <w:t xml:space="preserve">ia act de faptul că creșterea bugetului AEM pentru 2024 reflectă </w:t>
            </w:r>
            <w:r w:rsidRPr="00C94D57">
              <w:rPr>
                <w:b/>
                <w:i/>
              </w:rPr>
              <w:t>noile mandate</w:t>
            </w:r>
            <w:r w:rsidRPr="00C94D57">
              <w:t xml:space="preserve"> legislative și </w:t>
            </w:r>
            <w:r w:rsidRPr="00C94D57">
              <w:rPr>
                <w:b/>
                <w:i/>
              </w:rPr>
              <w:t>nevoile</w:t>
            </w:r>
            <w:r w:rsidRPr="00C94D57">
              <w:t xml:space="preserve"> operaționale </w:t>
            </w:r>
            <w:r w:rsidRPr="00C94D57">
              <w:rPr>
                <w:b/>
                <w:i/>
              </w:rPr>
              <w:t>actuale; Regulamentul privind</w:t>
            </w:r>
            <w:r w:rsidRPr="00C94D57">
              <w:t xml:space="preserve"> restaurarea naturii </w:t>
            </w:r>
            <w:r w:rsidRPr="00C94D57">
              <w:rPr>
                <w:b/>
                <w:i/>
              </w:rPr>
              <w:t>(adoptat la sfârșitul anului 2024), o reformare a Regulamentului privind Registrul European al Poluanților Emiși și Transferați (EPRTR), certificarea UE pentru absorbțiile de carbon și agricultura carbonului (CRCF) și o inițiativă pentru monitorizarea extinsă a emisiilor provenite de la vehiculele grele au fost sprijinite prin recrutarea de personal</w:t>
            </w:r>
            <w:r w:rsidRPr="00C94D57">
              <w:t xml:space="preserve">; </w:t>
            </w:r>
            <w:r w:rsidRPr="00C94D57">
              <w:lastRenderedPageBreak/>
              <w:t xml:space="preserve">constată, de asemenea, că </w:t>
            </w:r>
            <w:r w:rsidRPr="00C94D57">
              <w:rPr>
                <w:b/>
                <w:i/>
              </w:rPr>
              <w:t>agenția a realizat și sarcini în temeiul Regulamentului revizuit privind exploatarea terenurilor, schimbarea destinației terenurilor și silvicultură (2023); este, de asemenea, conștient de faptul că</w:t>
            </w:r>
            <w:r w:rsidRPr="00C94D57">
              <w:t xml:space="preserve"> noile acorduri privind nivelul serviciilor cu DG MARE, DG SANTE și DG RTD au extins rolul agenției în ceea ce privește refacerea </w:t>
            </w:r>
            <w:r w:rsidRPr="00C94D57">
              <w:rPr>
                <w:b/>
                <w:i/>
              </w:rPr>
              <w:t>oceanelor/apelor</w:t>
            </w:r>
            <w:r w:rsidRPr="00C94D57">
              <w:t xml:space="preserve">, </w:t>
            </w:r>
            <w:r w:rsidRPr="00C94D57">
              <w:rPr>
                <w:b/>
                <w:i/>
              </w:rPr>
              <w:t>amenințările la adresa sănătății</w:t>
            </w:r>
            <w:r w:rsidRPr="00C94D57">
              <w:t xml:space="preserve"> și integrarea datelor de mediu, consolidând </w:t>
            </w:r>
            <w:r w:rsidRPr="00C94D57">
              <w:rPr>
                <w:b/>
                <w:i/>
              </w:rPr>
              <w:t>sprijinul</w:t>
            </w:r>
            <w:r w:rsidRPr="00C94D57">
              <w:t xml:space="preserve"> Uniunii </w:t>
            </w:r>
            <w:r w:rsidRPr="00C94D57">
              <w:rPr>
                <w:b/>
                <w:i/>
              </w:rPr>
              <w:t>în domeniul climei, al biodiversității și al politicilor</w:t>
            </w:r>
            <w:r w:rsidRPr="00C94D57">
              <w:t>;</w:t>
            </w:r>
          </w:p>
        </w:tc>
        <w:tc>
          <w:tcPr>
            <w:tcW w:w="4876" w:type="dxa"/>
            <w:tcBorders>
              <w:top w:val="nil"/>
              <w:left w:val="nil"/>
              <w:bottom w:val="nil"/>
              <w:right w:val="nil"/>
            </w:tcBorders>
          </w:tcPr>
          <w:p w14:paraId="7E79D15F" w14:textId="77777777" w:rsidR="00360E0C" w:rsidRPr="00C94D57" w:rsidRDefault="00360E0C" w:rsidP="00C2117F">
            <w:pPr>
              <w:pStyle w:val="Normal6a"/>
            </w:pPr>
            <w:r w:rsidRPr="00C94D57">
              <w:lastRenderedPageBreak/>
              <w:t>19.</w:t>
            </w:r>
            <w:r w:rsidRPr="00C94D57">
              <w:tab/>
              <w:t xml:space="preserve">ia act de faptul că creșterea bugetului AEM în 2024 reflectă </w:t>
            </w:r>
            <w:r w:rsidRPr="00C94D57">
              <w:rPr>
                <w:b/>
                <w:i/>
              </w:rPr>
              <w:t>extinderea mandatelor</w:t>
            </w:r>
            <w:r w:rsidRPr="00C94D57">
              <w:t xml:space="preserve"> legislative și </w:t>
            </w:r>
            <w:r w:rsidRPr="00C94D57">
              <w:rPr>
                <w:b/>
                <w:i/>
              </w:rPr>
              <w:t>a responsabilităților</w:t>
            </w:r>
            <w:r w:rsidRPr="00C94D57">
              <w:t xml:space="preserve"> operaționale </w:t>
            </w:r>
            <w:r w:rsidRPr="00C94D57">
              <w:rPr>
                <w:b/>
                <w:i/>
              </w:rPr>
              <w:t>ale agenției, ca urmare a punerii în aplicare a Pactului verde european, care includ activități legate de</w:t>
            </w:r>
            <w:r w:rsidRPr="00C94D57">
              <w:t xml:space="preserve"> restaurarea naturii</w:t>
            </w:r>
            <w:r w:rsidRPr="00C94D57">
              <w:rPr>
                <w:b/>
                <w:i/>
              </w:rPr>
              <w:t>, monitorizarea emisiilor, gestionarea carbonului, raportarea poluanților și politicile de utilizare a terenurilor</w:t>
            </w:r>
            <w:r w:rsidRPr="00C94D57">
              <w:t>;</w:t>
            </w:r>
            <w:r w:rsidRPr="00C94D57">
              <w:rPr>
                <w:b/>
                <w:i/>
              </w:rPr>
              <w:t xml:space="preserve"> subliniază că consolidarea specifică a personalului a permis agenției să răspundă eficient noilor sarcini și să </w:t>
            </w:r>
            <w:r w:rsidRPr="00C94D57">
              <w:rPr>
                <w:b/>
                <w:i/>
              </w:rPr>
              <w:lastRenderedPageBreak/>
              <w:t>îmbunătățească calitatea, promptitudinea și soliditatea științifică a analizelor sale;</w:t>
            </w:r>
            <w:r w:rsidRPr="00C94D57">
              <w:t xml:space="preserve"> constată, de asemenea, că noile acorduri privind nivelul serviciilor cu DG MARE, DG SANTE și DG RTD au extins rolul agenției în ceea ce privește refacerea </w:t>
            </w:r>
            <w:r w:rsidRPr="00C94D57">
              <w:rPr>
                <w:b/>
                <w:i/>
              </w:rPr>
              <w:t>oceanelor și apelor</w:t>
            </w:r>
            <w:r w:rsidRPr="00C94D57">
              <w:t xml:space="preserve">, </w:t>
            </w:r>
            <w:r w:rsidRPr="00C94D57">
              <w:rPr>
                <w:b/>
                <w:i/>
              </w:rPr>
              <w:t>riscurile de mediu legate de sănătate</w:t>
            </w:r>
            <w:r w:rsidRPr="00C94D57">
              <w:t xml:space="preserve"> și integrarea datelor de mediu, consolidând </w:t>
            </w:r>
            <w:r w:rsidRPr="00C94D57">
              <w:rPr>
                <w:b/>
                <w:i/>
              </w:rPr>
              <w:t>astfel capacitatea globală a</w:t>
            </w:r>
            <w:r w:rsidRPr="00C94D57">
              <w:t xml:space="preserve"> Uniunii </w:t>
            </w:r>
            <w:r w:rsidRPr="00C94D57">
              <w:rPr>
                <w:b/>
                <w:i/>
              </w:rPr>
              <w:t>de a realiza prioritățile Pactului verde</w:t>
            </w:r>
            <w:r w:rsidRPr="00C94D57">
              <w:t>;</w:t>
            </w:r>
          </w:p>
        </w:tc>
      </w:tr>
    </w:tbl>
    <w:p w14:paraId="293236E3"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670690D" w14:textId="77777777" w:rsidR="00360E0C" w:rsidRPr="00C94D57" w:rsidRDefault="00360E0C" w:rsidP="00360E0C">
      <w:r w:rsidRPr="00C94D57">
        <w:rPr>
          <w:rStyle w:val="HideTWBExt"/>
        </w:rPr>
        <w:t>&lt;/Amend&gt;</w:t>
      </w:r>
    </w:p>
    <w:p w14:paraId="185DDB3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67</w:t>
      </w:r>
      <w:r w:rsidRPr="00C94D57">
        <w:rPr>
          <w:rStyle w:val="HideTWBExt"/>
          <w:b w:val="0"/>
        </w:rPr>
        <w:t>&lt;/NumAm&gt;</w:t>
      </w:r>
    </w:p>
    <w:p w14:paraId="63AF83AD"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5F5B749D" w14:textId="77777777" w:rsidR="00360E0C" w:rsidRPr="00C94D57" w:rsidRDefault="00360E0C" w:rsidP="00360E0C">
      <w:pPr>
        <w:pStyle w:val="NormalBold"/>
      </w:pPr>
      <w:r w:rsidRPr="00C94D57">
        <w:rPr>
          <w:rStyle w:val="HideTWBExt"/>
          <w:b w:val="0"/>
        </w:rPr>
        <w:t>&lt;/RepeatBlock-By&gt;</w:t>
      </w:r>
    </w:p>
    <w:p w14:paraId="5295930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F369E9B" w14:textId="77777777" w:rsidR="00360E0C" w:rsidRPr="00C94D57" w:rsidRDefault="00360E0C" w:rsidP="00360E0C">
      <w:pPr>
        <w:pStyle w:val="NormalBold"/>
      </w:pPr>
      <w:r w:rsidRPr="00C94D57">
        <w:rPr>
          <w:rStyle w:val="HideTWBExt"/>
          <w:b w:val="0"/>
        </w:rPr>
        <w:t>&lt;Article&gt;</w:t>
      </w:r>
      <w:r w:rsidRPr="00C94D57">
        <w:t>Punctul 19</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6DF0A4D" w14:textId="77777777" w:rsidTr="00C2117F">
        <w:trPr>
          <w:trHeight w:hRule="exact" w:val="240"/>
          <w:jc w:val="center"/>
        </w:trPr>
        <w:tc>
          <w:tcPr>
            <w:tcW w:w="9752" w:type="dxa"/>
            <w:gridSpan w:val="2"/>
            <w:tcBorders>
              <w:top w:val="nil"/>
              <w:left w:val="nil"/>
              <w:bottom w:val="nil"/>
              <w:right w:val="nil"/>
            </w:tcBorders>
          </w:tcPr>
          <w:p w14:paraId="7D6F6E15" w14:textId="77777777" w:rsidR="00360E0C" w:rsidRPr="00C94D57" w:rsidRDefault="00360E0C" w:rsidP="00C2117F"/>
        </w:tc>
      </w:tr>
      <w:tr w:rsidR="00E204D1" w:rsidRPr="00C94D57" w14:paraId="0D5B4935" w14:textId="77777777" w:rsidTr="00C2117F">
        <w:trPr>
          <w:trHeight w:val="240"/>
          <w:jc w:val="center"/>
        </w:trPr>
        <w:tc>
          <w:tcPr>
            <w:tcW w:w="4876" w:type="dxa"/>
            <w:tcBorders>
              <w:top w:val="nil"/>
              <w:left w:val="nil"/>
              <w:bottom w:val="nil"/>
              <w:right w:val="nil"/>
            </w:tcBorders>
          </w:tcPr>
          <w:p w14:paraId="259AEA6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31EBD91" w14:textId="77777777" w:rsidR="00360E0C" w:rsidRPr="00C94D57" w:rsidRDefault="00360E0C" w:rsidP="00C2117F">
            <w:pPr>
              <w:pStyle w:val="AmColumnHeading"/>
            </w:pPr>
            <w:r w:rsidRPr="00C94D57">
              <w:t>Amendamentul</w:t>
            </w:r>
          </w:p>
        </w:tc>
      </w:tr>
      <w:tr w:rsidR="00E204D1" w:rsidRPr="00C94D57" w14:paraId="47516ED0" w14:textId="77777777" w:rsidTr="00C2117F">
        <w:trPr>
          <w:jc w:val="center"/>
        </w:trPr>
        <w:tc>
          <w:tcPr>
            <w:tcW w:w="4876" w:type="dxa"/>
            <w:tcBorders>
              <w:top w:val="nil"/>
              <w:left w:val="nil"/>
              <w:bottom w:val="nil"/>
              <w:right w:val="nil"/>
            </w:tcBorders>
          </w:tcPr>
          <w:p w14:paraId="02142E74" w14:textId="77777777" w:rsidR="00360E0C" w:rsidRPr="00C94D57" w:rsidRDefault="00360E0C" w:rsidP="00C2117F">
            <w:pPr>
              <w:pStyle w:val="Normal6a"/>
            </w:pPr>
            <w:r w:rsidRPr="00C94D57">
              <w:t>19.</w:t>
            </w:r>
            <w:r w:rsidRPr="00C94D57">
              <w:tab/>
              <w:t xml:space="preserve">ia act de faptul că creșterea bugetului AEM pentru 2024 reflectă noile mandate legislative și nevoile operaționale actuale; Regulamentul privind restaurarea naturii (adoptat la sfârșitul anului 2024), o reformare a Regulamentului privind Registrul European al Poluanților Emiși și Transferați (EPRTR), certificarea UE pentru absorbțiile de carbon și agricultura carbonului (CRCF) și o inițiativă pentru monitorizarea extinsă a emisiilor provenite de la vehiculele grele au fost sprijinite prin recrutarea de personal; constată, de asemenea, că agenția a realizat și sarcini în temeiul Regulamentului revizuit privind exploatarea terenurilor, schimbarea destinației terenurilor și silvicultură (2023); este, de asemenea, conștient de faptul că noile acorduri privind nivelul serviciilor cu DG MARE, DG SANTE și DG RTD au extins rolul agenției în ceea ce privește refacerea oceanelor/apelor, amenințările la </w:t>
            </w:r>
            <w:r w:rsidRPr="00C94D57">
              <w:lastRenderedPageBreak/>
              <w:t xml:space="preserve">adresa sănătății și integrarea datelor de mediu, </w:t>
            </w:r>
            <w:r w:rsidRPr="00C94D57">
              <w:rPr>
                <w:b/>
                <w:i/>
              </w:rPr>
              <w:t>consolidând sprijinul</w:t>
            </w:r>
            <w:r w:rsidRPr="00C94D57">
              <w:t xml:space="preserve"> Uniunii </w:t>
            </w:r>
            <w:r w:rsidRPr="00C94D57">
              <w:rPr>
                <w:b/>
                <w:i/>
              </w:rPr>
              <w:t>în domeniul climei, al biodiversității și al politicilor</w:t>
            </w:r>
            <w:r w:rsidRPr="00C94D57">
              <w:t>;</w:t>
            </w:r>
          </w:p>
        </w:tc>
        <w:tc>
          <w:tcPr>
            <w:tcW w:w="4876" w:type="dxa"/>
            <w:tcBorders>
              <w:top w:val="nil"/>
              <w:left w:val="nil"/>
              <w:bottom w:val="nil"/>
              <w:right w:val="nil"/>
            </w:tcBorders>
          </w:tcPr>
          <w:p w14:paraId="5B46D475" w14:textId="77777777" w:rsidR="00360E0C" w:rsidRPr="00C94D57" w:rsidRDefault="00360E0C" w:rsidP="00C2117F">
            <w:pPr>
              <w:pStyle w:val="Normal6a"/>
            </w:pPr>
            <w:r w:rsidRPr="00C94D57">
              <w:lastRenderedPageBreak/>
              <w:t>19.</w:t>
            </w:r>
            <w:r w:rsidRPr="00C94D57">
              <w:tab/>
              <w:t xml:space="preserve">ia act de faptul că creșterea </w:t>
            </w:r>
            <w:r w:rsidRPr="00C94D57">
              <w:rPr>
                <w:b/>
                <w:i/>
              </w:rPr>
              <w:t>cu 33,56 % a</w:t>
            </w:r>
            <w:r w:rsidRPr="00C94D57">
              <w:t xml:space="preserve"> bugetului AEM pentru 2024 reflectă noile mandate legislative și nevoile operaționale actuale; Regulamentul privind restaurarea naturii (adoptat la sfârșitul anului 2024), o reformare a Regulamentului privind Registrul European al Poluanților Emiși și Transferați (EPRTR), certificarea UE pentru absorbțiile de carbon și agricultura carbonului (CRCF) și o inițiativă pentru monitorizarea extinsă a emisiilor provenite de la vehiculele grele au fost sprijinite prin recrutarea de personal; constată, de asemenea, că agenția a realizat și sarcini în temeiul Regulamentului revizuit privind exploatarea terenurilor, schimbarea destinației terenurilor și silvicultură (2023); este, de asemenea, conștient de faptul că noile acorduri privind nivelul serviciilor cu DG MARE, DG SANTE și DG RTD au extins rolul agenției în ceea ce privește </w:t>
            </w:r>
            <w:r w:rsidRPr="00C94D57">
              <w:lastRenderedPageBreak/>
              <w:t xml:space="preserve">refacerea oceanelor/apelor, amenințările la adresa sănătății și integrarea datelor de mediu, </w:t>
            </w:r>
            <w:r w:rsidRPr="00C94D57">
              <w:rPr>
                <w:b/>
                <w:i/>
              </w:rPr>
              <w:t>prin furnizarea de date și analize pentru fundamentarea politicii de mediu a</w:t>
            </w:r>
            <w:r w:rsidRPr="00C94D57">
              <w:t xml:space="preserve"> Uniunii;</w:t>
            </w:r>
            <w:r w:rsidRPr="00C94D57">
              <w:rPr>
                <w:b/>
                <w:i/>
              </w:rPr>
              <w:t xml:space="preserve"> subliniază că o astfel de majorare semnificativă a bugetului necesită o justificare riguroasă din perspectiva analizei cost-beneficiu; insistă că activitățile extinse de monitorizare a mediului ale AEM trebuie să respecte principiul neutralității tehnologice și să se bazeze pe date științifice obiective, nu pe rezultate de politică prestabilite;</w:t>
            </w:r>
            <w:r w:rsidRPr="00C94D57">
              <w:t xml:space="preserve"> </w:t>
            </w:r>
            <w:r w:rsidRPr="00C94D57">
              <w:rPr>
                <w:b/>
                <w:i/>
              </w:rPr>
              <w:t>evidențiază că cadrele de monitorizare ar trebui să reflecte întreaga gamă de tehnologii și abordări disponibile, inclusiv costurile aferente acestora pentru întreprinderi, statele membre și contribuabili;</w:t>
            </w:r>
          </w:p>
        </w:tc>
      </w:tr>
    </w:tbl>
    <w:p w14:paraId="1A14F808"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17C15E9" w14:textId="77777777" w:rsidR="00360E0C" w:rsidRPr="00C94D57" w:rsidRDefault="00360E0C" w:rsidP="00360E0C">
      <w:r w:rsidRPr="00C94D57">
        <w:rPr>
          <w:rStyle w:val="HideTWBExt"/>
        </w:rPr>
        <w:t>&lt;/Amend&gt;</w:t>
      </w:r>
    </w:p>
    <w:p w14:paraId="632DD59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68</w:t>
      </w:r>
      <w:r w:rsidRPr="00C94D57">
        <w:rPr>
          <w:rStyle w:val="HideTWBExt"/>
          <w:b w:val="0"/>
        </w:rPr>
        <w:t>&lt;/NumAm&gt;</w:t>
      </w:r>
    </w:p>
    <w:p w14:paraId="706704A6" w14:textId="77777777" w:rsidR="00360E0C" w:rsidRPr="00C94D57" w:rsidRDefault="00360E0C" w:rsidP="00360E0C">
      <w:pPr>
        <w:pStyle w:val="NormalBold"/>
      </w:pPr>
      <w:r w:rsidRPr="00C94D57">
        <w:rPr>
          <w:rStyle w:val="HideTWBExt"/>
          <w:b w:val="0"/>
        </w:rPr>
        <w:t>&lt;RepeatBlock-By&gt;&lt;Members&gt;</w:t>
      </w:r>
      <w:r w:rsidRPr="00C94D57">
        <w:t>Dick Erixon, Șerban Dimitrie Sturdza, Joachim Stanisław Brudziński</w:t>
      </w:r>
      <w:r w:rsidRPr="00C94D57">
        <w:rPr>
          <w:rStyle w:val="HideTWBExt"/>
          <w:b w:val="0"/>
        </w:rPr>
        <w:t>&lt;/Members&gt;</w:t>
      </w:r>
    </w:p>
    <w:p w14:paraId="3B2A4080" w14:textId="77777777" w:rsidR="00360E0C" w:rsidRPr="00C94D57" w:rsidRDefault="00360E0C" w:rsidP="00360E0C">
      <w:pPr>
        <w:pStyle w:val="NormalBold"/>
      </w:pPr>
      <w:r w:rsidRPr="00C94D57">
        <w:rPr>
          <w:rStyle w:val="HideTWBExt"/>
          <w:b w:val="0"/>
        </w:rPr>
        <w:t>&lt;/RepeatBlock-By&gt;</w:t>
      </w:r>
    </w:p>
    <w:p w14:paraId="5EF9536D"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E027024" w14:textId="77777777" w:rsidR="00360E0C" w:rsidRPr="00C94D57" w:rsidRDefault="00360E0C" w:rsidP="00360E0C">
      <w:pPr>
        <w:pStyle w:val="NormalBold"/>
      </w:pPr>
      <w:r w:rsidRPr="00C94D57">
        <w:rPr>
          <w:rStyle w:val="HideTWBExt"/>
          <w:b w:val="0"/>
        </w:rPr>
        <w:t>&lt;Article&gt;</w:t>
      </w:r>
      <w:r w:rsidRPr="00C94D57">
        <w:t>Punctul 23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D62FB50" w14:textId="77777777" w:rsidTr="00C2117F">
        <w:trPr>
          <w:trHeight w:hRule="exact" w:val="240"/>
          <w:jc w:val="center"/>
        </w:trPr>
        <w:tc>
          <w:tcPr>
            <w:tcW w:w="9752" w:type="dxa"/>
            <w:gridSpan w:val="2"/>
            <w:tcBorders>
              <w:top w:val="nil"/>
              <w:left w:val="nil"/>
              <w:bottom w:val="nil"/>
              <w:right w:val="nil"/>
            </w:tcBorders>
          </w:tcPr>
          <w:p w14:paraId="5E94CC00" w14:textId="77777777" w:rsidR="00360E0C" w:rsidRPr="00C94D57" w:rsidRDefault="00360E0C" w:rsidP="00C2117F"/>
        </w:tc>
      </w:tr>
      <w:tr w:rsidR="00E204D1" w:rsidRPr="00C94D57" w14:paraId="0E23DF9B" w14:textId="77777777" w:rsidTr="00C2117F">
        <w:trPr>
          <w:trHeight w:val="240"/>
          <w:jc w:val="center"/>
        </w:trPr>
        <w:tc>
          <w:tcPr>
            <w:tcW w:w="4876" w:type="dxa"/>
            <w:tcBorders>
              <w:top w:val="nil"/>
              <w:left w:val="nil"/>
              <w:bottom w:val="nil"/>
              <w:right w:val="nil"/>
            </w:tcBorders>
          </w:tcPr>
          <w:p w14:paraId="294FE157"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8847FB3" w14:textId="77777777" w:rsidR="00360E0C" w:rsidRPr="00C94D57" w:rsidRDefault="00360E0C" w:rsidP="00C2117F">
            <w:pPr>
              <w:pStyle w:val="AmColumnHeading"/>
            </w:pPr>
            <w:r w:rsidRPr="00C94D57">
              <w:t>Amendamentul</w:t>
            </w:r>
          </w:p>
        </w:tc>
      </w:tr>
      <w:tr w:rsidR="00E204D1" w:rsidRPr="00C94D57" w14:paraId="761FEF68" w14:textId="77777777" w:rsidTr="00C2117F">
        <w:trPr>
          <w:jc w:val="center"/>
        </w:trPr>
        <w:tc>
          <w:tcPr>
            <w:tcW w:w="4876" w:type="dxa"/>
            <w:tcBorders>
              <w:top w:val="nil"/>
              <w:left w:val="nil"/>
              <w:bottom w:val="nil"/>
              <w:right w:val="nil"/>
            </w:tcBorders>
          </w:tcPr>
          <w:p w14:paraId="1145EE3D" w14:textId="77777777" w:rsidR="00360E0C" w:rsidRPr="00C94D57" w:rsidRDefault="00360E0C" w:rsidP="00C2117F">
            <w:pPr>
              <w:pStyle w:val="Normal6a"/>
            </w:pPr>
            <w:r w:rsidRPr="00C94D57">
              <w:t>23.</w:t>
            </w:r>
            <w:r w:rsidRPr="00C94D57">
              <w:tab/>
              <w:t xml:space="preserve">consideră că ENISA se află într-o situație critică din cauza complexității tot mai mari a nevoilor Uniunii în materie de securitate cibernetică și a </w:t>
            </w:r>
            <w:r w:rsidRPr="00C94D57">
              <w:rPr>
                <w:b/>
                <w:i/>
              </w:rPr>
              <w:t>lipsei de finanțare proporțională și</w:t>
            </w:r>
            <w:r w:rsidRPr="00C94D57">
              <w:t xml:space="preserve"> de personal </w:t>
            </w:r>
            <w:r w:rsidRPr="00C94D57">
              <w:rPr>
                <w:b/>
                <w:i/>
              </w:rPr>
              <w:t>adecvat</w:t>
            </w:r>
            <w:r w:rsidRPr="00C94D57">
              <w:t>; reia concluziile Consiliului din decembrie 2024 privind ENISA, care subliniază rolul central al ENISA în ecosistemul de securitate cibernetică al Uniunii și necesitatea de a alinia finanțarea și resursele la mandatul său extins;</w:t>
            </w:r>
          </w:p>
        </w:tc>
        <w:tc>
          <w:tcPr>
            <w:tcW w:w="4876" w:type="dxa"/>
            <w:tcBorders>
              <w:top w:val="nil"/>
              <w:left w:val="nil"/>
              <w:bottom w:val="nil"/>
              <w:right w:val="nil"/>
            </w:tcBorders>
          </w:tcPr>
          <w:p w14:paraId="42D16517" w14:textId="0B7CCC8F" w:rsidR="00360E0C" w:rsidRPr="00C94D57" w:rsidRDefault="00360E0C" w:rsidP="00C2117F">
            <w:pPr>
              <w:pStyle w:val="Normal6a"/>
            </w:pPr>
            <w:r w:rsidRPr="00C94D57">
              <w:t>23.</w:t>
            </w:r>
            <w:r w:rsidRPr="00C94D57">
              <w:tab/>
              <w:t xml:space="preserve">consideră că ENISA se află într-o situație critică din cauza complexității tot mai mari a nevoilor Uniunii în materie de securitate cibernetică și a </w:t>
            </w:r>
            <w:r w:rsidRPr="00C94D57">
              <w:rPr>
                <w:b/>
                <w:i/>
              </w:rPr>
              <w:t>nevoii unor resurse</w:t>
            </w:r>
            <w:r w:rsidRPr="00C94D57">
              <w:t xml:space="preserve"> de personal </w:t>
            </w:r>
            <w:r w:rsidRPr="00C94D57">
              <w:rPr>
                <w:b/>
                <w:i/>
              </w:rPr>
              <w:t>proporționale</w:t>
            </w:r>
            <w:r w:rsidRPr="00C94D57">
              <w:t xml:space="preserve">; </w:t>
            </w:r>
            <w:r w:rsidRPr="00C94D57">
              <w:rPr>
                <w:b/>
                <w:i/>
              </w:rPr>
              <w:t>ia act de</w:t>
            </w:r>
            <w:r w:rsidRPr="00C94D57">
              <w:t xml:space="preserve"> concluziile Consiliului din decembrie 2024 privind ENISA, care subliniază rolul central al ENISA în ecosistemul de securitate cibernetică al Uniunii și necesitatea de a alinia finanțarea și resursele la mandatul său extins; </w:t>
            </w:r>
            <w:r w:rsidRPr="00C94D57">
              <w:rPr>
                <w:b/>
                <w:i/>
              </w:rPr>
              <w:t xml:space="preserve">subliniază totuși că orice resurse suplimentare trebuie să fie însoțite de obiective de performanță măsurabile și de raportări periodice privind rezultatele concrete obținute, astfel încât autoritatea responsabilă cu aprobarea descărcării de </w:t>
            </w:r>
            <w:r w:rsidRPr="00C94D57">
              <w:rPr>
                <w:b/>
                <w:i/>
              </w:rPr>
              <w:lastRenderedPageBreak/>
              <w:t>gestiune să poată evalua eficiența utilizării fondurilor;</w:t>
            </w:r>
          </w:p>
        </w:tc>
      </w:tr>
    </w:tbl>
    <w:p w14:paraId="423050A2"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2922766" w14:textId="77777777" w:rsidR="00360E0C" w:rsidRPr="00C94D57" w:rsidRDefault="00360E0C" w:rsidP="00360E0C">
      <w:r w:rsidRPr="00C94D57">
        <w:rPr>
          <w:rStyle w:val="HideTWBExt"/>
        </w:rPr>
        <w:t>&lt;/Amend&gt;</w:t>
      </w:r>
    </w:p>
    <w:p w14:paraId="3C91CFC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69</w:t>
      </w:r>
      <w:r w:rsidRPr="00C94D57">
        <w:rPr>
          <w:rStyle w:val="HideTWBExt"/>
          <w:b w:val="0"/>
        </w:rPr>
        <w:t>&lt;/NumAm&gt;</w:t>
      </w:r>
    </w:p>
    <w:p w14:paraId="40DCC3B5"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704CDC5B" w14:textId="77777777" w:rsidR="00360E0C" w:rsidRPr="00C94D57" w:rsidRDefault="00360E0C" w:rsidP="00360E0C">
      <w:pPr>
        <w:pStyle w:val="NormalBold"/>
      </w:pPr>
      <w:r w:rsidRPr="00C94D57">
        <w:rPr>
          <w:rStyle w:val="HideTWBExt"/>
          <w:b w:val="0"/>
        </w:rPr>
        <w:t>&lt;/RepeatBlock-By&gt;</w:t>
      </w:r>
    </w:p>
    <w:p w14:paraId="4FAE749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2BB7D20" w14:textId="77777777" w:rsidR="00360E0C" w:rsidRPr="00C94D57" w:rsidRDefault="00360E0C" w:rsidP="00360E0C">
      <w:pPr>
        <w:pStyle w:val="NormalBold"/>
      </w:pPr>
      <w:r w:rsidRPr="00C94D57">
        <w:rPr>
          <w:rStyle w:val="HideTWBExt"/>
          <w:b w:val="0"/>
        </w:rPr>
        <w:t>&lt;Article&gt;</w:t>
      </w:r>
      <w:r w:rsidRPr="00C94D57">
        <w:t>Punctul 23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4E241C3" w14:textId="77777777" w:rsidTr="00C2117F">
        <w:trPr>
          <w:trHeight w:hRule="exact" w:val="240"/>
          <w:jc w:val="center"/>
        </w:trPr>
        <w:tc>
          <w:tcPr>
            <w:tcW w:w="9752" w:type="dxa"/>
            <w:gridSpan w:val="2"/>
            <w:tcBorders>
              <w:top w:val="nil"/>
              <w:left w:val="nil"/>
              <w:bottom w:val="nil"/>
              <w:right w:val="nil"/>
            </w:tcBorders>
          </w:tcPr>
          <w:p w14:paraId="1DBC1E47" w14:textId="77777777" w:rsidR="00360E0C" w:rsidRPr="00C94D57" w:rsidRDefault="00360E0C" w:rsidP="00C2117F"/>
        </w:tc>
      </w:tr>
      <w:tr w:rsidR="00E204D1" w:rsidRPr="00C94D57" w14:paraId="4038221D" w14:textId="77777777" w:rsidTr="00C2117F">
        <w:trPr>
          <w:trHeight w:val="240"/>
          <w:jc w:val="center"/>
        </w:trPr>
        <w:tc>
          <w:tcPr>
            <w:tcW w:w="4876" w:type="dxa"/>
            <w:tcBorders>
              <w:top w:val="nil"/>
              <w:left w:val="nil"/>
              <w:bottom w:val="nil"/>
              <w:right w:val="nil"/>
            </w:tcBorders>
          </w:tcPr>
          <w:p w14:paraId="0701C9F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AAE6A7D" w14:textId="77777777" w:rsidR="00360E0C" w:rsidRPr="00C94D57" w:rsidRDefault="00360E0C" w:rsidP="00C2117F">
            <w:pPr>
              <w:pStyle w:val="AmColumnHeading"/>
            </w:pPr>
            <w:r w:rsidRPr="00C94D57">
              <w:t>Amendamentul</w:t>
            </w:r>
          </w:p>
        </w:tc>
      </w:tr>
      <w:tr w:rsidR="00E204D1" w:rsidRPr="00C94D57" w14:paraId="71691D40" w14:textId="77777777" w:rsidTr="00C2117F">
        <w:trPr>
          <w:jc w:val="center"/>
        </w:trPr>
        <w:tc>
          <w:tcPr>
            <w:tcW w:w="4876" w:type="dxa"/>
            <w:tcBorders>
              <w:top w:val="nil"/>
              <w:left w:val="nil"/>
              <w:bottom w:val="nil"/>
              <w:right w:val="nil"/>
            </w:tcBorders>
          </w:tcPr>
          <w:p w14:paraId="4481912B" w14:textId="77777777" w:rsidR="00360E0C" w:rsidRPr="00C94D57" w:rsidRDefault="00360E0C" w:rsidP="00C2117F">
            <w:pPr>
              <w:pStyle w:val="Normal6a"/>
            </w:pPr>
            <w:r w:rsidRPr="00C94D57">
              <w:t>23.</w:t>
            </w:r>
            <w:r w:rsidRPr="00C94D57">
              <w:tab/>
            </w:r>
            <w:r w:rsidRPr="00C94D57">
              <w:rPr>
                <w:b/>
                <w:i/>
              </w:rPr>
              <w:t>consideră</w:t>
            </w:r>
            <w:r w:rsidRPr="00C94D57">
              <w:t xml:space="preserve"> că ENISA se află într-o situație critică din cauza complexității tot mai mari a nevoilor Uniunii în materie de securitate cibernetică și a lipsei de finanțare proporțională și de personal adecvat; reia concluziile Consiliului din decembrie 2024 privind ENISA, care subliniază rolul central al ENISA în ecosistemul de securitate cibernetică al Uniunii și necesitatea de a alinia finanțarea și resursele la mandatul său extins;</w:t>
            </w:r>
          </w:p>
        </w:tc>
        <w:tc>
          <w:tcPr>
            <w:tcW w:w="4876" w:type="dxa"/>
            <w:tcBorders>
              <w:top w:val="nil"/>
              <w:left w:val="nil"/>
              <w:bottom w:val="nil"/>
              <w:right w:val="nil"/>
            </w:tcBorders>
          </w:tcPr>
          <w:p w14:paraId="39AB0845" w14:textId="77777777" w:rsidR="00360E0C" w:rsidRPr="00C94D57" w:rsidRDefault="00360E0C" w:rsidP="00C2117F">
            <w:pPr>
              <w:pStyle w:val="Normal6a"/>
            </w:pPr>
            <w:r w:rsidRPr="00C94D57">
              <w:t>23.</w:t>
            </w:r>
            <w:r w:rsidRPr="00C94D57">
              <w:tab/>
            </w:r>
            <w:r w:rsidRPr="00C94D57">
              <w:rPr>
                <w:b/>
                <w:i/>
              </w:rPr>
              <w:t>este profund îngrijorat</w:t>
            </w:r>
            <w:r w:rsidRPr="00C94D57">
              <w:t xml:space="preserve"> că ENISA se află într-o situație critică din cauza complexității tot mai mari a nevoilor Uniunii în materie de securitate cibernetică</w:t>
            </w:r>
            <w:r w:rsidRPr="00C94D57">
              <w:rPr>
                <w:b/>
                <w:i/>
              </w:rPr>
              <w:t>, a escaladării continue a amenințărilor cibernetice</w:t>
            </w:r>
            <w:r w:rsidRPr="00C94D57">
              <w:t xml:space="preserve"> și a lipsei de finanțare proporțională și de personal adecvat; reia concluziile Consiliului din decembrie 2024 privind ENISA, care subliniază rolul central al ENISA în ecosistemul de securitate cibernetică al Uniunii și necesitatea de a alinia finanțarea și resursele la mandatul său extins;</w:t>
            </w:r>
          </w:p>
        </w:tc>
      </w:tr>
    </w:tbl>
    <w:p w14:paraId="6894067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1C860B1" w14:textId="77777777" w:rsidR="00360E0C" w:rsidRPr="00C94D57" w:rsidRDefault="00360E0C" w:rsidP="00360E0C">
      <w:r w:rsidRPr="00C94D57">
        <w:rPr>
          <w:rStyle w:val="HideTWBExt"/>
        </w:rPr>
        <w:t>&lt;/Amend&gt;</w:t>
      </w:r>
    </w:p>
    <w:p w14:paraId="76D6C15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70</w:t>
      </w:r>
      <w:r w:rsidRPr="00C94D57">
        <w:rPr>
          <w:rStyle w:val="HideTWBExt"/>
          <w:b w:val="0"/>
        </w:rPr>
        <w:t>&lt;/NumAm&gt;</w:t>
      </w:r>
    </w:p>
    <w:p w14:paraId="27C560D6"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5A20A704"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31B423EA" w14:textId="77777777" w:rsidR="00360E0C" w:rsidRPr="00C94D57" w:rsidRDefault="00360E0C" w:rsidP="00360E0C">
      <w:pPr>
        <w:pStyle w:val="NormalBold"/>
      </w:pPr>
      <w:r w:rsidRPr="00C94D57">
        <w:rPr>
          <w:rStyle w:val="HideTWBExt"/>
          <w:b w:val="0"/>
        </w:rPr>
        <w:t>&lt;/RepeatBlock-By&gt;</w:t>
      </w:r>
    </w:p>
    <w:p w14:paraId="66D28B3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633BA90" w14:textId="77777777" w:rsidR="00360E0C" w:rsidRPr="00C94D57" w:rsidRDefault="00360E0C" w:rsidP="00360E0C">
      <w:pPr>
        <w:pStyle w:val="NormalBold"/>
      </w:pPr>
      <w:r w:rsidRPr="00C94D57">
        <w:rPr>
          <w:rStyle w:val="HideTWBExt"/>
          <w:b w:val="0"/>
        </w:rPr>
        <w:t>&lt;Article&gt;</w:t>
      </w:r>
      <w:r w:rsidRPr="00C94D57">
        <w:t>Punctul 25</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4904F9B" w14:textId="77777777" w:rsidTr="00C2117F">
        <w:trPr>
          <w:trHeight w:hRule="exact" w:val="240"/>
          <w:jc w:val="center"/>
        </w:trPr>
        <w:tc>
          <w:tcPr>
            <w:tcW w:w="9752" w:type="dxa"/>
            <w:gridSpan w:val="2"/>
            <w:tcBorders>
              <w:top w:val="nil"/>
              <w:left w:val="nil"/>
              <w:bottom w:val="nil"/>
              <w:right w:val="nil"/>
            </w:tcBorders>
          </w:tcPr>
          <w:p w14:paraId="7988EA45" w14:textId="77777777" w:rsidR="00360E0C" w:rsidRPr="00C94D57" w:rsidRDefault="00360E0C" w:rsidP="00C2117F"/>
        </w:tc>
      </w:tr>
      <w:tr w:rsidR="00E204D1" w:rsidRPr="00C94D57" w14:paraId="05B44BBA" w14:textId="77777777" w:rsidTr="00C2117F">
        <w:trPr>
          <w:trHeight w:val="240"/>
          <w:jc w:val="center"/>
        </w:trPr>
        <w:tc>
          <w:tcPr>
            <w:tcW w:w="4876" w:type="dxa"/>
            <w:tcBorders>
              <w:top w:val="nil"/>
              <w:left w:val="nil"/>
              <w:bottom w:val="nil"/>
              <w:right w:val="nil"/>
            </w:tcBorders>
          </w:tcPr>
          <w:p w14:paraId="7F4AAE9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F17F8E5" w14:textId="77777777" w:rsidR="00360E0C" w:rsidRPr="00C94D57" w:rsidRDefault="00360E0C" w:rsidP="00C2117F">
            <w:pPr>
              <w:pStyle w:val="AmColumnHeading"/>
            </w:pPr>
            <w:r w:rsidRPr="00C94D57">
              <w:t>Amendamentul</w:t>
            </w:r>
          </w:p>
        </w:tc>
      </w:tr>
      <w:tr w:rsidR="00E204D1" w:rsidRPr="00C94D57" w14:paraId="53838C51" w14:textId="77777777" w:rsidTr="00C2117F">
        <w:trPr>
          <w:jc w:val="center"/>
        </w:trPr>
        <w:tc>
          <w:tcPr>
            <w:tcW w:w="4876" w:type="dxa"/>
            <w:tcBorders>
              <w:top w:val="nil"/>
              <w:left w:val="nil"/>
              <w:bottom w:val="nil"/>
              <w:right w:val="nil"/>
            </w:tcBorders>
          </w:tcPr>
          <w:p w14:paraId="70C9CCA6" w14:textId="77777777" w:rsidR="00360E0C" w:rsidRPr="00C94D57" w:rsidRDefault="00360E0C" w:rsidP="00C2117F">
            <w:pPr>
              <w:pStyle w:val="Normal6a"/>
            </w:pPr>
            <w:r w:rsidRPr="00C94D57">
              <w:t>25.</w:t>
            </w:r>
            <w:r w:rsidRPr="00C94D57">
              <w:tab/>
              <w:t xml:space="preserve">constată extinderea progresivă a mandatului Europol, inclusiv măsurile adoptate recent și cele propuse, care conferă capacități sporite de combatere a criminalității grave și organizate, cum ar fi introducerea ilegală de migranți, traficul de persoane, criminalitatea cibernetică și </w:t>
            </w:r>
            <w:r w:rsidRPr="00C94D57">
              <w:lastRenderedPageBreak/>
              <w:t xml:space="preserve">terorismul; reamintește că aceste evoluții includ, printre altele, consolidarea cooperării cu actorii privați prin schimburi directe de date, consolidarea capacităților de analiză a datelor la scară largă și îmbunătățirea asistenței operaționale acordate statelor membre prin intermediul echipelor de sprijin specializate; subliniază că îndeplinirea eficientă a acestor sarcini suplimentare necesită o extindere corespunzătoare a resurselor umane ale Europol; observă </w:t>
            </w:r>
            <w:r w:rsidRPr="00C94D57">
              <w:rPr>
                <w:b/>
                <w:i/>
              </w:rPr>
              <w:t>însă</w:t>
            </w:r>
            <w:r w:rsidRPr="00C94D57">
              <w:t xml:space="preserve"> că bugetul Europol a crescut cu doar 5,78 % în 2024 față de 2023</w:t>
            </w:r>
            <w:r w:rsidRPr="00C94D57">
              <w:rPr>
                <w:b/>
                <w:i/>
              </w:rPr>
              <w:t>; solicită, prin urmare, consolidarea în continuare a bugetului Europol</w:t>
            </w:r>
            <w:r w:rsidRPr="00C94D57">
              <w:t xml:space="preserve"> pentru a remedia deficitul persistent de personal </w:t>
            </w:r>
            <w:r w:rsidRPr="00C94D57">
              <w:rPr>
                <w:b/>
                <w:i/>
              </w:rPr>
              <w:t>și pentru a garanta că resursele sale financiare sunt proporționale cu responsabilitățile sale în continuă expansiune</w:t>
            </w:r>
            <w:r w:rsidRPr="00C94D57">
              <w:t>;</w:t>
            </w:r>
          </w:p>
        </w:tc>
        <w:tc>
          <w:tcPr>
            <w:tcW w:w="4876" w:type="dxa"/>
            <w:tcBorders>
              <w:top w:val="nil"/>
              <w:left w:val="nil"/>
              <w:bottom w:val="nil"/>
              <w:right w:val="nil"/>
            </w:tcBorders>
          </w:tcPr>
          <w:p w14:paraId="08BCF159" w14:textId="77777777" w:rsidR="00360E0C" w:rsidRPr="00C94D57" w:rsidRDefault="00360E0C" w:rsidP="00C2117F">
            <w:pPr>
              <w:pStyle w:val="Normal6a"/>
            </w:pPr>
            <w:r w:rsidRPr="00C94D57">
              <w:lastRenderedPageBreak/>
              <w:t>25.</w:t>
            </w:r>
            <w:r w:rsidRPr="00C94D57">
              <w:tab/>
              <w:t xml:space="preserve">constată extinderea progresivă a mandatului Europol, inclusiv măsurile adoptate recent și cele propuse, care conferă capacități sporite de combatere a criminalității grave și organizate, cum ar fi introducerea ilegală de migranți, traficul de persoane, criminalitatea cibernetică și </w:t>
            </w:r>
            <w:r w:rsidRPr="00C94D57">
              <w:lastRenderedPageBreak/>
              <w:t xml:space="preserve">terorismul; reamintește că aceste evoluții includ, printre altele, consolidarea cooperării cu actorii privați prin schimburi directe de date, consolidarea capacităților de analiză a datelor la scară largă și îmbunătățirea asistenței operaționale acordate statelor membre prin intermediul echipelor de sprijin specializate; </w:t>
            </w:r>
            <w:r w:rsidRPr="00C94D57">
              <w:rPr>
                <w:b/>
                <w:i/>
              </w:rPr>
              <w:t>subliniază că o astfel de extindere a competențelor operaționale și analitice ridică probleme semnificative în ceea ce privește responsabilitatea democratică, protecția datelor, respectarea drepturilor fundamentale și exercitarea unui control eficient;</w:t>
            </w:r>
            <w:r w:rsidRPr="00C94D57">
              <w:t xml:space="preserve"> subliniază că îndeplinirea eficientă a acestor sarcini suplimentare necesită o extindere corespunzătoare a resurselor umane ale Europol</w:t>
            </w:r>
            <w:r w:rsidRPr="00C94D57">
              <w:rPr>
                <w:b/>
                <w:i/>
              </w:rPr>
              <w:t>, precum și garanții interne solide, o capacitate suficientă de conformare și mecanisme de supraveghere consolidate</w:t>
            </w:r>
            <w:r w:rsidRPr="00C94D57">
              <w:t>; observă</w:t>
            </w:r>
            <w:r w:rsidRPr="00C94D57">
              <w:rPr>
                <w:b/>
                <w:bCs/>
                <w:i/>
                <w:iCs/>
              </w:rPr>
              <w:t xml:space="preserve">, </w:t>
            </w:r>
            <w:r w:rsidRPr="00C94D57">
              <w:rPr>
                <w:b/>
                <w:i/>
              </w:rPr>
              <w:t>în această privință,</w:t>
            </w:r>
            <w:r w:rsidRPr="00C94D57">
              <w:t xml:space="preserve"> că bugetul Europol a crescut cu doar 5,78 % în 2024 față de 2023</w:t>
            </w:r>
            <w:r w:rsidRPr="00C94D57">
              <w:rPr>
                <w:b/>
                <w:bCs/>
                <w:i/>
                <w:iCs/>
              </w:rPr>
              <w:t>,</w:t>
            </w:r>
            <w:r w:rsidRPr="00C94D57">
              <w:rPr>
                <w:b/>
                <w:bCs/>
              </w:rPr>
              <w:t xml:space="preserve"> </w:t>
            </w:r>
            <w:r w:rsidRPr="00C94D57">
              <w:rPr>
                <w:b/>
                <w:i/>
              </w:rPr>
              <w:t>ceea ce este insuficient</w:t>
            </w:r>
            <w:r w:rsidRPr="00C94D57">
              <w:t xml:space="preserve"> pentru a remedia deficitul persistent de personal</w:t>
            </w:r>
            <w:r w:rsidRPr="00C94D57">
              <w:rPr>
                <w:b/>
                <w:i/>
              </w:rPr>
              <w:t>, îndeosebi în domeniile legate de conformitate, protecția datelor și supraveghere</w:t>
            </w:r>
            <w:r w:rsidRPr="00C94D57">
              <w:t>;</w:t>
            </w:r>
            <w:r w:rsidRPr="00C94D57">
              <w:rPr>
                <w:b/>
                <w:i/>
              </w:rPr>
              <w:t xml:space="preserve"> </w:t>
            </w:r>
            <w:r w:rsidRPr="00C94D57">
              <w:rPr>
                <w:b/>
                <w:bCs/>
                <w:i/>
                <w:iCs/>
              </w:rPr>
              <w:t>solicită,</w:t>
            </w:r>
            <w:r w:rsidRPr="00C94D57">
              <w:rPr>
                <w:b/>
                <w:bCs/>
              </w:rPr>
              <w:t xml:space="preserve"> </w:t>
            </w:r>
            <w:r w:rsidRPr="00C94D57">
              <w:rPr>
                <w:b/>
                <w:i/>
              </w:rPr>
              <w:t>prin urmare, ca orice consolidare suplimentară a bugetului Europol să fie condiționată de îmbunătățiri demonstrabile în materie de guvernanță, răspundere și respectare a drepturilor fundamentale, în conformitate cu preocupările constante ale Parlamentului exprimate în procedurile anterioare de descărcare de gestiune</w:t>
            </w:r>
            <w:r w:rsidRPr="00C94D57">
              <w:t>;</w:t>
            </w:r>
          </w:p>
        </w:tc>
      </w:tr>
    </w:tbl>
    <w:p w14:paraId="78AAE6F9"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F6BDFB5" w14:textId="77777777" w:rsidR="00360E0C" w:rsidRPr="00C94D57" w:rsidRDefault="00360E0C" w:rsidP="00360E0C">
      <w:r w:rsidRPr="00C94D57">
        <w:rPr>
          <w:rStyle w:val="HideTWBExt"/>
        </w:rPr>
        <w:t>&lt;/Amend&gt;</w:t>
      </w:r>
    </w:p>
    <w:p w14:paraId="7EDD4E4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71</w:t>
      </w:r>
      <w:r w:rsidRPr="00C94D57">
        <w:rPr>
          <w:rStyle w:val="HideTWBExt"/>
          <w:b w:val="0"/>
        </w:rPr>
        <w:t>&lt;/NumAm&gt;</w:t>
      </w:r>
    </w:p>
    <w:p w14:paraId="0B10EA0A" w14:textId="77777777" w:rsidR="00360E0C" w:rsidRPr="00C94D57" w:rsidRDefault="00360E0C" w:rsidP="00360E0C">
      <w:pPr>
        <w:pStyle w:val="NormalBold"/>
      </w:pPr>
      <w:r w:rsidRPr="00C94D57">
        <w:rPr>
          <w:rStyle w:val="HideTWBExt"/>
          <w:b w:val="0"/>
        </w:rPr>
        <w:t>&lt;RepeatBlock-By&gt;&lt;Members&gt;</w:t>
      </w:r>
      <w:r w:rsidRPr="00C94D57">
        <w:t>Dick Erixon</w:t>
      </w:r>
      <w:r w:rsidRPr="00C94D57">
        <w:rPr>
          <w:rStyle w:val="HideTWBExt"/>
          <w:b w:val="0"/>
        </w:rPr>
        <w:t>&lt;/Members&gt;</w:t>
      </w:r>
    </w:p>
    <w:p w14:paraId="22EF3902" w14:textId="77777777" w:rsidR="00360E0C" w:rsidRPr="00C94D57" w:rsidRDefault="00360E0C" w:rsidP="00360E0C">
      <w:pPr>
        <w:pStyle w:val="NormalBold"/>
      </w:pPr>
      <w:r w:rsidRPr="00C94D57">
        <w:rPr>
          <w:rStyle w:val="HideTWBExt"/>
          <w:b w:val="0"/>
        </w:rPr>
        <w:t>&lt;/RepeatBlock-By&gt;</w:t>
      </w:r>
    </w:p>
    <w:p w14:paraId="4E6ABE1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00C6E2C" w14:textId="77777777" w:rsidR="00360E0C" w:rsidRPr="00C94D57" w:rsidRDefault="00360E0C" w:rsidP="00360E0C">
      <w:pPr>
        <w:pStyle w:val="NormalBold"/>
      </w:pPr>
      <w:r w:rsidRPr="00C94D57">
        <w:rPr>
          <w:rStyle w:val="HideTWBExt"/>
          <w:b w:val="0"/>
        </w:rPr>
        <w:t>&lt;Article&gt;</w:t>
      </w:r>
      <w:r w:rsidRPr="00C94D57">
        <w:t>Punctul 25</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E28ADC0" w14:textId="77777777" w:rsidTr="00C2117F">
        <w:trPr>
          <w:trHeight w:hRule="exact" w:val="240"/>
          <w:jc w:val="center"/>
        </w:trPr>
        <w:tc>
          <w:tcPr>
            <w:tcW w:w="9752" w:type="dxa"/>
            <w:gridSpan w:val="2"/>
            <w:tcBorders>
              <w:top w:val="nil"/>
              <w:left w:val="nil"/>
              <w:bottom w:val="nil"/>
              <w:right w:val="nil"/>
            </w:tcBorders>
          </w:tcPr>
          <w:p w14:paraId="27EB6FB1" w14:textId="77777777" w:rsidR="00360E0C" w:rsidRPr="00C94D57" w:rsidRDefault="00360E0C" w:rsidP="00C2117F"/>
        </w:tc>
      </w:tr>
      <w:tr w:rsidR="00E204D1" w:rsidRPr="00C94D57" w14:paraId="52224CB4" w14:textId="77777777" w:rsidTr="00C2117F">
        <w:trPr>
          <w:trHeight w:val="240"/>
          <w:jc w:val="center"/>
        </w:trPr>
        <w:tc>
          <w:tcPr>
            <w:tcW w:w="4876" w:type="dxa"/>
            <w:tcBorders>
              <w:top w:val="nil"/>
              <w:left w:val="nil"/>
              <w:bottom w:val="nil"/>
              <w:right w:val="nil"/>
            </w:tcBorders>
          </w:tcPr>
          <w:p w14:paraId="499E471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8190003" w14:textId="77777777" w:rsidR="00360E0C" w:rsidRPr="00C94D57" w:rsidRDefault="00360E0C" w:rsidP="00C2117F">
            <w:pPr>
              <w:pStyle w:val="AmColumnHeading"/>
            </w:pPr>
            <w:r w:rsidRPr="00C94D57">
              <w:t>Amendamentul</w:t>
            </w:r>
          </w:p>
        </w:tc>
      </w:tr>
      <w:tr w:rsidR="00E204D1" w:rsidRPr="00C94D57" w14:paraId="4337BBA4" w14:textId="77777777" w:rsidTr="00C2117F">
        <w:trPr>
          <w:jc w:val="center"/>
        </w:trPr>
        <w:tc>
          <w:tcPr>
            <w:tcW w:w="4876" w:type="dxa"/>
            <w:tcBorders>
              <w:top w:val="nil"/>
              <w:left w:val="nil"/>
              <w:bottom w:val="nil"/>
              <w:right w:val="nil"/>
            </w:tcBorders>
          </w:tcPr>
          <w:p w14:paraId="08E57886" w14:textId="77777777" w:rsidR="00360E0C" w:rsidRPr="00C94D57" w:rsidRDefault="00360E0C" w:rsidP="00C2117F">
            <w:pPr>
              <w:pStyle w:val="Normal6a"/>
            </w:pPr>
            <w:r w:rsidRPr="00C94D57">
              <w:lastRenderedPageBreak/>
              <w:t>25.</w:t>
            </w:r>
            <w:r w:rsidRPr="00C94D57">
              <w:tab/>
              <w:t>constată extinderea progresivă a mandatului Europol, inclusiv măsurile adoptate recent și cele propuse, care conferă capacități sporite de combatere a criminalității grave și organizate, cum ar fi introducerea ilegală de migranți, traficul de persoane, criminalitatea cibernetică și terorismul; reamintește că aceste evoluții includ, printre altele, consolidarea cooperării cu actorii privați prin schimburi directe de date, consolidarea capacităților de analiză a datelor la scară largă și îmbunătățirea asistenței operaționale acordate statelor membre prin intermediul echipelor de sprijin specializate; subliniază că îndeplinirea eficientă a acestor sarcini suplimentare necesită o extindere corespunzătoare a resurselor umane ale Europol; observă însă că bugetul Europol a crescut cu doar 5,78 % în 2024 față de 2023; solicită, prin urmare, consolidarea în continuare a bugetului Europol pentru a remedia deficitul persistent de personal și pentru a garanta că resursele sale financiare sunt proporționale cu responsabilitățile sale în continuă expansiune;</w:t>
            </w:r>
          </w:p>
        </w:tc>
        <w:tc>
          <w:tcPr>
            <w:tcW w:w="4876" w:type="dxa"/>
            <w:tcBorders>
              <w:top w:val="nil"/>
              <w:left w:val="nil"/>
              <w:bottom w:val="nil"/>
              <w:right w:val="nil"/>
            </w:tcBorders>
          </w:tcPr>
          <w:p w14:paraId="664D6C11" w14:textId="77777777" w:rsidR="00360E0C" w:rsidRPr="00C94D57" w:rsidRDefault="00360E0C" w:rsidP="00C2117F">
            <w:pPr>
              <w:pStyle w:val="Normal6a"/>
            </w:pPr>
            <w:r w:rsidRPr="00C94D57">
              <w:t>25.</w:t>
            </w:r>
            <w:r w:rsidRPr="00C94D57">
              <w:tab/>
              <w:t xml:space="preserve">constată extinderea progresivă a mandatului Europol, inclusiv măsurile adoptate recent și cele propuse, care conferă capacități sporite de combatere a criminalității grave și organizate, cum ar fi introducerea ilegală de migranți, traficul de persoane, criminalitatea cibernetică și terorismul; reamintește că aceste evoluții includ, printre altele, consolidarea cooperării cu actorii privați prin schimburi directe de date, consolidarea capacităților de analiză a datelor la scară largă și îmbunătățirea asistenței operaționale acordate statelor membre prin intermediul echipelor de sprijin specializate; subliniază că îndeplinirea eficientă a acestor sarcini suplimentare necesită o extindere corespunzătoare a resurselor umane ale Europol; observă însă că bugetul Europol a crescut cu doar 5,78 % în 2024 față de 2023; solicită, prin urmare, consolidarea în continuare a bugetului Europol pentru a remedia deficitul persistent de personal și pentru a garanta că resursele sale financiare sunt proporționale cu responsabilitățile sale în continuă expansiune; </w:t>
            </w:r>
            <w:r w:rsidRPr="00C94D57">
              <w:rPr>
                <w:b/>
                <w:i/>
              </w:rPr>
              <w:t>subliniază că rolul Europol în combaterea introducerii ilegale de migranți, a criminalității organizate transfrontaliere și a terorismului reprezintă cea mai mare prioritate și că alocarea unor resurse adecvate pentru aceste sarcini esențiale ar trebui să prevaleze asupra unor cheltuieli mai puțin urgente în cadrul peisajului agențiilor;</w:t>
            </w:r>
          </w:p>
        </w:tc>
      </w:tr>
    </w:tbl>
    <w:p w14:paraId="4C2658E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62D2C9E" w14:textId="77777777" w:rsidR="00360E0C" w:rsidRPr="00C94D57" w:rsidRDefault="00360E0C" w:rsidP="00360E0C">
      <w:r w:rsidRPr="00C94D57">
        <w:rPr>
          <w:rStyle w:val="HideTWBExt"/>
        </w:rPr>
        <w:t>&lt;/Amend&gt;</w:t>
      </w:r>
    </w:p>
    <w:p w14:paraId="2B255A0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72</w:t>
      </w:r>
      <w:r w:rsidRPr="00C94D57">
        <w:rPr>
          <w:rStyle w:val="HideTWBExt"/>
          <w:b w:val="0"/>
        </w:rPr>
        <w:t>&lt;/NumAm&gt;</w:t>
      </w:r>
    </w:p>
    <w:p w14:paraId="52FB479C" w14:textId="77777777" w:rsidR="00360E0C" w:rsidRPr="00C94D57" w:rsidRDefault="00360E0C" w:rsidP="00360E0C">
      <w:pPr>
        <w:pStyle w:val="NormalBold"/>
      </w:pPr>
      <w:r w:rsidRPr="00C94D57">
        <w:rPr>
          <w:rStyle w:val="HideTWBExt"/>
          <w:b w:val="0"/>
        </w:rPr>
        <w:t>&lt;RepeatBlock-By&gt;&lt;Members&gt;</w:t>
      </w:r>
      <w:r w:rsidRPr="00C94D57">
        <w:t>Dick Erixon, Șerban Dimitrie Sturdza, Joachim Stanisław Brudziński</w:t>
      </w:r>
      <w:r w:rsidRPr="00C94D57">
        <w:rPr>
          <w:rStyle w:val="HideTWBExt"/>
          <w:b w:val="0"/>
        </w:rPr>
        <w:t>&lt;/Members&gt;</w:t>
      </w:r>
    </w:p>
    <w:p w14:paraId="0CF704B1" w14:textId="77777777" w:rsidR="00360E0C" w:rsidRPr="00C94D57" w:rsidRDefault="00360E0C" w:rsidP="00360E0C">
      <w:pPr>
        <w:pStyle w:val="NormalBold"/>
      </w:pPr>
      <w:r w:rsidRPr="00C94D57">
        <w:rPr>
          <w:rStyle w:val="HideTWBExt"/>
          <w:b w:val="0"/>
        </w:rPr>
        <w:t>&lt;/RepeatBlock-By&gt;</w:t>
      </w:r>
    </w:p>
    <w:p w14:paraId="7B7BA5A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1900AEE" w14:textId="77777777" w:rsidR="00360E0C" w:rsidRPr="00C94D57" w:rsidRDefault="00360E0C" w:rsidP="00360E0C">
      <w:pPr>
        <w:pStyle w:val="NormalBold"/>
      </w:pPr>
      <w:r w:rsidRPr="00C94D57">
        <w:rPr>
          <w:rStyle w:val="HideTWBExt"/>
          <w:b w:val="0"/>
        </w:rPr>
        <w:t>&lt;Article&gt;</w:t>
      </w:r>
      <w:r w:rsidRPr="00C94D57">
        <w:t>Punctul 25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A340255" w14:textId="77777777" w:rsidTr="00C2117F">
        <w:trPr>
          <w:trHeight w:hRule="exact" w:val="240"/>
          <w:jc w:val="center"/>
        </w:trPr>
        <w:tc>
          <w:tcPr>
            <w:tcW w:w="9752" w:type="dxa"/>
            <w:gridSpan w:val="2"/>
            <w:tcBorders>
              <w:top w:val="nil"/>
              <w:left w:val="nil"/>
              <w:bottom w:val="nil"/>
              <w:right w:val="nil"/>
            </w:tcBorders>
          </w:tcPr>
          <w:p w14:paraId="1E003D15" w14:textId="77777777" w:rsidR="00360E0C" w:rsidRPr="00C94D57" w:rsidRDefault="00360E0C" w:rsidP="00C2117F"/>
        </w:tc>
      </w:tr>
      <w:tr w:rsidR="00E204D1" w:rsidRPr="00C94D57" w14:paraId="34FC4EBD" w14:textId="77777777" w:rsidTr="00C2117F">
        <w:trPr>
          <w:trHeight w:val="240"/>
          <w:jc w:val="center"/>
        </w:trPr>
        <w:tc>
          <w:tcPr>
            <w:tcW w:w="4876" w:type="dxa"/>
            <w:tcBorders>
              <w:top w:val="nil"/>
              <w:left w:val="nil"/>
              <w:bottom w:val="nil"/>
              <w:right w:val="nil"/>
            </w:tcBorders>
          </w:tcPr>
          <w:p w14:paraId="084A3719"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23060BF" w14:textId="77777777" w:rsidR="00360E0C" w:rsidRPr="00C94D57" w:rsidRDefault="00360E0C" w:rsidP="00C2117F">
            <w:pPr>
              <w:pStyle w:val="AmColumnHeading"/>
            </w:pPr>
            <w:r w:rsidRPr="00C94D57">
              <w:t>Amendamentul</w:t>
            </w:r>
          </w:p>
        </w:tc>
      </w:tr>
      <w:tr w:rsidR="00E204D1" w:rsidRPr="00C94D57" w14:paraId="79E26D58" w14:textId="77777777" w:rsidTr="00C2117F">
        <w:trPr>
          <w:jc w:val="center"/>
        </w:trPr>
        <w:tc>
          <w:tcPr>
            <w:tcW w:w="4876" w:type="dxa"/>
            <w:tcBorders>
              <w:top w:val="nil"/>
              <w:left w:val="nil"/>
              <w:bottom w:val="nil"/>
              <w:right w:val="nil"/>
            </w:tcBorders>
          </w:tcPr>
          <w:p w14:paraId="4E6569D9" w14:textId="77777777" w:rsidR="00360E0C" w:rsidRPr="00C94D57" w:rsidRDefault="00360E0C" w:rsidP="00C2117F">
            <w:pPr>
              <w:pStyle w:val="Normal6a"/>
            </w:pPr>
          </w:p>
        </w:tc>
        <w:tc>
          <w:tcPr>
            <w:tcW w:w="4876" w:type="dxa"/>
            <w:tcBorders>
              <w:top w:val="nil"/>
              <w:left w:val="nil"/>
              <w:bottom w:val="nil"/>
              <w:right w:val="nil"/>
            </w:tcBorders>
          </w:tcPr>
          <w:p w14:paraId="239A84B9" w14:textId="77777777" w:rsidR="00360E0C" w:rsidRPr="00C94D57" w:rsidRDefault="00360E0C" w:rsidP="00C2117F">
            <w:pPr>
              <w:pStyle w:val="Normal6a"/>
            </w:pPr>
            <w:r w:rsidRPr="00C94D57">
              <w:rPr>
                <w:b/>
                <w:i/>
              </w:rPr>
              <w:t>25a.</w:t>
            </w:r>
            <w:r w:rsidRPr="00C94D57">
              <w:tab/>
            </w:r>
            <w:r w:rsidRPr="00C94D57">
              <w:rPr>
                <w:b/>
                <w:i/>
              </w:rPr>
              <w:t>subliniază că Agenția Europeană pentru Poliția de Frontieră și Garda de Coastă (Frontex) trebuie să își concentreze resursele asupra sarcinilor sale operaționale de bază, și anume supravegherea frontierelor spațiului Schengen, combaterea criminalității transfrontaliere și sprijinirea operațiunilor de returnare eficiente, care sunt esențiale pentru menținerea unui cadru credibil de gestionare a migrației pentru Uniune; solicită continuarea prioritizării recrutării personalului operativ la frontierele externe ale Uniunii și o raționalizare corespunzătoare a posturilor administrative; ia act de faptul că rata globală de returnare la nivelul Uniunii rămâne insuficientă în raport cu amploarea fluxurilor de migrație neregulamentară; îndeamnă Frontex să își consolideze în continuare operațiunile de returnare și să intensifice cooperarea cu statele membre și cu țările terțe, pentru a îmbunătăți eficacitatea programelor de returnare;</w:t>
            </w:r>
          </w:p>
        </w:tc>
      </w:tr>
    </w:tbl>
    <w:p w14:paraId="7E89B56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40090E1" w14:textId="77777777" w:rsidR="00360E0C" w:rsidRPr="00C94D57" w:rsidRDefault="00360E0C" w:rsidP="00360E0C">
      <w:r w:rsidRPr="00C94D57">
        <w:rPr>
          <w:rStyle w:val="HideTWBExt"/>
        </w:rPr>
        <w:t>&lt;/Amend&gt;</w:t>
      </w:r>
    </w:p>
    <w:p w14:paraId="16A9C91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73</w:t>
      </w:r>
      <w:r w:rsidRPr="00C94D57">
        <w:rPr>
          <w:rStyle w:val="HideTWBExt"/>
          <w:b w:val="0"/>
        </w:rPr>
        <w:t>&lt;/NumAm&gt;</w:t>
      </w:r>
    </w:p>
    <w:p w14:paraId="0A94E9FA"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0DE0D525" w14:textId="77777777" w:rsidR="00360E0C" w:rsidRPr="00C94D57" w:rsidRDefault="00360E0C" w:rsidP="00360E0C">
      <w:pPr>
        <w:pStyle w:val="NormalBold"/>
      </w:pPr>
      <w:r w:rsidRPr="00C94D57">
        <w:rPr>
          <w:rStyle w:val="HideTWBExt"/>
          <w:b w:val="0"/>
        </w:rPr>
        <w:t>&lt;/RepeatBlock-By&gt;</w:t>
      </w:r>
    </w:p>
    <w:p w14:paraId="055D9E33"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38AAF04" w14:textId="77777777" w:rsidR="00360E0C" w:rsidRPr="00C94D57" w:rsidRDefault="00360E0C" w:rsidP="00360E0C">
      <w:pPr>
        <w:pStyle w:val="NormalBold"/>
      </w:pPr>
      <w:r w:rsidRPr="00C94D57">
        <w:rPr>
          <w:rStyle w:val="HideTWBExt"/>
          <w:b w:val="0"/>
        </w:rPr>
        <w:t>&lt;Article&gt;</w:t>
      </w:r>
      <w:r w:rsidRPr="00C94D57">
        <w:t>Punctul 25 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CC6BEAE" w14:textId="77777777" w:rsidTr="00C2117F">
        <w:trPr>
          <w:trHeight w:hRule="exact" w:val="240"/>
          <w:jc w:val="center"/>
        </w:trPr>
        <w:tc>
          <w:tcPr>
            <w:tcW w:w="9752" w:type="dxa"/>
            <w:gridSpan w:val="2"/>
            <w:tcBorders>
              <w:top w:val="nil"/>
              <w:left w:val="nil"/>
              <w:bottom w:val="nil"/>
              <w:right w:val="nil"/>
            </w:tcBorders>
          </w:tcPr>
          <w:p w14:paraId="2A6917E7" w14:textId="77777777" w:rsidR="00360E0C" w:rsidRPr="00C94D57" w:rsidRDefault="00360E0C" w:rsidP="00C2117F"/>
        </w:tc>
      </w:tr>
      <w:tr w:rsidR="00E204D1" w:rsidRPr="00C94D57" w14:paraId="14B8F30D" w14:textId="77777777" w:rsidTr="00C2117F">
        <w:trPr>
          <w:trHeight w:val="240"/>
          <w:jc w:val="center"/>
        </w:trPr>
        <w:tc>
          <w:tcPr>
            <w:tcW w:w="4876" w:type="dxa"/>
            <w:tcBorders>
              <w:top w:val="nil"/>
              <w:left w:val="nil"/>
              <w:bottom w:val="nil"/>
              <w:right w:val="nil"/>
            </w:tcBorders>
          </w:tcPr>
          <w:p w14:paraId="0F8DD0D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E90667F" w14:textId="77777777" w:rsidR="00360E0C" w:rsidRPr="00C94D57" w:rsidRDefault="00360E0C" w:rsidP="00C2117F">
            <w:pPr>
              <w:pStyle w:val="AmColumnHeading"/>
            </w:pPr>
            <w:r w:rsidRPr="00C94D57">
              <w:t>Amendamentul</w:t>
            </w:r>
          </w:p>
        </w:tc>
      </w:tr>
      <w:tr w:rsidR="00E204D1" w:rsidRPr="00C94D57" w14:paraId="438C13CC" w14:textId="77777777" w:rsidTr="00C2117F">
        <w:trPr>
          <w:jc w:val="center"/>
        </w:trPr>
        <w:tc>
          <w:tcPr>
            <w:tcW w:w="4876" w:type="dxa"/>
            <w:tcBorders>
              <w:top w:val="nil"/>
              <w:left w:val="nil"/>
              <w:bottom w:val="nil"/>
              <w:right w:val="nil"/>
            </w:tcBorders>
          </w:tcPr>
          <w:p w14:paraId="1650F631" w14:textId="77777777" w:rsidR="00360E0C" w:rsidRPr="00C94D57" w:rsidRDefault="00360E0C" w:rsidP="00C2117F">
            <w:pPr>
              <w:pStyle w:val="Normal6a"/>
            </w:pPr>
          </w:p>
        </w:tc>
        <w:tc>
          <w:tcPr>
            <w:tcW w:w="4876" w:type="dxa"/>
            <w:tcBorders>
              <w:top w:val="nil"/>
              <w:left w:val="nil"/>
              <w:bottom w:val="nil"/>
              <w:right w:val="nil"/>
            </w:tcBorders>
          </w:tcPr>
          <w:p w14:paraId="3B017FAE" w14:textId="77777777" w:rsidR="00360E0C" w:rsidRPr="00C94D57" w:rsidRDefault="00360E0C" w:rsidP="00C2117F">
            <w:pPr>
              <w:pStyle w:val="Normal6a"/>
            </w:pPr>
            <w:r w:rsidRPr="00C94D57">
              <w:rPr>
                <w:b/>
                <w:i/>
              </w:rPr>
              <w:t>25b.</w:t>
            </w:r>
            <w:r w:rsidRPr="00C94D57">
              <w:tab/>
            </w:r>
            <w:r w:rsidRPr="00C94D57">
              <w:rPr>
                <w:b/>
                <w:i/>
              </w:rPr>
              <w:t xml:space="preserve">ia act de eforturile continue ale Frontex de a consolida rolul și capacitatea ofițerului pentru drepturile fundamentale; subliniază că activitățile ofițerului pentru drepturile fundamentale ar trebui să completeze și să sprijine, nu să împiedice, punerea în aplicare efectivă a mandatului operațional al Frontex, astfel cum este definit în regulamentul său de înființare, și anume asistarea statelor membre în efortul de protecție a </w:t>
            </w:r>
            <w:r w:rsidRPr="00C94D57">
              <w:rPr>
                <w:b/>
                <w:i/>
              </w:rPr>
              <w:lastRenderedPageBreak/>
              <w:t>frontierelor externe, sprijinirea returnării migranților în situație neregulamentară și asigurarea securității spațiului Schengen;</w:t>
            </w:r>
          </w:p>
        </w:tc>
      </w:tr>
    </w:tbl>
    <w:p w14:paraId="6FE04DED"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B1A6E9E" w14:textId="77777777" w:rsidR="00360E0C" w:rsidRPr="00C94D57" w:rsidRDefault="00360E0C" w:rsidP="00360E0C">
      <w:r w:rsidRPr="00C94D57">
        <w:rPr>
          <w:rStyle w:val="HideTWBExt"/>
        </w:rPr>
        <w:t>&lt;/Amend&gt;</w:t>
      </w:r>
    </w:p>
    <w:p w14:paraId="276DE8B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74</w:t>
      </w:r>
      <w:r w:rsidRPr="00C94D57">
        <w:rPr>
          <w:rStyle w:val="HideTWBExt"/>
          <w:b w:val="0"/>
        </w:rPr>
        <w:t>&lt;/NumAm&gt;</w:t>
      </w:r>
    </w:p>
    <w:p w14:paraId="3E8663CA"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44AF2103" w14:textId="77777777" w:rsidR="00360E0C" w:rsidRPr="00C94D57" w:rsidRDefault="00360E0C" w:rsidP="00360E0C">
      <w:pPr>
        <w:pStyle w:val="NormalBold"/>
      </w:pPr>
      <w:r w:rsidRPr="00C94D57">
        <w:rPr>
          <w:rStyle w:val="HideTWBExt"/>
          <w:b w:val="0"/>
        </w:rPr>
        <w:t>&lt;/RepeatBlock-By&gt;</w:t>
      </w:r>
    </w:p>
    <w:p w14:paraId="0D9247C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FD7A4E2" w14:textId="77777777" w:rsidR="00360E0C" w:rsidRPr="00C94D57" w:rsidRDefault="00360E0C" w:rsidP="00360E0C">
      <w:pPr>
        <w:pStyle w:val="NormalBold"/>
      </w:pPr>
      <w:r w:rsidRPr="00C94D57">
        <w:rPr>
          <w:rStyle w:val="HideTWBExt"/>
          <w:b w:val="0"/>
        </w:rPr>
        <w:t>&lt;Article&gt;</w:t>
      </w:r>
      <w:r w:rsidRPr="00C94D57">
        <w:t>Punctul 26</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B4F875F" w14:textId="77777777" w:rsidTr="00C2117F">
        <w:trPr>
          <w:trHeight w:hRule="exact" w:val="240"/>
          <w:jc w:val="center"/>
        </w:trPr>
        <w:tc>
          <w:tcPr>
            <w:tcW w:w="9752" w:type="dxa"/>
            <w:gridSpan w:val="2"/>
            <w:tcBorders>
              <w:top w:val="nil"/>
              <w:left w:val="nil"/>
              <w:bottom w:val="nil"/>
              <w:right w:val="nil"/>
            </w:tcBorders>
          </w:tcPr>
          <w:p w14:paraId="4EDD4FE9" w14:textId="77777777" w:rsidR="00360E0C" w:rsidRPr="00C94D57" w:rsidRDefault="00360E0C" w:rsidP="00C2117F"/>
        </w:tc>
      </w:tr>
      <w:tr w:rsidR="00E204D1" w:rsidRPr="00C94D57" w14:paraId="7A79DC01" w14:textId="77777777" w:rsidTr="00C2117F">
        <w:trPr>
          <w:trHeight w:val="240"/>
          <w:jc w:val="center"/>
        </w:trPr>
        <w:tc>
          <w:tcPr>
            <w:tcW w:w="4876" w:type="dxa"/>
            <w:tcBorders>
              <w:top w:val="nil"/>
              <w:left w:val="nil"/>
              <w:bottom w:val="nil"/>
              <w:right w:val="nil"/>
            </w:tcBorders>
          </w:tcPr>
          <w:p w14:paraId="5509064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6439A0E" w14:textId="77777777" w:rsidR="00360E0C" w:rsidRPr="00C94D57" w:rsidRDefault="00360E0C" w:rsidP="00C2117F">
            <w:pPr>
              <w:pStyle w:val="AmColumnHeading"/>
            </w:pPr>
            <w:r w:rsidRPr="00C94D57">
              <w:t>Amendamentul</w:t>
            </w:r>
          </w:p>
        </w:tc>
      </w:tr>
      <w:tr w:rsidR="00E204D1" w:rsidRPr="00C94D57" w14:paraId="384873F9" w14:textId="77777777" w:rsidTr="00C2117F">
        <w:trPr>
          <w:jc w:val="center"/>
        </w:trPr>
        <w:tc>
          <w:tcPr>
            <w:tcW w:w="4876" w:type="dxa"/>
            <w:tcBorders>
              <w:top w:val="nil"/>
              <w:left w:val="nil"/>
              <w:bottom w:val="nil"/>
              <w:right w:val="nil"/>
            </w:tcBorders>
          </w:tcPr>
          <w:p w14:paraId="2FFA1929" w14:textId="77777777" w:rsidR="00360E0C" w:rsidRPr="00C94D57" w:rsidRDefault="00360E0C" w:rsidP="00C2117F">
            <w:pPr>
              <w:pStyle w:val="Normal6a"/>
            </w:pPr>
            <w:r w:rsidRPr="00C94D57">
              <w:t>26.</w:t>
            </w:r>
            <w:r w:rsidRPr="00C94D57">
              <w:tab/>
            </w:r>
            <w:r w:rsidRPr="00C94D57">
              <w:rPr>
                <w:b/>
                <w:i/>
              </w:rPr>
              <w:t>constată că este necesară mărirea numărului de membri ai personalului</w:t>
            </w:r>
            <w:r w:rsidRPr="00C94D57">
              <w:t xml:space="preserve"> Eurojust, având în vedere mandatul său prevăzut să fie extins pentru a include state terțe, în special în urma </w:t>
            </w:r>
            <w:r w:rsidRPr="00C94D57">
              <w:rPr>
                <w:b/>
                <w:i/>
              </w:rPr>
              <w:t>invaziei</w:t>
            </w:r>
            <w:r w:rsidRPr="00C94D57">
              <w:t xml:space="preserve"> Ucrainei din 2022, ceea ce îi permite să colecteze, să stocheze și să analizeze dovezi privind crimele internaționale cele mai grave (crime de război, genocid, crime împotriva umanității), să facă schimb de dovezi cu autoritățile naționale și organismele internaționale, inclusiv Curtea Penală Internațională, și să creeze o bază de date dedicată dovezilor privind crimele internaționale cele mai grave în acest scop, trecând astfel de la simpla sprijinire a anchetelor la protejarea activă a dovezilor esențiale pentru anchetele viitoare</w:t>
            </w:r>
            <w:r w:rsidRPr="00C94D57">
              <w:rPr>
                <w:b/>
                <w:i/>
              </w:rPr>
              <w:t>, constatând totodată că bugetul pentru 2024 reflectă doar o creștere procentuală modestă în comparație cu bugetul pentru 2023, și</w:t>
            </w:r>
            <w:r w:rsidRPr="00C94D57">
              <w:t xml:space="preserve"> solicită ca finanțarea personalului să fie majorată în consecință, odată cu bugetul general, având în vedere mandatul viitor preconizat;</w:t>
            </w:r>
          </w:p>
        </w:tc>
        <w:tc>
          <w:tcPr>
            <w:tcW w:w="4876" w:type="dxa"/>
            <w:tcBorders>
              <w:top w:val="nil"/>
              <w:left w:val="nil"/>
              <w:bottom w:val="nil"/>
              <w:right w:val="nil"/>
            </w:tcBorders>
          </w:tcPr>
          <w:p w14:paraId="28A40B0B" w14:textId="77777777" w:rsidR="00360E0C" w:rsidRPr="00C94D57" w:rsidRDefault="00360E0C" w:rsidP="00C2117F">
            <w:pPr>
              <w:pStyle w:val="Normal6a"/>
            </w:pPr>
            <w:r w:rsidRPr="00C94D57">
              <w:t>26.</w:t>
            </w:r>
            <w:r w:rsidRPr="00C94D57">
              <w:tab/>
            </w:r>
            <w:r w:rsidRPr="00C94D57">
              <w:rPr>
                <w:b/>
                <w:i/>
              </w:rPr>
              <w:t>solicită creșterea nivelului dotării cu personal în cadrul</w:t>
            </w:r>
            <w:r w:rsidRPr="00C94D57">
              <w:t xml:space="preserve"> Eurojust, având în vedere mandatul său prevăzut să fie extins pentru a include state terțe, în special în urma </w:t>
            </w:r>
            <w:r w:rsidRPr="00C94D57">
              <w:rPr>
                <w:b/>
                <w:i/>
              </w:rPr>
              <w:t>agresiunii ruse împotriva</w:t>
            </w:r>
            <w:r w:rsidRPr="00C94D57">
              <w:t xml:space="preserve"> Ucrainei din 2022, ceea ce îi permite să colecteze, să stocheze și să analizeze dovezi privind crimele internaționale cele mai grave (crime de război, genocid, crime împotriva umanității), să facă schimb de dovezi cu autoritățile naționale și organismele internaționale, inclusiv Curtea Penală Internațională, și să creeze o bază de date dedicată dovezilor privind crimele internaționale cele mai grave în acest scop, trecând astfel de la simpla sprijinire a anchetelor la protejarea activă a dovezilor esențiale pentru anchetele viitoare</w:t>
            </w:r>
            <w:r w:rsidRPr="00C94D57">
              <w:rPr>
                <w:b/>
                <w:i/>
              </w:rPr>
              <w:t>;</w:t>
            </w:r>
            <w:r w:rsidRPr="00C94D57">
              <w:t xml:space="preserve"> solicită ca finanțarea personalului să fie majorată în consecință, odată cu bugetul general, având în vedere mandatul viitor preconizat;</w:t>
            </w:r>
          </w:p>
        </w:tc>
      </w:tr>
    </w:tbl>
    <w:p w14:paraId="4E95DC2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62C26C0" w14:textId="77777777" w:rsidR="00360E0C" w:rsidRPr="00C94D57" w:rsidRDefault="00360E0C" w:rsidP="00360E0C">
      <w:r w:rsidRPr="00C94D57">
        <w:rPr>
          <w:rStyle w:val="HideTWBExt"/>
        </w:rPr>
        <w:t>&lt;/Amend&gt;</w:t>
      </w:r>
    </w:p>
    <w:p w14:paraId="4BD311A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75</w:t>
      </w:r>
      <w:r w:rsidRPr="00C94D57">
        <w:rPr>
          <w:rStyle w:val="HideTWBExt"/>
          <w:b w:val="0"/>
        </w:rPr>
        <w:t>&lt;/NumAm&gt;</w:t>
      </w:r>
    </w:p>
    <w:p w14:paraId="7B588296"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0D96B5AC" w14:textId="77777777" w:rsidR="00360E0C" w:rsidRPr="00C94D57" w:rsidRDefault="00360E0C" w:rsidP="00360E0C">
      <w:pPr>
        <w:pStyle w:val="NormalBold"/>
      </w:pPr>
      <w:r w:rsidRPr="00C94D57">
        <w:rPr>
          <w:rStyle w:val="HideTWBExt"/>
          <w:b w:val="0"/>
        </w:rPr>
        <w:t>&lt;/RepeatBlock-By&gt;</w:t>
      </w:r>
    </w:p>
    <w:p w14:paraId="69C440A7" w14:textId="77777777" w:rsidR="00360E0C" w:rsidRPr="00C94D57" w:rsidRDefault="00360E0C" w:rsidP="00360E0C">
      <w:pPr>
        <w:pStyle w:val="NormalBold"/>
      </w:pPr>
      <w:r w:rsidRPr="00C94D57">
        <w:rPr>
          <w:rStyle w:val="HideTWBExt"/>
          <w:b w:val="0"/>
        </w:rPr>
        <w:lastRenderedPageBreak/>
        <w:t>&lt;DocAmend&gt;</w:t>
      </w:r>
      <w:r w:rsidRPr="00C94D57">
        <w:t>Propunere de rezoluție</w:t>
      </w:r>
      <w:r w:rsidRPr="00C94D57">
        <w:rPr>
          <w:rStyle w:val="HideTWBExt"/>
          <w:b w:val="0"/>
        </w:rPr>
        <w:t>&lt;/DocAmend&gt;</w:t>
      </w:r>
    </w:p>
    <w:p w14:paraId="28F13736" w14:textId="77777777" w:rsidR="00360E0C" w:rsidRPr="00C94D57" w:rsidRDefault="00360E0C" w:rsidP="00360E0C">
      <w:pPr>
        <w:pStyle w:val="NormalBold"/>
      </w:pPr>
      <w:r w:rsidRPr="00C94D57">
        <w:rPr>
          <w:rStyle w:val="HideTWBExt"/>
          <w:b w:val="0"/>
        </w:rPr>
        <w:t>&lt;Article&gt;</w:t>
      </w:r>
      <w:r w:rsidRPr="00C94D57">
        <w:t>Punctul 30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07C61D0" w14:textId="77777777" w:rsidTr="00C2117F">
        <w:trPr>
          <w:trHeight w:hRule="exact" w:val="240"/>
          <w:jc w:val="center"/>
        </w:trPr>
        <w:tc>
          <w:tcPr>
            <w:tcW w:w="9752" w:type="dxa"/>
            <w:gridSpan w:val="2"/>
            <w:tcBorders>
              <w:top w:val="nil"/>
              <w:left w:val="nil"/>
              <w:bottom w:val="nil"/>
              <w:right w:val="nil"/>
            </w:tcBorders>
          </w:tcPr>
          <w:p w14:paraId="48DFE5B6" w14:textId="77777777" w:rsidR="00360E0C" w:rsidRPr="00C94D57" w:rsidRDefault="00360E0C" w:rsidP="00C2117F"/>
        </w:tc>
      </w:tr>
      <w:tr w:rsidR="00E204D1" w:rsidRPr="00C94D57" w14:paraId="23DBB603" w14:textId="77777777" w:rsidTr="00C2117F">
        <w:trPr>
          <w:trHeight w:val="240"/>
          <w:jc w:val="center"/>
        </w:trPr>
        <w:tc>
          <w:tcPr>
            <w:tcW w:w="4876" w:type="dxa"/>
            <w:tcBorders>
              <w:top w:val="nil"/>
              <w:left w:val="nil"/>
              <w:bottom w:val="nil"/>
              <w:right w:val="nil"/>
            </w:tcBorders>
          </w:tcPr>
          <w:p w14:paraId="4EC15B9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AE30FA2" w14:textId="77777777" w:rsidR="00360E0C" w:rsidRPr="00C94D57" w:rsidRDefault="00360E0C" w:rsidP="00C2117F">
            <w:pPr>
              <w:pStyle w:val="AmColumnHeading"/>
            </w:pPr>
            <w:r w:rsidRPr="00C94D57">
              <w:t>Amendamentul</w:t>
            </w:r>
          </w:p>
        </w:tc>
      </w:tr>
      <w:tr w:rsidR="00E204D1" w:rsidRPr="00C94D57" w14:paraId="708A4CD0" w14:textId="77777777" w:rsidTr="00C2117F">
        <w:trPr>
          <w:jc w:val="center"/>
        </w:trPr>
        <w:tc>
          <w:tcPr>
            <w:tcW w:w="4876" w:type="dxa"/>
            <w:tcBorders>
              <w:top w:val="nil"/>
              <w:left w:val="nil"/>
              <w:bottom w:val="nil"/>
              <w:right w:val="nil"/>
            </w:tcBorders>
          </w:tcPr>
          <w:p w14:paraId="3EE243D1" w14:textId="77777777" w:rsidR="00360E0C" w:rsidRPr="00C94D57" w:rsidRDefault="00360E0C" w:rsidP="00C2117F">
            <w:pPr>
              <w:pStyle w:val="Normal6a"/>
            </w:pPr>
            <w:r w:rsidRPr="00C94D57">
              <w:t>30.</w:t>
            </w:r>
            <w:r w:rsidRPr="00C94D57">
              <w:tab/>
              <w:t xml:space="preserve">reamintește că </w:t>
            </w:r>
            <w:r w:rsidRPr="00C94D57">
              <w:rPr>
                <w:b/>
                <w:i/>
              </w:rPr>
              <w:t>rezoluțiile</w:t>
            </w:r>
            <w:r w:rsidRPr="00C94D57">
              <w:t xml:space="preserve"> privind descărcarea de gestiune pentru 2023 </w:t>
            </w:r>
            <w:r w:rsidRPr="00C94D57">
              <w:rPr>
                <w:b/>
                <w:i/>
              </w:rPr>
              <w:t>au</w:t>
            </w:r>
            <w:r w:rsidRPr="00C94D57">
              <w:t xml:space="preserve"> subliniat deja </w:t>
            </w:r>
            <w:r w:rsidRPr="00C94D57">
              <w:rPr>
                <w:b/>
                <w:i/>
              </w:rPr>
              <w:t>importanța consolidării capacității</w:t>
            </w:r>
            <w:r w:rsidRPr="00C94D57">
              <w:t xml:space="preserve"> autorităților europene de supraveghere (ABE, EIOPA și ESMA) </w:t>
            </w:r>
            <w:r w:rsidRPr="00C94D57">
              <w:rPr>
                <w:b/>
                <w:i/>
              </w:rPr>
              <w:t>de a identifica și a contabiliza separat costurile activităților finanțate din diferite surse de venituri; știe că regulamentele lor de instituire</w:t>
            </w:r>
            <w:r w:rsidRPr="00C94D57">
              <w:t xml:space="preserve"> nu impun o separare între activitățile finanțate din contribuțiile Uniunii și cele finanțate din contribuțiile naționale </w:t>
            </w:r>
            <w:r w:rsidRPr="00C94D57">
              <w:rPr>
                <w:b/>
                <w:i/>
              </w:rPr>
              <w:t>și, având în vedere lipsa unei delimitări clare în regulamente</w:t>
            </w:r>
            <w:r w:rsidRPr="00C94D57">
              <w:t xml:space="preserve"> între cele două surse de finanțare</w:t>
            </w:r>
            <w:r w:rsidRPr="00C94D57">
              <w:rPr>
                <w:b/>
                <w:i/>
              </w:rPr>
              <w:t>, aceste autorități nu fac distincție între costurile acoperite din bugetul Uniunii și cele finanțate de statele membre, astfel cum a subliniat Curtea în raportul său anual din 2023</w:t>
            </w:r>
            <w:r w:rsidRPr="00C94D57">
              <w:t>;</w:t>
            </w:r>
          </w:p>
        </w:tc>
        <w:tc>
          <w:tcPr>
            <w:tcW w:w="4876" w:type="dxa"/>
            <w:tcBorders>
              <w:top w:val="nil"/>
              <w:left w:val="nil"/>
              <w:bottom w:val="nil"/>
              <w:right w:val="nil"/>
            </w:tcBorders>
          </w:tcPr>
          <w:p w14:paraId="095081A5" w14:textId="77777777" w:rsidR="00360E0C" w:rsidRPr="00C94D57" w:rsidRDefault="00360E0C" w:rsidP="00C2117F">
            <w:pPr>
              <w:pStyle w:val="Normal6a"/>
            </w:pPr>
            <w:r w:rsidRPr="00C94D57">
              <w:t>30.</w:t>
            </w:r>
            <w:r w:rsidRPr="00C94D57">
              <w:tab/>
              <w:t xml:space="preserve">reamintește că </w:t>
            </w:r>
            <w:r w:rsidRPr="00C94D57">
              <w:rPr>
                <w:b/>
                <w:i/>
              </w:rPr>
              <w:t>rezoluția</w:t>
            </w:r>
            <w:r w:rsidRPr="00C94D57">
              <w:t xml:space="preserve"> privind descărcarea de gestiune pentru 2023 </w:t>
            </w:r>
            <w:r w:rsidRPr="00C94D57">
              <w:rPr>
                <w:b/>
                <w:i/>
              </w:rPr>
              <w:t>a</w:t>
            </w:r>
            <w:r w:rsidRPr="00C94D57">
              <w:t xml:space="preserve"> subliniat deja </w:t>
            </w:r>
            <w:r w:rsidRPr="00C94D57">
              <w:rPr>
                <w:b/>
                <w:i/>
              </w:rPr>
              <w:t>că regulamentele de instituire ale</w:t>
            </w:r>
            <w:r w:rsidRPr="00C94D57">
              <w:t xml:space="preserve"> autorităților europene de supraveghere (ABE, EIOPA și ESMA) nu impun o separare între activitățile finanțate din contribuțiile Uniunii și cele finanțate din contribuțiile naționale</w:t>
            </w:r>
            <w:r w:rsidRPr="00C94D57">
              <w:rPr>
                <w:b/>
                <w:i/>
              </w:rPr>
              <w:t>; observă că, în practică, mecanismul general de partajare a costurilor nu impune o diferențiere la nivelul activităților individuale</w:t>
            </w:r>
            <w:r w:rsidRPr="00C94D57">
              <w:t xml:space="preserve"> între cele două surse de finanțare;</w:t>
            </w:r>
          </w:p>
        </w:tc>
      </w:tr>
    </w:tbl>
    <w:p w14:paraId="04B1B86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0FC368A" w14:textId="77777777" w:rsidR="00360E0C" w:rsidRPr="00C94D57" w:rsidRDefault="00360E0C" w:rsidP="00360E0C">
      <w:r w:rsidRPr="00C94D57">
        <w:rPr>
          <w:rStyle w:val="HideTWBExt"/>
        </w:rPr>
        <w:t>&lt;/Amend&gt;</w:t>
      </w:r>
    </w:p>
    <w:p w14:paraId="2179969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76</w:t>
      </w:r>
      <w:r w:rsidRPr="00C94D57">
        <w:rPr>
          <w:rStyle w:val="HideTWBExt"/>
          <w:b w:val="0"/>
        </w:rPr>
        <w:t>&lt;/NumAm&gt;</w:t>
      </w:r>
    </w:p>
    <w:p w14:paraId="509336F6"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3AB04ADE" w14:textId="77777777" w:rsidR="00360E0C" w:rsidRPr="00C94D57" w:rsidRDefault="00360E0C" w:rsidP="00360E0C">
      <w:pPr>
        <w:pStyle w:val="NormalBold"/>
      </w:pPr>
      <w:r w:rsidRPr="00C94D57">
        <w:rPr>
          <w:rStyle w:val="HideTWBExt"/>
          <w:b w:val="0"/>
        </w:rPr>
        <w:t>&lt;/RepeatBlock-By&gt;</w:t>
      </w:r>
    </w:p>
    <w:p w14:paraId="1834F5C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2C57F93" w14:textId="77777777" w:rsidR="00360E0C" w:rsidRPr="00C94D57" w:rsidRDefault="00360E0C" w:rsidP="00360E0C">
      <w:pPr>
        <w:pStyle w:val="NormalBold"/>
      </w:pPr>
      <w:r w:rsidRPr="00C94D57">
        <w:rPr>
          <w:rStyle w:val="HideTWBExt"/>
          <w:b w:val="0"/>
        </w:rPr>
        <w:t>&lt;Article&gt;</w:t>
      </w:r>
      <w:r w:rsidRPr="00C94D57">
        <w:t>Punctul 31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2FE190C" w14:textId="77777777" w:rsidTr="00C2117F">
        <w:trPr>
          <w:trHeight w:hRule="exact" w:val="240"/>
          <w:jc w:val="center"/>
        </w:trPr>
        <w:tc>
          <w:tcPr>
            <w:tcW w:w="9752" w:type="dxa"/>
            <w:gridSpan w:val="2"/>
            <w:tcBorders>
              <w:top w:val="nil"/>
              <w:left w:val="nil"/>
              <w:bottom w:val="nil"/>
              <w:right w:val="nil"/>
            </w:tcBorders>
          </w:tcPr>
          <w:p w14:paraId="2DBC11A8" w14:textId="77777777" w:rsidR="00360E0C" w:rsidRPr="00C94D57" w:rsidRDefault="00360E0C" w:rsidP="00C2117F"/>
        </w:tc>
      </w:tr>
      <w:tr w:rsidR="00E204D1" w:rsidRPr="00C94D57" w14:paraId="35BF4E5E" w14:textId="77777777" w:rsidTr="00C2117F">
        <w:trPr>
          <w:trHeight w:val="240"/>
          <w:jc w:val="center"/>
        </w:trPr>
        <w:tc>
          <w:tcPr>
            <w:tcW w:w="4876" w:type="dxa"/>
            <w:tcBorders>
              <w:top w:val="nil"/>
              <w:left w:val="nil"/>
              <w:bottom w:val="nil"/>
              <w:right w:val="nil"/>
            </w:tcBorders>
          </w:tcPr>
          <w:p w14:paraId="0913B1F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39FD51B" w14:textId="77777777" w:rsidR="00360E0C" w:rsidRPr="00C94D57" w:rsidRDefault="00360E0C" w:rsidP="00C2117F">
            <w:pPr>
              <w:pStyle w:val="AmColumnHeading"/>
            </w:pPr>
            <w:r w:rsidRPr="00C94D57">
              <w:t>Amendamentul</w:t>
            </w:r>
          </w:p>
        </w:tc>
      </w:tr>
      <w:tr w:rsidR="00E204D1" w:rsidRPr="00C94D57" w14:paraId="28A191BB" w14:textId="77777777" w:rsidTr="00C2117F">
        <w:trPr>
          <w:jc w:val="center"/>
        </w:trPr>
        <w:tc>
          <w:tcPr>
            <w:tcW w:w="4876" w:type="dxa"/>
            <w:tcBorders>
              <w:top w:val="nil"/>
              <w:left w:val="nil"/>
              <w:bottom w:val="nil"/>
              <w:right w:val="nil"/>
            </w:tcBorders>
          </w:tcPr>
          <w:p w14:paraId="072E32A9" w14:textId="77777777" w:rsidR="00360E0C" w:rsidRPr="00C94D57" w:rsidRDefault="00360E0C" w:rsidP="00C2117F">
            <w:pPr>
              <w:pStyle w:val="Normal6a"/>
            </w:pPr>
            <w:r w:rsidRPr="00C94D57">
              <w:t>31.</w:t>
            </w:r>
            <w:r w:rsidRPr="00C94D57">
              <w:tab/>
              <w:t xml:space="preserve">consideră că </w:t>
            </w:r>
            <w:r w:rsidRPr="00C94D57">
              <w:rPr>
                <w:b/>
                <w:i/>
              </w:rPr>
              <w:t>introducerea unei contabilități separate a costurilor pentru activitățile ESA ar îmbunătăți transparența, responsabilitatea și procesul decizional, permițând părților interesate, inclusiv statelor membre, instituțiilor financiare și contribuabililor, să evalueze mai bine eficiența și echitatea</w:t>
            </w:r>
            <w:r w:rsidRPr="00C94D57">
              <w:t xml:space="preserve">; subliniază că </w:t>
            </w:r>
            <w:r w:rsidRPr="00C94D57">
              <w:rPr>
                <w:b/>
                <w:i/>
              </w:rPr>
              <w:t xml:space="preserve">lipsa actuală de diferențiere limitează supravegherea și insistă că costurile și veniturile activităților ESA ar trebui identificate în mod clar, contabilizate </w:t>
            </w:r>
            <w:r w:rsidRPr="00C94D57">
              <w:rPr>
                <w:b/>
                <w:i/>
              </w:rPr>
              <w:lastRenderedPageBreak/>
              <w:t>separat și prezentate în conturile anuale și în documentele de programare</w:t>
            </w:r>
            <w:r w:rsidRPr="00C94D57">
              <w:t>;</w:t>
            </w:r>
          </w:p>
        </w:tc>
        <w:tc>
          <w:tcPr>
            <w:tcW w:w="4876" w:type="dxa"/>
            <w:tcBorders>
              <w:top w:val="nil"/>
              <w:left w:val="nil"/>
              <w:bottom w:val="nil"/>
              <w:right w:val="nil"/>
            </w:tcBorders>
          </w:tcPr>
          <w:p w14:paraId="125A2DF4" w14:textId="77777777" w:rsidR="00360E0C" w:rsidRPr="00C94D57" w:rsidRDefault="00360E0C" w:rsidP="00C2117F">
            <w:pPr>
              <w:pStyle w:val="Normal6a"/>
            </w:pPr>
            <w:r w:rsidRPr="00C94D57">
              <w:lastRenderedPageBreak/>
              <w:t>31.</w:t>
            </w:r>
            <w:r w:rsidRPr="00C94D57">
              <w:tab/>
              <w:t>consideră că</w:t>
            </w:r>
            <w:r w:rsidRPr="00C94D57">
              <w:rPr>
                <w:b/>
                <w:i/>
              </w:rPr>
              <w:t>, în acest context, îmbunătățirea transparenței în materie de bugetare și de raportare bazată pe activități ar contribui la îmbunătățirea supravegherii și a răspunderii, în special în cazul agențiilor finanțate din mai multe surse de venituri</w:t>
            </w:r>
            <w:r w:rsidRPr="00C94D57">
              <w:t xml:space="preserve">; subliniază că </w:t>
            </w:r>
            <w:r w:rsidRPr="00C94D57">
              <w:rPr>
                <w:b/>
                <w:i/>
              </w:rPr>
              <w:t>o claritate sporită în ceea ce privește legătura dintre sursele de venit și activități consolidează încrederea în utilizarea corectă a fondurilor Uniunii, cu respectarea cadrului juridic stabilit în regulamentele de înființare ale agențiilor</w:t>
            </w:r>
            <w:r w:rsidRPr="00C94D57">
              <w:t>;</w:t>
            </w:r>
          </w:p>
        </w:tc>
      </w:tr>
    </w:tbl>
    <w:p w14:paraId="59606D3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34B300C" w14:textId="77777777" w:rsidR="00360E0C" w:rsidRPr="00C94D57" w:rsidRDefault="00360E0C" w:rsidP="00360E0C">
      <w:r w:rsidRPr="00C94D57">
        <w:rPr>
          <w:rStyle w:val="HideTWBExt"/>
        </w:rPr>
        <w:t>&lt;/Amend&gt;</w:t>
      </w:r>
    </w:p>
    <w:p w14:paraId="66593FC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77</w:t>
      </w:r>
      <w:r w:rsidRPr="00C94D57">
        <w:rPr>
          <w:rStyle w:val="HideTWBExt"/>
          <w:b w:val="0"/>
        </w:rPr>
        <w:t>&lt;/NumAm&gt;</w:t>
      </w:r>
    </w:p>
    <w:p w14:paraId="08F04B7A" w14:textId="77777777" w:rsidR="00360E0C" w:rsidRPr="00C94D57" w:rsidRDefault="00360E0C" w:rsidP="00360E0C">
      <w:pPr>
        <w:pStyle w:val="NormalBold"/>
      </w:pPr>
      <w:r w:rsidRPr="00C94D57">
        <w:rPr>
          <w:rStyle w:val="HideTWBExt"/>
          <w:b w:val="0"/>
        </w:rPr>
        <w:t>&lt;RepeatBlock-By&gt;&lt;Members&gt;</w:t>
      </w:r>
      <w:r w:rsidRPr="00C94D57">
        <w:t>Virginie Joron, Tamás Deutsch</w:t>
      </w:r>
      <w:r w:rsidRPr="00C94D57">
        <w:rPr>
          <w:rStyle w:val="HideTWBExt"/>
          <w:b w:val="0"/>
        </w:rPr>
        <w:t>&lt;/Members&gt;</w:t>
      </w:r>
    </w:p>
    <w:p w14:paraId="058C31CF" w14:textId="77777777" w:rsidR="00360E0C" w:rsidRPr="00C94D57" w:rsidRDefault="00360E0C" w:rsidP="00360E0C">
      <w:pPr>
        <w:pStyle w:val="NormalBold"/>
      </w:pPr>
      <w:r w:rsidRPr="00C94D57">
        <w:rPr>
          <w:rStyle w:val="HideTWBExt"/>
          <w:b w:val="0"/>
        </w:rPr>
        <w:t>&lt;/RepeatBlock-By&gt;</w:t>
      </w:r>
    </w:p>
    <w:p w14:paraId="6E5F854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189B02A" w14:textId="77777777" w:rsidR="00360E0C" w:rsidRPr="00C94D57" w:rsidRDefault="00360E0C" w:rsidP="00360E0C">
      <w:pPr>
        <w:pStyle w:val="NormalBold"/>
      </w:pPr>
      <w:r w:rsidRPr="00C94D57">
        <w:rPr>
          <w:rStyle w:val="HideTWBExt"/>
          <w:b w:val="0"/>
        </w:rPr>
        <w:t>&lt;Article&gt;</w:t>
      </w:r>
      <w:r w:rsidRPr="00C94D57">
        <w:t>Punctul 33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7964ED6" w14:textId="77777777" w:rsidTr="00C2117F">
        <w:trPr>
          <w:trHeight w:hRule="exact" w:val="240"/>
          <w:jc w:val="center"/>
        </w:trPr>
        <w:tc>
          <w:tcPr>
            <w:tcW w:w="9752" w:type="dxa"/>
            <w:gridSpan w:val="2"/>
            <w:tcBorders>
              <w:top w:val="nil"/>
              <w:left w:val="nil"/>
              <w:bottom w:val="nil"/>
              <w:right w:val="nil"/>
            </w:tcBorders>
          </w:tcPr>
          <w:p w14:paraId="7A382953" w14:textId="77777777" w:rsidR="00360E0C" w:rsidRPr="00C94D57" w:rsidRDefault="00360E0C" w:rsidP="00C2117F"/>
        </w:tc>
      </w:tr>
      <w:tr w:rsidR="00E204D1" w:rsidRPr="00C94D57" w14:paraId="7DDDBCBC" w14:textId="77777777" w:rsidTr="00C2117F">
        <w:trPr>
          <w:trHeight w:val="240"/>
          <w:jc w:val="center"/>
        </w:trPr>
        <w:tc>
          <w:tcPr>
            <w:tcW w:w="4876" w:type="dxa"/>
            <w:tcBorders>
              <w:top w:val="nil"/>
              <w:left w:val="nil"/>
              <w:bottom w:val="nil"/>
              <w:right w:val="nil"/>
            </w:tcBorders>
          </w:tcPr>
          <w:p w14:paraId="3C5B40F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3D8C3D7" w14:textId="77777777" w:rsidR="00360E0C" w:rsidRPr="00C94D57" w:rsidRDefault="00360E0C" w:rsidP="00C2117F">
            <w:pPr>
              <w:pStyle w:val="AmColumnHeading"/>
            </w:pPr>
            <w:r w:rsidRPr="00C94D57">
              <w:t>Amendamentul</w:t>
            </w:r>
          </w:p>
        </w:tc>
      </w:tr>
      <w:tr w:rsidR="00E204D1" w:rsidRPr="00C94D57" w14:paraId="671500B1" w14:textId="77777777" w:rsidTr="00C2117F">
        <w:trPr>
          <w:jc w:val="center"/>
        </w:trPr>
        <w:tc>
          <w:tcPr>
            <w:tcW w:w="4876" w:type="dxa"/>
            <w:tcBorders>
              <w:top w:val="nil"/>
              <w:left w:val="nil"/>
              <w:bottom w:val="nil"/>
              <w:right w:val="nil"/>
            </w:tcBorders>
          </w:tcPr>
          <w:p w14:paraId="3E9E69E3" w14:textId="77777777" w:rsidR="00360E0C" w:rsidRPr="00C94D57" w:rsidRDefault="00360E0C" w:rsidP="00C2117F">
            <w:pPr>
              <w:pStyle w:val="Normal6a"/>
            </w:pPr>
            <w:r w:rsidRPr="00C94D57">
              <w:t>33.</w:t>
            </w:r>
            <w:r w:rsidRPr="00C94D57">
              <w:tab/>
              <w:t xml:space="preserve">este preocupat de rezultatul economic negativ al CdT, în valoare de 5,7 milioane EUR, și de scăderea continuă a veniturilor din exploatare, legată în principal de scăderea cu 11,4 % a paginilor facturate în 2024 și cu 17,6 % în 2023; constată că rezerva pentru stabilitatea prețurilor, creată în 2011 pentru a compensa fluctuațiile volumului de afaceri provenit de la clienți și pentru a ajuta CdT să asigure stabilitatea bugetului și a prețurilor, a atins un nivel maxim de 15,6 milioane EUR în 2014 și a scăzut la 8,9 milioane EUR în 2024 (o scădere de 42,9 % față de 2014); este conștient că, odată ce rezerva va fi complet epuizată, orice alte deficite ar trebui să fie acoperite din subvenții de la bugetul Uniunii, așa cum se prevede în regulamentul de instituire a CdT; ia act de răspunsul CdT la descărcarea de gestiune pentru 2023 și invită Consiliul de administrație să continue să raporteze autorității responsabile cu aprobarea descărcării de gestiune cu privire la evoluția acestor planuri, având în vedere scăderea continuă a veniturilor; </w:t>
            </w:r>
            <w:r w:rsidRPr="00C94D57">
              <w:rPr>
                <w:b/>
                <w:bCs/>
                <w:i/>
                <w:iCs/>
              </w:rPr>
              <w:t xml:space="preserve">încurajează </w:t>
            </w:r>
            <w:r w:rsidRPr="00C94D57">
              <w:t>CdT</w:t>
            </w:r>
            <w:r w:rsidRPr="00C94D57">
              <w:rPr>
                <w:b/>
                <w:bCs/>
                <w:i/>
                <w:iCs/>
              </w:rPr>
              <w:t xml:space="preserve"> să identifice noi servicii pe care le-ar putea furniza și noi surse de venituri, </w:t>
            </w:r>
            <w:r w:rsidRPr="00C94D57">
              <w:t>având în vedere</w:t>
            </w:r>
            <w:r w:rsidRPr="00C94D57">
              <w:rPr>
                <w:b/>
                <w:bCs/>
                <w:i/>
                <w:iCs/>
              </w:rPr>
              <w:t xml:space="preserve"> </w:t>
            </w:r>
            <w:r w:rsidRPr="00C94D57">
              <w:t>prevalența noilor tehnologii de traducere gratuită</w:t>
            </w:r>
            <w:r w:rsidRPr="00C94D57">
              <w:rPr>
                <w:b/>
                <w:bCs/>
                <w:i/>
                <w:iCs/>
              </w:rPr>
              <w:t xml:space="preserve"> care ar putea afecta numărul de cereri de traducere</w:t>
            </w:r>
            <w:r w:rsidRPr="00C94D57">
              <w:t>;</w:t>
            </w:r>
          </w:p>
        </w:tc>
        <w:tc>
          <w:tcPr>
            <w:tcW w:w="4876" w:type="dxa"/>
            <w:tcBorders>
              <w:top w:val="nil"/>
              <w:left w:val="nil"/>
              <w:bottom w:val="nil"/>
              <w:right w:val="nil"/>
            </w:tcBorders>
          </w:tcPr>
          <w:p w14:paraId="5E511164" w14:textId="77777777" w:rsidR="00360E0C" w:rsidRPr="00C94D57" w:rsidRDefault="00360E0C" w:rsidP="00C2117F">
            <w:pPr>
              <w:pStyle w:val="Normal6a"/>
            </w:pPr>
            <w:r w:rsidRPr="00C94D57">
              <w:t>33.</w:t>
            </w:r>
            <w:r w:rsidRPr="00C94D57">
              <w:tab/>
              <w:t xml:space="preserve">este preocupat de rezultatul economic negativ al CdT, în valoare de 5,7 milioane EUR, și de scăderea continuă a veniturilor din exploatare, legată în principal de scăderea cu 11,4 % a paginilor facturate în 2024 și cu 17,6 % în 2023; constată că rezerva pentru stabilitatea prețurilor, creată în 2011 pentru a compensa fluctuațiile volumului de afaceri provenit de la clienți și pentru a ajuta CdT să asigure stabilitatea bugetului și a prețurilor, a atins un nivel maxim de 15,6 milioane EUR în 2014 și a scăzut la 8,9 milioane EUR în 2024 (o scădere de 42,9 % față de 2014); este conștient că, odată ce rezerva va fi complet epuizată, orice alte deficite ar trebui să fie acoperite din subvenții de la bugetul Uniunii, așa cum se prevede în regulamentul de instituire a CdT; ia act de răspunsul CdT la descărcarea de gestiune pentru 2023 și invită Consiliul de administrație să continue să raporteze autorității responsabile cu aprobarea descărcării de gestiune cu privire la evoluția acestor planuri, având în vedere scăderea continuă a veniturilor; </w:t>
            </w:r>
            <w:r w:rsidRPr="00C94D57">
              <w:rPr>
                <w:b/>
                <w:bCs/>
                <w:i/>
                <w:iCs/>
              </w:rPr>
              <w:t xml:space="preserve">invită </w:t>
            </w:r>
            <w:r w:rsidRPr="00C94D57">
              <w:t>CdT</w:t>
            </w:r>
            <w:r w:rsidRPr="00C94D57">
              <w:rPr>
                <w:b/>
                <w:bCs/>
                <w:i/>
                <w:iCs/>
              </w:rPr>
              <w:t xml:space="preserve"> să își regândească activitățile în cursul anului și să ia în considerare redistribuirea locurilor sale de muncă în consecință,</w:t>
            </w:r>
            <w:r w:rsidRPr="00C94D57">
              <w:t xml:space="preserve"> având în vedere prevalența noilor tehnologii de traducere gratuită</w:t>
            </w:r>
            <w:r w:rsidRPr="00C94D57">
              <w:rPr>
                <w:b/>
                <w:bCs/>
                <w:i/>
                <w:iCs/>
              </w:rPr>
              <w:t xml:space="preserve"> care explică scăderea constantă și durabilă a activității sale, în vederea reducerii </w:t>
            </w:r>
            <w:r w:rsidRPr="00C94D57">
              <w:rPr>
                <w:b/>
                <w:bCs/>
                <w:i/>
                <w:iCs/>
              </w:rPr>
              <w:lastRenderedPageBreak/>
              <w:t>bugetului alocat de organismele care recurg la serviciile sale</w:t>
            </w:r>
            <w:r w:rsidRPr="00C94D57">
              <w:t xml:space="preserve">; </w:t>
            </w:r>
            <w:r w:rsidRPr="00C94D57">
              <w:rPr>
                <w:b/>
                <w:i/>
              </w:rPr>
              <w:t>solicită să se ia în considerare încetarea mandatului agenției;</w:t>
            </w:r>
          </w:p>
        </w:tc>
      </w:tr>
    </w:tbl>
    <w:p w14:paraId="2BC87E90"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45AC223E" w14:textId="77777777" w:rsidR="00360E0C" w:rsidRPr="00C94D57" w:rsidRDefault="00360E0C" w:rsidP="00360E0C">
      <w:r w:rsidRPr="00C94D57">
        <w:rPr>
          <w:rStyle w:val="HideTWBExt"/>
        </w:rPr>
        <w:t>&lt;/Amend&gt;</w:t>
      </w:r>
    </w:p>
    <w:p w14:paraId="2BB2541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78</w:t>
      </w:r>
      <w:r w:rsidRPr="00C94D57">
        <w:rPr>
          <w:rStyle w:val="HideTWBExt"/>
          <w:b w:val="0"/>
        </w:rPr>
        <w:t>&lt;/NumAm&gt;</w:t>
      </w:r>
    </w:p>
    <w:p w14:paraId="7351605B"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13EA6704" w14:textId="77777777" w:rsidR="00360E0C" w:rsidRPr="00C94D57" w:rsidRDefault="00360E0C" w:rsidP="00360E0C">
      <w:pPr>
        <w:pStyle w:val="NormalBold"/>
      </w:pPr>
      <w:r w:rsidRPr="00C94D57">
        <w:rPr>
          <w:rStyle w:val="HideTWBExt"/>
          <w:b w:val="0"/>
        </w:rPr>
        <w:t>&lt;/RepeatBlock-By&gt;</w:t>
      </w:r>
    </w:p>
    <w:p w14:paraId="227EC3EB"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42EE270" w14:textId="77777777" w:rsidR="00360E0C" w:rsidRPr="00C94D57" w:rsidRDefault="00360E0C" w:rsidP="00360E0C">
      <w:pPr>
        <w:pStyle w:val="NormalBold"/>
      </w:pPr>
      <w:r w:rsidRPr="00C94D57">
        <w:rPr>
          <w:rStyle w:val="HideTWBExt"/>
          <w:b w:val="0"/>
        </w:rPr>
        <w:t>&lt;Article&gt;</w:t>
      </w:r>
      <w:r w:rsidRPr="00C94D57">
        <w:t>Punctul 34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334E3C4" w14:textId="77777777" w:rsidTr="00C2117F">
        <w:trPr>
          <w:trHeight w:hRule="exact" w:val="240"/>
          <w:jc w:val="center"/>
        </w:trPr>
        <w:tc>
          <w:tcPr>
            <w:tcW w:w="9752" w:type="dxa"/>
            <w:gridSpan w:val="2"/>
            <w:tcBorders>
              <w:top w:val="nil"/>
              <w:left w:val="nil"/>
              <w:bottom w:val="nil"/>
              <w:right w:val="nil"/>
            </w:tcBorders>
          </w:tcPr>
          <w:p w14:paraId="45B1DB3F" w14:textId="77777777" w:rsidR="00360E0C" w:rsidRPr="00C94D57" w:rsidRDefault="00360E0C" w:rsidP="00C2117F"/>
        </w:tc>
      </w:tr>
      <w:tr w:rsidR="00E204D1" w:rsidRPr="00C94D57" w14:paraId="268EC768" w14:textId="77777777" w:rsidTr="00C2117F">
        <w:trPr>
          <w:trHeight w:val="240"/>
          <w:jc w:val="center"/>
        </w:trPr>
        <w:tc>
          <w:tcPr>
            <w:tcW w:w="4876" w:type="dxa"/>
            <w:tcBorders>
              <w:top w:val="nil"/>
              <w:left w:val="nil"/>
              <w:bottom w:val="nil"/>
              <w:right w:val="nil"/>
            </w:tcBorders>
          </w:tcPr>
          <w:p w14:paraId="2F12B4E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BB33F42" w14:textId="77777777" w:rsidR="00360E0C" w:rsidRPr="00C94D57" w:rsidRDefault="00360E0C" w:rsidP="00C2117F">
            <w:pPr>
              <w:pStyle w:val="AmColumnHeading"/>
            </w:pPr>
            <w:r w:rsidRPr="00C94D57">
              <w:t>Amendamentul</w:t>
            </w:r>
          </w:p>
        </w:tc>
      </w:tr>
      <w:tr w:rsidR="00E204D1" w:rsidRPr="00C94D57" w14:paraId="5BEED3E3" w14:textId="77777777" w:rsidTr="00C2117F">
        <w:trPr>
          <w:jc w:val="center"/>
        </w:trPr>
        <w:tc>
          <w:tcPr>
            <w:tcW w:w="4876" w:type="dxa"/>
            <w:tcBorders>
              <w:top w:val="nil"/>
              <w:left w:val="nil"/>
              <w:bottom w:val="nil"/>
              <w:right w:val="nil"/>
            </w:tcBorders>
          </w:tcPr>
          <w:p w14:paraId="4E84A125" w14:textId="77777777" w:rsidR="00360E0C" w:rsidRPr="00C94D57" w:rsidRDefault="00360E0C" w:rsidP="00C2117F">
            <w:pPr>
              <w:pStyle w:val="Normal6a"/>
            </w:pPr>
            <w:r w:rsidRPr="00C94D57">
              <w:t>34.</w:t>
            </w:r>
            <w:r w:rsidRPr="00C94D57">
              <w:tab/>
              <w:t xml:space="preserve">insistă că, deși Regulamentul financiar nu stabilește plafoane pentru reportări, nivelurile recurente și excesive ale reportărilor subminează principiul bugetar al anualității și </w:t>
            </w:r>
            <w:r w:rsidRPr="00C94D57">
              <w:rPr>
                <w:b/>
                <w:i/>
              </w:rPr>
              <w:t>pot indica</w:t>
            </w:r>
            <w:r w:rsidRPr="00C94D57">
              <w:t xml:space="preserve"> probleme structurale în procesul bugetar și în ciclul de execuție;</w:t>
            </w:r>
          </w:p>
        </w:tc>
        <w:tc>
          <w:tcPr>
            <w:tcW w:w="4876" w:type="dxa"/>
            <w:tcBorders>
              <w:top w:val="nil"/>
              <w:left w:val="nil"/>
              <w:bottom w:val="nil"/>
              <w:right w:val="nil"/>
            </w:tcBorders>
          </w:tcPr>
          <w:p w14:paraId="5126E367" w14:textId="77777777" w:rsidR="00360E0C" w:rsidRPr="00C94D57" w:rsidRDefault="00360E0C" w:rsidP="00C2117F">
            <w:pPr>
              <w:pStyle w:val="Normal6a"/>
            </w:pPr>
            <w:r w:rsidRPr="00C94D57">
              <w:t>34.</w:t>
            </w:r>
            <w:r w:rsidRPr="00C94D57">
              <w:tab/>
              <w:t xml:space="preserve">insistă că, deși Regulamentul financiar nu stabilește plafoane pentru reportări, nivelurile recurente și excesive ale reportărilor subminează principiul bugetar al anualității și </w:t>
            </w:r>
            <w:r w:rsidRPr="00C94D57">
              <w:rPr>
                <w:b/>
                <w:i/>
              </w:rPr>
              <w:t>indică</w:t>
            </w:r>
            <w:r w:rsidRPr="00C94D57">
              <w:t xml:space="preserve"> probleme structurale în procesul bugetar și în ciclul de execuție; </w:t>
            </w:r>
            <w:r w:rsidRPr="00C94D57">
              <w:rPr>
                <w:b/>
                <w:i/>
              </w:rPr>
              <w:t>invită Comisia să solicite agențiilor cu reportări recurente care depășesc 15 % să prezinte planuri de acțiuni corective în termen de șase luni, în care să se evalueze dacă creditele bugetare solicitate sunt aliniate cu capacitatea reală de execuție;</w:t>
            </w:r>
          </w:p>
        </w:tc>
      </w:tr>
    </w:tbl>
    <w:p w14:paraId="744393C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F889A0C" w14:textId="77777777" w:rsidR="00360E0C" w:rsidRPr="00C94D57" w:rsidRDefault="00360E0C" w:rsidP="00360E0C">
      <w:r w:rsidRPr="00C94D57">
        <w:rPr>
          <w:rStyle w:val="HideTWBExt"/>
        </w:rPr>
        <w:t>&lt;/Amend&gt;</w:t>
      </w:r>
    </w:p>
    <w:p w14:paraId="23C3D25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79</w:t>
      </w:r>
      <w:r w:rsidRPr="00C94D57">
        <w:rPr>
          <w:rStyle w:val="HideTWBExt"/>
          <w:b w:val="0"/>
        </w:rPr>
        <w:t>&lt;/NumAm&gt;</w:t>
      </w:r>
    </w:p>
    <w:p w14:paraId="2A69AEB3"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335FC100" w14:textId="77777777" w:rsidR="00360E0C" w:rsidRPr="00C94D57" w:rsidRDefault="00360E0C" w:rsidP="00360E0C">
      <w:pPr>
        <w:pStyle w:val="NormalBold"/>
      </w:pPr>
      <w:r w:rsidRPr="00C94D57">
        <w:rPr>
          <w:rStyle w:val="HideTWBExt"/>
          <w:b w:val="0"/>
        </w:rPr>
        <w:t>&lt;/RepeatBlock-By&gt;</w:t>
      </w:r>
    </w:p>
    <w:p w14:paraId="7B7BEAC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BEA9C99" w14:textId="77777777" w:rsidR="00360E0C" w:rsidRPr="00C94D57" w:rsidRDefault="00360E0C" w:rsidP="00360E0C">
      <w:pPr>
        <w:pStyle w:val="NormalBold"/>
      </w:pPr>
      <w:r w:rsidRPr="00C94D57">
        <w:rPr>
          <w:rStyle w:val="HideTWBExt"/>
          <w:b w:val="0"/>
        </w:rPr>
        <w:t>&lt;Article&gt;</w:t>
      </w:r>
      <w:r w:rsidRPr="00C94D57">
        <w:t>Punctul 35</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CAA7507" w14:textId="77777777" w:rsidTr="00C2117F">
        <w:trPr>
          <w:trHeight w:hRule="exact" w:val="240"/>
          <w:jc w:val="center"/>
        </w:trPr>
        <w:tc>
          <w:tcPr>
            <w:tcW w:w="9752" w:type="dxa"/>
            <w:gridSpan w:val="2"/>
            <w:tcBorders>
              <w:top w:val="nil"/>
              <w:left w:val="nil"/>
              <w:bottom w:val="nil"/>
              <w:right w:val="nil"/>
            </w:tcBorders>
          </w:tcPr>
          <w:p w14:paraId="52867E5C" w14:textId="77777777" w:rsidR="00360E0C" w:rsidRPr="00C94D57" w:rsidRDefault="00360E0C" w:rsidP="00C2117F"/>
        </w:tc>
      </w:tr>
      <w:tr w:rsidR="00E204D1" w:rsidRPr="00C94D57" w14:paraId="23C3D1BF" w14:textId="77777777" w:rsidTr="00C2117F">
        <w:trPr>
          <w:trHeight w:val="240"/>
          <w:jc w:val="center"/>
        </w:trPr>
        <w:tc>
          <w:tcPr>
            <w:tcW w:w="4876" w:type="dxa"/>
            <w:tcBorders>
              <w:top w:val="nil"/>
              <w:left w:val="nil"/>
              <w:bottom w:val="nil"/>
              <w:right w:val="nil"/>
            </w:tcBorders>
          </w:tcPr>
          <w:p w14:paraId="02584CB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0839A51" w14:textId="77777777" w:rsidR="00360E0C" w:rsidRPr="00C94D57" w:rsidRDefault="00360E0C" w:rsidP="00C2117F">
            <w:pPr>
              <w:pStyle w:val="AmColumnHeading"/>
            </w:pPr>
            <w:r w:rsidRPr="00C94D57">
              <w:t>Amendamentul</w:t>
            </w:r>
          </w:p>
        </w:tc>
      </w:tr>
      <w:tr w:rsidR="00E204D1" w:rsidRPr="00C94D57" w14:paraId="2BF79479" w14:textId="77777777" w:rsidTr="00C2117F">
        <w:trPr>
          <w:jc w:val="center"/>
        </w:trPr>
        <w:tc>
          <w:tcPr>
            <w:tcW w:w="4876" w:type="dxa"/>
            <w:tcBorders>
              <w:top w:val="nil"/>
              <w:left w:val="nil"/>
              <w:bottom w:val="nil"/>
              <w:right w:val="nil"/>
            </w:tcBorders>
          </w:tcPr>
          <w:p w14:paraId="2A525F56" w14:textId="77777777" w:rsidR="00360E0C" w:rsidRPr="00C94D57" w:rsidRDefault="00360E0C" w:rsidP="00C2117F">
            <w:pPr>
              <w:pStyle w:val="Normal6a"/>
            </w:pPr>
            <w:r w:rsidRPr="00C94D57">
              <w:t>35.</w:t>
            </w:r>
            <w:r w:rsidRPr="00C94D57">
              <w:tab/>
              <w:t xml:space="preserve">constată că, în 2024, 11 agenții (ACER, ECDC, EFCA, EIGE, ELA, EMA, ENISA, ESA, eu-LISA, EU-OSHA, Eurofound, EUSPA, FRA și Frontex) au înregistrat niveluri de reportări care au depășit 15 % în cadrul titlurilor bugetare </w:t>
            </w:r>
            <w:r w:rsidRPr="00C94D57">
              <w:lastRenderedPageBreak/>
              <w:t>combinate, cu modele recurente; constată că în cazul Frontex și al ESA reportările au atins un nivel de peste 40 % și, respectiv, 30 %;</w:t>
            </w:r>
          </w:p>
        </w:tc>
        <w:tc>
          <w:tcPr>
            <w:tcW w:w="4876" w:type="dxa"/>
            <w:tcBorders>
              <w:top w:val="nil"/>
              <w:left w:val="nil"/>
              <w:bottom w:val="nil"/>
              <w:right w:val="nil"/>
            </w:tcBorders>
          </w:tcPr>
          <w:p w14:paraId="35201CA4" w14:textId="77777777" w:rsidR="00360E0C" w:rsidRPr="00C94D57" w:rsidRDefault="00360E0C" w:rsidP="00C2117F">
            <w:pPr>
              <w:pStyle w:val="Normal6a"/>
            </w:pPr>
            <w:r w:rsidRPr="00C94D57">
              <w:lastRenderedPageBreak/>
              <w:t>35.</w:t>
            </w:r>
            <w:r w:rsidRPr="00C94D57">
              <w:tab/>
              <w:t xml:space="preserve">constată că, în 2024, 11 agenții (ACER, ECDC, EFCA, EIGE, ELA, EMA, ENISA, ESA, eu-LISA, EU-OSHA, Eurofound, EUSPA, FRA și Frontex) au înregistrat niveluri de reportări care au depășit 15 % în cadrul titlurilor bugetare </w:t>
            </w:r>
            <w:r w:rsidRPr="00C94D57">
              <w:lastRenderedPageBreak/>
              <w:t xml:space="preserve">combinate, cu modele recurente; constată că în cazul Frontex și al ESA reportările au atins un nivel de peste 40 % și, respectiv, 30 %; </w:t>
            </w:r>
            <w:r w:rsidRPr="00C94D57">
              <w:rPr>
                <w:b/>
                <w:i/>
              </w:rPr>
              <w:t>invită agențiile să îmbunătățească planificarea multianuală, programarea achizițiilor publice și previzionarea angajamentelor, pentru a se asigura că creditele sunt executate în cadrul exercițiului financiar pentru care sunt autorizate; </w:t>
            </w:r>
          </w:p>
        </w:tc>
      </w:tr>
    </w:tbl>
    <w:p w14:paraId="5407B814"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72DB41A" w14:textId="77777777" w:rsidR="00360E0C" w:rsidRPr="00C94D57" w:rsidRDefault="00360E0C" w:rsidP="00360E0C">
      <w:r w:rsidRPr="00C94D57">
        <w:rPr>
          <w:rStyle w:val="HideTWBExt"/>
        </w:rPr>
        <w:t>&lt;/Amend&gt;</w:t>
      </w:r>
    </w:p>
    <w:p w14:paraId="499811C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80</w:t>
      </w:r>
      <w:r w:rsidRPr="00C94D57">
        <w:rPr>
          <w:rStyle w:val="HideTWBExt"/>
          <w:b w:val="0"/>
        </w:rPr>
        <w:t>&lt;/NumAm&gt;</w:t>
      </w:r>
    </w:p>
    <w:p w14:paraId="69EE11AC"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6D28D749" w14:textId="77777777" w:rsidR="00360E0C" w:rsidRPr="00C94D57" w:rsidRDefault="00360E0C" w:rsidP="00360E0C">
      <w:pPr>
        <w:pStyle w:val="NormalBold"/>
      </w:pPr>
      <w:r w:rsidRPr="00C94D57">
        <w:rPr>
          <w:rStyle w:val="HideTWBExt"/>
          <w:b w:val="0"/>
        </w:rPr>
        <w:t>&lt;/RepeatBlock-By&gt;</w:t>
      </w:r>
    </w:p>
    <w:p w14:paraId="52D8099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4F60D93" w14:textId="77777777" w:rsidR="00360E0C" w:rsidRPr="00C94D57" w:rsidRDefault="00360E0C" w:rsidP="00360E0C">
      <w:pPr>
        <w:pStyle w:val="NormalBold"/>
      </w:pPr>
      <w:r w:rsidRPr="00C94D57">
        <w:rPr>
          <w:rStyle w:val="HideTWBExt"/>
          <w:b w:val="0"/>
        </w:rPr>
        <w:t>&lt;Article&gt;</w:t>
      </w:r>
      <w:r w:rsidRPr="00C94D57">
        <w:t>Punctul 35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4F6A26E" w14:textId="77777777" w:rsidTr="00C2117F">
        <w:trPr>
          <w:trHeight w:hRule="exact" w:val="240"/>
          <w:jc w:val="center"/>
        </w:trPr>
        <w:tc>
          <w:tcPr>
            <w:tcW w:w="9752" w:type="dxa"/>
            <w:gridSpan w:val="2"/>
            <w:tcBorders>
              <w:top w:val="nil"/>
              <w:left w:val="nil"/>
              <w:bottom w:val="nil"/>
              <w:right w:val="nil"/>
            </w:tcBorders>
          </w:tcPr>
          <w:p w14:paraId="2E73A110" w14:textId="77777777" w:rsidR="00360E0C" w:rsidRPr="00C94D57" w:rsidRDefault="00360E0C" w:rsidP="00C2117F"/>
        </w:tc>
      </w:tr>
      <w:tr w:rsidR="00E204D1" w:rsidRPr="00C94D57" w14:paraId="21B0BBE5" w14:textId="77777777" w:rsidTr="00C2117F">
        <w:trPr>
          <w:trHeight w:val="240"/>
          <w:jc w:val="center"/>
        </w:trPr>
        <w:tc>
          <w:tcPr>
            <w:tcW w:w="4876" w:type="dxa"/>
            <w:tcBorders>
              <w:top w:val="nil"/>
              <w:left w:val="nil"/>
              <w:bottom w:val="nil"/>
              <w:right w:val="nil"/>
            </w:tcBorders>
          </w:tcPr>
          <w:p w14:paraId="24C2119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42A3143" w14:textId="77777777" w:rsidR="00360E0C" w:rsidRPr="00C94D57" w:rsidRDefault="00360E0C" w:rsidP="00C2117F">
            <w:pPr>
              <w:pStyle w:val="AmColumnHeading"/>
            </w:pPr>
            <w:r w:rsidRPr="00C94D57">
              <w:t>Amendamentul</w:t>
            </w:r>
          </w:p>
        </w:tc>
      </w:tr>
      <w:tr w:rsidR="00E204D1" w:rsidRPr="00C94D57" w14:paraId="11976E7F" w14:textId="77777777" w:rsidTr="00C2117F">
        <w:trPr>
          <w:jc w:val="center"/>
        </w:trPr>
        <w:tc>
          <w:tcPr>
            <w:tcW w:w="4876" w:type="dxa"/>
            <w:tcBorders>
              <w:top w:val="nil"/>
              <w:left w:val="nil"/>
              <w:bottom w:val="nil"/>
              <w:right w:val="nil"/>
            </w:tcBorders>
          </w:tcPr>
          <w:p w14:paraId="142510E4" w14:textId="77777777" w:rsidR="00360E0C" w:rsidRPr="00C94D57" w:rsidRDefault="00360E0C" w:rsidP="00C2117F">
            <w:pPr>
              <w:pStyle w:val="Normal6a"/>
            </w:pPr>
          </w:p>
        </w:tc>
        <w:tc>
          <w:tcPr>
            <w:tcW w:w="4876" w:type="dxa"/>
            <w:tcBorders>
              <w:top w:val="nil"/>
              <w:left w:val="nil"/>
              <w:bottom w:val="nil"/>
              <w:right w:val="nil"/>
            </w:tcBorders>
          </w:tcPr>
          <w:p w14:paraId="6D05C65A" w14:textId="77777777" w:rsidR="00360E0C" w:rsidRPr="00C94D57" w:rsidRDefault="00360E0C" w:rsidP="00C2117F">
            <w:pPr>
              <w:pStyle w:val="Normal6a"/>
            </w:pPr>
            <w:r w:rsidRPr="00C94D57">
              <w:rPr>
                <w:b/>
                <w:i/>
              </w:rPr>
              <w:t>35a.</w:t>
            </w:r>
            <w:r w:rsidRPr="00C94D57">
              <w:tab/>
            </w:r>
            <w:r w:rsidRPr="00C94D57">
              <w:rPr>
                <w:b/>
                <w:i/>
              </w:rPr>
              <w:t>respinge, prin urmare, solicitarea FRA de a i se acorda finanțare suplimentară; subliniază că FRA ar trebui să își îndeplinească mandatul dând dovadă de neutralitate și de transparență; reamintește că bugetul agenției ar trebui utilizat strict pentru analiza imparțială bazată pe dovezi și pentru îndeplinirea principalelor sale sarcini legale; solicită, prin urmare, să se pună capăt încercărilor sale continue de a interveni în activitățile instituțiilor și agențiilor, în special ale celor care dispun de personal intern dedicat drepturilor fundamentale; solicită să se ia în considerare încetarea mandatului acestei agenții, deoarece se suprapune cu serviciile altor agenții, ceea ce îi limitează valoarea adăugată;</w:t>
            </w:r>
          </w:p>
        </w:tc>
      </w:tr>
    </w:tbl>
    <w:p w14:paraId="7976C517"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5C740415" w14:textId="77777777" w:rsidR="00360E0C" w:rsidRPr="00C94D57" w:rsidRDefault="00360E0C" w:rsidP="00360E0C">
      <w:r w:rsidRPr="00C94D57">
        <w:rPr>
          <w:rStyle w:val="HideTWBExt"/>
        </w:rPr>
        <w:t>&lt;/Amend&gt;</w:t>
      </w:r>
    </w:p>
    <w:p w14:paraId="70AF3A9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81</w:t>
      </w:r>
      <w:r w:rsidRPr="00C94D57">
        <w:rPr>
          <w:rStyle w:val="HideTWBExt"/>
          <w:b w:val="0"/>
        </w:rPr>
        <w:t>&lt;/NumAm&gt;</w:t>
      </w:r>
    </w:p>
    <w:p w14:paraId="0D677C83"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56207658" w14:textId="77777777" w:rsidR="00360E0C" w:rsidRPr="00C94D57" w:rsidRDefault="00360E0C" w:rsidP="00360E0C">
      <w:pPr>
        <w:pStyle w:val="NormalBold"/>
      </w:pPr>
      <w:r w:rsidRPr="00C94D57">
        <w:rPr>
          <w:rStyle w:val="HideTWBExt"/>
          <w:b w:val="0"/>
        </w:rPr>
        <w:t>&lt;/RepeatBlock-By&gt;</w:t>
      </w:r>
    </w:p>
    <w:p w14:paraId="3668F61F" w14:textId="77777777" w:rsidR="00360E0C" w:rsidRPr="00C94D57" w:rsidRDefault="00360E0C" w:rsidP="00360E0C">
      <w:pPr>
        <w:pStyle w:val="NormalBold"/>
      </w:pPr>
      <w:r w:rsidRPr="00C94D57">
        <w:rPr>
          <w:rStyle w:val="HideTWBExt"/>
          <w:b w:val="0"/>
        </w:rPr>
        <w:lastRenderedPageBreak/>
        <w:t>&lt;DocAmend&gt;</w:t>
      </w:r>
      <w:r w:rsidRPr="00C94D57">
        <w:t>Propunere de rezoluție</w:t>
      </w:r>
      <w:r w:rsidRPr="00C94D57">
        <w:rPr>
          <w:rStyle w:val="HideTWBExt"/>
          <w:b w:val="0"/>
        </w:rPr>
        <w:t>&lt;/DocAmend&gt;</w:t>
      </w:r>
    </w:p>
    <w:p w14:paraId="73B6C92B" w14:textId="77777777" w:rsidR="00360E0C" w:rsidRPr="00C94D57" w:rsidRDefault="00360E0C" w:rsidP="00360E0C">
      <w:pPr>
        <w:pStyle w:val="NormalBold"/>
      </w:pPr>
      <w:r w:rsidRPr="00C94D57">
        <w:rPr>
          <w:rStyle w:val="HideTWBExt"/>
          <w:b w:val="0"/>
        </w:rPr>
        <w:t>&lt;Article&gt;</w:t>
      </w:r>
      <w:r w:rsidRPr="00C94D57">
        <w:t>Punctul 35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4E05160" w14:textId="77777777" w:rsidTr="00C2117F">
        <w:trPr>
          <w:trHeight w:hRule="exact" w:val="240"/>
          <w:jc w:val="center"/>
        </w:trPr>
        <w:tc>
          <w:tcPr>
            <w:tcW w:w="9752" w:type="dxa"/>
            <w:gridSpan w:val="2"/>
            <w:tcBorders>
              <w:top w:val="nil"/>
              <w:left w:val="nil"/>
              <w:bottom w:val="nil"/>
              <w:right w:val="nil"/>
            </w:tcBorders>
          </w:tcPr>
          <w:p w14:paraId="46506285" w14:textId="77777777" w:rsidR="00360E0C" w:rsidRPr="00C94D57" w:rsidRDefault="00360E0C" w:rsidP="00C2117F"/>
        </w:tc>
      </w:tr>
      <w:tr w:rsidR="00E204D1" w:rsidRPr="00C94D57" w14:paraId="6F703909" w14:textId="77777777" w:rsidTr="00C2117F">
        <w:trPr>
          <w:trHeight w:val="240"/>
          <w:jc w:val="center"/>
        </w:trPr>
        <w:tc>
          <w:tcPr>
            <w:tcW w:w="4876" w:type="dxa"/>
            <w:tcBorders>
              <w:top w:val="nil"/>
              <w:left w:val="nil"/>
              <w:bottom w:val="nil"/>
              <w:right w:val="nil"/>
            </w:tcBorders>
          </w:tcPr>
          <w:p w14:paraId="7C9E872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8B47EC5" w14:textId="77777777" w:rsidR="00360E0C" w:rsidRPr="00C94D57" w:rsidRDefault="00360E0C" w:rsidP="00C2117F">
            <w:pPr>
              <w:pStyle w:val="AmColumnHeading"/>
            </w:pPr>
            <w:r w:rsidRPr="00C94D57">
              <w:t>Amendamentul</w:t>
            </w:r>
          </w:p>
        </w:tc>
      </w:tr>
      <w:tr w:rsidR="00E204D1" w:rsidRPr="00C94D57" w14:paraId="35694BC2" w14:textId="77777777" w:rsidTr="00C2117F">
        <w:trPr>
          <w:jc w:val="center"/>
        </w:trPr>
        <w:tc>
          <w:tcPr>
            <w:tcW w:w="4876" w:type="dxa"/>
            <w:tcBorders>
              <w:top w:val="nil"/>
              <w:left w:val="nil"/>
              <w:bottom w:val="nil"/>
              <w:right w:val="nil"/>
            </w:tcBorders>
          </w:tcPr>
          <w:p w14:paraId="3F48F692" w14:textId="77777777" w:rsidR="00360E0C" w:rsidRPr="00C94D57" w:rsidRDefault="00360E0C" w:rsidP="00C2117F">
            <w:pPr>
              <w:pStyle w:val="Normal6a"/>
            </w:pPr>
          </w:p>
        </w:tc>
        <w:tc>
          <w:tcPr>
            <w:tcW w:w="4876" w:type="dxa"/>
            <w:tcBorders>
              <w:top w:val="nil"/>
              <w:left w:val="nil"/>
              <w:bottom w:val="nil"/>
              <w:right w:val="nil"/>
            </w:tcBorders>
          </w:tcPr>
          <w:p w14:paraId="6D2812E2" w14:textId="77777777" w:rsidR="00360E0C" w:rsidRPr="00C94D57" w:rsidRDefault="00360E0C" w:rsidP="00C2117F">
            <w:pPr>
              <w:pStyle w:val="Normal6a"/>
            </w:pPr>
            <w:r w:rsidRPr="00C94D57">
              <w:rPr>
                <w:b/>
                <w:i/>
              </w:rPr>
              <w:t>35a.</w:t>
            </w:r>
            <w:r w:rsidRPr="00C94D57">
              <w:tab/>
            </w:r>
            <w:r w:rsidRPr="00C94D57">
              <w:rPr>
                <w:b/>
                <w:i/>
              </w:rPr>
              <w:t>ia act de faptul că, în 2024, Frontex a reportat 43 % din creditele nediferențiate ale anului în 2025 și că raportul anual al Curții de Conturi Europene privind agențiile UE pentru exercițiul financiar 2024 a subliniat că ratele ridicate recurente ale reportărilor subminează principiul bugetar al anualității și indică probleme structurale în procesul bugetar și în ciclul de execuție;</w:t>
            </w:r>
          </w:p>
        </w:tc>
      </w:tr>
    </w:tbl>
    <w:p w14:paraId="238C1B6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1052F84" w14:textId="77777777" w:rsidR="00360E0C" w:rsidRPr="00C94D57" w:rsidRDefault="00360E0C" w:rsidP="00360E0C">
      <w:r w:rsidRPr="00C94D57">
        <w:rPr>
          <w:rStyle w:val="HideTWBExt"/>
        </w:rPr>
        <w:t>&lt;/Amend&gt;</w:t>
      </w:r>
    </w:p>
    <w:p w14:paraId="3B9A598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82</w:t>
      </w:r>
      <w:r w:rsidRPr="00C94D57">
        <w:rPr>
          <w:rStyle w:val="HideTWBExt"/>
          <w:b w:val="0"/>
        </w:rPr>
        <w:t>&lt;/NumAm&gt;</w:t>
      </w:r>
    </w:p>
    <w:p w14:paraId="2B6A888F"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3105A5F9" w14:textId="77777777" w:rsidR="00360E0C" w:rsidRPr="00C94D57" w:rsidRDefault="00360E0C" w:rsidP="00360E0C">
      <w:pPr>
        <w:pStyle w:val="NormalBold"/>
      </w:pPr>
      <w:r w:rsidRPr="00C94D57">
        <w:rPr>
          <w:rStyle w:val="HideTWBExt"/>
          <w:b w:val="0"/>
        </w:rPr>
        <w:t>&lt;/RepeatBlock-By&gt;</w:t>
      </w:r>
    </w:p>
    <w:p w14:paraId="40BD1AF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1C184CD" w14:textId="77777777" w:rsidR="00360E0C" w:rsidRPr="00C94D57" w:rsidRDefault="00360E0C" w:rsidP="00360E0C">
      <w:pPr>
        <w:pStyle w:val="NormalBold"/>
      </w:pPr>
      <w:r w:rsidRPr="00C94D57">
        <w:rPr>
          <w:rStyle w:val="HideTWBExt"/>
          <w:b w:val="0"/>
        </w:rPr>
        <w:t>&lt;Article&gt;</w:t>
      </w:r>
      <w:r w:rsidRPr="00C94D57">
        <w:t>Punctul 35 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9A4E346" w14:textId="77777777" w:rsidTr="00C2117F">
        <w:trPr>
          <w:trHeight w:hRule="exact" w:val="240"/>
          <w:jc w:val="center"/>
        </w:trPr>
        <w:tc>
          <w:tcPr>
            <w:tcW w:w="9752" w:type="dxa"/>
            <w:gridSpan w:val="2"/>
            <w:tcBorders>
              <w:top w:val="nil"/>
              <w:left w:val="nil"/>
              <w:bottom w:val="nil"/>
              <w:right w:val="nil"/>
            </w:tcBorders>
          </w:tcPr>
          <w:p w14:paraId="68106FFB" w14:textId="77777777" w:rsidR="00360E0C" w:rsidRPr="00C94D57" w:rsidRDefault="00360E0C" w:rsidP="00C2117F"/>
        </w:tc>
      </w:tr>
      <w:tr w:rsidR="00E204D1" w:rsidRPr="00C94D57" w14:paraId="76A1720C" w14:textId="77777777" w:rsidTr="00C2117F">
        <w:trPr>
          <w:trHeight w:val="240"/>
          <w:jc w:val="center"/>
        </w:trPr>
        <w:tc>
          <w:tcPr>
            <w:tcW w:w="4876" w:type="dxa"/>
            <w:tcBorders>
              <w:top w:val="nil"/>
              <w:left w:val="nil"/>
              <w:bottom w:val="nil"/>
              <w:right w:val="nil"/>
            </w:tcBorders>
          </w:tcPr>
          <w:p w14:paraId="25AFCE45"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488FEBD" w14:textId="77777777" w:rsidR="00360E0C" w:rsidRPr="00C94D57" w:rsidRDefault="00360E0C" w:rsidP="00C2117F">
            <w:pPr>
              <w:pStyle w:val="AmColumnHeading"/>
            </w:pPr>
            <w:r w:rsidRPr="00C94D57">
              <w:t>Amendamentul</w:t>
            </w:r>
          </w:p>
        </w:tc>
      </w:tr>
      <w:tr w:rsidR="00E204D1" w:rsidRPr="00C94D57" w14:paraId="147E96E3" w14:textId="77777777" w:rsidTr="00C2117F">
        <w:trPr>
          <w:jc w:val="center"/>
        </w:trPr>
        <w:tc>
          <w:tcPr>
            <w:tcW w:w="4876" w:type="dxa"/>
            <w:tcBorders>
              <w:top w:val="nil"/>
              <w:left w:val="nil"/>
              <w:bottom w:val="nil"/>
              <w:right w:val="nil"/>
            </w:tcBorders>
          </w:tcPr>
          <w:p w14:paraId="2AA12AF3" w14:textId="77777777" w:rsidR="00360E0C" w:rsidRPr="00C94D57" w:rsidRDefault="00360E0C" w:rsidP="00C2117F">
            <w:pPr>
              <w:pStyle w:val="Normal6a"/>
            </w:pPr>
          </w:p>
        </w:tc>
        <w:tc>
          <w:tcPr>
            <w:tcW w:w="4876" w:type="dxa"/>
            <w:tcBorders>
              <w:top w:val="nil"/>
              <w:left w:val="nil"/>
              <w:bottom w:val="nil"/>
              <w:right w:val="nil"/>
            </w:tcBorders>
          </w:tcPr>
          <w:p w14:paraId="03F97809" w14:textId="77777777" w:rsidR="00360E0C" w:rsidRPr="00C94D57" w:rsidRDefault="00360E0C" w:rsidP="00C2117F">
            <w:pPr>
              <w:pStyle w:val="Normal6a"/>
            </w:pPr>
            <w:r w:rsidRPr="00C94D57">
              <w:rPr>
                <w:b/>
                <w:i/>
              </w:rPr>
              <w:t>35b.</w:t>
            </w:r>
            <w:r w:rsidRPr="00C94D57">
              <w:tab/>
            </w:r>
            <w:r w:rsidRPr="00C94D57">
              <w:rPr>
                <w:b/>
                <w:i/>
              </w:rPr>
              <w:t>reamintește că agențiile trebuie să se axeze pe activitatea lor de bază; denunță pătrunderea ideologiei ONG-urilor cu orientare politică de stânga, susținute de Comisia Europeană, care s-a impus în ultimii ani; regretă, în acest sens, creșterea personalului și a bugetului dedicat monitorizării drepturilor fundamentale în detrimentul funcționarilor din cadrul Corpului permanent al Frontex, după cum a reamintit directorul acesteia în 2024</w:t>
            </w:r>
            <w:r w:rsidRPr="00C94D57">
              <w:rPr>
                <w:b/>
                <w:i/>
                <w:vertAlign w:val="superscript"/>
              </w:rPr>
              <w:t>35t</w:t>
            </w:r>
            <w:r w:rsidRPr="00C94D57">
              <w:rPr>
                <w:b/>
                <w:i/>
              </w:rPr>
              <w:t xml:space="preserve">, ceea ce deturnează agenția Frontex de la misiunea sa principală și, uneori, chiar o împiedică să și-o îndeplinească; subliniază că toate activitățile și resursele Frontex trebuie să se axeze în continuare pe protecția frontierelor, combaterea criminalității transfrontaliere, prevenirea migrației ilegale și returnarea efectivă a </w:t>
            </w:r>
            <w:r w:rsidRPr="00C94D57">
              <w:rPr>
                <w:b/>
                <w:i/>
              </w:rPr>
              <w:lastRenderedPageBreak/>
              <w:t>persoanelor fără drept legal de ședere; solicită ca resursele să fie redistribuite astfel încât să vizeze în continuare sarcinile esențiale de gestionare a frontierelor, precum și continuarea recrutării personalului necesar din prima linie la frontierele externe ale UE și raționalizarea numărului de posturi administrative;</w:t>
            </w:r>
          </w:p>
        </w:tc>
      </w:tr>
      <w:tr w:rsidR="00E204D1" w:rsidRPr="00C94D57" w14:paraId="08A2B5D3" w14:textId="77777777" w:rsidTr="00C2117F">
        <w:trPr>
          <w:jc w:val="center"/>
        </w:trPr>
        <w:tc>
          <w:tcPr>
            <w:tcW w:w="4876" w:type="dxa"/>
            <w:tcBorders>
              <w:top w:val="nil"/>
              <w:left w:val="nil"/>
              <w:bottom w:val="nil"/>
              <w:right w:val="nil"/>
            </w:tcBorders>
          </w:tcPr>
          <w:p w14:paraId="576F3CFC" w14:textId="77777777" w:rsidR="00360E0C" w:rsidRPr="00C94D57" w:rsidRDefault="00360E0C" w:rsidP="00C2117F"/>
        </w:tc>
        <w:tc>
          <w:tcPr>
            <w:tcW w:w="4876" w:type="dxa"/>
            <w:tcBorders>
              <w:top w:val="nil"/>
              <w:left w:val="nil"/>
              <w:bottom w:val="nil"/>
              <w:right w:val="nil"/>
            </w:tcBorders>
          </w:tcPr>
          <w:p w14:paraId="61836410" w14:textId="77777777" w:rsidR="00360E0C" w:rsidRPr="00C94D57" w:rsidRDefault="00360E0C" w:rsidP="00C2117F">
            <w:pPr>
              <w:pStyle w:val="Normal6a"/>
            </w:pPr>
            <w:r w:rsidRPr="00C94D57">
              <w:rPr>
                <w:b/>
                <w:i/>
              </w:rPr>
              <w:t>_________________</w:t>
            </w:r>
          </w:p>
        </w:tc>
      </w:tr>
      <w:tr w:rsidR="00E204D1" w:rsidRPr="00C94D57" w14:paraId="6B487252" w14:textId="77777777" w:rsidTr="00C2117F">
        <w:trPr>
          <w:jc w:val="center"/>
        </w:trPr>
        <w:tc>
          <w:tcPr>
            <w:tcW w:w="4876" w:type="dxa"/>
            <w:tcBorders>
              <w:top w:val="nil"/>
              <w:left w:val="nil"/>
              <w:bottom w:val="nil"/>
              <w:right w:val="nil"/>
            </w:tcBorders>
          </w:tcPr>
          <w:p w14:paraId="6526045E" w14:textId="77777777" w:rsidR="00360E0C" w:rsidRPr="00C94D57" w:rsidRDefault="00360E0C" w:rsidP="00C2117F"/>
        </w:tc>
        <w:tc>
          <w:tcPr>
            <w:tcW w:w="4876" w:type="dxa"/>
            <w:tcBorders>
              <w:top w:val="nil"/>
              <w:left w:val="nil"/>
              <w:bottom w:val="nil"/>
              <w:right w:val="nil"/>
            </w:tcBorders>
          </w:tcPr>
          <w:p w14:paraId="7E826422" w14:textId="77777777" w:rsidR="00360E0C" w:rsidRPr="00C94D57" w:rsidRDefault="00360E0C" w:rsidP="00C2117F">
            <w:pPr>
              <w:pStyle w:val="Normal6a"/>
            </w:pPr>
            <w:r w:rsidRPr="00C94D57">
              <w:rPr>
                <w:b/>
                <w:i/>
                <w:vertAlign w:val="superscript"/>
              </w:rPr>
              <w:t>35t</w:t>
            </w:r>
            <w:r w:rsidRPr="00C94D57">
              <w:t xml:space="preserve"> </w:t>
            </w:r>
            <w:r w:rsidRPr="00C94D57">
              <w:rPr>
                <w:b/>
                <w:i/>
              </w:rPr>
              <w:t>https://fr.euronews.com/my-europe/2024/03/05/nous-ne-sommes-pas-lagence-europeenne-de-sauvetage-souligne-le-directeur-de-frontex</w:t>
            </w:r>
          </w:p>
        </w:tc>
      </w:tr>
    </w:tbl>
    <w:p w14:paraId="5556AB4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78F67805" w14:textId="77777777" w:rsidR="00360E0C" w:rsidRPr="00C94D57" w:rsidRDefault="00360E0C" w:rsidP="00360E0C">
      <w:r w:rsidRPr="00C94D57">
        <w:rPr>
          <w:rStyle w:val="HideTWBExt"/>
        </w:rPr>
        <w:t>&lt;/Amend&gt;</w:t>
      </w:r>
    </w:p>
    <w:p w14:paraId="3242BF6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83</w:t>
      </w:r>
      <w:r w:rsidRPr="00C94D57">
        <w:rPr>
          <w:rStyle w:val="HideTWBExt"/>
          <w:b w:val="0"/>
        </w:rPr>
        <w:t>&lt;/NumAm&gt;</w:t>
      </w:r>
    </w:p>
    <w:p w14:paraId="45B6A6BE"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0B27A151" w14:textId="77777777" w:rsidR="00360E0C" w:rsidRPr="00C94D57" w:rsidRDefault="00360E0C" w:rsidP="00360E0C">
      <w:pPr>
        <w:pStyle w:val="NormalBold"/>
      </w:pPr>
      <w:r w:rsidRPr="00C94D57">
        <w:rPr>
          <w:rStyle w:val="HideTWBExt"/>
          <w:b w:val="0"/>
        </w:rPr>
        <w:t>&lt;/RepeatBlock-By&gt;</w:t>
      </w:r>
    </w:p>
    <w:p w14:paraId="0A644F2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53E7EBD" w14:textId="77777777" w:rsidR="00360E0C" w:rsidRPr="00C94D57" w:rsidRDefault="00360E0C" w:rsidP="00360E0C">
      <w:pPr>
        <w:pStyle w:val="NormalBold"/>
      </w:pPr>
      <w:r w:rsidRPr="00C94D57">
        <w:rPr>
          <w:rStyle w:val="HideTWBExt"/>
          <w:b w:val="0"/>
        </w:rPr>
        <w:t>&lt;Article&gt;</w:t>
      </w:r>
      <w:r w:rsidRPr="00C94D57">
        <w:t>Punctul 36</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74C9A57" w14:textId="77777777" w:rsidTr="00C2117F">
        <w:trPr>
          <w:trHeight w:hRule="exact" w:val="240"/>
          <w:jc w:val="center"/>
        </w:trPr>
        <w:tc>
          <w:tcPr>
            <w:tcW w:w="9752" w:type="dxa"/>
            <w:gridSpan w:val="2"/>
            <w:tcBorders>
              <w:top w:val="nil"/>
              <w:left w:val="nil"/>
              <w:bottom w:val="nil"/>
              <w:right w:val="nil"/>
            </w:tcBorders>
          </w:tcPr>
          <w:p w14:paraId="0990E923" w14:textId="77777777" w:rsidR="00360E0C" w:rsidRPr="00C94D57" w:rsidRDefault="00360E0C" w:rsidP="00C2117F"/>
        </w:tc>
      </w:tr>
      <w:tr w:rsidR="00E204D1" w:rsidRPr="00C94D57" w14:paraId="14B2A027" w14:textId="77777777" w:rsidTr="00C2117F">
        <w:trPr>
          <w:trHeight w:val="240"/>
          <w:jc w:val="center"/>
        </w:trPr>
        <w:tc>
          <w:tcPr>
            <w:tcW w:w="4876" w:type="dxa"/>
            <w:tcBorders>
              <w:top w:val="nil"/>
              <w:left w:val="nil"/>
              <w:bottom w:val="nil"/>
              <w:right w:val="nil"/>
            </w:tcBorders>
          </w:tcPr>
          <w:p w14:paraId="70C9BF0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6B2CEC2" w14:textId="77777777" w:rsidR="00360E0C" w:rsidRPr="00C94D57" w:rsidRDefault="00360E0C" w:rsidP="00C2117F">
            <w:pPr>
              <w:pStyle w:val="AmColumnHeading"/>
            </w:pPr>
            <w:r w:rsidRPr="00C94D57">
              <w:t>Amendamentul</w:t>
            </w:r>
          </w:p>
        </w:tc>
      </w:tr>
      <w:tr w:rsidR="00E204D1" w:rsidRPr="00C94D57" w14:paraId="7A4E72B8" w14:textId="77777777" w:rsidTr="00C2117F">
        <w:trPr>
          <w:jc w:val="center"/>
        </w:trPr>
        <w:tc>
          <w:tcPr>
            <w:tcW w:w="4876" w:type="dxa"/>
            <w:tcBorders>
              <w:top w:val="nil"/>
              <w:left w:val="nil"/>
              <w:bottom w:val="nil"/>
              <w:right w:val="nil"/>
            </w:tcBorders>
          </w:tcPr>
          <w:p w14:paraId="23B6AA13" w14:textId="77777777" w:rsidR="00360E0C" w:rsidRPr="00C94D57" w:rsidRDefault="00360E0C" w:rsidP="00C2117F">
            <w:pPr>
              <w:pStyle w:val="Normal6a"/>
            </w:pPr>
            <w:r w:rsidRPr="00C94D57">
              <w:t>36.</w:t>
            </w:r>
            <w:r w:rsidRPr="00C94D57">
              <w:tab/>
              <w:t xml:space="preserve">consideră că reportările ar putea fi, în unele cazuri, justificate de natura multianuală a operațiunilor sau cauzate de factori care nu pot fi controlați de agențiile în cauză; ia act de declarația Curții, formulată în cadrul audierii din 1 decembrie 2025, potrivit căreia, în cadrul noii sale abordări a auditului, va depune eforturi pentru a oferi o imagine de ansamblu mai clară asupra naturii reportărilor în rapoartele viitoare, recunoscând totodată clarificarea Curții potrivit căreia o defalcare diferențiată, pentru fiecare agenție în parte, a cauzelor reportărilor nu este fezabilă din cauza constrângerilor metodologice și legate de resurse; salută disponibilitatea Curții de a evidenția tiparele recurente și factorii sistemici care contribuie la reportările excesive </w:t>
            </w:r>
            <w:r w:rsidRPr="00C94D57">
              <w:rPr>
                <w:b/>
                <w:i/>
              </w:rPr>
              <w:t>și</w:t>
            </w:r>
            <w:r w:rsidRPr="00C94D57">
              <w:t xml:space="preserve"> invită agențiile să își îmbunătățească previziunile bugetare și </w:t>
            </w:r>
            <w:r w:rsidRPr="00C94D57">
              <w:lastRenderedPageBreak/>
              <w:t>programarea proiectelor pentru a reduce la minimum reportările neplanificate și a asigura utilizarea eficientă a creditelor în cursul exercițiului financiar;</w:t>
            </w:r>
          </w:p>
        </w:tc>
        <w:tc>
          <w:tcPr>
            <w:tcW w:w="4876" w:type="dxa"/>
            <w:tcBorders>
              <w:top w:val="nil"/>
              <w:left w:val="nil"/>
              <w:bottom w:val="nil"/>
              <w:right w:val="nil"/>
            </w:tcBorders>
          </w:tcPr>
          <w:p w14:paraId="31A74D55" w14:textId="77777777" w:rsidR="00360E0C" w:rsidRPr="00C94D57" w:rsidRDefault="00360E0C" w:rsidP="00C2117F">
            <w:pPr>
              <w:pStyle w:val="Normal6a"/>
            </w:pPr>
            <w:r w:rsidRPr="00C94D57">
              <w:lastRenderedPageBreak/>
              <w:t>36.</w:t>
            </w:r>
            <w:r w:rsidRPr="00C94D57">
              <w:tab/>
              <w:t>consideră că reportările ar putea fi, în unele cazuri, justificate de natura multianuală a operațiunilor sau cauzate de factori care nu pot fi controlați de agențiile în cauză; ia act de declarația Curții, formulată în cadrul audierii din 1 decembrie 2025, potrivit căreia, în cadrul noii sale abordări a auditului, va depune eforturi pentru a oferi o imagine de ansamblu mai clară asupra naturii reportărilor în rapoartele viitoare, recunoscând totodată clarificarea Curții potrivit căreia o defalcare diferențiată, pentru fiecare agenție în parte, a cauzelor reportărilor nu este fezabilă din cauza constrângerilor metodologice și legate de resurse; salută disponibilitatea Curții de a evidenția tiparele recurente și factorii sistemici care contribuie la reportările excesive</w:t>
            </w:r>
            <w:r w:rsidRPr="00C94D57">
              <w:rPr>
                <w:b/>
                <w:i/>
              </w:rPr>
              <w:t xml:space="preserve">; subliniază totuși că nivelurile persistent ridicate și recurente ale </w:t>
            </w:r>
            <w:r w:rsidRPr="00C94D57">
              <w:rPr>
                <w:b/>
                <w:i/>
              </w:rPr>
              <w:lastRenderedPageBreak/>
              <w:t>reportărilor pot indica provocări structurale subiacente în planificare, punere în aplicare sau alocarea resurselor;</w:t>
            </w:r>
            <w:r w:rsidRPr="00C94D57">
              <w:t xml:space="preserve"> invită agențiile să își îmbunătățească previziunile bugetare și programarea proiectelor pentru a reduce la minimum reportările neplanificate și a asigura utilizarea eficientă a creditelor în cursul exercițiului financiar;</w:t>
            </w:r>
          </w:p>
        </w:tc>
      </w:tr>
    </w:tbl>
    <w:p w14:paraId="2E93E991"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B7428BA" w14:textId="77777777" w:rsidR="00360E0C" w:rsidRPr="00C94D57" w:rsidRDefault="00360E0C" w:rsidP="00360E0C">
      <w:r w:rsidRPr="00C94D57">
        <w:rPr>
          <w:rStyle w:val="HideTWBExt"/>
        </w:rPr>
        <w:t>&lt;/Amend&gt;</w:t>
      </w:r>
    </w:p>
    <w:p w14:paraId="1E0BF184"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84</w:t>
      </w:r>
      <w:r w:rsidRPr="00C94D57">
        <w:rPr>
          <w:rStyle w:val="HideTWBExt"/>
          <w:b w:val="0"/>
        </w:rPr>
        <w:t>&lt;/NumAm&gt;</w:t>
      </w:r>
    </w:p>
    <w:p w14:paraId="4B3D14CB"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0153804C" w14:textId="77777777" w:rsidR="00360E0C" w:rsidRPr="00C94D57" w:rsidRDefault="00360E0C" w:rsidP="00360E0C">
      <w:pPr>
        <w:pStyle w:val="NormalBold"/>
      </w:pPr>
      <w:r w:rsidRPr="00C94D57">
        <w:rPr>
          <w:rStyle w:val="HideTWBExt"/>
          <w:b w:val="0"/>
        </w:rPr>
        <w:t>&lt;/RepeatBlock-By&gt;</w:t>
      </w:r>
    </w:p>
    <w:p w14:paraId="7B6DA13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7CE0735" w14:textId="77777777" w:rsidR="00360E0C" w:rsidRPr="00C94D57" w:rsidRDefault="00360E0C" w:rsidP="00360E0C">
      <w:pPr>
        <w:pStyle w:val="NormalBold"/>
      </w:pPr>
      <w:r w:rsidRPr="00C94D57">
        <w:rPr>
          <w:rStyle w:val="HideTWBExt"/>
          <w:b w:val="0"/>
        </w:rPr>
        <w:t>&lt;Article&gt;</w:t>
      </w:r>
      <w:r w:rsidRPr="00C94D57">
        <w:t>Punctul 37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B78365C" w14:textId="77777777" w:rsidTr="00C2117F">
        <w:trPr>
          <w:trHeight w:hRule="exact" w:val="240"/>
          <w:jc w:val="center"/>
        </w:trPr>
        <w:tc>
          <w:tcPr>
            <w:tcW w:w="9752" w:type="dxa"/>
            <w:gridSpan w:val="2"/>
            <w:tcBorders>
              <w:top w:val="nil"/>
              <w:left w:val="nil"/>
              <w:bottom w:val="nil"/>
              <w:right w:val="nil"/>
            </w:tcBorders>
          </w:tcPr>
          <w:p w14:paraId="75F74DFF" w14:textId="77777777" w:rsidR="00360E0C" w:rsidRPr="00C94D57" w:rsidRDefault="00360E0C" w:rsidP="00C2117F"/>
        </w:tc>
      </w:tr>
      <w:tr w:rsidR="00E204D1" w:rsidRPr="00C94D57" w14:paraId="12973839" w14:textId="77777777" w:rsidTr="00C2117F">
        <w:trPr>
          <w:trHeight w:val="240"/>
          <w:jc w:val="center"/>
        </w:trPr>
        <w:tc>
          <w:tcPr>
            <w:tcW w:w="4876" w:type="dxa"/>
            <w:tcBorders>
              <w:top w:val="nil"/>
              <w:left w:val="nil"/>
              <w:bottom w:val="nil"/>
              <w:right w:val="nil"/>
            </w:tcBorders>
          </w:tcPr>
          <w:p w14:paraId="3DCA31A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0E093EA" w14:textId="77777777" w:rsidR="00360E0C" w:rsidRPr="00C94D57" w:rsidRDefault="00360E0C" w:rsidP="00C2117F">
            <w:pPr>
              <w:pStyle w:val="AmColumnHeading"/>
            </w:pPr>
            <w:r w:rsidRPr="00C94D57">
              <w:t>Amendamentul</w:t>
            </w:r>
          </w:p>
        </w:tc>
      </w:tr>
      <w:tr w:rsidR="00E204D1" w:rsidRPr="00C94D57" w14:paraId="24FB377F" w14:textId="77777777" w:rsidTr="00C2117F">
        <w:trPr>
          <w:jc w:val="center"/>
        </w:trPr>
        <w:tc>
          <w:tcPr>
            <w:tcW w:w="4876" w:type="dxa"/>
            <w:tcBorders>
              <w:top w:val="nil"/>
              <w:left w:val="nil"/>
              <w:bottom w:val="nil"/>
              <w:right w:val="nil"/>
            </w:tcBorders>
          </w:tcPr>
          <w:p w14:paraId="4E54AFBC" w14:textId="77777777" w:rsidR="00360E0C" w:rsidRPr="00C94D57" w:rsidRDefault="00360E0C" w:rsidP="00C2117F">
            <w:pPr>
              <w:pStyle w:val="Normal6a"/>
            </w:pPr>
            <w:r w:rsidRPr="00C94D57">
              <w:t>37.</w:t>
            </w:r>
            <w:r w:rsidRPr="00C94D57">
              <w:tab/>
              <w:t xml:space="preserve">reamintește că, în conformitate cu cadrul de reglementare, agențiile sunt obligate să efectueze plăți în anumite termene; constată că orice nerespectare a termenelor respective </w:t>
            </w:r>
            <w:r w:rsidRPr="00C94D57">
              <w:rPr>
                <w:b/>
                <w:i/>
              </w:rPr>
              <w:t>le poate da creditorilor dreptul la</w:t>
            </w:r>
            <w:r w:rsidRPr="00C94D57">
              <w:t xml:space="preserve"> dobânzi de întârziere; constată că, pentru anul 2024, Curtea raportează că, în cazul a 11 agenții (ACER, Cedefop, CEPOL, AEM, ELA, ENISA, ETF, EUDA, Eurojust, FRA și Frontex), peste 5 % din plăți au fost efectuate după termenul aplicabil; </w:t>
            </w:r>
            <w:r w:rsidRPr="00C94D57">
              <w:rPr>
                <w:b/>
                <w:i/>
              </w:rPr>
              <w:t>este preocupat</w:t>
            </w:r>
            <w:r w:rsidRPr="00C94D57">
              <w:t xml:space="preserve"> de creșterea numărului de plăți întârziate începând cu 2022, care reprezintă o creștere față de 2023 (nouă agenții) și 2022 (cinci agenții);</w:t>
            </w:r>
          </w:p>
        </w:tc>
        <w:tc>
          <w:tcPr>
            <w:tcW w:w="4876" w:type="dxa"/>
            <w:tcBorders>
              <w:top w:val="nil"/>
              <w:left w:val="nil"/>
              <w:bottom w:val="nil"/>
              <w:right w:val="nil"/>
            </w:tcBorders>
          </w:tcPr>
          <w:p w14:paraId="21E68EA6" w14:textId="77777777" w:rsidR="00360E0C" w:rsidRPr="00C94D57" w:rsidRDefault="00360E0C" w:rsidP="00C2117F">
            <w:pPr>
              <w:pStyle w:val="Normal6a"/>
            </w:pPr>
            <w:r w:rsidRPr="00C94D57">
              <w:t>37.</w:t>
            </w:r>
            <w:r w:rsidRPr="00C94D57">
              <w:tab/>
              <w:t xml:space="preserve">reamintește că, în conformitate cu cadrul de reglementare, agențiile sunt obligate să efectueze plăți în anumite termene; constată că orice nerespectare a termenelor respective </w:t>
            </w:r>
            <w:r w:rsidRPr="00C94D57">
              <w:rPr>
                <w:b/>
                <w:i/>
              </w:rPr>
              <w:t>subminează credibilitatea Uniunii în calitate de partener contractual și poate genera costuri suplimentare, cum ar fi</w:t>
            </w:r>
            <w:r w:rsidRPr="00C94D57">
              <w:t xml:space="preserve"> dobânzi de întârziere; constată că, pentru anul 2024, Curtea raportează că, în cazul a 11 agenții (ACER, Cedefop, CEPOL, AEM, ELA, ENISA, ETF, EUDA, Eurojust, FRA și Frontex), peste 5 % din plăți au fost efectuate după termenul aplicabil; </w:t>
            </w:r>
            <w:r w:rsidRPr="00C94D57">
              <w:rPr>
                <w:b/>
                <w:i/>
              </w:rPr>
              <w:t>își exprimă îngrijorarea față</w:t>
            </w:r>
            <w:r w:rsidRPr="00C94D57">
              <w:t xml:space="preserve"> de creșterea numărului de plăți întârziate începând cu 2022, care reprezintă o creștere față de 2023 (nouă agenții) și 2022 (cinci agenții); </w:t>
            </w:r>
            <w:r w:rsidRPr="00C94D57">
              <w:rPr>
                <w:b/>
                <w:i/>
              </w:rPr>
              <w:t>solicită elaborarea de planuri de acțiuni corective în cadrul agențiilor în care întârzierile la plăți persistă de-a lungul mai multor ani;</w:t>
            </w:r>
          </w:p>
        </w:tc>
      </w:tr>
    </w:tbl>
    <w:p w14:paraId="548CB7A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56EB4E6" w14:textId="77777777" w:rsidR="00360E0C" w:rsidRPr="00C94D57" w:rsidRDefault="00360E0C" w:rsidP="00360E0C">
      <w:r w:rsidRPr="00C94D57">
        <w:rPr>
          <w:rStyle w:val="HideTWBExt"/>
        </w:rPr>
        <w:t>&lt;/Amend&gt;</w:t>
      </w:r>
    </w:p>
    <w:p w14:paraId="675A12CA" w14:textId="77777777" w:rsidR="00360E0C" w:rsidRPr="00C94D57" w:rsidRDefault="00360E0C" w:rsidP="00360E0C">
      <w:pPr>
        <w:pStyle w:val="AmNumberTabs"/>
      </w:pPr>
      <w:r w:rsidRPr="00C94D57">
        <w:rPr>
          <w:rStyle w:val="HideTWBExt"/>
          <w:b w:val="0"/>
        </w:rPr>
        <w:lastRenderedPageBreak/>
        <w:t>&lt;Amend&gt;</w:t>
      </w:r>
      <w:r w:rsidRPr="00C94D57">
        <w:t>Amendamentul</w:t>
      </w:r>
      <w:r w:rsidRPr="00C94D57">
        <w:tab/>
      </w:r>
      <w:r w:rsidRPr="00C94D57">
        <w:tab/>
      </w:r>
      <w:r w:rsidRPr="00C94D57">
        <w:rPr>
          <w:rStyle w:val="HideTWBExt"/>
          <w:b w:val="0"/>
        </w:rPr>
        <w:t>&lt;NumAm&gt;</w:t>
      </w:r>
      <w:r w:rsidRPr="00C94D57">
        <w:t>85</w:t>
      </w:r>
      <w:r w:rsidRPr="00C94D57">
        <w:rPr>
          <w:rStyle w:val="HideTWBExt"/>
          <w:b w:val="0"/>
        </w:rPr>
        <w:t>&lt;/NumAm&gt;</w:t>
      </w:r>
    </w:p>
    <w:p w14:paraId="058FAAB9"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73953ECA" w14:textId="77777777" w:rsidR="00360E0C" w:rsidRPr="00C94D57" w:rsidRDefault="00360E0C" w:rsidP="00360E0C">
      <w:pPr>
        <w:pStyle w:val="NormalBold"/>
      </w:pPr>
      <w:r w:rsidRPr="00C94D57">
        <w:rPr>
          <w:rStyle w:val="HideTWBExt"/>
          <w:b w:val="0"/>
        </w:rPr>
        <w:t>&lt;/RepeatBlock-By&gt;</w:t>
      </w:r>
    </w:p>
    <w:p w14:paraId="3F96C57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62155D9" w14:textId="77777777" w:rsidR="00360E0C" w:rsidRPr="00C94D57" w:rsidRDefault="00360E0C" w:rsidP="00360E0C">
      <w:pPr>
        <w:pStyle w:val="NormalBold"/>
      </w:pPr>
      <w:r w:rsidRPr="00C94D57">
        <w:rPr>
          <w:rStyle w:val="HideTWBExt"/>
          <w:b w:val="0"/>
        </w:rPr>
        <w:t>&lt;Article&gt;</w:t>
      </w:r>
      <w:r w:rsidRPr="00C94D57">
        <w:t>Punctul 38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7A31ECC" w14:textId="77777777" w:rsidTr="00C2117F">
        <w:trPr>
          <w:trHeight w:hRule="exact" w:val="240"/>
          <w:jc w:val="center"/>
        </w:trPr>
        <w:tc>
          <w:tcPr>
            <w:tcW w:w="9752" w:type="dxa"/>
            <w:gridSpan w:val="2"/>
            <w:tcBorders>
              <w:top w:val="nil"/>
              <w:left w:val="nil"/>
              <w:bottom w:val="nil"/>
              <w:right w:val="nil"/>
            </w:tcBorders>
          </w:tcPr>
          <w:p w14:paraId="17E7187D" w14:textId="77777777" w:rsidR="00360E0C" w:rsidRPr="00C94D57" w:rsidRDefault="00360E0C" w:rsidP="00C2117F"/>
        </w:tc>
      </w:tr>
      <w:tr w:rsidR="00E204D1" w:rsidRPr="00C94D57" w14:paraId="0FA58023" w14:textId="77777777" w:rsidTr="00C2117F">
        <w:trPr>
          <w:trHeight w:val="240"/>
          <w:jc w:val="center"/>
        </w:trPr>
        <w:tc>
          <w:tcPr>
            <w:tcW w:w="4876" w:type="dxa"/>
            <w:tcBorders>
              <w:top w:val="nil"/>
              <w:left w:val="nil"/>
              <w:bottom w:val="nil"/>
              <w:right w:val="nil"/>
            </w:tcBorders>
          </w:tcPr>
          <w:p w14:paraId="67E1321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54BFFEA" w14:textId="77777777" w:rsidR="00360E0C" w:rsidRPr="00C94D57" w:rsidRDefault="00360E0C" w:rsidP="00C2117F">
            <w:pPr>
              <w:pStyle w:val="AmColumnHeading"/>
            </w:pPr>
            <w:r w:rsidRPr="00C94D57">
              <w:t>Amendamentul</w:t>
            </w:r>
          </w:p>
        </w:tc>
      </w:tr>
      <w:tr w:rsidR="00E204D1" w:rsidRPr="00C94D57" w14:paraId="358833BC" w14:textId="77777777" w:rsidTr="00C2117F">
        <w:trPr>
          <w:jc w:val="center"/>
        </w:trPr>
        <w:tc>
          <w:tcPr>
            <w:tcW w:w="4876" w:type="dxa"/>
            <w:tcBorders>
              <w:top w:val="nil"/>
              <w:left w:val="nil"/>
              <w:bottom w:val="nil"/>
              <w:right w:val="nil"/>
            </w:tcBorders>
          </w:tcPr>
          <w:p w14:paraId="5B31872B" w14:textId="77777777" w:rsidR="00360E0C" w:rsidRPr="00C94D57" w:rsidRDefault="00360E0C" w:rsidP="00C2117F">
            <w:pPr>
              <w:pStyle w:val="Normal6a"/>
            </w:pPr>
            <w:r w:rsidRPr="00C94D57">
              <w:t>38.</w:t>
            </w:r>
            <w:r w:rsidRPr="00C94D57">
              <w:tab/>
              <w:t>insistă că este necesar să se asigure respectarea termenelor legale de plată și observă că frecvența ridicată a întârzierilor la plată poate avea un impact negativ asupra reputației agențiilor; invită agențiile în cauză să ia măsuri pentru a evita întârzierile la plată și dobânzile de întârziere în viitor și să asigure achitarea la timp a obligațiilor;</w:t>
            </w:r>
          </w:p>
        </w:tc>
        <w:tc>
          <w:tcPr>
            <w:tcW w:w="4876" w:type="dxa"/>
            <w:tcBorders>
              <w:top w:val="nil"/>
              <w:left w:val="nil"/>
              <w:bottom w:val="nil"/>
              <w:right w:val="nil"/>
            </w:tcBorders>
          </w:tcPr>
          <w:p w14:paraId="161B6F44" w14:textId="77777777" w:rsidR="00360E0C" w:rsidRPr="00C94D57" w:rsidRDefault="00360E0C" w:rsidP="00C2117F">
            <w:pPr>
              <w:pStyle w:val="Normal6a"/>
            </w:pPr>
            <w:r w:rsidRPr="00C94D57">
              <w:t>38.</w:t>
            </w:r>
            <w:r w:rsidRPr="00C94D57">
              <w:tab/>
              <w:t xml:space="preserve">insistă că este necesar să se asigure respectarea termenelor legale de plată și observă că frecvența ridicată a întârzierilor la plată poate avea un impact negativ asupra reputației agențiilor; invită agențiile în cauză să ia măsuri pentru a evita întârzierile la plată și dobânzile de întârziere în viitor și să asigure achitarea la timp a obligațiilor; </w:t>
            </w:r>
            <w:r w:rsidRPr="00C94D57">
              <w:rPr>
                <w:b/>
                <w:i/>
              </w:rPr>
              <w:t>reamintește că respectarea termenelor de plată în temeiul Regulamentului financiar constituie o obligație legală și un element esențial al gestiunii financiare; invită agențiile să pună în aplicare măsuri corective care să asigure respectarea sistematică a termenelor legale;</w:t>
            </w:r>
          </w:p>
        </w:tc>
      </w:tr>
    </w:tbl>
    <w:p w14:paraId="4535775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F2FCF06" w14:textId="77777777" w:rsidR="00360E0C" w:rsidRPr="00C94D57" w:rsidRDefault="00360E0C" w:rsidP="00360E0C">
      <w:r w:rsidRPr="00C94D57">
        <w:rPr>
          <w:rStyle w:val="HideTWBExt"/>
        </w:rPr>
        <w:t>&lt;/Amend&gt;</w:t>
      </w:r>
    </w:p>
    <w:p w14:paraId="55093BC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86</w:t>
      </w:r>
      <w:r w:rsidRPr="00C94D57">
        <w:rPr>
          <w:rStyle w:val="HideTWBExt"/>
          <w:b w:val="0"/>
        </w:rPr>
        <w:t>&lt;/NumAm&gt;</w:t>
      </w:r>
    </w:p>
    <w:p w14:paraId="5E484964"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16346F53" w14:textId="77777777" w:rsidR="00360E0C" w:rsidRPr="00C94D57" w:rsidRDefault="00360E0C" w:rsidP="00360E0C">
      <w:pPr>
        <w:pStyle w:val="NormalBold"/>
      </w:pPr>
      <w:r w:rsidRPr="00C94D57">
        <w:rPr>
          <w:rStyle w:val="HideTWBExt"/>
          <w:b w:val="0"/>
        </w:rPr>
        <w:t>&lt;/RepeatBlock-By&gt;</w:t>
      </w:r>
    </w:p>
    <w:p w14:paraId="749F8F8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851253A" w14:textId="77777777" w:rsidR="00360E0C" w:rsidRPr="00C94D57" w:rsidRDefault="00360E0C" w:rsidP="00360E0C">
      <w:pPr>
        <w:pStyle w:val="NormalBold"/>
      </w:pPr>
      <w:r w:rsidRPr="00C94D57">
        <w:rPr>
          <w:rStyle w:val="HideTWBExt"/>
          <w:b w:val="0"/>
        </w:rPr>
        <w:t>&lt;Article&gt;</w:t>
      </w:r>
      <w:r w:rsidRPr="00C94D57">
        <w:t>Punctul 39</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BA917CE" w14:textId="77777777" w:rsidTr="00C2117F">
        <w:trPr>
          <w:trHeight w:hRule="exact" w:val="240"/>
          <w:jc w:val="center"/>
        </w:trPr>
        <w:tc>
          <w:tcPr>
            <w:tcW w:w="9752" w:type="dxa"/>
            <w:gridSpan w:val="2"/>
            <w:tcBorders>
              <w:top w:val="nil"/>
              <w:left w:val="nil"/>
              <w:bottom w:val="nil"/>
              <w:right w:val="nil"/>
            </w:tcBorders>
          </w:tcPr>
          <w:p w14:paraId="4C0DE222" w14:textId="77777777" w:rsidR="00360E0C" w:rsidRPr="00C94D57" w:rsidRDefault="00360E0C" w:rsidP="00C2117F"/>
        </w:tc>
      </w:tr>
      <w:tr w:rsidR="00E204D1" w:rsidRPr="00C94D57" w14:paraId="39984FFD" w14:textId="77777777" w:rsidTr="00C2117F">
        <w:trPr>
          <w:trHeight w:val="240"/>
          <w:jc w:val="center"/>
        </w:trPr>
        <w:tc>
          <w:tcPr>
            <w:tcW w:w="4876" w:type="dxa"/>
            <w:tcBorders>
              <w:top w:val="nil"/>
              <w:left w:val="nil"/>
              <w:bottom w:val="nil"/>
              <w:right w:val="nil"/>
            </w:tcBorders>
          </w:tcPr>
          <w:p w14:paraId="3103116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DC06966" w14:textId="77777777" w:rsidR="00360E0C" w:rsidRPr="00C94D57" w:rsidRDefault="00360E0C" w:rsidP="00C2117F">
            <w:pPr>
              <w:pStyle w:val="AmColumnHeading"/>
            </w:pPr>
            <w:r w:rsidRPr="00C94D57">
              <w:t>Amendamentul</w:t>
            </w:r>
          </w:p>
        </w:tc>
      </w:tr>
      <w:tr w:rsidR="00E204D1" w:rsidRPr="00C94D57" w14:paraId="504260F9" w14:textId="77777777" w:rsidTr="00C2117F">
        <w:trPr>
          <w:jc w:val="center"/>
        </w:trPr>
        <w:tc>
          <w:tcPr>
            <w:tcW w:w="4876" w:type="dxa"/>
            <w:tcBorders>
              <w:top w:val="nil"/>
              <w:left w:val="nil"/>
              <w:bottom w:val="nil"/>
              <w:right w:val="nil"/>
            </w:tcBorders>
          </w:tcPr>
          <w:p w14:paraId="23415FE6" w14:textId="77777777" w:rsidR="00360E0C" w:rsidRPr="00C94D57" w:rsidRDefault="00360E0C" w:rsidP="00C2117F">
            <w:pPr>
              <w:pStyle w:val="Normal6a"/>
            </w:pPr>
            <w:r w:rsidRPr="00C94D57">
              <w:t>39.</w:t>
            </w:r>
            <w:r w:rsidRPr="00C94D57">
              <w:tab/>
            </w:r>
            <w:r w:rsidRPr="00C94D57">
              <w:rPr>
                <w:b/>
                <w:i/>
              </w:rPr>
              <w:t>îndeamnă</w:t>
            </w:r>
            <w:r w:rsidRPr="00C94D57">
              <w:t xml:space="preserve"> autoritățile europene de supraveghere (ABE, EIOPA, și ESMA) să </w:t>
            </w:r>
            <w:r w:rsidRPr="00C94D57">
              <w:rPr>
                <w:b/>
                <w:i/>
              </w:rPr>
              <w:t>își îmbunătățească capacitatea de a identifica și de a contabiliza separat costurile activităților</w:t>
            </w:r>
            <w:r w:rsidRPr="00C94D57">
              <w:t xml:space="preserve"> finanțate din </w:t>
            </w:r>
            <w:r w:rsidRPr="00C94D57">
              <w:rPr>
                <w:b/>
                <w:i/>
              </w:rPr>
              <w:t>diferite</w:t>
            </w:r>
            <w:r w:rsidRPr="00C94D57">
              <w:t xml:space="preserve"> surse de venituri, în vederea </w:t>
            </w:r>
            <w:r w:rsidRPr="00C94D57">
              <w:rPr>
                <w:b/>
                <w:i/>
              </w:rPr>
              <w:t>îmbunătățirii supravegherii contabile și a</w:t>
            </w:r>
            <w:r w:rsidRPr="00C94D57">
              <w:t xml:space="preserve"> transparenței</w:t>
            </w:r>
            <w:r w:rsidRPr="00C94D57">
              <w:rPr>
                <w:b/>
                <w:i/>
              </w:rPr>
              <w:t>, astfel cum a recomandat CCE, întrucât imposibilitatea de a contabiliza aceste costuri reprezintă un risc pentru transparența utilizării fondurilor Uniunii</w:t>
            </w:r>
            <w:r w:rsidRPr="00C94D57">
              <w:t>;</w:t>
            </w:r>
          </w:p>
        </w:tc>
        <w:tc>
          <w:tcPr>
            <w:tcW w:w="4876" w:type="dxa"/>
            <w:tcBorders>
              <w:top w:val="nil"/>
              <w:left w:val="nil"/>
              <w:bottom w:val="nil"/>
              <w:right w:val="nil"/>
            </w:tcBorders>
          </w:tcPr>
          <w:p w14:paraId="1E08BCDE" w14:textId="77777777" w:rsidR="00360E0C" w:rsidRPr="00C94D57" w:rsidRDefault="00360E0C" w:rsidP="00C2117F">
            <w:pPr>
              <w:pStyle w:val="Normal6a"/>
            </w:pPr>
            <w:r w:rsidRPr="00C94D57">
              <w:t>39.</w:t>
            </w:r>
            <w:r w:rsidRPr="00C94D57">
              <w:tab/>
            </w:r>
            <w:r w:rsidRPr="00C94D57">
              <w:rPr>
                <w:b/>
                <w:i/>
              </w:rPr>
              <w:t>invită</w:t>
            </w:r>
            <w:r w:rsidRPr="00C94D57">
              <w:t xml:space="preserve"> autoritățile europene de supraveghere (ABE, EIOPA și ESMA) să </w:t>
            </w:r>
            <w:r w:rsidRPr="00C94D57">
              <w:rPr>
                <w:b/>
                <w:i/>
              </w:rPr>
              <w:t>continue consolidarea transparenței sistemelor lor de bugetare și de calcul al costurilor bazate pe activități, mai ales în ceea ce privește activitățile</w:t>
            </w:r>
            <w:r w:rsidRPr="00C94D57">
              <w:t xml:space="preserve"> finanțate din </w:t>
            </w:r>
            <w:r w:rsidRPr="00C94D57">
              <w:rPr>
                <w:b/>
                <w:i/>
              </w:rPr>
              <w:t>taxe de supraveghere sau din alte</w:t>
            </w:r>
            <w:r w:rsidRPr="00C94D57">
              <w:t xml:space="preserve"> surse </w:t>
            </w:r>
            <w:r w:rsidRPr="00C94D57">
              <w:rPr>
                <w:b/>
                <w:i/>
              </w:rPr>
              <w:t>specifice</w:t>
            </w:r>
            <w:r w:rsidRPr="00C94D57">
              <w:t xml:space="preserve"> de venituri, în vederea </w:t>
            </w:r>
            <w:r w:rsidRPr="00C94D57">
              <w:rPr>
                <w:b/>
                <w:i/>
              </w:rPr>
              <w:t>atenuării riscurilor la adresa</w:t>
            </w:r>
            <w:r w:rsidRPr="00C94D57">
              <w:t xml:space="preserve"> transparenței </w:t>
            </w:r>
            <w:r w:rsidRPr="00C94D57">
              <w:rPr>
                <w:b/>
                <w:i/>
              </w:rPr>
              <w:t>identificate de Curte în legătură cu gestionarea veniturilor și structurile de finanțare</w:t>
            </w:r>
            <w:r w:rsidRPr="00C94D57">
              <w:t>;</w:t>
            </w:r>
          </w:p>
        </w:tc>
      </w:tr>
    </w:tbl>
    <w:p w14:paraId="1D8EFF82"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1ECE9E8" w14:textId="77777777" w:rsidR="00360E0C" w:rsidRPr="00C94D57" w:rsidRDefault="00360E0C" w:rsidP="00360E0C">
      <w:r w:rsidRPr="00C94D57">
        <w:rPr>
          <w:rStyle w:val="HideTWBExt"/>
        </w:rPr>
        <w:t>&lt;/Amend&gt;</w:t>
      </w:r>
    </w:p>
    <w:p w14:paraId="42ADB81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87</w:t>
      </w:r>
      <w:r w:rsidRPr="00C94D57">
        <w:rPr>
          <w:rStyle w:val="HideTWBExt"/>
          <w:b w:val="0"/>
        </w:rPr>
        <w:t>&lt;/NumAm&gt;</w:t>
      </w:r>
    </w:p>
    <w:p w14:paraId="1D7CA0F4"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w:t>
      </w:r>
      <w:r w:rsidRPr="00C94D57">
        <w:rPr>
          <w:rStyle w:val="HideTWBExt"/>
          <w:b w:val="0"/>
        </w:rPr>
        <w:t>&lt;/Members&gt;</w:t>
      </w:r>
    </w:p>
    <w:p w14:paraId="51376C82" w14:textId="77777777" w:rsidR="00360E0C" w:rsidRPr="00C94D57" w:rsidRDefault="00360E0C" w:rsidP="00360E0C">
      <w:pPr>
        <w:pStyle w:val="NormalBold"/>
      </w:pPr>
      <w:r w:rsidRPr="00C94D57">
        <w:rPr>
          <w:rStyle w:val="HideTWBExt"/>
          <w:b w:val="0"/>
        </w:rPr>
        <w:t>&lt;/RepeatBlock-By&gt;</w:t>
      </w:r>
    </w:p>
    <w:p w14:paraId="564A961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66CA230" w14:textId="77777777" w:rsidR="00360E0C" w:rsidRPr="00C94D57" w:rsidRDefault="00360E0C" w:rsidP="00360E0C">
      <w:pPr>
        <w:pStyle w:val="NormalBold"/>
      </w:pPr>
      <w:r w:rsidRPr="00C94D57">
        <w:rPr>
          <w:rStyle w:val="HideTWBExt"/>
          <w:b w:val="0"/>
        </w:rPr>
        <w:t>&lt;Article&gt;</w:t>
      </w:r>
      <w:r w:rsidRPr="00C94D57">
        <w:t>Punctul 40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0F35686" w14:textId="77777777" w:rsidTr="00C2117F">
        <w:trPr>
          <w:trHeight w:hRule="exact" w:val="240"/>
          <w:jc w:val="center"/>
        </w:trPr>
        <w:tc>
          <w:tcPr>
            <w:tcW w:w="9752" w:type="dxa"/>
            <w:gridSpan w:val="2"/>
            <w:tcBorders>
              <w:top w:val="nil"/>
              <w:left w:val="nil"/>
              <w:bottom w:val="nil"/>
              <w:right w:val="nil"/>
            </w:tcBorders>
          </w:tcPr>
          <w:p w14:paraId="1096B6E6" w14:textId="77777777" w:rsidR="00360E0C" w:rsidRPr="00C94D57" w:rsidRDefault="00360E0C" w:rsidP="00C2117F"/>
        </w:tc>
      </w:tr>
      <w:tr w:rsidR="00E204D1" w:rsidRPr="00C94D57" w14:paraId="4F3C58C1" w14:textId="77777777" w:rsidTr="00C2117F">
        <w:trPr>
          <w:trHeight w:val="240"/>
          <w:jc w:val="center"/>
        </w:trPr>
        <w:tc>
          <w:tcPr>
            <w:tcW w:w="4876" w:type="dxa"/>
            <w:tcBorders>
              <w:top w:val="nil"/>
              <w:left w:val="nil"/>
              <w:bottom w:val="nil"/>
              <w:right w:val="nil"/>
            </w:tcBorders>
          </w:tcPr>
          <w:p w14:paraId="124AF24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03E4079" w14:textId="77777777" w:rsidR="00360E0C" w:rsidRPr="00C94D57" w:rsidRDefault="00360E0C" w:rsidP="00C2117F">
            <w:pPr>
              <w:pStyle w:val="AmColumnHeading"/>
            </w:pPr>
            <w:r w:rsidRPr="00C94D57">
              <w:t>Amendamentul</w:t>
            </w:r>
          </w:p>
        </w:tc>
      </w:tr>
      <w:tr w:rsidR="00E204D1" w:rsidRPr="00C94D57" w14:paraId="4DC9A802" w14:textId="77777777" w:rsidTr="00C2117F">
        <w:trPr>
          <w:jc w:val="center"/>
        </w:trPr>
        <w:tc>
          <w:tcPr>
            <w:tcW w:w="4876" w:type="dxa"/>
            <w:tcBorders>
              <w:top w:val="nil"/>
              <w:left w:val="nil"/>
              <w:bottom w:val="nil"/>
              <w:right w:val="nil"/>
            </w:tcBorders>
          </w:tcPr>
          <w:p w14:paraId="5925D0C2" w14:textId="77777777" w:rsidR="00360E0C" w:rsidRPr="00C94D57" w:rsidRDefault="00360E0C" w:rsidP="00C2117F">
            <w:pPr>
              <w:pStyle w:val="Normal6a"/>
            </w:pPr>
            <w:r w:rsidRPr="00C94D57">
              <w:t>40.</w:t>
            </w:r>
            <w:r w:rsidRPr="00C94D57">
              <w:tab/>
              <w:t>ia act de concluzia Curții de Conturi Europene („Curtea”) din raportul său anual privind agențiile UE pentru exercițiul financiar 2024 („raportul Curții”), potrivit căreia auditul Curții a avut rezultate similare cu cele din anii precedenți, deficiențele procedurilor de achiziții publice fiind identificate ca principala sursă a plăților neconforme;</w:t>
            </w:r>
          </w:p>
        </w:tc>
        <w:tc>
          <w:tcPr>
            <w:tcW w:w="4876" w:type="dxa"/>
            <w:tcBorders>
              <w:top w:val="nil"/>
              <w:left w:val="nil"/>
              <w:bottom w:val="nil"/>
              <w:right w:val="nil"/>
            </w:tcBorders>
          </w:tcPr>
          <w:p w14:paraId="1AC68ADB" w14:textId="77777777" w:rsidR="00360E0C" w:rsidRPr="00C94D57" w:rsidRDefault="00360E0C" w:rsidP="00C2117F">
            <w:pPr>
              <w:pStyle w:val="Normal6a"/>
            </w:pPr>
            <w:r w:rsidRPr="00C94D57">
              <w:t>40.</w:t>
            </w:r>
            <w:r w:rsidRPr="00C94D57">
              <w:tab/>
              <w:t xml:space="preserve">ia act de concluzia Curții de Conturi Europene („Curtea”) din raportul său anual privind agențiile UE pentru exercițiul financiar 2024 („raportul Curții”), potrivit căreia auditul Curții a avut rezultate similare cu cele din anii precedenți, deficiențele procedurilor de achiziții publice fiind identificate ca principala sursă a plăților neconforme; </w:t>
            </w:r>
            <w:r w:rsidRPr="00C94D57">
              <w:rPr>
                <w:b/>
                <w:i/>
              </w:rPr>
              <w:t>este îngrijorat, având în vedere sumele implicate, care se ridică la milioane de euro, și avertismentele repetate formulate de CCE în rapoartele sale anuale de-a lungul timpului, de numărul de agenții care tratează prea superficial procedurile de achiziții publice, principala sursă de plăți neconforme; este îngrijorat de repetarea acestor deficiențe, în special în anumite agenții care nu par să dispună de mijloacele necesare sau să fie dispuse să pună capăt acestei situații;</w:t>
            </w:r>
          </w:p>
        </w:tc>
      </w:tr>
    </w:tbl>
    <w:p w14:paraId="4C3F3442"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2FC4B885" w14:textId="77777777" w:rsidR="00360E0C" w:rsidRPr="00C94D57" w:rsidRDefault="00360E0C" w:rsidP="00360E0C">
      <w:r w:rsidRPr="00C94D57">
        <w:rPr>
          <w:rStyle w:val="HideTWBExt"/>
        </w:rPr>
        <w:t>&lt;/Amend&gt;</w:t>
      </w:r>
    </w:p>
    <w:p w14:paraId="4339BDD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88</w:t>
      </w:r>
      <w:r w:rsidRPr="00C94D57">
        <w:rPr>
          <w:rStyle w:val="HideTWBExt"/>
          <w:b w:val="0"/>
        </w:rPr>
        <w:t>&lt;/NumAm&gt;</w:t>
      </w:r>
    </w:p>
    <w:p w14:paraId="1934FE4F"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210CD353" w14:textId="77777777" w:rsidR="00360E0C" w:rsidRPr="00C94D57" w:rsidRDefault="00360E0C" w:rsidP="00360E0C">
      <w:pPr>
        <w:pStyle w:val="NormalBold"/>
      </w:pPr>
      <w:r w:rsidRPr="00C94D57">
        <w:rPr>
          <w:rStyle w:val="HideTWBExt"/>
          <w:b w:val="0"/>
        </w:rPr>
        <w:t>&lt;/RepeatBlock-By&gt;</w:t>
      </w:r>
    </w:p>
    <w:p w14:paraId="0413DA9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8B5989E" w14:textId="77777777" w:rsidR="00360E0C" w:rsidRPr="00C94D57" w:rsidRDefault="00360E0C" w:rsidP="00360E0C">
      <w:pPr>
        <w:pStyle w:val="NormalBold"/>
      </w:pPr>
      <w:r w:rsidRPr="00C94D57">
        <w:rPr>
          <w:rStyle w:val="HideTWBExt"/>
          <w:b w:val="0"/>
        </w:rPr>
        <w:t>&lt;Article&gt;</w:t>
      </w:r>
      <w:r w:rsidRPr="00C94D57">
        <w:t>Punctul 40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E0FB3EF" w14:textId="77777777" w:rsidTr="00C2117F">
        <w:trPr>
          <w:trHeight w:hRule="exact" w:val="240"/>
          <w:jc w:val="center"/>
        </w:trPr>
        <w:tc>
          <w:tcPr>
            <w:tcW w:w="9752" w:type="dxa"/>
            <w:gridSpan w:val="2"/>
            <w:tcBorders>
              <w:top w:val="nil"/>
              <w:left w:val="nil"/>
              <w:bottom w:val="nil"/>
              <w:right w:val="nil"/>
            </w:tcBorders>
          </w:tcPr>
          <w:p w14:paraId="39AC9CFF" w14:textId="77777777" w:rsidR="00360E0C" w:rsidRPr="00C94D57" w:rsidRDefault="00360E0C" w:rsidP="00C2117F"/>
        </w:tc>
      </w:tr>
      <w:tr w:rsidR="00E204D1" w:rsidRPr="00C94D57" w14:paraId="204D82DF" w14:textId="77777777" w:rsidTr="00C2117F">
        <w:trPr>
          <w:trHeight w:val="240"/>
          <w:jc w:val="center"/>
        </w:trPr>
        <w:tc>
          <w:tcPr>
            <w:tcW w:w="4876" w:type="dxa"/>
            <w:tcBorders>
              <w:top w:val="nil"/>
              <w:left w:val="nil"/>
              <w:bottom w:val="nil"/>
              <w:right w:val="nil"/>
            </w:tcBorders>
          </w:tcPr>
          <w:p w14:paraId="2B76B4B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4007322" w14:textId="77777777" w:rsidR="00360E0C" w:rsidRPr="00C94D57" w:rsidRDefault="00360E0C" w:rsidP="00C2117F">
            <w:pPr>
              <w:pStyle w:val="AmColumnHeading"/>
            </w:pPr>
            <w:r w:rsidRPr="00C94D57">
              <w:t>Amendamentul</w:t>
            </w:r>
          </w:p>
        </w:tc>
      </w:tr>
      <w:tr w:rsidR="00E204D1" w:rsidRPr="00C94D57" w14:paraId="48A3FE8D" w14:textId="77777777" w:rsidTr="00C2117F">
        <w:trPr>
          <w:jc w:val="center"/>
        </w:trPr>
        <w:tc>
          <w:tcPr>
            <w:tcW w:w="4876" w:type="dxa"/>
            <w:tcBorders>
              <w:top w:val="nil"/>
              <w:left w:val="nil"/>
              <w:bottom w:val="nil"/>
              <w:right w:val="nil"/>
            </w:tcBorders>
          </w:tcPr>
          <w:p w14:paraId="58A25C3C" w14:textId="77777777" w:rsidR="00360E0C" w:rsidRPr="00C94D57" w:rsidRDefault="00360E0C" w:rsidP="00C2117F">
            <w:pPr>
              <w:pStyle w:val="Normal6a"/>
            </w:pPr>
            <w:r w:rsidRPr="00C94D57">
              <w:t>40.</w:t>
            </w:r>
            <w:r w:rsidRPr="00C94D57">
              <w:tab/>
              <w:t xml:space="preserve">ia act de concluzia Curții de Conturi Europene („Curtea”) din raportul său anual privind agențiile UE pentru </w:t>
            </w:r>
            <w:r w:rsidRPr="00C94D57">
              <w:lastRenderedPageBreak/>
              <w:t>exercițiul financiar 2024 („raportul Curții”), potrivit căreia auditul Curții a avut rezultate similare cu cele din anii precedenți, deficiențele procedurilor de achiziții publice fiind identificate ca principala sursă a plăților neconforme;</w:t>
            </w:r>
          </w:p>
        </w:tc>
        <w:tc>
          <w:tcPr>
            <w:tcW w:w="4876" w:type="dxa"/>
            <w:tcBorders>
              <w:top w:val="nil"/>
              <w:left w:val="nil"/>
              <w:bottom w:val="nil"/>
              <w:right w:val="nil"/>
            </w:tcBorders>
          </w:tcPr>
          <w:p w14:paraId="67B93E9D" w14:textId="77777777" w:rsidR="00360E0C" w:rsidRPr="00C94D57" w:rsidRDefault="00360E0C" w:rsidP="00C2117F">
            <w:pPr>
              <w:pStyle w:val="Normal6a"/>
            </w:pPr>
            <w:r w:rsidRPr="00C94D57">
              <w:lastRenderedPageBreak/>
              <w:t>40.</w:t>
            </w:r>
            <w:r w:rsidRPr="00C94D57">
              <w:tab/>
              <w:t xml:space="preserve">ia act de concluzia Curții de Conturi Europene („Curtea”) din raportul său anual privind agențiile UE pentru </w:t>
            </w:r>
            <w:r w:rsidRPr="00C94D57">
              <w:lastRenderedPageBreak/>
              <w:t xml:space="preserve">exercițiul financiar 2024 („raportul Curții”), potrivit căreia auditul Curții a avut rezultate similare cu cele din anii precedenți, deficiențele procedurilor de achiziții publice fiind identificate ca principala sursă a plăților neconforme; </w:t>
            </w:r>
            <w:r w:rsidRPr="00C94D57">
              <w:rPr>
                <w:b/>
                <w:i/>
              </w:rPr>
              <w:t>invită agențiile în cauză să își consolideze controalele ex ante, să îmbunătățească documentația criteriilor de atribuire și să asigure o justificare strictă pentru procedurile negociate fără publicare; invită Comisia să ofere îndrumări și formare specifice agențiilor care se confruntă cu deficiențe recurente în materie de achiziții publice;</w:t>
            </w:r>
          </w:p>
        </w:tc>
      </w:tr>
    </w:tbl>
    <w:p w14:paraId="5669482E" w14:textId="77777777" w:rsidR="00360E0C" w:rsidRPr="00C94D57" w:rsidRDefault="00360E0C" w:rsidP="00360E0C">
      <w:pPr>
        <w:pStyle w:val="AmOrLang"/>
      </w:pPr>
      <w:r w:rsidRPr="00C94D57">
        <w:lastRenderedPageBreak/>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002E833" w14:textId="77777777" w:rsidR="00360E0C" w:rsidRPr="00C94D57" w:rsidRDefault="00360E0C" w:rsidP="00360E0C">
      <w:r w:rsidRPr="00C94D57">
        <w:rPr>
          <w:rStyle w:val="HideTWBExt"/>
        </w:rPr>
        <w:t>&lt;/Amend&gt;</w:t>
      </w:r>
    </w:p>
    <w:p w14:paraId="22D41E14"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89</w:t>
      </w:r>
      <w:r w:rsidRPr="00C94D57">
        <w:rPr>
          <w:rStyle w:val="HideTWBExt"/>
          <w:b w:val="0"/>
        </w:rPr>
        <w:t>&lt;/NumAm&gt;</w:t>
      </w:r>
    </w:p>
    <w:p w14:paraId="3E929C6A"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19875C5C" w14:textId="77777777" w:rsidR="00360E0C" w:rsidRPr="00C94D57" w:rsidRDefault="00360E0C" w:rsidP="00360E0C">
      <w:pPr>
        <w:pStyle w:val="NormalBold"/>
      </w:pPr>
      <w:r w:rsidRPr="00C94D57">
        <w:rPr>
          <w:rStyle w:val="HideTWBExt"/>
          <w:b w:val="0"/>
        </w:rPr>
        <w:t>&lt;/RepeatBlock-By&gt;</w:t>
      </w:r>
    </w:p>
    <w:p w14:paraId="78EF04B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4940140" w14:textId="77777777" w:rsidR="00360E0C" w:rsidRPr="00C94D57" w:rsidRDefault="00360E0C" w:rsidP="00360E0C">
      <w:pPr>
        <w:pStyle w:val="NormalBold"/>
      </w:pPr>
      <w:r w:rsidRPr="00C94D57">
        <w:rPr>
          <w:rStyle w:val="HideTWBExt"/>
          <w:b w:val="0"/>
        </w:rPr>
        <w:t>&lt;Article&gt;</w:t>
      </w:r>
      <w:r w:rsidRPr="00C94D57">
        <w:t>Punctul 40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DF89330" w14:textId="77777777" w:rsidTr="00C2117F">
        <w:trPr>
          <w:trHeight w:hRule="exact" w:val="240"/>
          <w:jc w:val="center"/>
        </w:trPr>
        <w:tc>
          <w:tcPr>
            <w:tcW w:w="9752" w:type="dxa"/>
            <w:gridSpan w:val="2"/>
            <w:tcBorders>
              <w:top w:val="nil"/>
              <w:left w:val="nil"/>
              <w:bottom w:val="nil"/>
              <w:right w:val="nil"/>
            </w:tcBorders>
          </w:tcPr>
          <w:p w14:paraId="3D00ACF9" w14:textId="77777777" w:rsidR="00360E0C" w:rsidRPr="00C94D57" w:rsidRDefault="00360E0C" w:rsidP="00C2117F"/>
        </w:tc>
      </w:tr>
      <w:tr w:rsidR="00E204D1" w:rsidRPr="00C94D57" w14:paraId="4593F761" w14:textId="77777777" w:rsidTr="00C2117F">
        <w:trPr>
          <w:trHeight w:val="240"/>
          <w:jc w:val="center"/>
        </w:trPr>
        <w:tc>
          <w:tcPr>
            <w:tcW w:w="4876" w:type="dxa"/>
            <w:tcBorders>
              <w:top w:val="nil"/>
              <w:left w:val="nil"/>
              <w:bottom w:val="nil"/>
              <w:right w:val="nil"/>
            </w:tcBorders>
          </w:tcPr>
          <w:p w14:paraId="2433844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765C06D" w14:textId="77777777" w:rsidR="00360E0C" w:rsidRPr="00C94D57" w:rsidRDefault="00360E0C" w:rsidP="00C2117F">
            <w:pPr>
              <w:pStyle w:val="AmColumnHeading"/>
            </w:pPr>
            <w:r w:rsidRPr="00C94D57">
              <w:t>Amendamentul</w:t>
            </w:r>
          </w:p>
        </w:tc>
      </w:tr>
      <w:tr w:rsidR="00E204D1" w:rsidRPr="00C94D57" w14:paraId="3C099E48" w14:textId="77777777" w:rsidTr="00C2117F">
        <w:trPr>
          <w:jc w:val="center"/>
        </w:trPr>
        <w:tc>
          <w:tcPr>
            <w:tcW w:w="4876" w:type="dxa"/>
            <w:tcBorders>
              <w:top w:val="nil"/>
              <w:left w:val="nil"/>
              <w:bottom w:val="nil"/>
              <w:right w:val="nil"/>
            </w:tcBorders>
          </w:tcPr>
          <w:p w14:paraId="58861FA6" w14:textId="77777777" w:rsidR="00360E0C" w:rsidRPr="00C94D57" w:rsidRDefault="00360E0C" w:rsidP="00C2117F">
            <w:pPr>
              <w:pStyle w:val="Normal6a"/>
            </w:pPr>
            <w:r w:rsidRPr="00C94D57">
              <w:t>40.</w:t>
            </w:r>
            <w:r w:rsidRPr="00C94D57">
              <w:tab/>
              <w:t>ia act de concluzia Curții de Conturi Europene („Curtea”) din raportul său anual privind agențiile UE pentru exercițiul financiar 2024 („raportul Curții”), potrivit căreia auditul Curții a avut rezultate similare cu cele din anii precedenți, deficiențele procedurilor de achiziții publice fiind identificate ca principala sursă a plăților neconforme;</w:t>
            </w:r>
          </w:p>
        </w:tc>
        <w:tc>
          <w:tcPr>
            <w:tcW w:w="4876" w:type="dxa"/>
            <w:tcBorders>
              <w:top w:val="nil"/>
              <w:left w:val="nil"/>
              <w:bottom w:val="nil"/>
              <w:right w:val="nil"/>
            </w:tcBorders>
          </w:tcPr>
          <w:p w14:paraId="2C791439" w14:textId="77777777" w:rsidR="00360E0C" w:rsidRPr="00C94D57" w:rsidRDefault="00360E0C" w:rsidP="00C2117F">
            <w:pPr>
              <w:pStyle w:val="Normal6a"/>
            </w:pPr>
            <w:r w:rsidRPr="00C94D57">
              <w:t>40.</w:t>
            </w:r>
            <w:r w:rsidRPr="00C94D57">
              <w:tab/>
              <w:t xml:space="preserve">ia act de concluzia Curții de Conturi Europene („Curtea”) din raportul său anual privind agențiile UE pentru exercițiul financiar 2024 („raportul Curții”), potrivit căreia auditul Curții a avut rezultate similare cu cele din anii precedenți, deficiențele procedurilor de achiziții publice fiind identificate ca principala sursă a plăților neconforme; </w:t>
            </w:r>
            <w:r w:rsidRPr="00C94D57">
              <w:rPr>
                <w:b/>
                <w:i/>
              </w:rPr>
              <w:t>invită agențiile să asigure trasabilitatea deplină, proceduri competitive și păstrarea corespunzătoare a evidențelor în toate operațiunile de achiziții publice (inclusiv contractele cu valoare scăzută) și invită serviciile de audit intern ale agențiilor să acorde prioritate revizuirii procedurilor de achiziții publice;</w:t>
            </w:r>
          </w:p>
        </w:tc>
      </w:tr>
    </w:tbl>
    <w:p w14:paraId="580A063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39E93C7" w14:textId="77777777" w:rsidR="00360E0C" w:rsidRPr="00C94D57" w:rsidRDefault="00360E0C" w:rsidP="00360E0C">
      <w:r w:rsidRPr="00C94D57">
        <w:rPr>
          <w:rStyle w:val="HideTWBExt"/>
        </w:rPr>
        <w:t>&lt;/Amend&gt;</w:t>
      </w:r>
    </w:p>
    <w:p w14:paraId="145BD5A2" w14:textId="77777777" w:rsidR="00360E0C" w:rsidRPr="00C94D57" w:rsidRDefault="00360E0C" w:rsidP="00360E0C">
      <w:pPr>
        <w:pStyle w:val="AmNumberTabs"/>
      </w:pPr>
      <w:r w:rsidRPr="00C94D57">
        <w:rPr>
          <w:rStyle w:val="HideTWBExt"/>
          <w:b w:val="0"/>
        </w:rPr>
        <w:lastRenderedPageBreak/>
        <w:t>&lt;Amend&gt;</w:t>
      </w:r>
      <w:r w:rsidRPr="00C94D57">
        <w:t>Amendamentul</w:t>
      </w:r>
      <w:r w:rsidRPr="00C94D57">
        <w:tab/>
      </w:r>
      <w:r w:rsidRPr="00C94D57">
        <w:tab/>
      </w:r>
      <w:r w:rsidRPr="00C94D57">
        <w:rPr>
          <w:rStyle w:val="HideTWBExt"/>
          <w:b w:val="0"/>
        </w:rPr>
        <w:t>&lt;NumAm&gt;</w:t>
      </w:r>
      <w:r w:rsidRPr="00C94D57">
        <w:t>90</w:t>
      </w:r>
      <w:r w:rsidRPr="00C94D57">
        <w:rPr>
          <w:rStyle w:val="HideTWBExt"/>
          <w:b w:val="0"/>
        </w:rPr>
        <w:t>&lt;/NumAm&gt;</w:t>
      </w:r>
    </w:p>
    <w:p w14:paraId="221F75C7"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w:t>
      </w:r>
      <w:r w:rsidRPr="00C94D57">
        <w:rPr>
          <w:rStyle w:val="HideTWBExt"/>
          <w:b w:val="0"/>
        </w:rPr>
        <w:t>&lt;/Members&gt;</w:t>
      </w:r>
    </w:p>
    <w:p w14:paraId="2BF62989" w14:textId="77777777" w:rsidR="00360E0C" w:rsidRPr="00C94D57" w:rsidRDefault="00360E0C" w:rsidP="00360E0C">
      <w:pPr>
        <w:pStyle w:val="NormalBold"/>
      </w:pPr>
      <w:r w:rsidRPr="00C94D57">
        <w:rPr>
          <w:rStyle w:val="HideTWBExt"/>
          <w:b w:val="0"/>
        </w:rPr>
        <w:t>&lt;/RepeatBlock-By&gt;</w:t>
      </w:r>
    </w:p>
    <w:p w14:paraId="1DA4493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29A3BD1" w14:textId="77777777" w:rsidR="00360E0C" w:rsidRPr="00C94D57" w:rsidRDefault="00360E0C" w:rsidP="00360E0C">
      <w:pPr>
        <w:pStyle w:val="NormalBold"/>
      </w:pPr>
      <w:r w:rsidRPr="00C94D57">
        <w:rPr>
          <w:rStyle w:val="HideTWBExt"/>
          <w:b w:val="0"/>
        </w:rPr>
        <w:t>&lt;Article&gt;</w:t>
      </w:r>
      <w:r w:rsidRPr="00C94D57">
        <w:t>Punctul 40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78F73BF" w14:textId="77777777" w:rsidTr="00C2117F">
        <w:trPr>
          <w:trHeight w:hRule="exact" w:val="240"/>
          <w:jc w:val="center"/>
        </w:trPr>
        <w:tc>
          <w:tcPr>
            <w:tcW w:w="9752" w:type="dxa"/>
            <w:gridSpan w:val="2"/>
            <w:tcBorders>
              <w:top w:val="nil"/>
              <w:left w:val="nil"/>
              <w:bottom w:val="nil"/>
              <w:right w:val="nil"/>
            </w:tcBorders>
          </w:tcPr>
          <w:p w14:paraId="31F5A388" w14:textId="77777777" w:rsidR="00360E0C" w:rsidRPr="00C94D57" w:rsidRDefault="00360E0C" w:rsidP="00C2117F"/>
        </w:tc>
      </w:tr>
      <w:tr w:rsidR="00E204D1" w:rsidRPr="00C94D57" w14:paraId="5D1EF2E2" w14:textId="77777777" w:rsidTr="00C2117F">
        <w:trPr>
          <w:trHeight w:val="240"/>
          <w:jc w:val="center"/>
        </w:trPr>
        <w:tc>
          <w:tcPr>
            <w:tcW w:w="4876" w:type="dxa"/>
            <w:tcBorders>
              <w:top w:val="nil"/>
              <w:left w:val="nil"/>
              <w:bottom w:val="nil"/>
              <w:right w:val="nil"/>
            </w:tcBorders>
          </w:tcPr>
          <w:p w14:paraId="155829F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24F0926" w14:textId="77777777" w:rsidR="00360E0C" w:rsidRPr="00C94D57" w:rsidRDefault="00360E0C" w:rsidP="00C2117F">
            <w:pPr>
              <w:pStyle w:val="AmColumnHeading"/>
            </w:pPr>
            <w:r w:rsidRPr="00C94D57">
              <w:t>Amendamentul</w:t>
            </w:r>
          </w:p>
        </w:tc>
      </w:tr>
      <w:tr w:rsidR="00E204D1" w:rsidRPr="00C94D57" w14:paraId="5202637C" w14:textId="77777777" w:rsidTr="00C2117F">
        <w:trPr>
          <w:jc w:val="center"/>
        </w:trPr>
        <w:tc>
          <w:tcPr>
            <w:tcW w:w="4876" w:type="dxa"/>
            <w:tcBorders>
              <w:top w:val="nil"/>
              <w:left w:val="nil"/>
              <w:bottom w:val="nil"/>
              <w:right w:val="nil"/>
            </w:tcBorders>
          </w:tcPr>
          <w:p w14:paraId="0758C084" w14:textId="77777777" w:rsidR="00360E0C" w:rsidRPr="00C94D57" w:rsidRDefault="00360E0C" w:rsidP="00C2117F">
            <w:pPr>
              <w:pStyle w:val="Normal6a"/>
            </w:pPr>
          </w:p>
        </w:tc>
        <w:tc>
          <w:tcPr>
            <w:tcW w:w="4876" w:type="dxa"/>
            <w:tcBorders>
              <w:top w:val="nil"/>
              <w:left w:val="nil"/>
              <w:bottom w:val="nil"/>
              <w:right w:val="nil"/>
            </w:tcBorders>
          </w:tcPr>
          <w:p w14:paraId="72DE3774" w14:textId="77777777" w:rsidR="00360E0C" w:rsidRPr="00C94D57" w:rsidRDefault="00360E0C" w:rsidP="00C2117F">
            <w:pPr>
              <w:pStyle w:val="Normal6a"/>
            </w:pPr>
            <w:r w:rsidRPr="00C94D57">
              <w:rPr>
                <w:b/>
                <w:i/>
              </w:rPr>
              <w:t>40a.</w:t>
            </w:r>
            <w:r w:rsidRPr="00C94D57">
              <w:tab/>
            </w:r>
            <w:r w:rsidRPr="00C94D57">
              <w:rPr>
                <w:b/>
                <w:i/>
              </w:rPr>
              <w:t>solicită CCE să informeze anual Parlamentul, enumerând, pentru fiecare agenție vizată, numărul de plângeri adresate OLAF de către membri ai personalului agenției, care nu au fost investigate în urma unei decizii a OLAF și care vizează conflicte de interese și contracte de achiziții publice, deoarece aceste plângeri reprezintă un semnal negativ util;</w:t>
            </w:r>
          </w:p>
        </w:tc>
      </w:tr>
    </w:tbl>
    <w:p w14:paraId="40AF801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27D299E0" w14:textId="77777777" w:rsidR="00360E0C" w:rsidRPr="00C94D57" w:rsidRDefault="00360E0C" w:rsidP="00360E0C">
      <w:r w:rsidRPr="00C94D57">
        <w:rPr>
          <w:rStyle w:val="HideTWBExt"/>
        </w:rPr>
        <w:t>&lt;/Amend&gt;</w:t>
      </w:r>
    </w:p>
    <w:p w14:paraId="51B36EB4"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91</w:t>
      </w:r>
      <w:r w:rsidRPr="00C94D57">
        <w:rPr>
          <w:rStyle w:val="HideTWBExt"/>
          <w:b w:val="0"/>
        </w:rPr>
        <w:t>&lt;/NumAm&gt;</w:t>
      </w:r>
    </w:p>
    <w:p w14:paraId="6BAACC86"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1275286B" w14:textId="77777777" w:rsidR="00360E0C" w:rsidRPr="00C94D57" w:rsidRDefault="00360E0C" w:rsidP="00360E0C">
      <w:pPr>
        <w:pStyle w:val="NormalBold"/>
      </w:pPr>
      <w:r w:rsidRPr="00C94D57">
        <w:rPr>
          <w:rStyle w:val="HideTWBExt"/>
          <w:b w:val="0"/>
        </w:rPr>
        <w:t>&lt;/RepeatBlock-By&gt;</w:t>
      </w:r>
    </w:p>
    <w:p w14:paraId="339C4E8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E7DCA6B" w14:textId="77777777" w:rsidR="00360E0C" w:rsidRPr="00C94D57" w:rsidRDefault="00360E0C" w:rsidP="00360E0C">
      <w:pPr>
        <w:pStyle w:val="NormalBold"/>
      </w:pPr>
      <w:r w:rsidRPr="00C94D57">
        <w:rPr>
          <w:rStyle w:val="HideTWBExt"/>
          <w:b w:val="0"/>
        </w:rPr>
        <w:t>&lt;Article&gt;</w:t>
      </w:r>
      <w:r w:rsidRPr="00C94D57">
        <w:t>Punctul 40 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F85B4EA" w14:textId="77777777" w:rsidTr="00C2117F">
        <w:trPr>
          <w:trHeight w:hRule="exact" w:val="240"/>
          <w:jc w:val="center"/>
        </w:trPr>
        <w:tc>
          <w:tcPr>
            <w:tcW w:w="9752" w:type="dxa"/>
            <w:gridSpan w:val="2"/>
            <w:tcBorders>
              <w:top w:val="nil"/>
              <w:left w:val="nil"/>
              <w:bottom w:val="nil"/>
              <w:right w:val="nil"/>
            </w:tcBorders>
          </w:tcPr>
          <w:p w14:paraId="0ACB2CE3" w14:textId="77777777" w:rsidR="00360E0C" w:rsidRPr="00C94D57" w:rsidRDefault="00360E0C" w:rsidP="00C2117F"/>
        </w:tc>
      </w:tr>
      <w:tr w:rsidR="00E204D1" w:rsidRPr="00C94D57" w14:paraId="7EE119F1" w14:textId="77777777" w:rsidTr="00C2117F">
        <w:trPr>
          <w:trHeight w:val="240"/>
          <w:jc w:val="center"/>
        </w:trPr>
        <w:tc>
          <w:tcPr>
            <w:tcW w:w="4876" w:type="dxa"/>
            <w:tcBorders>
              <w:top w:val="nil"/>
              <w:left w:val="nil"/>
              <w:bottom w:val="nil"/>
              <w:right w:val="nil"/>
            </w:tcBorders>
          </w:tcPr>
          <w:p w14:paraId="377A548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B0A22AC" w14:textId="77777777" w:rsidR="00360E0C" w:rsidRPr="00C94D57" w:rsidRDefault="00360E0C" w:rsidP="00C2117F">
            <w:pPr>
              <w:pStyle w:val="AmColumnHeading"/>
            </w:pPr>
            <w:r w:rsidRPr="00C94D57">
              <w:t>Amendamentul</w:t>
            </w:r>
          </w:p>
        </w:tc>
      </w:tr>
      <w:tr w:rsidR="00E204D1" w:rsidRPr="00C94D57" w14:paraId="28A1768D" w14:textId="77777777" w:rsidTr="00C2117F">
        <w:trPr>
          <w:jc w:val="center"/>
        </w:trPr>
        <w:tc>
          <w:tcPr>
            <w:tcW w:w="4876" w:type="dxa"/>
            <w:tcBorders>
              <w:top w:val="nil"/>
              <w:left w:val="nil"/>
              <w:bottom w:val="nil"/>
              <w:right w:val="nil"/>
            </w:tcBorders>
          </w:tcPr>
          <w:p w14:paraId="1CAD1D53" w14:textId="77777777" w:rsidR="00360E0C" w:rsidRPr="00C94D57" w:rsidRDefault="00360E0C" w:rsidP="00C2117F">
            <w:pPr>
              <w:pStyle w:val="Normal6a"/>
            </w:pPr>
          </w:p>
        </w:tc>
        <w:tc>
          <w:tcPr>
            <w:tcW w:w="4876" w:type="dxa"/>
            <w:tcBorders>
              <w:top w:val="nil"/>
              <w:left w:val="nil"/>
              <w:bottom w:val="nil"/>
              <w:right w:val="nil"/>
            </w:tcBorders>
          </w:tcPr>
          <w:p w14:paraId="384ACCD9" w14:textId="77777777" w:rsidR="00360E0C" w:rsidRPr="00C94D57" w:rsidRDefault="00360E0C" w:rsidP="00C2117F">
            <w:pPr>
              <w:pStyle w:val="Normal6a"/>
            </w:pPr>
            <w:r w:rsidRPr="00C94D57">
              <w:rPr>
                <w:b/>
                <w:i/>
              </w:rPr>
              <w:t>40b.</w:t>
            </w:r>
            <w:r w:rsidRPr="00C94D57">
              <w:tab/>
            </w:r>
            <w:r w:rsidRPr="00C94D57">
              <w:rPr>
                <w:b/>
                <w:i/>
              </w:rPr>
              <w:t>reamintește că, în contextul oricărei proceduri de achiziții publice, este important să se respecte toate aceste principii: transparență, proporționalitate, egalitate de tratament, nediscriminare, concurență loială între ofertanți, aprovizionare etc., favorizând în același timp întreprinderile europene și produsele de origine europeană sau cu sursă deschisă în raport cu întreprinderile non-europene (suveranitate tehnologică, suveranitate alimentară...);</w:t>
            </w:r>
          </w:p>
        </w:tc>
      </w:tr>
    </w:tbl>
    <w:p w14:paraId="554DD14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256219F0" w14:textId="77777777" w:rsidR="00360E0C" w:rsidRPr="00C94D57" w:rsidRDefault="00360E0C" w:rsidP="00360E0C">
      <w:r w:rsidRPr="00C94D57">
        <w:rPr>
          <w:rStyle w:val="HideTWBExt"/>
        </w:rPr>
        <w:t>&lt;/Amend&gt;</w:t>
      </w:r>
    </w:p>
    <w:p w14:paraId="3E21D47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92</w:t>
      </w:r>
      <w:r w:rsidRPr="00C94D57">
        <w:rPr>
          <w:rStyle w:val="HideTWBExt"/>
          <w:b w:val="0"/>
        </w:rPr>
        <w:t>&lt;/NumAm&gt;</w:t>
      </w:r>
    </w:p>
    <w:p w14:paraId="32DFFDF8" w14:textId="77777777" w:rsidR="00360E0C" w:rsidRPr="00C94D57" w:rsidRDefault="00360E0C" w:rsidP="00360E0C">
      <w:pPr>
        <w:pStyle w:val="NormalBold"/>
      </w:pPr>
      <w:r w:rsidRPr="00C94D57">
        <w:rPr>
          <w:rStyle w:val="HideTWBExt"/>
          <w:b w:val="0"/>
        </w:rPr>
        <w:lastRenderedPageBreak/>
        <w:t>&lt;RepeatBlock-By&gt;&lt;Members&gt;</w:t>
      </w:r>
      <w:r w:rsidRPr="00C94D57">
        <w:t>Virginie Joron, Ondřej Knotek, Tamás Deutsch, Julien Sanchez</w:t>
      </w:r>
      <w:r w:rsidRPr="00C94D57">
        <w:rPr>
          <w:rStyle w:val="HideTWBExt"/>
          <w:b w:val="0"/>
        </w:rPr>
        <w:t>&lt;/Members&gt;</w:t>
      </w:r>
    </w:p>
    <w:p w14:paraId="561EE3CA" w14:textId="77777777" w:rsidR="00360E0C" w:rsidRPr="00C94D57" w:rsidRDefault="00360E0C" w:rsidP="00360E0C">
      <w:pPr>
        <w:pStyle w:val="NormalBold"/>
      </w:pPr>
      <w:r w:rsidRPr="00C94D57">
        <w:rPr>
          <w:rStyle w:val="HideTWBExt"/>
          <w:b w:val="0"/>
        </w:rPr>
        <w:t>&lt;/RepeatBlock-By&gt;</w:t>
      </w:r>
    </w:p>
    <w:p w14:paraId="7A15AE4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CCB90DE" w14:textId="77777777" w:rsidR="00360E0C" w:rsidRPr="00C94D57" w:rsidRDefault="00360E0C" w:rsidP="00360E0C">
      <w:pPr>
        <w:pStyle w:val="NormalBold"/>
      </w:pPr>
      <w:r w:rsidRPr="00C94D57">
        <w:rPr>
          <w:rStyle w:val="HideTWBExt"/>
          <w:b w:val="0"/>
        </w:rPr>
        <w:t>&lt;Article&gt;</w:t>
      </w:r>
      <w:r w:rsidRPr="00C94D57">
        <w:t>Punctul 43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5A423AC" w14:textId="77777777" w:rsidTr="00C2117F">
        <w:trPr>
          <w:trHeight w:hRule="exact" w:val="240"/>
          <w:jc w:val="center"/>
        </w:trPr>
        <w:tc>
          <w:tcPr>
            <w:tcW w:w="9752" w:type="dxa"/>
            <w:gridSpan w:val="2"/>
            <w:tcBorders>
              <w:top w:val="nil"/>
              <w:left w:val="nil"/>
              <w:bottom w:val="nil"/>
              <w:right w:val="nil"/>
            </w:tcBorders>
          </w:tcPr>
          <w:p w14:paraId="18815B9C" w14:textId="77777777" w:rsidR="00360E0C" w:rsidRPr="00C94D57" w:rsidRDefault="00360E0C" w:rsidP="00C2117F"/>
        </w:tc>
      </w:tr>
      <w:tr w:rsidR="00E204D1" w:rsidRPr="00C94D57" w14:paraId="753FCCC2" w14:textId="77777777" w:rsidTr="00C2117F">
        <w:trPr>
          <w:trHeight w:val="240"/>
          <w:jc w:val="center"/>
        </w:trPr>
        <w:tc>
          <w:tcPr>
            <w:tcW w:w="4876" w:type="dxa"/>
            <w:tcBorders>
              <w:top w:val="nil"/>
              <w:left w:val="nil"/>
              <w:bottom w:val="nil"/>
              <w:right w:val="nil"/>
            </w:tcBorders>
          </w:tcPr>
          <w:p w14:paraId="74F9599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CEE18F2" w14:textId="77777777" w:rsidR="00360E0C" w:rsidRPr="00C94D57" w:rsidRDefault="00360E0C" w:rsidP="00C2117F">
            <w:pPr>
              <w:pStyle w:val="AmColumnHeading"/>
            </w:pPr>
            <w:r w:rsidRPr="00C94D57">
              <w:t>Amendamentul</w:t>
            </w:r>
          </w:p>
        </w:tc>
      </w:tr>
      <w:tr w:rsidR="00E204D1" w:rsidRPr="00C94D57" w14:paraId="2DBE57C8" w14:textId="77777777" w:rsidTr="00C2117F">
        <w:trPr>
          <w:jc w:val="center"/>
        </w:trPr>
        <w:tc>
          <w:tcPr>
            <w:tcW w:w="4876" w:type="dxa"/>
            <w:tcBorders>
              <w:top w:val="nil"/>
              <w:left w:val="nil"/>
              <w:bottom w:val="nil"/>
              <w:right w:val="nil"/>
            </w:tcBorders>
          </w:tcPr>
          <w:p w14:paraId="2B9F2E4E" w14:textId="77777777" w:rsidR="00360E0C" w:rsidRPr="00C94D57" w:rsidRDefault="00360E0C" w:rsidP="00C2117F">
            <w:pPr>
              <w:pStyle w:val="Normal6a"/>
            </w:pPr>
            <w:r w:rsidRPr="00C94D57">
              <w:t>43.</w:t>
            </w:r>
            <w:r w:rsidRPr="00C94D57">
              <w:tab/>
              <w:t>constată că, la fel ca în anii precedenți, Curtea consideră că riscul pentru buna gestiune financiară este mediu și asociat în principal cu procedurile de achiziții publice;</w:t>
            </w:r>
          </w:p>
        </w:tc>
        <w:tc>
          <w:tcPr>
            <w:tcW w:w="4876" w:type="dxa"/>
            <w:tcBorders>
              <w:top w:val="nil"/>
              <w:left w:val="nil"/>
              <w:bottom w:val="nil"/>
              <w:right w:val="nil"/>
            </w:tcBorders>
          </w:tcPr>
          <w:p w14:paraId="14C03BAF" w14:textId="77777777" w:rsidR="00360E0C" w:rsidRPr="00C94D57" w:rsidRDefault="00360E0C" w:rsidP="00C2117F">
            <w:pPr>
              <w:pStyle w:val="Normal6a"/>
            </w:pPr>
            <w:r w:rsidRPr="00C94D57">
              <w:t>43.</w:t>
            </w:r>
            <w:r w:rsidRPr="00C94D57">
              <w:tab/>
              <w:t xml:space="preserve">constată că, la fel ca în anii precedenți, Curtea consideră că riscul pentru buna gestiune financiară este mediu și asociat în principal cu procedurile de achiziții publice </w:t>
            </w:r>
            <w:r w:rsidRPr="00C94D57">
              <w:rPr>
                <w:b/>
                <w:bCs/>
                <w:i/>
                <w:iCs/>
              </w:rPr>
              <w:t>și că</w:t>
            </w:r>
            <w:r w:rsidRPr="00C94D57">
              <w:t xml:space="preserve"> </w:t>
            </w:r>
            <w:r w:rsidRPr="00C94D57">
              <w:rPr>
                <w:b/>
                <w:i/>
              </w:rPr>
              <w:t>agențiile nu reușesc „întotdeauna să atingă niveluri satisfăcătoare ale transparenței și ale raportului calitate-preț în cadrul procedurilor de atribuire a contractelor pentru care se aplică reguli și proceduri complexe în materie de achiziții publice”</w:t>
            </w:r>
            <w:r w:rsidRPr="00C94D57">
              <w:rPr>
                <w:b/>
                <w:i/>
                <w:vertAlign w:val="superscript"/>
              </w:rPr>
              <w:t>1a</w:t>
            </w:r>
            <w:r w:rsidRPr="00C94D57">
              <w:rPr>
                <w:b/>
                <w:i/>
              </w:rPr>
              <w:t>;</w:t>
            </w:r>
          </w:p>
        </w:tc>
      </w:tr>
      <w:tr w:rsidR="00E204D1" w:rsidRPr="00C94D57" w14:paraId="3188544C" w14:textId="77777777" w:rsidTr="00C2117F">
        <w:trPr>
          <w:jc w:val="center"/>
        </w:trPr>
        <w:tc>
          <w:tcPr>
            <w:tcW w:w="4876" w:type="dxa"/>
            <w:tcBorders>
              <w:top w:val="nil"/>
              <w:left w:val="nil"/>
              <w:bottom w:val="nil"/>
              <w:right w:val="nil"/>
            </w:tcBorders>
          </w:tcPr>
          <w:p w14:paraId="7A3A57C3" w14:textId="77777777" w:rsidR="00360E0C" w:rsidRPr="00C94D57" w:rsidRDefault="00360E0C" w:rsidP="00C2117F"/>
        </w:tc>
        <w:tc>
          <w:tcPr>
            <w:tcW w:w="4876" w:type="dxa"/>
            <w:tcBorders>
              <w:top w:val="nil"/>
              <w:left w:val="nil"/>
              <w:bottom w:val="nil"/>
              <w:right w:val="nil"/>
            </w:tcBorders>
          </w:tcPr>
          <w:p w14:paraId="2B45D851" w14:textId="77777777" w:rsidR="00360E0C" w:rsidRPr="00C94D57" w:rsidRDefault="00360E0C" w:rsidP="00C2117F">
            <w:pPr>
              <w:pStyle w:val="Normal6a"/>
            </w:pPr>
            <w:r w:rsidRPr="00C94D57">
              <w:rPr>
                <w:b/>
                <w:i/>
              </w:rPr>
              <w:t>_________________</w:t>
            </w:r>
          </w:p>
        </w:tc>
      </w:tr>
      <w:tr w:rsidR="00E204D1" w:rsidRPr="00C94D57" w14:paraId="1556CCB7" w14:textId="77777777" w:rsidTr="00C2117F">
        <w:trPr>
          <w:jc w:val="center"/>
        </w:trPr>
        <w:tc>
          <w:tcPr>
            <w:tcW w:w="4876" w:type="dxa"/>
            <w:tcBorders>
              <w:top w:val="nil"/>
              <w:left w:val="nil"/>
              <w:bottom w:val="nil"/>
              <w:right w:val="nil"/>
            </w:tcBorders>
          </w:tcPr>
          <w:p w14:paraId="5616BC47" w14:textId="77777777" w:rsidR="00360E0C" w:rsidRPr="00C94D57" w:rsidRDefault="00360E0C" w:rsidP="00C2117F"/>
        </w:tc>
        <w:tc>
          <w:tcPr>
            <w:tcW w:w="4876" w:type="dxa"/>
            <w:tcBorders>
              <w:top w:val="nil"/>
              <w:left w:val="nil"/>
              <w:bottom w:val="nil"/>
              <w:right w:val="nil"/>
            </w:tcBorders>
          </w:tcPr>
          <w:p w14:paraId="4141D35F" w14:textId="77777777" w:rsidR="00360E0C" w:rsidRPr="00C94D57" w:rsidRDefault="00360E0C" w:rsidP="00C2117F">
            <w:pPr>
              <w:pStyle w:val="Normal6a"/>
            </w:pPr>
            <w:r w:rsidRPr="00C94D57">
              <w:rPr>
                <w:b/>
                <w:i/>
                <w:vertAlign w:val="superscript"/>
              </w:rPr>
              <w:t>1a</w:t>
            </w:r>
            <w:r w:rsidRPr="00C94D57">
              <w:t xml:space="preserve"> </w:t>
            </w:r>
            <w:r w:rsidRPr="00C94D57">
              <w:rPr>
                <w:b/>
                <w:i/>
              </w:rPr>
              <w:t>https://www.eca.europa.eu/ECAPublications/SAR-AGENCIES-2024/SAR-AGENCIES-2024_RO.pdf</w:t>
            </w:r>
          </w:p>
        </w:tc>
      </w:tr>
    </w:tbl>
    <w:p w14:paraId="3DF83CD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7743761F" w14:textId="77777777" w:rsidR="00360E0C" w:rsidRPr="00C94D57" w:rsidRDefault="00360E0C" w:rsidP="00360E0C">
      <w:r w:rsidRPr="00C94D57">
        <w:rPr>
          <w:rStyle w:val="HideTWBExt"/>
        </w:rPr>
        <w:t>&lt;/Amend&gt;</w:t>
      </w:r>
    </w:p>
    <w:p w14:paraId="33C10A8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93</w:t>
      </w:r>
      <w:r w:rsidRPr="00C94D57">
        <w:rPr>
          <w:rStyle w:val="HideTWBExt"/>
          <w:b w:val="0"/>
        </w:rPr>
        <w:t>&lt;/NumAm&gt;</w:t>
      </w:r>
    </w:p>
    <w:p w14:paraId="0FBE5642"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13FFDAB3" w14:textId="77777777" w:rsidR="00360E0C" w:rsidRPr="00C94D57" w:rsidRDefault="00360E0C" w:rsidP="00360E0C">
      <w:pPr>
        <w:pStyle w:val="NormalBold"/>
      </w:pPr>
      <w:r w:rsidRPr="00C94D57">
        <w:rPr>
          <w:rStyle w:val="HideTWBExt"/>
          <w:b w:val="0"/>
        </w:rPr>
        <w:t>&lt;/RepeatBlock-By&gt;</w:t>
      </w:r>
    </w:p>
    <w:p w14:paraId="5975CBC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716BD4D" w14:textId="77777777" w:rsidR="00360E0C" w:rsidRPr="00C94D57" w:rsidRDefault="00360E0C" w:rsidP="00360E0C">
      <w:pPr>
        <w:pStyle w:val="NormalBold"/>
      </w:pPr>
      <w:r w:rsidRPr="00C94D57">
        <w:rPr>
          <w:rStyle w:val="HideTWBExt"/>
          <w:b w:val="0"/>
        </w:rPr>
        <w:t>&lt;Article&gt;</w:t>
      </w:r>
      <w:r w:rsidRPr="00C94D57">
        <w:t>Punctul 44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B8E223A" w14:textId="77777777" w:rsidTr="00C2117F">
        <w:trPr>
          <w:trHeight w:hRule="exact" w:val="240"/>
          <w:jc w:val="center"/>
        </w:trPr>
        <w:tc>
          <w:tcPr>
            <w:tcW w:w="9752" w:type="dxa"/>
            <w:gridSpan w:val="2"/>
            <w:tcBorders>
              <w:top w:val="nil"/>
              <w:left w:val="nil"/>
              <w:bottom w:val="nil"/>
              <w:right w:val="nil"/>
            </w:tcBorders>
          </w:tcPr>
          <w:p w14:paraId="5E68F50F" w14:textId="77777777" w:rsidR="00360E0C" w:rsidRPr="00C94D57" w:rsidRDefault="00360E0C" w:rsidP="00C2117F"/>
        </w:tc>
      </w:tr>
      <w:tr w:rsidR="00E204D1" w:rsidRPr="00C94D57" w14:paraId="4514C48A" w14:textId="77777777" w:rsidTr="00C2117F">
        <w:trPr>
          <w:trHeight w:val="240"/>
          <w:jc w:val="center"/>
        </w:trPr>
        <w:tc>
          <w:tcPr>
            <w:tcW w:w="4876" w:type="dxa"/>
            <w:tcBorders>
              <w:top w:val="nil"/>
              <w:left w:val="nil"/>
              <w:bottom w:val="nil"/>
              <w:right w:val="nil"/>
            </w:tcBorders>
          </w:tcPr>
          <w:p w14:paraId="16C40CD9"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A2DAB62" w14:textId="77777777" w:rsidR="00360E0C" w:rsidRPr="00C94D57" w:rsidRDefault="00360E0C" w:rsidP="00C2117F">
            <w:pPr>
              <w:pStyle w:val="AmColumnHeading"/>
            </w:pPr>
            <w:r w:rsidRPr="00C94D57">
              <w:t>Amendamentul</w:t>
            </w:r>
          </w:p>
        </w:tc>
      </w:tr>
      <w:tr w:rsidR="00E204D1" w:rsidRPr="00C94D57" w14:paraId="25A61DA1" w14:textId="77777777" w:rsidTr="00C2117F">
        <w:trPr>
          <w:jc w:val="center"/>
        </w:trPr>
        <w:tc>
          <w:tcPr>
            <w:tcW w:w="4876" w:type="dxa"/>
            <w:tcBorders>
              <w:top w:val="nil"/>
              <w:left w:val="nil"/>
              <w:bottom w:val="nil"/>
              <w:right w:val="nil"/>
            </w:tcBorders>
          </w:tcPr>
          <w:p w14:paraId="48C4B860" w14:textId="77777777" w:rsidR="00360E0C" w:rsidRPr="00C94D57" w:rsidRDefault="00360E0C" w:rsidP="00C2117F">
            <w:pPr>
              <w:pStyle w:val="Normal6a"/>
            </w:pPr>
            <w:r w:rsidRPr="00C94D57">
              <w:t>44.</w:t>
            </w:r>
            <w:r w:rsidRPr="00C94D57">
              <w:tab/>
              <w:t>constată că Curtea consideră că riscul pentru gestiunea bugetară este scăzut, raportul de audit al Curții semnalând deficiențe legate în principal de reportările automate ale creditelor nediferențiate și de plățile întârziate; subliniază că deficiențele sistemelor de gestionare și control se referă la aspecte precum absența unor controale ex post/ex ante adecvate, achiziții operaționale lansate fără decizii de finanțare corespunzătoare, cheltuieli efectuate fără delegarea corespunzătoare a competențelor de către un ordonator de credite, deficiențe în gestionarea granturilor și întârzieri în evaluarea unei agenții de către Comisie;</w:t>
            </w:r>
          </w:p>
        </w:tc>
        <w:tc>
          <w:tcPr>
            <w:tcW w:w="4876" w:type="dxa"/>
            <w:tcBorders>
              <w:top w:val="nil"/>
              <w:left w:val="nil"/>
              <w:bottom w:val="nil"/>
              <w:right w:val="nil"/>
            </w:tcBorders>
          </w:tcPr>
          <w:p w14:paraId="3DE21756" w14:textId="77777777" w:rsidR="00360E0C" w:rsidRPr="00C94D57" w:rsidRDefault="00360E0C" w:rsidP="00C2117F">
            <w:pPr>
              <w:pStyle w:val="Normal6a"/>
            </w:pPr>
            <w:r w:rsidRPr="00C94D57">
              <w:t>44.</w:t>
            </w:r>
            <w:r w:rsidRPr="00C94D57">
              <w:tab/>
              <w:t xml:space="preserve">constată că Curtea consideră că riscul pentru gestiunea bugetară este scăzut, raportul de audit al Curții semnalând deficiențe legate în principal de reportările automate ale creditelor nediferențiate și de plățile întârziate; subliniază că deficiențele sistemelor de gestionare și control se referă la aspecte precum absența unor controale ex post/ex ante adecvate, achiziții operaționale lansate fără decizii de finanțare corespunzătoare, cheltuieli efectuate fără delegarea corespunzătoare a competențelor de către un ordonator de credite, deficiențe în gestionarea granturilor și întârzieri în evaluarea unei agenții de către Comisie; </w:t>
            </w:r>
            <w:r w:rsidRPr="00C94D57">
              <w:rPr>
                <w:b/>
                <w:i/>
              </w:rPr>
              <w:t>subliniază că aceste deficiențe enumerate de Curte subminează buna gestiune financiară și expun agențiile la riscuri financiare și reputaționale; invită agențiile în cauză să asigure respectarea deplină a Regulamentului financiar și să ia măsurile de corecție necesare și invită Comisia să monitorizeze îndeaproape punerea în aplicare a acestuia;</w:t>
            </w:r>
          </w:p>
        </w:tc>
      </w:tr>
    </w:tbl>
    <w:p w14:paraId="70CB65B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60A9245" w14:textId="77777777" w:rsidR="00360E0C" w:rsidRPr="00C94D57" w:rsidRDefault="00360E0C" w:rsidP="00360E0C">
      <w:r w:rsidRPr="00C94D57">
        <w:rPr>
          <w:rStyle w:val="HideTWBExt"/>
        </w:rPr>
        <w:t>&lt;/Amend&gt;</w:t>
      </w:r>
    </w:p>
    <w:p w14:paraId="13FC859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94</w:t>
      </w:r>
      <w:r w:rsidRPr="00C94D57">
        <w:rPr>
          <w:rStyle w:val="HideTWBExt"/>
          <w:b w:val="0"/>
        </w:rPr>
        <w:t>&lt;/NumAm&gt;</w:t>
      </w:r>
    </w:p>
    <w:p w14:paraId="599E40BB"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27263355" w14:textId="77777777" w:rsidR="00360E0C" w:rsidRPr="00C94D57" w:rsidRDefault="00360E0C" w:rsidP="00360E0C">
      <w:pPr>
        <w:pStyle w:val="NormalBold"/>
      </w:pPr>
      <w:r w:rsidRPr="00C94D57">
        <w:rPr>
          <w:rStyle w:val="HideTWBExt"/>
          <w:b w:val="0"/>
        </w:rPr>
        <w:t>&lt;/RepeatBlock-By&gt;</w:t>
      </w:r>
    </w:p>
    <w:p w14:paraId="7F8BFED8"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8BCA2CC" w14:textId="77777777" w:rsidR="00360E0C" w:rsidRPr="00C94D57" w:rsidRDefault="00360E0C" w:rsidP="00360E0C">
      <w:pPr>
        <w:pStyle w:val="NormalBold"/>
      </w:pPr>
      <w:r w:rsidRPr="00C94D57">
        <w:rPr>
          <w:rStyle w:val="HideTWBExt"/>
          <w:b w:val="0"/>
        </w:rPr>
        <w:t>&lt;Article&gt;</w:t>
      </w:r>
      <w:r w:rsidRPr="00C94D57">
        <w:t>Punctul 48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AFE3C66" w14:textId="77777777" w:rsidTr="00C2117F">
        <w:trPr>
          <w:trHeight w:hRule="exact" w:val="240"/>
          <w:jc w:val="center"/>
        </w:trPr>
        <w:tc>
          <w:tcPr>
            <w:tcW w:w="9752" w:type="dxa"/>
            <w:gridSpan w:val="2"/>
            <w:tcBorders>
              <w:top w:val="nil"/>
              <w:left w:val="nil"/>
              <w:bottom w:val="nil"/>
              <w:right w:val="nil"/>
            </w:tcBorders>
          </w:tcPr>
          <w:p w14:paraId="37BE4F8A" w14:textId="77777777" w:rsidR="00360E0C" w:rsidRPr="00C94D57" w:rsidRDefault="00360E0C" w:rsidP="00C2117F"/>
        </w:tc>
      </w:tr>
      <w:tr w:rsidR="00E204D1" w:rsidRPr="00C94D57" w14:paraId="011BDE52" w14:textId="77777777" w:rsidTr="00C2117F">
        <w:trPr>
          <w:trHeight w:val="240"/>
          <w:jc w:val="center"/>
        </w:trPr>
        <w:tc>
          <w:tcPr>
            <w:tcW w:w="4876" w:type="dxa"/>
            <w:tcBorders>
              <w:top w:val="nil"/>
              <w:left w:val="nil"/>
              <w:bottom w:val="nil"/>
              <w:right w:val="nil"/>
            </w:tcBorders>
          </w:tcPr>
          <w:p w14:paraId="265FD1A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4FB8B4D" w14:textId="77777777" w:rsidR="00360E0C" w:rsidRPr="00C94D57" w:rsidRDefault="00360E0C" w:rsidP="00C2117F">
            <w:pPr>
              <w:pStyle w:val="AmColumnHeading"/>
            </w:pPr>
            <w:r w:rsidRPr="00C94D57">
              <w:t>Amendamentul</w:t>
            </w:r>
          </w:p>
        </w:tc>
      </w:tr>
      <w:tr w:rsidR="00E204D1" w:rsidRPr="00C94D57" w14:paraId="10786900" w14:textId="77777777" w:rsidTr="00C2117F">
        <w:trPr>
          <w:jc w:val="center"/>
        </w:trPr>
        <w:tc>
          <w:tcPr>
            <w:tcW w:w="4876" w:type="dxa"/>
            <w:tcBorders>
              <w:top w:val="nil"/>
              <w:left w:val="nil"/>
              <w:bottom w:val="nil"/>
              <w:right w:val="nil"/>
            </w:tcBorders>
          </w:tcPr>
          <w:p w14:paraId="252C9EFF" w14:textId="77777777" w:rsidR="00360E0C" w:rsidRPr="00C94D57" w:rsidRDefault="00360E0C" w:rsidP="00C2117F">
            <w:pPr>
              <w:pStyle w:val="Normal6a"/>
            </w:pPr>
            <w:r w:rsidRPr="00C94D57">
              <w:t>48.</w:t>
            </w:r>
            <w:r w:rsidRPr="00C94D57">
              <w:tab/>
              <w:t>constată că, în ceea ce privește ELA, calificarea se referă la plăți în valoare de 2,6 milioane EUR în 2024, reprezentând 5,7 % din totalul creditelor de plată disponibile; constată că această sumă include 2,2 milioane EUR aferente unui contract considerat ilegal în raportul de audit din 2022, deoarece valoarea atribuită depășea limita maximă stabilită pentru contract, încălcând punctul 12.3 litera (a) din anexa I la Regulamentul financiar, și 0,4 milioane EUR asociate cu deficiențe în verificările ex ante privind executarea contractului; ia act de răspunsul ELA în cadrul audierii din 1 decembrie 2025, potrivit căruia, în pofida atribuirii neconforme, plățile efective efectuate în temeiul contractului au rămas în limita plafonului de 6 milioane EUR stabilit în caietul de sarcini, iar contractul a fost esențial pentru a asigura continuitatea operațiunilor Autorității în etapa inițială de înființare; observă, de asemenea, că contractul ilegal a expirat în februarie 2024 și nu a fost reînnoit; salută asigurările din partea Autorității că au fost puse în aplicare măsuri corective, inclusiv revizuirea documentației de licitație, consolidarea procedurilor de achiziții publice și actualizarea listelor de verificare interne pentru a preveni nereguli similare;</w:t>
            </w:r>
          </w:p>
        </w:tc>
        <w:tc>
          <w:tcPr>
            <w:tcW w:w="4876" w:type="dxa"/>
            <w:tcBorders>
              <w:top w:val="nil"/>
              <w:left w:val="nil"/>
              <w:bottom w:val="nil"/>
              <w:right w:val="nil"/>
            </w:tcBorders>
          </w:tcPr>
          <w:p w14:paraId="3BDC60C0" w14:textId="77777777" w:rsidR="00360E0C" w:rsidRPr="00C94D57" w:rsidRDefault="00360E0C" w:rsidP="00C2117F">
            <w:pPr>
              <w:pStyle w:val="Normal6a"/>
            </w:pPr>
            <w:r w:rsidRPr="00C94D57">
              <w:t>48.</w:t>
            </w:r>
            <w:r w:rsidRPr="00C94D57">
              <w:tab/>
              <w:t xml:space="preserve">constată că, în ceea ce privește ELA, calificarea se referă la plăți în valoare de 2,6 milioane EUR în 2024, reprezentând 5,7 % din totalul creditelor de plată disponibile; constată că această sumă include 2,2 milioane EUR aferente unui contract considerat ilegal în raportul de audit din 2022, deoarece valoarea atribuită depășea limita maximă stabilită pentru contract, încălcând punctul 12.3 litera (a) din anexa I la Regulamentul financiar, și 0,4 milioane EUR asociate cu deficiențe în verificările ex ante privind executarea contractului; ia act de răspunsul ELA în cadrul audierii din 1 decembrie 2025, potrivit căruia, în pofida atribuirii neconforme, plățile efective efectuate în temeiul contractului au rămas în limita plafonului de 6 milioane EUR stabilit în caietul de sarcini, iar contractul a fost esențial pentru a asigura continuitatea operațiunilor Autorității în etapa inițială de înființare; observă, de asemenea, că contractul ilegal a expirat în februarie 2024 și nu a fost reînnoit; salută asigurările din partea Autorității că au fost puse în aplicare măsuri corective, inclusiv revizuirea documentației de licitație, consolidarea procedurilor de achiziții publice și actualizarea listelor de verificare interne pentru a preveni nereguli similare; </w:t>
            </w:r>
            <w:r w:rsidRPr="00C94D57">
              <w:rPr>
                <w:b/>
                <w:i/>
              </w:rPr>
              <w:t>încurajează ELA să consolideze mecanismele de planificare și de stabilire a priorităților pentru a asigura utilizarea eficientă a creditelor și punerea în aplicare la timp a activităților operaționale în viitor;</w:t>
            </w:r>
          </w:p>
        </w:tc>
      </w:tr>
    </w:tbl>
    <w:p w14:paraId="7660EC7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F5D0F75" w14:textId="77777777" w:rsidR="00360E0C" w:rsidRPr="00C94D57" w:rsidRDefault="00360E0C" w:rsidP="00360E0C">
      <w:r w:rsidRPr="00C94D57">
        <w:rPr>
          <w:rStyle w:val="HideTWBExt"/>
        </w:rPr>
        <w:t>&lt;/Amend&gt;</w:t>
      </w:r>
    </w:p>
    <w:p w14:paraId="2CE84AC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95</w:t>
      </w:r>
      <w:r w:rsidRPr="00C94D57">
        <w:rPr>
          <w:rStyle w:val="HideTWBExt"/>
          <w:b w:val="0"/>
        </w:rPr>
        <w:t>&lt;/NumAm&gt;</w:t>
      </w:r>
    </w:p>
    <w:p w14:paraId="6689345E"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38AADAF5" w14:textId="77777777" w:rsidR="00360E0C" w:rsidRPr="00C94D57" w:rsidRDefault="00360E0C" w:rsidP="00360E0C">
      <w:pPr>
        <w:pStyle w:val="NormalBold"/>
      </w:pPr>
      <w:r w:rsidRPr="00C94D57">
        <w:rPr>
          <w:rStyle w:val="HideTWBExt"/>
          <w:b w:val="0"/>
        </w:rPr>
        <w:t>&lt;/RepeatBlock-By&gt;</w:t>
      </w:r>
    </w:p>
    <w:p w14:paraId="0D9EB68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CCE3F5A" w14:textId="77777777" w:rsidR="00360E0C" w:rsidRPr="00C94D57" w:rsidRDefault="00360E0C" w:rsidP="00360E0C">
      <w:pPr>
        <w:pStyle w:val="NormalBold"/>
      </w:pPr>
      <w:r w:rsidRPr="00C94D57">
        <w:rPr>
          <w:rStyle w:val="HideTWBExt"/>
          <w:b w:val="0"/>
        </w:rPr>
        <w:t>&lt;Article&gt;</w:t>
      </w:r>
      <w:r w:rsidRPr="00C94D57">
        <w:t>Punctul 50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DA46891" w14:textId="77777777" w:rsidTr="00C2117F">
        <w:trPr>
          <w:trHeight w:hRule="exact" w:val="240"/>
          <w:jc w:val="center"/>
        </w:trPr>
        <w:tc>
          <w:tcPr>
            <w:tcW w:w="9752" w:type="dxa"/>
            <w:gridSpan w:val="2"/>
            <w:tcBorders>
              <w:top w:val="nil"/>
              <w:left w:val="nil"/>
              <w:bottom w:val="nil"/>
              <w:right w:val="nil"/>
            </w:tcBorders>
          </w:tcPr>
          <w:p w14:paraId="2F612A66" w14:textId="77777777" w:rsidR="00360E0C" w:rsidRPr="00C94D57" w:rsidRDefault="00360E0C" w:rsidP="00C2117F"/>
        </w:tc>
      </w:tr>
      <w:tr w:rsidR="00E204D1" w:rsidRPr="00C94D57" w14:paraId="7F907601" w14:textId="77777777" w:rsidTr="00C2117F">
        <w:trPr>
          <w:trHeight w:val="240"/>
          <w:jc w:val="center"/>
        </w:trPr>
        <w:tc>
          <w:tcPr>
            <w:tcW w:w="4876" w:type="dxa"/>
            <w:tcBorders>
              <w:top w:val="nil"/>
              <w:left w:val="nil"/>
              <w:bottom w:val="nil"/>
              <w:right w:val="nil"/>
            </w:tcBorders>
          </w:tcPr>
          <w:p w14:paraId="674C508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5BA1A50" w14:textId="77777777" w:rsidR="00360E0C" w:rsidRPr="00C94D57" w:rsidRDefault="00360E0C" w:rsidP="00C2117F">
            <w:pPr>
              <w:pStyle w:val="AmColumnHeading"/>
            </w:pPr>
            <w:r w:rsidRPr="00C94D57">
              <w:t>Amendamentul</w:t>
            </w:r>
          </w:p>
        </w:tc>
      </w:tr>
      <w:tr w:rsidR="00E204D1" w:rsidRPr="00C94D57" w14:paraId="271603F1" w14:textId="77777777" w:rsidTr="00C2117F">
        <w:trPr>
          <w:jc w:val="center"/>
        </w:trPr>
        <w:tc>
          <w:tcPr>
            <w:tcW w:w="4876" w:type="dxa"/>
            <w:tcBorders>
              <w:top w:val="nil"/>
              <w:left w:val="nil"/>
              <w:bottom w:val="nil"/>
              <w:right w:val="nil"/>
            </w:tcBorders>
          </w:tcPr>
          <w:p w14:paraId="640C09CF" w14:textId="77777777" w:rsidR="00360E0C" w:rsidRPr="00C94D57" w:rsidRDefault="00360E0C" w:rsidP="00C2117F">
            <w:pPr>
              <w:pStyle w:val="Normal6a"/>
            </w:pPr>
            <w:r w:rsidRPr="00C94D57">
              <w:t>50.</w:t>
            </w:r>
            <w:r w:rsidRPr="00C94D57">
              <w:tab/>
              <w:t>constată că „observațiile” din rapoartele anuale specifice referitoare la agenții sunt, de fapt, „recomandări fără termene” ale Curții; constată că Curtea monitorizează anual aceste observații, evaluându-le statutul și stabilind dacă sunt „deschise” sau „închise”;</w:t>
            </w:r>
          </w:p>
        </w:tc>
        <w:tc>
          <w:tcPr>
            <w:tcW w:w="4876" w:type="dxa"/>
            <w:tcBorders>
              <w:top w:val="nil"/>
              <w:left w:val="nil"/>
              <w:bottom w:val="nil"/>
              <w:right w:val="nil"/>
            </w:tcBorders>
          </w:tcPr>
          <w:p w14:paraId="3CE1375F" w14:textId="77777777" w:rsidR="00360E0C" w:rsidRPr="00C94D57" w:rsidRDefault="00360E0C" w:rsidP="00C2117F">
            <w:pPr>
              <w:pStyle w:val="Normal6a"/>
            </w:pPr>
            <w:r w:rsidRPr="00C94D57">
              <w:t>50.</w:t>
            </w:r>
            <w:r w:rsidRPr="00C94D57">
              <w:tab/>
              <w:t xml:space="preserve">constată că „observațiile” din rapoartele anuale specifice referitoare la agenții sunt, de fapt, „recomandări fără termene” ale Curții; constată că Curtea monitorizează anual aceste observații, evaluându-le statutul și stabilind dacă sunt „deschise” sau „închise”; </w:t>
            </w:r>
            <w:r w:rsidRPr="00C94D57">
              <w:rPr>
                <w:b/>
                <w:i/>
              </w:rPr>
              <w:t>consideră totuși că observațiile rămase nesoluționate de o perioadă îndelungată ar trebui să impună luarea unor măsuri de corecție concrete și prompte, însoțite de o supraveghere consolidată din partea consiliilor de administrație respective, pentru a preveni recurența deficiențelor;</w:t>
            </w:r>
          </w:p>
        </w:tc>
      </w:tr>
    </w:tbl>
    <w:p w14:paraId="12A1F28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9E1941B" w14:textId="77777777" w:rsidR="00360E0C" w:rsidRPr="00C94D57" w:rsidRDefault="00360E0C" w:rsidP="00360E0C">
      <w:r w:rsidRPr="00C94D57">
        <w:rPr>
          <w:rStyle w:val="HideTWBExt"/>
        </w:rPr>
        <w:t>&lt;/Amend&gt;</w:t>
      </w:r>
    </w:p>
    <w:p w14:paraId="0CD2CB9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96</w:t>
      </w:r>
      <w:r w:rsidRPr="00C94D57">
        <w:rPr>
          <w:rStyle w:val="HideTWBExt"/>
          <w:b w:val="0"/>
        </w:rPr>
        <w:t>&lt;/NumAm&gt;</w:t>
      </w:r>
    </w:p>
    <w:p w14:paraId="0DDA3E60"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0897916A" w14:textId="77777777" w:rsidR="00360E0C" w:rsidRPr="00C94D57" w:rsidRDefault="00360E0C" w:rsidP="00360E0C">
      <w:pPr>
        <w:pStyle w:val="NormalBold"/>
      </w:pPr>
      <w:r w:rsidRPr="00C94D57">
        <w:rPr>
          <w:rStyle w:val="HideTWBExt"/>
          <w:b w:val="0"/>
        </w:rPr>
        <w:t>&lt;/RepeatBlock-By&gt;</w:t>
      </w:r>
    </w:p>
    <w:p w14:paraId="39B24D4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84A5D81" w14:textId="77777777" w:rsidR="00360E0C" w:rsidRPr="00C94D57" w:rsidRDefault="00360E0C" w:rsidP="00360E0C">
      <w:pPr>
        <w:pStyle w:val="NormalBold"/>
      </w:pPr>
      <w:r w:rsidRPr="00C94D57">
        <w:rPr>
          <w:rStyle w:val="HideTWBExt"/>
          <w:b w:val="0"/>
        </w:rPr>
        <w:t>&lt;Article&gt;</w:t>
      </w:r>
      <w:r w:rsidRPr="00C94D57">
        <w:t>Punctul 54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488564E" w14:textId="77777777" w:rsidTr="00C2117F">
        <w:trPr>
          <w:trHeight w:hRule="exact" w:val="240"/>
          <w:jc w:val="center"/>
        </w:trPr>
        <w:tc>
          <w:tcPr>
            <w:tcW w:w="9752" w:type="dxa"/>
            <w:gridSpan w:val="2"/>
            <w:tcBorders>
              <w:top w:val="nil"/>
              <w:left w:val="nil"/>
              <w:bottom w:val="nil"/>
              <w:right w:val="nil"/>
            </w:tcBorders>
          </w:tcPr>
          <w:p w14:paraId="27F1DBC1" w14:textId="77777777" w:rsidR="00360E0C" w:rsidRPr="00C94D57" w:rsidRDefault="00360E0C" w:rsidP="00C2117F"/>
        </w:tc>
      </w:tr>
      <w:tr w:rsidR="00E204D1" w:rsidRPr="00C94D57" w14:paraId="1FAF2818" w14:textId="77777777" w:rsidTr="00C2117F">
        <w:trPr>
          <w:trHeight w:val="240"/>
          <w:jc w:val="center"/>
        </w:trPr>
        <w:tc>
          <w:tcPr>
            <w:tcW w:w="4876" w:type="dxa"/>
            <w:tcBorders>
              <w:top w:val="nil"/>
              <w:left w:val="nil"/>
              <w:bottom w:val="nil"/>
              <w:right w:val="nil"/>
            </w:tcBorders>
          </w:tcPr>
          <w:p w14:paraId="7D63A3F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296D67B" w14:textId="77777777" w:rsidR="00360E0C" w:rsidRPr="00C94D57" w:rsidRDefault="00360E0C" w:rsidP="00C2117F">
            <w:pPr>
              <w:pStyle w:val="AmColumnHeading"/>
            </w:pPr>
            <w:r w:rsidRPr="00C94D57">
              <w:t>Amendamentul</w:t>
            </w:r>
          </w:p>
        </w:tc>
      </w:tr>
      <w:tr w:rsidR="00E204D1" w:rsidRPr="00C94D57" w14:paraId="0DF5D0F3" w14:textId="77777777" w:rsidTr="00C2117F">
        <w:trPr>
          <w:jc w:val="center"/>
        </w:trPr>
        <w:tc>
          <w:tcPr>
            <w:tcW w:w="4876" w:type="dxa"/>
            <w:tcBorders>
              <w:top w:val="nil"/>
              <w:left w:val="nil"/>
              <w:bottom w:val="nil"/>
              <w:right w:val="nil"/>
            </w:tcBorders>
          </w:tcPr>
          <w:p w14:paraId="1DA1DA7E" w14:textId="77777777" w:rsidR="00360E0C" w:rsidRPr="00C94D57" w:rsidRDefault="00360E0C" w:rsidP="00C2117F">
            <w:pPr>
              <w:pStyle w:val="Normal6a"/>
            </w:pPr>
            <w:r w:rsidRPr="00C94D57">
              <w:t>54.</w:t>
            </w:r>
            <w:r w:rsidRPr="00C94D57">
              <w:tab/>
              <w:t xml:space="preserve">atrage atenția asupra impactului semnificativ al Regulamentului privind reziliența operațională digitală a sectorului financiar (DORA) și al Regulamentului privind piețele criptoactivelor (Regulamentul MiCA) asupra mandatelor și sarcinilor operaționale ale Autorității bancare europene (ABE); </w:t>
            </w:r>
            <w:r w:rsidRPr="00C94D57">
              <w:rPr>
                <w:b/>
                <w:i/>
              </w:rPr>
              <w:t>constată cu îngrijorare că dispozițiile inițiale nu au abordat în mod adecvat finanțarea necesară pentru stabilirea acestor roluri sau pentru etapele pregătitoare și de punere în aplicare a politicilor conexe; sprijină pe deplin opinia Autorității potrivit căreia viitoarele fișe financiare legislative trebuie să anticipeze și să prevadă resurse adecvate pentru instituirea în timp util și eficace a unor mandate atât de complexe; solicită acordarea unei finanțări adecvate pentru a face față extinderii acestui mandat</w:t>
            </w:r>
            <w:r w:rsidRPr="00C94D57">
              <w:t>;</w:t>
            </w:r>
          </w:p>
        </w:tc>
        <w:tc>
          <w:tcPr>
            <w:tcW w:w="4876" w:type="dxa"/>
            <w:tcBorders>
              <w:top w:val="nil"/>
              <w:left w:val="nil"/>
              <w:bottom w:val="nil"/>
              <w:right w:val="nil"/>
            </w:tcBorders>
          </w:tcPr>
          <w:p w14:paraId="6547C8F8" w14:textId="77777777" w:rsidR="00360E0C" w:rsidRPr="00C94D57" w:rsidRDefault="00360E0C" w:rsidP="00C2117F">
            <w:pPr>
              <w:pStyle w:val="Normal6a"/>
            </w:pPr>
            <w:r w:rsidRPr="00C94D57">
              <w:t>54.</w:t>
            </w:r>
            <w:r w:rsidRPr="00C94D57">
              <w:tab/>
              <w:t xml:space="preserve">atrage atenția asupra impactului semnificativ al Regulamentului privind reziliența operațională digitală a sectorului financiar (DORA) și al Regulamentului privind piețele criptoactivelor (Regulamentul MiCA) asupra mandatelor și sarcinilor operaționale ale Autorității bancare europene (ABE); </w:t>
            </w:r>
            <w:r w:rsidRPr="00C94D57">
              <w:rPr>
                <w:b/>
                <w:i/>
              </w:rPr>
              <w:t>subliniază că orice finanțare suplimentară trebuie să fie precedată de o evaluare detaliată a alocării actuale a resurselor ABE și de identificarea unor posibile câștiguri de eficiență interne, înainte de a se solicita contribuții suplimentare din partea Uniunii</w:t>
            </w:r>
            <w:r w:rsidRPr="00C94D57">
              <w:t>;</w:t>
            </w:r>
          </w:p>
        </w:tc>
      </w:tr>
    </w:tbl>
    <w:p w14:paraId="2A5DC19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9D95483" w14:textId="77777777" w:rsidR="00360E0C" w:rsidRPr="00C94D57" w:rsidRDefault="00360E0C" w:rsidP="00360E0C">
      <w:r w:rsidRPr="00C94D57">
        <w:rPr>
          <w:rStyle w:val="HideTWBExt"/>
        </w:rPr>
        <w:t>&lt;/Amend&gt;</w:t>
      </w:r>
    </w:p>
    <w:p w14:paraId="2397AB9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97</w:t>
      </w:r>
      <w:r w:rsidRPr="00C94D57">
        <w:rPr>
          <w:rStyle w:val="HideTWBExt"/>
          <w:b w:val="0"/>
        </w:rPr>
        <w:t>&lt;/NumAm&gt;</w:t>
      </w:r>
    </w:p>
    <w:p w14:paraId="0C9F8C8A"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w:t>
      </w:r>
      <w:r w:rsidRPr="00C94D57">
        <w:rPr>
          <w:rStyle w:val="HideTWBExt"/>
          <w:b w:val="0"/>
        </w:rPr>
        <w:t>&lt;/Members&gt;</w:t>
      </w:r>
    </w:p>
    <w:p w14:paraId="5FDF5030" w14:textId="77777777" w:rsidR="00360E0C" w:rsidRPr="00C94D57" w:rsidRDefault="00360E0C" w:rsidP="00360E0C">
      <w:pPr>
        <w:pStyle w:val="NormalBold"/>
      </w:pPr>
      <w:r w:rsidRPr="00C94D57">
        <w:rPr>
          <w:rStyle w:val="HideTWBExt"/>
          <w:b w:val="0"/>
        </w:rPr>
        <w:t>&lt;/RepeatBlock-By&gt;</w:t>
      </w:r>
    </w:p>
    <w:p w14:paraId="15143B4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432AD3E" w14:textId="77777777" w:rsidR="00360E0C" w:rsidRPr="00C94D57" w:rsidRDefault="00360E0C" w:rsidP="00360E0C">
      <w:pPr>
        <w:pStyle w:val="NormalBold"/>
      </w:pPr>
      <w:r w:rsidRPr="00C94D57">
        <w:rPr>
          <w:rStyle w:val="HideTWBExt"/>
          <w:b w:val="0"/>
        </w:rPr>
        <w:t>&lt;Article&gt;</w:t>
      </w:r>
      <w:r w:rsidRPr="00C94D57">
        <w:t>Punctul 54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4B00291" w14:textId="77777777" w:rsidTr="00C2117F">
        <w:trPr>
          <w:trHeight w:hRule="exact" w:val="240"/>
          <w:jc w:val="center"/>
        </w:trPr>
        <w:tc>
          <w:tcPr>
            <w:tcW w:w="9752" w:type="dxa"/>
            <w:gridSpan w:val="2"/>
            <w:tcBorders>
              <w:top w:val="nil"/>
              <w:left w:val="nil"/>
              <w:bottom w:val="nil"/>
              <w:right w:val="nil"/>
            </w:tcBorders>
          </w:tcPr>
          <w:p w14:paraId="672D01EE" w14:textId="77777777" w:rsidR="00360E0C" w:rsidRPr="00C94D57" w:rsidRDefault="00360E0C" w:rsidP="00C2117F"/>
        </w:tc>
      </w:tr>
      <w:tr w:rsidR="00E204D1" w:rsidRPr="00C94D57" w14:paraId="1C72E423" w14:textId="77777777" w:rsidTr="00C2117F">
        <w:trPr>
          <w:trHeight w:val="240"/>
          <w:jc w:val="center"/>
        </w:trPr>
        <w:tc>
          <w:tcPr>
            <w:tcW w:w="4876" w:type="dxa"/>
            <w:tcBorders>
              <w:top w:val="nil"/>
              <w:left w:val="nil"/>
              <w:bottom w:val="nil"/>
              <w:right w:val="nil"/>
            </w:tcBorders>
          </w:tcPr>
          <w:p w14:paraId="2F5F5F3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8D4F2C8" w14:textId="77777777" w:rsidR="00360E0C" w:rsidRPr="00C94D57" w:rsidRDefault="00360E0C" w:rsidP="00C2117F">
            <w:pPr>
              <w:pStyle w:val="AmColumnHeading"/>
            </w:pPr>
            <w:r w:rsidRPr="00C94D57">
              <w:t>Amendamentul</w:t>
            </w:r>
          </w:p>
        </w:tc>
      </w:tr>
      <w:tr w:rsidR="00E204D1" w:rsidRPr="00C94D57" w14:paraId="290CDD7F" w14:textId="77777777" w:rsidTr="00C2117F">
        <w:trPr>
          <w:jc w:val="center"/>
        </w:trPr>
        <w:tc>
          <w:tcPr>
            <w:tcW w:w="4876" w:type="dxa"/>
            <w:tcBorders>
              <w:top w:val="nil"/>
              <w:left w:val="nil"/>
              <w:bottom w:val="nil"/>
              <w:right w:val="nil"/>
            </w:tcBorders>
          </w:tcPr>
          <w:p w14:paraId="7EA6C164" w14:textId="77777777" w:rsidR="00360E0C" w:rsidRPr="00C94D57" w:rsidRDefault="00360E0C" w:rsidP="00C2117F">
            <w:pPr>
              <w:pStyle w:val="Normal6a"/>
            </w:pPr>
            <w:r w:rsidRPr="00C94D57">
              <w:t>54.</w:t>
            </w:r>
            <w:r w:rsidRPr="00C94D57">
              <w:tab/>
              <w:t xml:space="preserve">atrage atenția asupra impactului semnificativ al Regulamentului privind reziliența operațională digitală a sectorului financiar (DORA) și al Regulamentului privind piețele criptoactivelor (Regulamentul MiCA) asupra mandatelor și sarcinilor operaționale ale Autorității bancare europene (ABE); constată cu îngrijorare că dispozițiile inițiale nu au abordat în mod adecvat finanțarea necesară pentru stabilirea acestor roluri sau pentru etapele pregătitoare și de punere în aplicare a politicilor conexe; sprijină pe deplin opinia Autorității potrivit căreia viitoarele fișe financiare legislative trebuie să anticipeze și să prevadă resurse adecvate pentru instituirea în timp util și eficace a unor mandate atât de complexe; </w:t>
            </w:r>
            <w:r w:rsidRPr="00C94D57">
              <w:rPr>
                <w:b/>
                <w:i/>
              </w:rPr>
              <w:t>solicită acordarea unei finanțări adecvate pentru a face față extinderii acestui mandat;</w:t>
            </w:r>
          </w:p>
        </w:tc>
        <w:tc>
          <w:tcPr>
            <w:tcW w:w="4876" w:type="dxa"/>
            <w:tcBorders>
              <w:top w:val="nil"/>
              <w:left w:val="nil"/>
              <w:bottom w:val="nil"/>
              <w:right w:val="nil"/>
            </w:tcBorders>
          </w:tcPr>
          <w:p w14:paraId="5E561FBF" w14:textId="77777777" w:rsidR="00360E0C" w:rsidRPr="00C94D57" w:rsidRDefault="00360E0C" w:rsidP="00C2117F">
            <w:pPr>
              <w:pStyle w:val="Normal6a"/>
            </w:pPr>
            <w:r w:rsidRPr="00C94D57">
              <w:t>54.</w:t>
            </w:r>
            <w:r w:rsidRPr="00C94D57">
              <w:tab/>
              <w:t>atrage atenția asupra impactului semnificativ al Regulamentului privind reziliența operațională digitală a sectorului financiar (DORA) și al Regulamentului privind piețele criptoactivelor (Regulamentul MiCA) asupra mandatelor și sarcinilor operaționale ale Autorității bancare europene (ABE); constată cu îngrijorare că dispozițiile inițiale nu au abordat în mod adecvat finanțarea necesară pentru stabilirea acestor roluri sau pentru etapele pregătitoare și de punere în aplicare a politicilor conexe; sprijină pe deplin opinia Autorității potrivit căreia viitoarele fișe financiare legislative trebuie să anticipeze și să prevadă resurse adecvate pentru instituirea în timp util și eficace a unor mandate atât de complexe;</w:t>
            </w:r>
          </w:p>
        </w:tc>
      </w:tr>
    </w:tbl>
    <w:p w14:paraId="6D9A1552"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4B30CFDE" w14:textId="77777777" w:rsidR="00360E0C" w:rsidRPr="00C94D57" w:rsidRDefault="00360E0C" w:rsidP="00360E0C">
      <w:r w:rsidRPr="00C94D57">
        <w:rPr>
          <w:rStyle w:val="HideTWBExt"/>
        </w:rPr>
        <w:t>&lt;/Amend&gt;</w:t>
      </w:r>
    </w:p>
    <w:p w14:paraId="32C6FAF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98</w:t>
      </w:r>
      <w:r w:rsidRPr="00C94D57">
        <w:rPr>
          <w:rStyle w:val="HideTWBExt"/>
          <w:b w:val="0"/>
        </w:rPr>
        <w:t>&lt;/NumAm&gt;</w:t>
      </w:r>
    </w:p>
    <w:p w14:paraId="1697A5C9"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52BFDCBF" w14:textId="77777777" w:rsidR="00360E0C" w:rsidRPr="00C94D57" w:rsidRDefault="00360E0C" w:rsidP="00360E0C">
      <w:pPr>
        <w:pStyle w:val="NormalBold"/>
      </w:pPr>
      <w:r w:rsidRPr="00C94D57">
        <w:rPr>
          <w:rStyle w:val="HideTWBExt"/>
          <w:b w:val="0"/>
        </w:rPr>
        <w:t>&lt;/RepeatBlock-By&gt;</w:t>
      </w:r>
    </w:p>
    <w:p w14:paraId="2584653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32C33BE" w14:textId="77777777" w:rsidR="00360E0C" w:rsidRPr="00C94D57" w:rsidRDefault="00360E0C" w:rsidP="00360E0C">
      <w:pPr>
        <w:pStyle w:val="NormalBold"/>
      </w:pPr>
      <w:r w:rsidRPr="00C94D57">
        <w:rPr>
          <w:rStyle w:val="HideTWBExt"/>
          <w:b w:val="0"/>
        </w:rPr>
        <w:t>&lt;Article&gt;</w:t>
      </w:r>
      <w:r w:rsidRPr="00C94D57">
        <w:t>Punctul 57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7A685BC" w14:textId="77777777" w:rsidTr="00C2117F">
        <w:trPr>
          <w:trHeight w:hRule="exact" w:val="240"/>
          <w:jc w:val="center"/>
        </w:trPr>
        <w:tc>
          <w:tcPr>
            <w:tcW w:w="9752" w:type="dxa"/>
            <w:gridSpan w:val="2"/>
            <w:tcBorders>
              <w:top w:val="nil"/>
              <w:left w:val="nil"/>
              <w:bottom w:val="nil"/>
              <w:right w:val="nil"/>
            </w:tcBorders>
          </w:tcPr>
          <w:p w14:paraId="31C9D96A" w14:textId="77777777" w:rsidR="00360E0C" w:rsidRPr="00C94D57" w:rsidRDefault="00360E0C" w:rsidP="00C2117F"/>
        </w:tc>
      </w:tr>
      <w:tr w:rsidR="00E204D1" w:rsidRPr="00C94D57" w14:paraId="37220AE9" w14:textId="77777777" w:rsidTr="00C2117F">
        <w:trPr>
          <w:trHeight w:val="240"/>
          <w:jc w:val="center"/>
        </w:trPr>
        <w:tc>
          <w:tcPr>
            <w:tcW w:w="4876" w:type="dxa"/>
            <w:tcBorders>
              <w:top w:val="nil"/>
              <w:left w:val="nil"/>
              <w:bottom w:val="nil"/>
              <w:right w:val="nil"/>
            </w:tcBorders>
          </w:tcPr>
          <w:p w14:paraId="3A65490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AB043B3" w14:textId="77777777" w:rsidR="00360E0C" w:rsidRPr="00C94D57" w:rsidRDefault="00360E0C" w:rsidP="00C2117F">
            <w:pPr>
              <w:pStyle w:val="AmColumnHeading"/>
            </w:pPr>
            <w:r w:rsidRPr="00C94D57">
              <w:t>Amendamentul</w:t>
            </w:r>
          </w:p>
        </w:tc>
      </w:tr>
      <w:tr w:rsidR="00E204D1" w:rsidRPr="00C94D57" w14:paraId="4ADC31FF" w14:textId="77777777" w:rsidTr="00C2117F">
        <w:trPr>
          <w:jc w:val="center"/>
        </w:trPr>
        <w:tc>
          <w:tcPr>
            <w:tcW w:w="4876" w:type="dxa"/>
            <w:tcBorders>
              <w:top w:val="nil"/>
              <w:left w:val="nil"/>
              <w:bottom w:val="nil"/>
              <w:right w:val="nil"/>
            </w:tcBorders>
          </w:tcPr>
          <w:p w14:paraId="3009612A" w14:textId="77777777" w:rsidR="00360E0C" w:rsidRPr="00C94D57" w:rsidRDefault="00360E0C" w:rsidP="00C2117F">
            <w:pPr>
              <w:pStyle w:val="Normal6a"/>
            </w:pPr>
            <w:r w:rsidRPr="00C94D57">
              <w:t>57.</w:t>
            </w:r>
            <w:r w:rsidRPr="00C94D57">
              <w:tab/>
              <w:t xml:space="preserve">constată că, în iunie 2024, CEPOL a fost ținta unui atac cibernetic major care a afectat toate domeniile de activitate, ducând la anularea a 10 activități de formare la fața locului și la suspendarea tuturor activităților de formare online pentru restul anului; remarcă, de asemenea, că acest eveniment nu numai că a perturbat activitățile operaționale ale CEPOL, ci a și generat cheltuieli suplimentare neprevăzute legate de răspunsul la incident, redresarea sistemelor și măsurile sporite de securitate cibernetică; </w:t>
            </w:r>
            <w:r w:rsidRPr="00C94D57">
              <w:rPr>
                <w:b/>
                <w:i/>
              </w:rPr>
              <w:t>este conștient de faptul că</w:t>
            </w:r>
            <w:r w:rsidRPr="00C94D57">
              <w:t xml:space="preserve"> atacul a determinat deschiderea unei anchete penale susținute de CERT-EU și de Europol; atrage atenția asupra recomandării CERT-EU de a reconstrui infrastructura, ceea ce a condus la punerea în aplicare de către DG DIGIT, în termen de trei săptămâni, a </w:t>
            </w:r>
            <w:r w:rsidRPr="00C94D57">
              <w:rPr>
                <w:b/>
                <w:i/>
              </w:rPr>
              <w:t>unei infrastructuri bazate pe o abordare de tip</w:t>
            </w:r>
            <w:r w:rsidRPr="00C94D57">
              <w:t xml:space="preserve"> „încredere zero”;</w:t>
            </w:r>
          </w:p>
        </w:tc>
        <w:tc>
          <w:tcPr>
            <w:tcW w:w="4876" w:type="dxa"/>
            <w:tcBorders>
              <w:top w:val="nil"/>
              <w:left w:val="nil"/>
              <w:bottom w:val="nil"/>
              <w:right w:val="nil"/>
            </w:tcBorders>
          </w:tcPr>
          <w:p w14:paraId="72E15DE6" w14:textId="77777777" w:rsidR="00360E0C" w:rsidRPr="00C94D57" w:rsidRDefault="00360E0C" w:rsidP="00C2117F">
            <w:pPr>
              <w:pStyle w:val="Normal6a"/>
            </w:pPr>
            <w:r w:rsidRPr="00C94D57">
              <w:t>57.</w:t>
            </w:r>
            <w:r w:rsidRPr="00C94D57">
              <w:tab/>
              <w:t xml:space="preserve">constată că, în iunie 2024, CEPOL a fost ținta unui atac cibernetic major care a afectat toate domeniile de activitate, ducând la anularea a 10 activități de formare la fața locului și la suspendarea tuturor activităților de formare online pentru restul anului; remarcă, de asemenea, că acest eveniment nu numai că a perturbat activitățile operaționale ale CEPOL, ci a și generat cheltuieli suplimentare neprevăzute legate de răspunsul la incident, redresarea sistemelor și măsurile sporite de securitate cibernetică; </w:t>
            </w:r>
            <w:r w:rsidRPr="00C94D57">
              <w:rPr>
                <w:b/>
                <w:i/>
              </w:rPr>
              <w:t>ia act de faptul că încălcarea securității a fost rezultatul direct al unui atac cibernetic sofisticat care a vizat infrastructura digitală a CEPOL și că actori neautorizați au obținut acces la un volum semnificativ de date cu caracter personal, compromițând confidențialitatea, integritatea și disponibilitatea acestora; subliniază că, în urma incidentului cibernetic, aproximativ 99 000 de persoane au trebuit să fie notificate direct cu privire la încălcarea datelor lor cu caracter personal;</w:t>
            </w:r>
            <w:r w:rsidRPr="00C94D57">
              <w:t xml:space="preserve"> atacul a determinat deschiderea unei anchete penale susținute de CERT-EU și de Europol;</w:t>
            </w:r>
            <w:r w:rsidRPr="00C94D57">
              <w:rPr>
                <w:b/>
                <w:i/>
              </w:rPr>
              <w:t xml:space="preserve"> este îngrijorat că, în pofida unor dovezi circumstanțiale, autorul amenințării nu a fost identificat în mod concludent;</w:t>
            </w:r>
            <w:r w:rsidRPr="00C94D57">
              <w:t xml:space="preserve"> atrage atenția asupra recomandării CERT-EU de a reconstrui infrastructura, ceea ce a condus la punerea în aplicare de către DG DIGIT, în termen de trei săptămâni, a </w:t>
            </w:r>
            <w:r w:rsidRPr="00C94D57">
              <w:rPr>
                <w:b/>
                <w:i/>
              </w:rPr>
              <w:t>unui mediu IT complet bazat pe cloud și pe principiul</w:t>
            </w:r>
            <w:r w:rsidRPr="00C94D57">
              <w:t xml:space="preserve"> „încredere zero”</w:t>
            </w:r>
            <w:r w:rsidRPr="00C94D57">
              <w:rPr>
                <w:b/>
                <w:i/>
              </w:rPr>
              <w:t>, utilizând echipamente noi</w:t>
            </w:r>
            <w:r w:rsidRPr="00C94D57">
              <w:t xml:space="preserve">; </w:t>
            </w:r>
            <w:r w:rsidRPr="00C94D57">
              <w:rPr>
                <w:b/>
                <w:i/>
              </w:rPr>
              <w:t>ia act de faptul că CEPOL pune în aplicare în prezent 42 de sarcini și proiecte în materie de securitate cibernetică, în cadrul planului său de securitate cibernetică; subliniază că întregul personal a beneficiat de sesiuni de sensibilizare și formare în domeniul securității TIC, completate de notificări și actualizări periodice pe intranet, ca parte a practicii standard;</w:t>
            </w:r>
          </w:p>
        </w:tc>
      </w:tr>
    </w:tbl>
    <w:p w14:paraId="7C76DDC6"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726E279" w14:textId="77777777" w:rsidR="00360E0C" w:rsidRPr="00C94D57" w:rsidRDefault="00360E0C" w:rsidP="00360E0C">
      <w:r w:rsidRPr="00C94D57">
        <w:rPr>
          <w:rStyle w:val="HideTWBExt"/>
        </w:rPr>
        <w:t>&lt;/Amend&gt;</w:t>
      </w:r>
    </w:p>
    <w:p w14:paraId="6083D92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99</w:t>
      </w:r>
      <w:r w:rsidRPr="00C94D57">
        <w:rPr>
          <w:rStyle w:val="HideTWBExt"/>
          <w:b w:val="0"/>
        </w:rPr>
        <w:t>&lt;/NumAm&gt;</w:t>
      </w:r>
    </w:p>
    <w:p w14:paraId="3D2F1CA4"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536A8722"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38CF0F19" w14:textId="77777777" w:rsidR="00360E0C" w:rsidRPr="00C94D57" w:rsidRDefault="00360E0C" w:rsidP="00360E0C">
      <w:pPr>
        <w:pStyle w:val="NormalBold"/>
      </w:pPr>
      <w:r w:rsidRPr="00C94D57">
        <w:rPr>
          <w:rStyle w:val="HideTWBExt"/>
          <w:b w:val="0"/>
        </w:rPr>
        <w:t>&lt;/RepeatBlock-By&gt;</w:t>
      </w:r>
    </w:p>
    <w:p w14:paraId="7A83138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1926138" w14:textId="77777777" w:rsidR="00360E0C" w:rsidRPr="00C94D57" w:rsidRDefault="00360E0C" w:rsidP="00360E0C">
      <w:pPr>
        <w:pStyle w:val="NormalBold"/>
      </w:pPr>
      <w:r w:rsidRPr="00C94D57">
        <w:rPr>
          <w:rStyle w:val="HideTWBExt"/>
          <w:b w:val="0"/>
        </w:rPr>
        <w:t>&lt;Article&gt;</w:t>
      </w:r>
      <w:r w:rsidRPr="00C94D57">
        <w:t>Punctul 57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FF8CBE4" w14:textId="77777777" w:rsidTr="00C2117F">
        <w:trPr>
          <w:trHeight w:hRule="exact" w:val="240"/>
          <w:jc w:val="center"/>
        </w:trPr>
        <w:tc>
          <w:tcPr>
            <w:tcW w:w="9752" w:type="dxa"/>
            <w:gridSpan w:val="2"/>
            <w:tcBorders>
              <w:top w:val="nil"/>
              <w:left w:val="nil"/>
              <w:bottom w:val="nil"/>
              <w:right w:val="nil"/>
            </w:tcBorders>
          </w:tcPr>
          <w:p w14:paraId="37A85605" w14:textId="77777777" w:rsidR="00360E0C" w:rsidRPr="00C94D57" w:rsidRDefault="00360E0C" w:rsidP="00C2117F"/>
        </w:tc>
      </w:tr>
      <w:tr w:rsidR="00E204D1" w:rsidRPr="00C94D57" w14:paraId="682F820C" w14:textId="77777777" w:rsidTr="00C2117F">
        <w:trPr>
          <w:trHeight w:val="240"/>
          <w:jc w:val="center"/>
        </w:trPr>
        <w:tc>
          <w:tcPr>
            <w:tcW w:w="4876" w:type="dxa"/>
            <w:tcBorders>
              <w:top w:val="nil"/>
              <w:left w:val="nil"/>
              <w:bottom w:val="nil"/>
              <w:right w:val="nil"/>
            </w:tcBorders>
          </w:tcPr>
          <w:p w14:paraId="16B2CE0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495F6F2" w14:textId="77777777" w:rsidR="00360E0C" w:rsidRPr="00C94D57" w:rsidRDefault="00360E0C" w:rsidP="00C2117F">
            <w:pPr>
              <w:pStyle w:val="AmColumnHeading"/>
            </w:pPr>
            <w:r w:rsidRPr="00C94D57">
              <w:t>Amendamentul</w:t>
            </w:r>
          </w:p>
        </w:tc>
      </w:tr>
      <w:tr w:rsidR="00E204D1" w:rsidRPr="00C94D57" w14:paraId="18E6BF68" w14:textId="77777777" w:rsidTr="00C2117F">
        <w:trPr>
          <w:jc w:val="center"/>
        </w:trPr>
        <w:tc>
          <w:tcPr>
            <w:tcW w:w="4876" w:type="dxa"/>
            <w:tcBorders>
              <w:top w:val="nil"/>
              <w:left w:val="nil"/>
              <w:bottom w:val="nil"/>
              <w:right w:val="nil"/>
            </w:tcBorders>
          </w:tcPr>
          <w:p w14:paraId="019CE1ED" w14:textId="77777777" w:rsidR="00360E0C" w:rsidRPr="00C94D57" w:rsidRDefault="00360E0C" w:rsidP="00C2117F">
            <w:pPr>
              <w:pStyle w:val="Normal6a"/>
            </w:pPr>
            <w:r w:rsidRPr="00C94D57">
              <w:t>57.</w:t>
            </w:r>
            <w:r w:rsidRPr="00C94D57">
              <w:tab/>
              <w:t>constată că, în iunie 2024, CEPOL a fost ținta unui atac cibernetic major care a afectat toate domeniile de activitate, ducând la anularea a 10 activități de formare la fața locului și la suspendarea tuturor activităților de formare online pentru restul anului; remarcă, de asemenea, că acest eveniment nu numai că a perturbat activitățile operaționale ale CEPOL, ci a și generat cheltuieli suplimentare neprevăzute legate de răspunsul la incident, redresarea sistemelor și măsurile sporite de securitate cibernetică; este conștient de faptul că atacul a determinat deschiderea unei anchete penale susținute de CERT-EU și de Europol; atrage atenția asupra recomandării CERT-EU de a reconstrui infrastructura, ceea ce a condus la punerea în aplicare de către DG DIGIT, în termen de trei săptămâni, a unei infrastructuri bazate pe o abordare de tip „încredere zero”;</w:t>
            </w:r>
          </w:p>
        </w:tc>
        <w:tc>
          <w:tcPr>
            <w:tcW w:w="4876" w:type="dxa"/>
            <w:tcBorders>
              <w:top w:val="nil"/>
              <w:left w:val="nil"/>
              <w:bottom w:val="nil"/>
              <w:right w:val="nil"/>
            </w:tcBorders>
          </w:tcPr>
          <w:p w14:paraId="7A93F339" w14:textId="77777777" w:rsidR="00360E0C" w:rsidRPr="00C94D57" w:rsidRDefault="00360E0C" w:rsidP="00C2117F">
            <w:pPr>
              <w:pStyle w:val="Normal6a"/>
            </w:pPr>
            <w:r w:rsidRPr="00C94D57">
              <w:t>57.</w:t>
            </w:r>
            <w:r w:rsidRPr="00C94D57">
              <w:tab/>
              <w:t xml:space="preserve">constată că, în iunie 2024, CEPOL a fost ținta unui atac cibernetic major care a afectat toate domeniile de activitate, ducând la anularea a 10 activități de formare la fața locului și la suspendarea tuturor activităților de formare online pentru restul anului; remarcă, de asemenea, că acest eveniment nu numai că a perturbat activitățile operaționale ale CEPOL, ci a și generat cheltuieli suplimentare neprevăzute legate de răspunsul la incident, redresarea sistemelor și măsurile sporite de securitate cibernetică; este conștient de faptul că atacul a determinat deschiderea unei anchete penale susținute de CERT-EU și de Europol; atrage atenția asupra recomandării CERT-EU de a reconstrui infrastructura, ceea ce a condus la punerea în aplicare de către DG DIGIT, în termen de trei săptămâni, a unei infrastructuri bazate pe o abordare de tip „încredere zero”; </w:t>
            </w:r>
            <w:r w:rsidRPr="00C94D57">
              <w:rPr>
                <w:b/>
                <w:i/>
              </w:rPr>
              <w:t>subliniază că deficiențele de securitate cibernetică prezintă nu doar riscuri operaționale, ci și riscuri reputaționale și juridice pentru agenții; solicită standarde minime obligatorii în materie de securitate cibernetică și o finanțare adecvată și stabilă pentru a asigura punerea efectivă în aplicare a acestora;</w:t>
            </w:r>
          </w:p>
        </w:tc>
      </w:tr>
    </w:tbl>
    <w:p w14:paraId="6749B4C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1A9E2E9" w14:textId="77777777" w:rsidR="00360E0C" w:rsidRPr="00C94D57" w:rsidRDefault="00360E0C" w:rsidP="00360E0C">
      <w:r w:rsidRPr="00C94D57">
        <w:rPr>
          <w:rStyle w:val="HideTWBExt"/>
        </w:rPr>
        <w:t>&lt;/Amend&gt;</w:t>
      </w:r>
    </w:p>
    <w:p w14:paraId="1E1A869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100</w:t>
      </w:r>
      <w:r w:rsidRPr="00C94D57">
        <w:rPr>
          <w:rStyle w:val="HideTWBExt"/>
          <w:b w:val="0"/>
        </w:rPr>
        <w:t>&lt;/NumAm&gt;</w:t>
      </w:r>
    </w:p>
    <w:p w14:paraId="7AAA3F2B" w14:textId="77777777" w:rsidR="00360E0C" w:rsidRPr="00C94D57" w:rsidRDefault="00360E0C" w:rsidP="00360E0C">
      <w:pPr>
        <w:pStyle w:val="NormalBold"/>
      </w:pPr>
      <w:r w:rsidRPr="00C94D57">
        <w:rPr>
          <w:rStyle w:val="HideTWBExt"/>
          <w:b w:val="0"/>
        </w:rPr>
        <w:t>&lt;RepeatBlock-By&gt;&lt;Members&gt;</w:t>
      </w:r>
      <w:r w:rsidRPr="00C94D57">
        <w:t>Virginie Joron, Julien Sanchez</w:t>
      </w:r>
      <w:r w:rsidRPr="00C94D57">
        <w:rPr>
          <w:rStyle w:val="HideTWBExt"/>
          <w:b w:val="0"/>
        </w:rPr>
        <w:t>&lt;/Members&gt;</w:t>
      </w:r>
    </w:p>
    <w:p w14:paraId="70465F89" w14:textId="77777777" w:rsidR="00360E0C" w:rsidRPr="00C94D57" w:rsidRDefault="00360E0C" w:rsidP="00360E0C">
      <w:pPr>
        <w:pStyle w:val="NormalBold"/>
      </w:pPr>
      <w:r w:rsidRPr="00C94D57">
        <w:rPr>
          <w:rStyle w:val="HideTWBExt"/>
          <w:b w:val="0"/>
        </w:rPr>
        <w:t>&lt;/RepeatBlock-By&gt;</w:t>
      </w:r>
    </w:p>
    <w:p w14:paraId="56CC01FB"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B74D3B8" w14:textId="77777777" w:rsidR="00360E0C" w:rsidRPr="00C94D57" w:rsidRDefault="00360E0C" w:rsidP="00360E0C">
      <w:pPr>
        <w:pStyle w:val="NormalBold"/>
      </w:pPr>
      <w:r w:rsidRPr="00C94D57">
        <w:rPr>
          <w:rStyle w:val="HideTWBExt"/>
          <w:b w:val="0"/>
        </w:rPr>
        <w:t>&lt;Article&gt;</w:t>
      </w:r>
      <w:r w:rsidRPr="00C94D57">
        <w:t>Punctul 57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A77CC2D" w14:textId="77777777" w:rsidTr="00C2117F">
        <w:trPr>
          <w:trHeight w:hRule="exact" w:val="240"/>
          <w:jc w:val="center"/>
        </w:trPr>
        <w:tc>
          <w:tcPr>
            <w:tcW w:w="9752" w:type="dxa"/>
            <w:gridSpan w:val="2"/>
            <w:tcBorders>
              <w:top w:val="nil"/>
              <w:left w:val="nil"/>
              <w:bottom w:val="nil"/>
              <w:right w:val="nil"/>
            </w:tcBorders>
          </w:tcPr>
          <w:p w14:paraId="7BEB3C5E" w14:textId="77777777" w:rsidR="00360E0C" w:rsidRPr="00C94D57" w:rsidRDefault="00360E0C" w:rsidP="00C2117F"/>
        </w:tc>
      </w:tr>
      <w:tr w:rsidR="00E204D1" w:rsidRPr="00C94D57" w14:paraId="1992A53C" w14:textId="77777777" w:rsidTr="00C2117F">
        <w:trPr>
          <w:trHeight w:val="240"/>
          <w:jc w:val="center"/>
        </w:trPr>
        <w:tc>
          <w:tcPr>
            <w:tcW w:w="4876" w:type="dxa"/>
            <w:tcBorders>
              <w:top w:val="nil"/>
              <w:left w:val="nil"/>
              <w:bottom w:val="nil"/>
              <w:right w:val="nil"/>
            </w:tcBorders>
          </w:tcPr>
          <w:p w14:paraId="30E08EB9"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1D027C6" w14:textId="77777777" w:rsidR="00360E0C" w:rsidRPr="00C94D57" w:rsidRDefault="00360E0C" w:rsidP="00C2117F">
            <w:pPr>
              <w:pStyle w:val="AmColumnHeading"/>
            </w:pPr>
            <w:r w:rsidRPr="00C94D57">
              <w:t>Amendamentul</w:t>
            </w:r>
          </w:p>
        </w:tc>
      </w:tr>
      <w:tr w:rsidR="00E204D1" w:rsidRPr="00C94D57" w14:paraId="629B5838" w14:textId="77777777" w:rsidTr="00C2117F">
        <w:trPr>
          <w:jc w:val="center"/>
        </w:trPr>
        <w:tc>
          <w:tcPr>
            <w:tcW w:w="4876" w:type="dxa"/>
            <w:tcBorders>
              <w:top w:val="nil"/>
              <w:left w:val="nil"/>
              <w:bottom w:val="nil"/>
              <w:right w:val="nil"/>
            </w:tcBorders>
          </w:tcPr>
          <w:p w14:paraId="29D99B28" w14:textId="77777777" w:rsidR="00360E0C" w:rsidRPr="00C94D57" w:rsidRDefault="00360E0C" w:rsidP="00C2117F">
            <w:pPr>
              <w:pStyle w:val="Normal6a"/>
            </w:pPr>
          </w:p>
        </w:tc>
        <w:tc>
          <w:tcPr>
            <w:tcW w:w="4876" w:type="dxa"/>
            <w:tcBorders>
              <w:top w:val="nil"/>
              <w:left w:val="nil"/>
              <w:bottom w:val="nil"/>
              <w:right w:val="nil"/>
            </w:tcBorders>
          </w:tcPr>
          <w:p w14:paraId="1C221564" w14:textId="77777777" w:rsidR="00360E0C" w:rsidRPr="00C94D57" w:rsidRDefault="00360E0C" w:rsidP="00C2117F">
            <w:pPr>
              <w:pStyle w:val="Normal6a"/>
            </w:pPr>
            <w:r w:rsidRPr="00C94D57">
              <w:rPr>
                <w:b/>
                <w:i/>
              </w:rPr>
              <w:t>57a.</w:t>
            </w:r>
            <w:r w:rsidRPr="00C94D57">
              <w:tab/>
            </w:r>
            <w:r w:rsidRPr="00C94D57">
              <w:rPr>
                <w:b/>
                <w:i/>
              </w:rPr>
              <w:t>constată, prin urmare, scăderea generală a activităților de formare în 2024 și subliniază că este necesar să se asigure că resursele CEPOL sunt utilizate în principal pentru formarea operațională și tehnică direct relevantă pentru aplicarea legii; reamintește că mandatul CEPOL este de a consolida cooperarea polițienească, capacitatea de anchetă și prevenirea criminalității transfrontaliere, și nu de a se implica în programe de formare tematice sau ideologice;</w:t>
            </w:r>
          </w:p>
        </w:tc>
      </w:tr>
    </w:tbl>
    <w:p w14:paraId="7C9453B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615C07CA" w14:textId="77777777" w:rsidR="00360E0C" w:rsidRPr="00C94D57" w:rsidRDefault="00360E0C" w:rsidP="00360E0C">
      <w:r w:rsidRPr="00C94D57">
        <w:rPr>
          <w:rStyle w:val="HideTWBExt"/>
        </w:rPr>
        <w:t>&lt;/Amend&gt;</w:t>
      </w:r>
    </w:p>
    <w:p w14:paraId="759F380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101</w:t>
      </w:r>
      <w:r w:rsidRPr="00C94D57">
        <w:rPr>
          <w:rStyle w:val="HideTWBExt"/>
          <w:b w:val="0"/>
        </w:rPr>
        <w:t>&lt;/NumAm&gt;</w:t>
      </w:r>
    </w:p>
    <w:p w14:paraId="7834FDDE"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23FC16C6"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19027DC7" w14:textId="77777777" w:rsidR="00360E0C" w:rsidRPr="00C94D57" w:rsidRDefault="00360E0C" w:rsidP="00360E0C">
      <w:pPr>
        <w:pStyle w:val="NormalBold"/>
      </w:pPr>
      <w:r w:rsidRPr="00C94D57">
        <w:rPr>
          <w:rStyle w:val="HideTWBExt"/>
          <w:b w:val="0"/>
        </w:rPr>
        <w:t>&lt;/RepeatBlock-By&gt;</w:t>
      </w:r>
    </w:p>
    <w:p w14:paraId="0F9FF89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7105C4D" w14:textId="77777777" w:rsidR="00360E0C" w:rsidRPr="00C94D57" w:rsidRDefault="00360E0C" w:rsidP="00360E0C">
      <w:pPr>
        <w:pStyle w:val="NormalBold"/>
      </w:pPr>
      <w:r w:rsidRPr="00C94D57">
        <w:rPr>
          <w:rStyle w:val="HideTWBExt"/>
          <w:b w:val="0"/>
        </w:rPr>
        <w:t>&lt;Article&gt;</w:t>
      </w:r>
      <w:r w:rsidRPr="00C94D57">
        <w:t>Punctul 57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F42D802" w14:textId="77777777" w:rsidTr="00C2117F">
        <w:trPr>
          <w:trHeight w:hRule="exact" w:val="240"/>
          <w:jc w:val="center"/>
        </w:trPr>
        <w:tc>
          <w:tcPr>
            <w:tcW w:w="9752" w:type="dxa"/>
            <w:gridSpan w:val="2"/>
            <w:tcBorders>
              <w:top w:val="nil"/>
              <w:left w:val="nil"/>
              <w:bottom w:val="nil"/>
              <w:right w:val="nil"/>
            </w:tcBorders>
          </w:tcPr>
          <w:p w14:paraId="19B1A63B" w14:textId="77777777" w:rsidR="00360E0C" w:rsidRPr="00C94D57" w:rsidRDefault="00360E0C" w:rsidP="00C2117F"/>
        </w:tc>
      </w:tr>
      <w:tr w:rsidR="00E204D1" w:rsidRPr="00C94D57" w14:paraId="2868BDB8" w14:textId="77777777" w:rsidTr="00C2117F">
        <w:trPr>
          <w:trHeight w:val="240"/>
          <w:jc w:val="center"/>
        </w:trPr>
        <w:tc>
          <w:tcPr>
            <w:tcW w:w="4876" w:type="dxa"/>
            <w:tcBorders>
              <w:top w:val="nil"/>
              <w:left w:val="nil"/>
              <w:bottom w:val="nil"/>
              <w:right w:val="nil"/>
            </w:tcBorders>
          </w:tcPr>
          <w:p w14:paraId="5265B5D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2FEEA21" w14:textId="77777777" w:rsidR="00360E0C" w:rsidRPr="00C94D57" w:rsidRDefault="00360E0C" w:rsidP="00C2117F">
            <w:pPr>
              <w:pStyle w:val="AmColumnHeading"/>
            </w:pPr>
            <w:r w:rsidRPr="00C94D57">
              <w:t>Amendamentul</w:t>
            </w:r>
          </w:p>
        </w:tc>
      </w:tr>
      <w:tr w:rsidR="00E204D1" w:rsidRPr="00C94D57" w14:paraId="51AB8525" w14:textId="77777777" w:rsidTr="00C2117F">
        <w:trPr>
          <w:jc w:val="center"/>
        </w:trPr>
        <w:tc>
          <w:tcPr>
            <w:tcW w:w="4876" w:type="dxa"/>
            <w:tcBorders>
              <w:top w:val="nil"/>
              <w:left w:val="nil"/>
              <w:bottom w:val="nil"/>
              <w:right w:val="nil"/>
            </w:tcBorders>
          </w:tcPr>
          <w:p w14:paraId="55430B7E" w14:textId="77777777" w:rsidR="00360E0C" w:rsidRPr="00C94D57" w:rsidRDefault="00360E0C" w:rsidP="00C2117F">
            <w:pPr>
              <w:pStyle w:val="Normal6a"/>
            </w:pPr>
          </w:p>
        </w:tc>
        <w:tc>
          <w:tcPr>
            <w:tcW w:w="4876" w:type="dxa"/>
            <w:tcBorders>
              <w:top w:val="nil"/>
              <w:left w:val="nil"/>
              <w:bottom w:val="nil"/>
              <w:right w:val="nil"/>
            </w:tcBorders>
          </w:tcPr>
          <w:p w14:paraId="081CBDD7" w14:textId="77777777" w:rsidR="00360E0C" w:rsidRPr="00C94D57" w:rsidRDefault="00360E0C" w:rsidP="00C2117F">
            <w:pPr>
              <w:pStyle w:val="Normal6a"/>
            </w:pPr>
            <w:r w:rsidRPr="00C94D57">
              <w:rPr>
                <w:b/>
                <w:i/>
              </w:rPr>
              <w:t>57a.</w:t>
            </w:r>
            <w:r w:rsidRPr="00C94D57">
              <w:tab/>
            </w:r>
            <w:r w:rsidRPr="00C94D57">
              <w:rPr>
                <w:b/>
                <w:i/>
              </w:rPr>
              <w:t>subliniază că, atunci când agențiile își desfășoară activitatea în afara teritoriului Uniunii sau cooperează cu autorități din țări terțe, acestea rămân pe deplin obligate să respecte dreptul Uniunii, inclusiv obligațiile privind drepturile fundamentale, cerințele de transparență și standardele de asumare a răspunderii; invită Comisia să se asigure că acordurile de cooperare, acordurile operaționale și cadrele de partajare a datelor includ garanții executorii, mecanisme de monitorizare și obligații clare de raportare către autoritatea responsabilă cu aprobarea descărcării de gestiune;</w:t>
            </w:r>
          </w:p>
        </w:tc>
      </w:tr>
    </w:tbl>
    <w:p w14:paraId="3C1FC471"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9C00163" w14:textId="77777777" w:rsidR="00360E0C" w:rsidRPr="00C94D57" w:rsidRDefault="00360E0C" w:rsidP="00360E0C">
      <w:r w:rsidRPr="00C94D57">
        <w:rPr>
          <w:rStyle w:val="HideTWBExt"/>
        </w:rPr>
        <w:t>&lt;/Amend&gt;</w:t>
      </w:r>
    </w:p>
    <w:p w14:paraId="1C6C6D5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102</w:t>
      </w:r>
      <w:r w:rsidRPr="00C94D57">
        <w:rPr>
          <w:rStyle w:val="HideTWBExt"/>
          <w:b w:val="0"/>
        </w:rPr>
        <w:t>&lt;/NumAm&gt;</w:t>
      </w:r>
    </w:p>
    <w:p w14:paraId="06AAC77F"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60B40B68" w14:textId="77777777" w:rsidR="00360E0C" w:rsidRPr="00C94D57" w:rsidRDefault="00360E0C" w:rsidP="00360E0C">
      <w:pPr>
        <w:pStyle w:val="NormalBold"/>
      </w:pPr>
      <w:r w:rsidRPr="00C94D57">
        <w:rPr>
          <w:rStyle w:val="HideTWBExt"/>
          <w:b w:val="0"/>
        </w:rPr>
        <w:t>&lt;/RepeatBlock-By&gt;</w:t>
      </w:r>
    </w:p>
    <w:p w14:paraId="76267E6D"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DCD2025" w14:textId="77777777" w:rsidR="00360E0C" w:rsidRPr="00C94D57" w:rsidRDefault="00360E0C" w:rsidP="00360E0C">
      <w:pPr>
        <w:pStyle w:val="NormalBold"/>
      </w:pPr>
      <w:r w:rsidRPr="00C94D57">
        <w:rPr>
          <w:rStyle w:val="HideTWBExt"/>
          <w:b w:val="0"/>
        </w:rPr>
        <w:t>&lt;Article&gt;</w:t>
      </w:r>
      <w:r w:rsidRPr="00C94D57">
        <w:t>Punctul 58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44F975D" w14:textId="77777777" w:rsidTr="00C2117F">
        <w:trPr>
          <w:trHeight w:hRule="exact" w:val="240"/>
          <w:jc w:val="center"/>
        </w:trPr>
        <w:tc>
          <w:tcPr>
            <w:tcW w:w="9752" w:type="dxa"/>
            <w:gridSpan w:val="2"/>
            <w:tcBorders>
              <w:top w:val="nil"/>
              <w:left w:val="nil"/>
              <w:bottom w:val="nil"/>
              <w:right w:val="nil"/>
            </w:tcBorders>
          </w:tcPr>
          <w:p w14:paraId="015711B9" w14:textId="77777777" w:rsidR="00360E0C" w:rsidRPr="00C94D57" w:rsidRDefault="00360E0C" w:rsidP="00C2117F"/>
        </w:tc>
      </w:tr>
      <w:tr w:rsidR="00E204D1" w:rsidRPr="00C94D57" w14:paraId="16844BEA" w14:textId="77777777" w:rsidTr="00C2117F">
        <w:trPr>
          <w:trHeight w:val="240"/>
          <w:jc w:val="center"/>
        </w:trPr>
        <w:tc>
          <w:tcPr>
            <w:tcW w:w="4876" w:type="dxa"/>
            <w:tcBorders>
              <w:top w:val="nil"/>
              <w:left w:val="nil"/>
              <w:bottom w:val="nil"/>
              <w:right w:val="nil"/>
            </w:tcBorders>
          </w:tcPr>
          <w:p w14:paraId="7C6E844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6D4A32A" w14:textId="77777777" w:rsidR="00360E0C" w:rsidRPr="00C94D57" w:rsidRDefault="00360E0C" w:rsidP="00C2117F">
            <w:pPr>
              <w:pStyle w:val="AmColumnHeading"/>
            </w:pPr>
            <w:r w:rsidRPr="00C94D57">
              <w:t>Amendamentul</w:t>
            </w:r>
          </w:p>
        </w:tc>
      </w:tr>
      <w:tr w:rsidR="00E204D1" w:rsidRPr="00C94D57" w14:paraId="7AEDE45D" w14:textId="77777777" w:rsidTr="00C2117F">
        <w:trPr>
          <w:jc w:val="center"/>
        </w:trPr>
        <w:tc>
          <w:tcPr>
            <w:tcW w:w="4876" w:type="dxa"/>
            <w:tcBorders>
              <w:top w:val="nil"/>
              <w:left w:val="nil"/>
              <w:bottom w:val="nil"/>
              <w:right w:val="nil"/>
            </w:tcBorders>
          </w:tcPr>
          <w:p w14:paraId="6C6118B0" w14:textId="77777777" w:rsidR="00360E0C" w:rsidRPr="00C94D57" w:rsidRDefault="00360E0C" w:rsidP="00C2117F">
            <w:pPr>
              <w:pStyle w:val="Normal6a"/>
            </w:pPr>
            <w:r w:rsidRPr="00C94D57">
              <w:t>58.</w:t>
            </w:r>
            <w:r w:rsidRPr="00C94D57">
              <w:tab/>
              <w:t>reamintește că Regulamentul (UE, Euratom) 2023/284</w:t>
            </w:r>
            <w:r w:rsidRPr="00C94D57">
              <w:rPr>
                <w:vertAlign w:val="superscript"/>
              </w:rPr>
              <w:t>16</w:t>
            </w:r>
            <w:r w:rsidRPr="00C94D57">
              <w:t xml:space="preserve"> stabilește un cadru obligatoriu și ambițios în materie de securitate cibernetică pentru toate agențiile descentralizate, inclusiv adoptarea unui sistem cuprinzător de gestionare a riscurilor în materie de securitate cibernetică, punerea în aplicare a unor măsuri tehnice și organizatorice solide în toate mediile TIC, tranziția progresivă către o arhitectură de tip „încredere zero”, consolidarea cooperării cu CERT-UE și obligații stricte de raportare a incidentelor; constată că mai multe dintre aceste cerințe esențiale rămân dificil de îndeplinit, având în vedere nivelurile actuale inegale de pregătire ale agențiilor; subliniază că </w:t>
            </w:r>
            <w:r w:rsidRPr="00C94D57">
              <w:rPr>
                <w:b/>
                <w:i/>
              </w:rPr>
              <w:t>toate agențiile trebuie să considere atacul cibernetic asupra CEPOL o lecție clară și să accelereze punerea</w:t>
            </w:r>
            <w:r w:rsidRPr="00C94D57">
              <w:t xml:space="preserve"> în aplicare a dispozițiilor </w:t>
            </w:r>
            <w:r w:rsidRPr="00C94D57">
              <w:rPr>
                <w:b/>
                <w:i/>
              </w:rPr>
              <w:t>din regulament</w:t>
            </w:r>
            <w:r w:rsidRPr="00C94D57">
              <w:t xml:space="preserve"> privind securitatea cibernetică;</w:t>
            </w:r>
          </w:p>
        </w:tc>
        <w:tc>
          <w:tcPr>
            <w:tcW w:w="4876" w:type="dxa"/>
            <w:tcBorders>
              <w:top w:val="nil"/>
              <w:left w:val="nil"/>
              <w:bottom w:val="nil"/>
              <w:right w:val="nil"/>
            </w:tcBorders>
          </w:tcPr>
          <w:p w14:paraId="63FCF91E" w14:textId="77777777" w:rsidR="00360E0C" w:rsidRPr="00C94D57" w:rsidRDefault="00360E0C" w:rsidP="00C2117F">
            <w:pPr>
              <w:pStyle w:val="Normal6a"/>
            </w:pPr>
            <w:r w:rsidRPr="00C94D57">
              <w:t>58.</w:t>
            </w:r>
            <w:r w:rsidRPr="00C94D57">
              <w:tab/>
              <w:t>reamintește că Regulamentul (UE, Euratom) 2023/284</w:t>
            </w:r>
            <w:r w:rsidRPr="00C94D57">
              <w:rPr>
                <w:vertAlign w:val="superscript"/>
              </w:rPr>
              <w:t>16</w:t>
            </w:r>
            <w:r w:rsidRPr="00C94D57">
              <w:t xml:space="preserve"> stabilește un cadru obligatoriu și ambițios în materie de securitate cibernetică pentru toate agențiile descentralizate, inclusiv adoptarea unui sistem cuprinzător de gestionare a riscurilor în materie de securitate cibernetică, punerea în aplicare a unor măsuri tehnice și organizatorice solide în toate mediile TIC, tranziția progresivă către o arhitectură de tip „încredere zero”, consolidarea cooperării cu CERT-UE și obligații stricte de raportare a incidentelor; constată că mai multe dintre aceste cerințe esențiale rămân dificil de îndeplinit, având în vedere nivelurile actuale inegale de pregătire ale agențiilor; subliniază că </w:t>
            </w:r>
            <w:r w:rsidRPr="00C94D57">
              <w:rPr>
                <w:b/>
                <w:i/>
              </w:rPr>
              <w:t>incidentul de securitate cibernetică care a afectat CEPOL demonstrează vulnerabilitatea sistemică a agențiilor care gestionează date sensibile; solicită accelerarea punerii</w:t>
            </w:r>
            <w:r w:rsidRPr="00C94D57">
              <w:t xml:space="preserve"> în aplicare</w:t>
            </w:r>
            <w:r w:rsidRPr="00C94D57">
              <w:rPr>
                <w:b/>
                <w:i/>
              </w:rPr>
              <w:t>, în toate agențiile,</w:t>
            </w:r>
            <w:r w:rsidRPr="00C94D57">
              <w:t xml:space="preserve"> a dispozițiilor privind securitatea cibernetică </w:t>
            </w:r>
            <w:r w:rsidRPr="00C94D57">
              <w:rPr>
                <w:b/>
                <w:i/>
              </w:rPr>
              <w:t>prevăzute în Regulamentul (UE, Euratom) 2023/284, precum și efectuarea de teste periodice de rezistență a sistemelor IT și a sistemelor de asigurare a continuității activității ale agențiilor</w:t>
            </w:r>
            <w:r w:rsidRPr="00C94D57">
              <w:t>;</w:t>
            </w:r>
          </w:p>
        </w:tc>
      </w:tr>
      <w:tr w:rsidR="00E204D1" w:rsidRPr="00C94D57" w14:paraId="585B8587" w14:textId="77777777" w:rsidTr="00C2117F">
        <w:trPr>
          <w:jc w:val="center"/>
        </w:trPr>
        <w:tc>
          <w:tcPr>
            <w:tcW w:w="4876" w:type="dxa"/>
            <w:tcBorders>
              <w:top w:val="nil"/>
              <w:left w:val="nil"/>
              <w:bottom w:val="nil"/>
              <w:right w:val="nil"/>
            </w:tcBorders>
          </w:tcPr>
          <w:p w14:paraId="135EB647" w14:textId="77777777" w:rsidR="00360E0C" w:rsidRPr="00C94D57" w:rsidRDefault="00360E0C" w:rsidP="00C2117F">
            <w:pPr>
              <w:pStyle w:val="Normal6a"/>
            </w:pPr>
            <w:r w:rsidRPr="00C94D57">
              <w:rPr>
                <w:b/>
                <w:i/>
              </w:rPr>
              <w:t>_________________</w:t>
            </w:r>
          </w:p>
        </w:tc>
        <w:tc>
          <w:tcPr>
            <w:tcW w:w="4876" w:type="dxa"/>
            <w:tcBorders>
              <w:top w:val="nil"/>
              <w:left w:val="nil"/>
              <w:bottom w:val="nil"/>
              <w:right w:val="nil"/>
            </w:tcBorders>
          </w:tcPr>
          <w:p w14:paraId="33838A40" w14:textId="77777777" w:rsidR="00360E0C" w:rsidRPr="00C94D57" w:rsidRDefault="00360E0C" w:rsidP="00C2117F">
            <w:pPr>
              <w:pStyle w:val="Normal6a"/>
            </w:pPr>
            <w:r w:rsidRPr="00C94D57">
              <w:rPr>
                <w:b/>
                <w:i/>
              </w:rPr>
              <w:t>_________________</w:t>
            </w:r>
          </w:p>
        </w:tc>
      </w:tr>
      <w:tr w:rsidR="00E204D1" w:rsidRPr="00C94D57" w14:paraId="15E15E5A" w14:textId="77777777" w:rsidTr="00C2117F">
        <w:trPr>
          <w:jc w:val="center"/>
        </w:trPr>
        <w:tc>
          <w:tcPr>
            <w:tcW w:w="4876" w:type="dxa"/>
            <w:tcBorders>
              <w:top w:val="nil"/>
              <w:left w:val="nil"/>
              <w:bottom w:val="nil"/>
              <w:right w:val="nil"/>
            </w:tcBorders>
          </w:tcPr>
          <w:p w14:paraId="4A1E626F" w14:textId="77777777" w:rsidR="00360E0C" w:rsidRPr="00C94D57" w:rsidRDefault="00360E0C" w:rsidP="00C2117F">
            <w:pPr>
              <w:pStyle w:val="Normal6a"/>
            </w:pPr>
            <w:r w:rsidRPr="00C94D57">
              <w:rPr>
                <w:vertAlign w:val="superscript"/>
              </w:rPr>
              <w:t>16</w:t>
            </w:r>
            <w:r w:rsidRPr="00C94D57">
              <w:t xml:space="preserve"> 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c>
          <w:tcPr>
            <w:tcW w:w="4876" w:type="dxa"/>
            <w:tcBorders>
              <w:top w:val="nil"/>
              <w:left w:val="nil"/>
              <w:bottom w:val="nil"/>
              <w:right w:val="nil"/>
            </w:tcBorders>
          </w:tcPr>
          <w:p w14:paraId="0AB326BA" w14:textId="77777777" w:rsidR="00360E0C" w:rsidRPr="00C94D57" w:rsidRDefault="00360E0C" w:rsidP="00C2117F">
            <w:pPr>
              <w:pStyle w:val="Normal6a"/>
            </w:pPr>
            <w:r w:rsidRPr="00C94D57">
              <w:rPr>
                <w:vertAlign w:val="superscript"/>
              </w:rPr>
              <w:t>16</w:t>
            </w:r>
            <w:r w:rsidRPr="00C94D57">
              <w:t xml:space="preserve"> 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r>
    </w:tbl>
    <w:p w14:paraId="01ED5FB1"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A7CB73C" w14:textId="77777777" w:rsidR="00360E0C" w:rsidRPr="00C94D57" w:rsidRDefault="00360E0C" w:rsidP="00360E0C">
      <w:r w:rsidRPr="00C94D57">
        <w:rPr>
          <w:rStyle w:val="HideTWBExt"/>
        </w:rPr>
        <w:t>&lt;/Amend&gt;</w:t>
      </w:r>
    </w:p>
    <w:p w14:paraId="701E591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103</w:t>
      </w:r>
      <w:r w:rsidRPr="00C94D57">
        <w:rPr>
          <w:rStyle w:val="HideTWBExt"/>
          <w:b w:val="0"/>
        </w:rPr>
        <w:t>&lt;/NumAm&gt;</w:t>
      </w:r>
    </w:p>
    <w:p w14:paraId="574D80EE"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53580ABE" w14:textId="77777777" w:rsidR="00360E0C" w:rsidRPr="00C94D57" w:rsidRDefault="00360E0C" w:rsidP="00360E0C">
      <w:pPr>
        <w:pStyle w:val="NormalBold"/>
      </w:pPr>
      <w:r w:rsidRPr="00C94D57">
        <w:rPr>
          <w:rStyle w:val="HideTWBExt"/>
          <w:b w:val="0"/>
        </w:rPr>
        <w:t>&lt;/RepeatBlock-By&gt;</w:t>
      </w:r>
    </w:p>
    <w:p w14:paraId="73A1048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33758EF" w14:textId="77777777" w:rsidR="00360E0C" w:rsidRPr="00C94D57" w:rsidRDefault="00360E0C" w:rsidP="00360E0C">
      <w:pPr>
        <w:pStyle w:val="NormalBold"/>
      </w:pPr>
      <w:r w:rsidRPr="00C94D57">
        <w:rPr>
          <w:rStyle w:val="HideTWBExt"/>
          <w:b w:val="0"/>
        </w:rPr>
        <w:t>&lt;Article&gt;</w:t>
      </w:r>
      <w:r w:rsidRPr="00C94D57">
        <w:t>Punctul 58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716062B" w14:textId="77777777" w:rsidTr="00C2117F">
        <w:trPr>
          <w:trHeight w:hRule="exact" w:val="240"/>
          <w:jc w:val="center"/>
        </w:trPr>
        <w:tc>
          <w:tcPr>
            <w:tcW w:w="9752" w:type="dxa"/>
            <w:gridSpan w:val="2"/>
            <w:tcBorders>
              <w:top w:val="nil"/>
              <w:left w:val="nil"/>
              <w:bottom w:val="nil"/>
              <w:right w:val="nil"/>
            </w:tcBorders>
          </w:tcPr>
          <w:p w14:paraId="7D5B6A9D" w14:textId="77777777" w:rsidR="00360E0C" w:rsidRPr="00C94D57" w:rsidRDefault="00360E0C" w:rsidP="00C2117F"/>
        </w:tc>
      </w:tr>
      <w:tr w:rsidR="00E204D1" w:rsidRPr="00C94D57" w14:paraId="3F989FCD" w14:textId="77777777" w:rsidTr="00C2117F">
        <w:trPr>
          <w:trHeight w:val="240"/>
          <w:jc w:val="center"/>
        </w:trPr>
        <w:tc>
          <w:tcPr>
            <w:tcW w:w="4876" w:type="dxa"/>
            <w:tcBorders>
              <w:top w:val="nil"/>
              <w:left w:val="nil"/>
              <w:bottom w:val="nil"/>
              <w:right w:val="nil"/>
            </w:tcBorders>
          </w:tcPr>
          <w:p w14:paraId="62F7773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AA5396B" w14:textId="77777777" w:rsidR="00360E0C" w:rsidRPr="00C94D57" w:rsidRDefault="00360E0C" w:rsidP="00C2117F">
            <w:pPr>
              <w:pStyle w:val="AmColumnHeading"/>
            </w:pPr>
            <w:r w:rsidRPr="00C94D57">
              <w:t>Amendamentul</w:t>
            </w:r>
          </w:p>
        </w:tc>
      </w:tr>
      <w:tr w:rsidR="00E204D1" w:rsidRPr="00C94D57" w14:paraId="41E2380E" w14:textId="77777777" w:rsidTr="00C2117F">
        <w:trPr>
          <w:jc w:val="center"/>
        </w:trPr>
        <w:tc>
          <w:tcPr>
            <w:tcW w:w="4876" w:type="dxa"/>
            <w:tcBorders>
              <w:top w:val="nil"/>
              <w:left w:val="nil"/>
              <w:bottom w:val="nil"/>
              <w:right w:val="nil"/>
            </w:tcBorders>
          </w:tcPr>
          <w:p w14:paraId="5D3764D2" w14:textId="77777777" w:rsidR="00360E0C" w:rsidRPr="00C94D57" w:rsidRDefault="00360E0C" w:rsidP="00C2117F">
            <w:pPr>
              <w:pStyle w:val="Normal6a"/>
            </w:pPr>
            <w:r w:rsidRPr="00C94D57">
              <w:t>58.</w:t>
            </w:r>
            <w:r w:rsidRPr="00C94D57">
              <w:tab/>
              <w:t>reamintește că Regulamentul (UE, Euratom) 2023/284</w:t>
            </w:r>
            <w:r w:rsidRPr="00C94D57">
              <w:rPr>
                <w:vertAlign w:val="superscript"/>
              </w:rPr>
              <w:t>16</w:t>
            </w:r>
            <w:r w:rsidRPr="00C94D57">
              <w:t xml:space="preserve"> stabilește un cadru obligatoriu și ambițios în materie de securitate cibernetică pentru toate agențiile descentralizate, inclusiv adoptarea unui sistem cuprinzător de gestionare a riscurilor în materie de securitate cibernetică, punerea în aplicare a unor măsuri tehnice și organizatorice solide în toate mediile TIC, tranziția progresivă către o arhitectură de tip „încredere zero”, consolidarea cooperării cu CERT-UE și obligații stricte de raportare a incidentelor; constată că mai multe dintre aceste cerințe esențiale rămân dificil de îndeplinit, având în vedere nivelurile actuale inegale de pregătire ale agențiilor; subliniază că toate agențiile trebuie să considere atacul cibernetic asupra CEPOL o lecție clară și să accelereze punerea în aplicare a dispozițiilor din regulament privind securitatea cibernetică;</w:t>
            </w:r>
          </w:p>
        </w:tc>
        <w:tc>
          <w:tcPr>
            <w:tcW w:w="4876" w:type="dxa"/>
            <w:tcBorders>
              <w:top w:val="nil"/>
              <w:left w:val="nil"/>
              <w:bottom w:val="nil"/>
              <w:right w:val="nil"/>
            </w:tcBorders>
          </w:tcPr>
          <w:p w14:paraId="3123B4F7" w14:textId="77777777" w:rsidR="00360E0C" w:rsidRPr="00C94D57" w:rsidRDefault="00360E0C" w:rsidP="00C2117F">
            <w:pPr>
              <w:pStyle w:val="Normal6a"/>
            </w:pPr>
            <w:r w:rsidRPr="00C94D57">
              <w:t>58.</w:t>
            </w:r>
            <w:r w:rsidRPr="00C94D57">
              <w:tab/>
              <w:t>reamintește că Regulamentul (UE, Euratom) 2023/284</w:t>
            </w:r>
            <w:r w:rsidRPr="00C94D57">
              <w:rPr>
                <w:vertAlign w:val="superscript"/>
              </w:rPr>
              <w:t>16</w:t>
            </w:r>
            <w:r w:rsidRPr="00C94D57">
              <w:t xml:space="preserve"> stabilește un cadru obligatoriu și ambițios în materie de securitate cibernetică pentru toate agențiile descentralizate, inclusiv adoptarea unui sistem cuprinzător de gestionare a riscurilor în materie de securitate cibernetică, </w:t>
            </w:r>
            <w:r w:rsidRPr="00C94D57">
              <w:rPr>
                <w:b/>
                <w:i/>
              </w:rPr>
              <w:t>care să acopere mecanismele financiare, platformele operaționale și datele sensibile, precum și</w:t>
            </w:r>
            <w:r w:rsidRPr="00C94D57">
              <w:t xml:space="preserve"> punerea în aplicare a unor măsuri tehnice și organizatorice solide în toate mediile TIC, tranziția progresivă către o arhitectură de tip „încredere zero”, consolidarea cooperării cu CERT-UE</w:t>
            </w:r>
            <w:r w:rsidRPr="00C94D57">
              <w:rPr>
                <w:b/>
                <w:i/>
              </w:rPr>
              <w:t>, cu DG DIGIT și cu alte organisme interinstituționale, precum</w:t>
            </w:r>
            <w:r w:rsidRPr="00C94D57">
              <w:t xml:space="preserve"> și obligații stricte de raportare a incidentelor; constată că mai multe dintre aceste cerințe esențiale rămân dificil de îndeplinit, având în vedere nivelurile actuale inegale de pregătire ale agențiilor; </w:t>
            </w:r>
            <w:r w:rsidRPr="00C94D57">
              <w:rPr>
                <w:b/>
                <w:i/>
              </w:rPr>
              <w:t>invită agențiile să organizeze exerciții periodice de simulare a incidentelor cibernetice și să valideze procedurile de pregătire și coordonare;</w:t>
            </w:r>
            <w:r w:rsidRPr="00C94D57">
              <w:t xml:space="preserve"> subliniază că toate agențiile trebuie să considere atacul cibernetic asupra CEPOL o lecție clară și să accelereze punerea în aplicare a dispozițiilor din regulament privind securitatea cibernetică;</w:t>
            </w:r>
          </w:p>
        </w:tc>
      </w:tr>
      <w:tr w:rsidR="00E204D1" w:rsidRPr="00C94D57" w14:paraId="234CC9B4" w14:textId="77777777" w:rsidTr="00C2117F">
        <w:trPr>
          <w:jc w:val="center"/>
        </w:trPr>
        <w:tc>
          <w:tcPr>
            <w:tcW w:w="4876" w:type="dxa"/>
            <w:tcBorders>
              <w:top w:val="nil"/>
              <w:left w:val="nil"/>
              <w:bottom w:val="nil"/>
              <w:right w:val="nil"/>
            </w:tcBorders>
          </w:tcPr>
          <w:p w14:paraId="1E8D4023" w14:textId="77777777" w:rsidR="00360E0C" w:rsidRPr="00C94D57" w:rsidRDefault="00360E0C" w:rsidP="00C2117F">
            <w:pPr>
              <w:pStyle w:val="Normal6a"/>
            </w:pPr>
            <w:r w:rsidRPr="00C94D57">
              <w:rPr>
                <w:b/>
                <w:i/>
              </w:rPr>
              <w:t>_________________</w:t>
            </w:r>
          </w:p>
        </w:tc>
        <w:tc>
          <w:tcPr>
            <w:tcW w:w="4876" w:type="dxa"/>
            <w:tcBorders>
              <w:top w:val="nil"/>
              <w:left w:val="nil"/>
              <w:bottom w:val="nil"/>
              <w:right w:val="nil"/>
            </w:tcBorders>
          </w:tcPr>
          <w:p w14:paraId="2BE24A65" w14:textId="77777777" w:rsidR="00360E0C" w:rsidRPr="00C94D57" w:rsidRDefault="00360E0C" w:rsidP="00C2117F">
            <w:pPr>
              <w:pStyle w:val="Normal6a"/>
            </w:pPr>
            <w:r w:rsidRPr="00C94D57">
              <w:rPr>
                <w:b/>
                <w:i/>
              </w:rPr>
              <w:t>_________________</w:t>
            </w:r>
          </w:p>
        </w:tc>
      </w:tr>
      <w:tr w:rsidR="00E204D1" w:rsidRPr="00C94D57" w14:paraId="49C0BBE3" w14:textId="77777777" w:rsidTr="00C2117F">
        <w:trPr>
          <w:jc w:val="center"/>
        </w:trPr>
        <w:tc>
          <w:tcPr>
            <w:tcW w:w="4876" w:type="dxa"/>
            <w:tcBorders>
              <w:top w:val="nil"/>
              <w:left w:val="nil"/>
              <w:bottom w:val="nil"/>
              <w:right w:val="nil"/>
            </w:tcBorders>
          </w:tcPr>
          <w:p w14:paraId="53E2BD08" w14:textId="77777777" w:rsidR="00360E0C" w:rsidRPr="00C94D57" w:rsidRDefault="00360E0C" w:rsidP="00C2117F">
            <w:pPr>
              <w:pStyle w:val="Normal6a"/>
            </w:pPr>
            <w:r w:rsidRPr="00C94D57">
              <w:rPr>
                <w:vertAlign w:val="superscript"/>
              </w:rPr>
              <w:t>16</w:t>
            </w:r>
            <w:r w:rsidRPr="00C94D57">
              <w:t xml:space="preserve"> 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c>
          <w:tcPr>
            <w:tcW w:w="4876" w:type="dxa"/>
            <w:tcBorders>
              <w:top w:val="nil"/>
              <w:left w:val="nil"/>
              <w:bottom w:val="nil"/>
              <w:right w:val="nil"/>
            </w:tcBorders>
          </w:tcPr>
          <w:p w14:paraId="3C7AB00D" w14:textId="77777777" w:rsidR="00360E0C" w:rsidRPr="00C94D57" w:rsidRDefault="00360E0C" w:rsidP="00C2117F">
            <w:pPr>
              <w:pStyle w:val="Normal6a"/>
            </w:pPr>
            <w:r w:rsidRPr="00C94D57">
              <w:rPr>
                <w:vertAlign w:val="superscript"/>
              </w:rPr>
              <w:t>16</w:t>
            </w:r>
            <w:r w:rsidRPr="00C94D57">
              <w:t xml:space="preserve"> 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tc>
      </w:tr>
    </w:tbl>
    <w:p w14:paraId="01F4D327"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85530EC" w14:textId="77777777" w:rsidR="00360E0C" w:rsidRPr="00C94D57" w:rsidRDefault="00360E0C" w:rsidP="00360E0C">
      <w:r w:rsidRPr="00C94D57">
        <w:rPr>
          <w:rStyle w:val="HideTWBExt"/>
        </w:rPr>
        <w:t>&lt;/Amend&gt;</w:t>
      </w:r>
    </w:p>
    <w:p w14:paraId="7CAE88C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104</w:t>
      </w:r>
      <w:r w:rsidRPr="00C94D57">
        <w:rPr>
          <w:rStyle w:val="HideTWBExt"/>
          <w:b w:val="0"/>
        </w:rPr>
        <w:t>&lt;/NumAm&gt;</w:t>
      </w:r>
    </w:p>
    <w:p w14:paraId="4EC3294B"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3013EFCC" w14:textId="77777777" w:rsidR="00360E0C" w:rsidRPr="00C94D57" w:rsidRDefault="00360E0C" w:rsidP="00360E0C">
      <w:pPr>
        <w:pStyle w:val="NormalBold"/>
      </w:pPr>
      <w:r w:rsidRPr="00C94D57">
        <w:rPr>
          <w:rStyle w:val="HideTWBExt"/>
          <w:b w:val="0"/>
        </w:rPr>
        <w:t>&lt;/RepeatBlock-By&gt;</w:t>
      </w:r>
    </w:p>
    <w:p w14:paraId="07E33EE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3EFE214" w14:textId="77777777" w:rsidR="00360E0C" w:rsidRPr="00C94D57" w:rsidRDefault="00360E0C" w:rsidP="00360E0C">
      <w:pPr>
        <w:pStyle w:val="NormalBold"/>
      </w:pPr>
      <w:r w:rsidRPr="00C94D57">
        <w:rPr>
          <w:rStyle w:val="HideTWBExt"/>
          <w:b w:val="0"/>
        </w:rPr>
        <w:t>&lt;Article&gt;</w:t>
      </w:r>
      <w:r w:rsidRPr="00C94D57">
        <w:t>Punctul 58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9C7FE25" w14:textId="77777777" w:rsidTr="00C2117F">
        <w:trPr>
          <w:trHeight w:hRule="exact" w:val="240"/>
          <w:jc w:val="center"/>
        </w:trPr>
        <w:tc>
          <w:tcPr>
            <w:tcW w:w="9752" w:type="dxa"/>
            <w:gridSpan w:val="2"/>
            <w:tcBorders>
              <w:top w:val="nil"/>
              <w:left w:val="nil"/>
              <w:bottom w:val="nil"/>
              <w:right w:val="nil"/>
            </w:tcBorders>
          </w:tcPr>
          <w:p w14:paraId="14C0F6C7" w14:textId="77777777" w:rsidR="00360E0C" w:rsidRPr="00C94D57" w:rsidRDefault="00360E0C" w:rsidP="00C2117F"/>
        </w:tc>
      </w:tr>
      <w:tr w:rsidR="00E204D1" w:rsidRPr="00C94D57" w14:paraId="7153DDD2" w14:textId="77777777" w:rsidTr="00C2117F">
        <w:trPr>
          <w:trHeight w:val="240"/>
          <w:jc w:val="center"/>
        </w:trPr>
        <w:tc>
          <w:tcPr>
            <w:tcW w:w="4876" w:type="dxa"/>
            <w:tcBorders>
              <w:top w:val="nil"/>
              <w:left w:val="nil"/>
              <w:bottom w:val="nil"/>
              <w:right w:val="nil"/>
            </w:tcBorders>
          </w:tcPr>
          <w:p w14:paraId="186DA0B8"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0BB6D10" w14:textId="77777777" w:rsidR="00360E0C" w:rsidRPr="00C94D57" w:rsidRDefault="00360E0C" w:rsidP="00C2117F">
            <w:pPr>
              <w:pStyle w:val="AmColumnHeading"/>
            </w:pPr>
            <w:r w:rsidRPr="00C94D57">
              <w:t>Amendamentul</w:t>
            </w:r>
          </w:p>
        </w:tc>
      </w:tr>
      <w:tr w:rsidR="00E204D1" w:rsidRPr="00C94D57" w14:paraId="574C6CB9" w14:textId="77777777" w:rsidTr="00C2117F">
        <w:trPr>
          <w:jc w:val="center"/>
        </w:trPr>
        <w:tc>
          <w:tcPr>
            <w:tcW w:w="4876" w:type="dxa"/>
            <w:tcBorders>
              <w:top w:val="nil"/>
              <w:left w:val="nil"/>
              <w:bottom w:val="nil"/>
              <w:right w:val="nil"/>
            </w:tcBorders>
          </w:tcPr>
          <w:p w14:paraId="3971A76B" w14:textId="77777777" w:rsidR="00360E0C" w:rsidRPr="00C94D57" w:rsidRDefault="00360E0C" w:rsidP="00C2117F">
            <w:pPr>
              <w:pStyle w:val="Normal6a"/>
            </w:pPr>
          </w:p>
        </w:tc>
        <w:tc>
          <w:tcPr>
            <w:tcW w:w="4876" w:type="dxa"/>
            <w:tcBorders>
              <w:top w:val="nil"/>
              <w:left w:val="nil"/>
              <w:bottom w:val="nil"/>
              <w:right w:val="nil"/>
            </w:tcBorders>
          </w:tcPr>
          <w:p w14:paraId="58307D86" w14:textId="77777777" w:rsidR="00360E0C" w:rsidRPr="00C94D57" w:rsidRDefault="00360E0C" w:rsidP="00C2117F">
            <w:pPr>
              <w:pStyle w:val="Normal6a"/>
            </w:pPr>
            <w:r w:rsidRPr="00C94D57">
              <w:rPr>
                <w:b/>
                <w:i/>
              </w:rPr>
              <w:t>58a.</w:t>
            </w:r>
            <w:r w:rsidRPr="00C94D57">
              <w:tab/>
            </w:r>
            <w:r w:rsidRPr="00C94D57">
              <w:rPr>
                <w:b/>
                <w:i/>
              </w:rPr>
              <w:t>invită agențiile să își consolideze capacitățile de monitorizare în timp real și de detectare a amenințărilor pentru a reduce la minimum expunerea și timpul de răspuns în caz de atacuri cibernetice; încurajează agențiile să pună în aplicare programe continue de conștientizare și formare în domeniul securității cibernetice pentru personal;</w:t>
            </w:r>
          </w:p>
        </w:tc>
      </w:tr>
    </w:tbl>
    <w:p w14:paraId="29F3D664"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A74845C" w14:textId="77777777" w:rsidR="00360E0C" w:rsidRPr="00C94D57" w:rsidRDefault="00360E0C" w:rsidP="00360E0C">
      <w:r w:rsidRPr="00C94D57">
        <w:rPr>
          <w:rStyle w:val="HideTWBExt"/>
        </w:rPr>
        <w:t>&lt;/Amend&gt;</w:t>
      </w:r>
    </w:p>
    <w:p w14:paraId="7C243E2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105</w:t>
      </w:r>
      <w:r w:rsidRPr="00C94D57">
        <w:rPr>
          <w:rStyle w:val="HideTWBExt"/>
          <w:b w:val="0"/>
        </w:rPr>
        <w:t>&lt;/NumAm&gt;</w:t>
      </w:r>
    </w:p>
    <w:p w14:paraId="1571D2F6"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4AB6EB07" w14:textId="77777777" w:rsidR="00360E0C" w:rsidRPr="00C94D57" w:rsidRDefault="00360E0C" w:rsidP="00360E0C">
      <w:pPr>
        <w:pStyle w:val="NormalBold"/>
      </w:pPr>
      <w:r w:rsidRPr="00C94D57">
        <w:rPr>
          <w:rStyle w:val="HideTWBExt"/>
          <w:b w:val="0"/>
        </w:rPr>
        <w:t>&lt;/RepeatBlock-By&gt;</w:t>
      </w:r>
    </w:p>
    <w:p w14:paraId="6663463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98930DB" w14:textId="77777777" w:rsidR="00360E0C" w:rsidRPr="00C94D57" w:rsidRDefault="00360E0C" w:rsidP="00360E0C">
      <w:pPr>
        <w:pStyle w:val="NormalBold"/>
      </w:pPr>
      <w:r w:rsidRPr="00C94D57">
        <w:rPr>
          <w:rStyle w:val="HideTWBExt"/>
          <w:b w:val="0"/>
        </w:rPr>
        <w:t>&lt;Article&gt;</w:t>
      </w:r>
      <w:r w:rsidRPr="00C94D57">
        <w:t>Punctul 59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05F98BE" w14:textId="77777777" w:rsidTr="00C2117F">
        <w:trPr>
          <w:trHeight w:hRule="exact" w:val="240"/>
          <w:jc w:val="center"/>
        </w:trPr>
        <w:tc>
          <w:tcPr>
            <w:tcW w:w="9752" w:type="dxa"/>
            <w:gridSpan w:val="2"/>
            <w:tcBorders>
              <w:top w:val="nil"/>
              <w:left w:val="nil"/>
              <w:bottom w:val="nil"/>
              <w:right w:val="nil"/>
            </w:tcBorders>
          </w:tcPr>
          <w:p w14:paraId="6F23ED9D" w14:textId="77777777" w:rsidR="00360E0C" w:rsidRPr="00C94D57" w:rsidRDefault="00360E0C" w:rsidP="00C2117F"/>
        </w:tc>
      </w:tr>
      <w:tr w:rsidR="00E204D1" w:rsidRPr="00C94D57" w14:paraId="2FF91A8F" w14:textId="77777777" w:rsidTr="00C2117F">
        <w:trPr>
          <w:trHeight w:val="240"/>
          <w:jc w:val="center"/>
        </w:trPr>
        <w:tc>
          <w:tcPr>
            <w:tcW w:w="4876" w:type="dxa"/>
            <w:tcBorders>
              <w:top w:val="nil"/>
              <w:left w:val="nil"/>
              <w:bottom w:val="nil"/>
              <w:right w:val="nil"/>
            </w:tcBorders>
          </w:tcPr>
          <w:p w14:paraId="7E73A2D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53AE893" w14:textId="77777777" w:rsidR="00360E0C" w:rsidRPr="00C94D57" w:rsidRDefault="00360E0C" w:rsidP="00C2117F">
            <w:pPr>
              <w:pStyle w:val="AmColumnHeading"/>
            </w:pPr>
            <w:r w:rsidRPr="00C94D57">
              <w:t>Amendamentul</w:t>
            </w:r>
          </w:p>
        </w:tc>
      </w:tr>
      <w:tr w:rsidR="00E204D1" w:rsidRPr="00C94D57" w14:paraId="4DF01212" w14:textId="77777777" w:rsidTr="00C2117F">
        <w:trPr>
          <w:jc w:val="center"/>
        </w:trPr>
        <w:tc>
          <w:tcPr>
            <w:tcW w:w="4876" w:type="dxa"/>
            <w:tcBorders>
              <w:top w:val="nil"/>
              <w:left w:val="nil"/>
              <w:bottom w:val="nil"/>
              <w:right w:val="nil"/>
            </w:tcBorders>
          </w:tcPr>
          <w:p w14:paraId="027C9A8C" w14:textId="77777777" w:rsidR="00360E0C" w:rsidRPr="00C94D57" w:rsidRDefault="00360E0C" w:rsidP="00C2117F">
            <w:pPr>
              <w:pStyle w:val="Normal6a"/>
            </w:pPr>
          </w:p>
        </w:tc>
        <w:tc>
          <w:tcPr>
            <w:tcW w:w="4876" w:type="dxa"/>
            <w:tcBorders>
              <w:top w:val="nil"/>
              <w:left w:val="nil"/>
              <w:bottom w:val="nil"/>
              <w:right w:val="nil"/>
            </w:tcBorders>
          </w:tcPr>
          <w:p w14:paraId="0141A1FD" w14:textId="77777777" w:rsidR="00360E0C" w:rsidRPr="00C94D57" w:rsidRDefault="00360E0C" w:rsidP="00C2117F">
            <w:pPr>
              <w:pStyle w:val="Normal6a"/>
            </w:pPr>
            <w:r w:rsidRPr="00C94D57">
              <w:rPr>
                <w:b/>
                <w:i/>
              </w:rPr>
              <w:t>59a.</w:t>
            </w:r>
            <w:r w:rsidRPr="00C94D57">
              <w:tab/>
            </w:r>
            <w:r w:rsidRPr="00C94D57">
              <w:rPr>
                <w:b/>
                <w:i/>
              </w:rPr>
              <w:t>ia act de subreprezentarea bărbaților în personalul EIGE, procentul acestora fiind de doar 29 %, respectiv de 21 % (8 bărbați) în consiliul de administrație, și încurajează EIGE să asigure un echilibru de gen mai bun în viitoarele angajări de personal;</w:t>
            </w:r>
          </w:p>
        </w:tc>
      </w:tr>
    </w:tbl>
    <w:p w14:paraId="0DF21EFE"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C9BB092" w14:textId="77777777" w:rsidR="00360E0C" w:rsidRPr="00C94D57" w:rsidRDefault="00360E0C" w:rsidP="00360E0C">
      <w:r w:rsidRPr="00C94D57">
        <w:rPr>
          <w:rStyle w:val="HideTWBExt"/>
        </w:rPr>
        <w:t>&lt;/Amend&gt;</w:t>
      </w:r>
    </w:p>
    <w:p w14:paraId="3BA7A7D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106</w:t>
      </w:r>
      <w:r w:rsidRPr="00C94D57">
        <w:rPr>
          <w:rStyle w:val="HideTWBExt"/>
          <w:b w:val="0"/>
        </w:rPr>
        <w:t>&lt;/NumAm&gt;</w:t>
      </w:r>
    </w:p>
    <w:p w14:paraId="29DF2A7E"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716DE482" w14:textId="77777777" w:rsidR="00360E0C" w:rsidRPr="00C94D57" w:rsidRDefault="00360E0C" w:rsidP="00360E0C">
      <w:pPr>
        <w:pStyle w:val="NormalBold"/>
      </w:pPr>
      <w:r w:rsidRPr="00C94D57">
        <w:rPr>
          <w:rStyle w:val="HideTWBExt"/>
          <w:b w:val="0"/>
        </w:rPr>
        <w:t>&lt;/RepeatBlock-By&gt;</w:t>
      </w:r>
    </w:p>
    <w:p w14:paraId="1FE44D0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46C04D9" w14:textId="77777777" w:rsidR="00360E0C" w:rsidRPr="00C94D57" w:rsidRDefault="00360E0C" w:rsidP="00360E0C">
      <w:pPr>
        <w:pStyle w:val="NormalBold"/>
      </w:pPr>
      <w:r w:rsidRPr="00C94D57">
        <w:rPr>
          <w:rStyle w:val="HideTWBExt"/>
          <w:b w:val="0"/>
        </w:rPr>
        <w:t>&lt;Article&gt;</w:t>
      </w:r>
      <w:r w:rsidRPr="00C94D57">
        <w:t>Punctul 59 – partea introductivă</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8171C26" w14:textId="77777777" w:rsidTr="00C2117F">
        <w:trPr>
          <w:trHeight w:hRule="exact" w:val="240"/>
          <w:jc w:val="center"/>
        </w:trPr>
        <w:tc>
          <w:tcPr>
            <w:tcW w:w="9752" w:type="dxa"/>
            <w:gridSpan w:val="2"/>
            <w:tcBorders>
              <w:top w:val="nil"/>
              <w:left w:val="nil"/>
              <w:bottom w:val="nil"/>
              <w:right w:val="nil"/>
            </w:tcBorders>
          </w:tcPr>
          <w:p w14:paraId="0F02C39D" w14:textId="77777777" w:rsidR="00360E0C" w:rsidRPr="00C94D57" w:rsidRDefault="00360E0C" w:rsidP="00C2117F"/>
        </w:tc>
      </w:tr>
      <w:tr w:rsidR="00E204D1" w:rsidRPr="00C94D57" w14:paraId="1B9C67F4" w14:textId="77777777" w:rsidTr="00C2117F">
        <w:trPr>
          <w:trHeight w:val="240"/>
          <w:jc w:val="center"/>
        </w:trPr>
        <w:tc>
          <w:tcPr>
            <w:tcW w:w="4876" w:type="dxa"/>
            <w:tcBorders>
              <w:top w:val="nil"/>
              <w:left w:val="nil"/>
              <w:bottom w:val="nil"/>
              <w:right w:val="nil"/>
            </w:tcBorders>
          </w:tcPr>
          <w:p w14:paraId="299FCDE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2AAC033" w14:textId="77777777" w:rsidR="00360E0C" w:rsidRPr="00C94D57" w:rsidRDefault="00360E0C" w:rsidP="00C2117F">
            <w:pPr>
              <w:pStyle w:val="AmColumnHeading"/>
            </w:pPr>
            <w:r w:rsidRPr="00C94D57">
              <w:t>Amendamentul</w:t>
            </w:r>
          </w:p>
        </w:tc>
      </w:tr>
      <w:tr w:rsidR="00E204D1" w:rsidRPr="00C94D57" w14:paraId="436C97C1" w14:textId="77777777" w:rsidTr="00C2117F">
        <w:trPr>
          <w:jc w:val="center"/>
        </w:trPr>
        <w:tc>
          <w:tcPr>
            <w:tcW w:w="4876" w:type="dxa"/>
            <w:tcBorders>
              <w:top w:val="nil"/>
              <w:left w:val="nil"/>
              <w:bottom w:val="nil"/>
              <w:right w:val="nil"/>
            </w:tcBorders>
          </w:tcPr>
          <w:p w14:paraId="5A4CC631" w14:textId="77777777" w:rsidR="00360E0C" w:rsidRPr="00C94D57" w:rsidRDefault="00360E0C" w:rsidP="00C2117F">
            <w:pPr>
              <w:pStyle w:val="Normal6a"/>
            </w:pPr>
            <w:r w:rsidRPr="00C94D57">
              <w:t>59.</w:t>
            </w:r>
            <w:r w:rsidRPr="00C94D57">
              <w:tab/>
              <w:t>ia act de observațiile Curții privind sistemele de gestionare și control ale EIGE, printre care</w:t>
            </w:r>
            <w:r w:rsidRPr="00C94D57">
              <w:rPr>
                <w:b/>
                <w:i/>
              </w:rPr>
              <w:t>:</w:t>
            </w:r>
          </w:p>
        </w:tc>
        <w:tc>
          <w:tcPr>
            <w:tcW w:w="4876" w:type="dxa"/>
            <w:tcBorders>
              <w:top w:val="nil"/>
              <w:left w:val="nil"/>
              <w:bottom w:val="nil"/>
              <w:right w:val="nil"/>
            </w:tcBorders>
          </w:tcPr>
          <w:p w14:paraId="4E5C3BBD" w14:textId="77777777" w:rsidR="00360E0C" w:rsidRPr="00C94D57" w:rsidRDefault="00360E0C" w:rsidP="00C2117F">
            <w:pPr>
              <w:pStyle w:val="Normal6a"/>
            </w:pPr>
            <w:r w:rsidRPr="00C94D57">
              <w:t>59.</w:t>
            </w:r>
            <w:r w:rsidRPr="00C94D57">
              <w:tab/>
              <w:t xml:space="preserve">ia act de observațiile Curții privind sistemele de gestionare și control ale EIGE, printre care </w:t>
            </w:r>
            <w:r w:rsidRPr="00C94D57">
              <w:rPr>
                <w:b/>
                <w:i/>
              </w:rPr>
              <w:t>criterii excesive și restrictive aplicate într-o procedură de licitație pentru servicii de curățenie din 2024, deficiențele constatate în evaluarea a două proceduri de licitație ca urmare a lipsei unor cerințe privind dovezile justificative, precum și supravegherea insuficientă a trei contracte încheiate pe baza volumului de timp și de resurse implicate, în cadrul cărora zilele lucrate nu au fost verificate, generând riscuri de plăți în exces; ia act de angajamentul EIGE de a consolida verificările ex ante;</w:t>
            </w:r>
          </w:p>
        </w:tc>
      </w:tr>
    </w:tbl>
    <w:p w14:paraId="380695A4"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FA775D7" w14:textId="77777777" w:rsidR="00360E0C" w:rsidRPr="00C94D57" w:rsidRDefault="00360E0C" w:rsidP="00360E0C">
      <w:r w:rsidRPr="00C94D57">
        <w:rPr>
          <w:rStyle w:val="HideTWBExt"/>
        </w:rPr>
        <w:t>&lt;/Amend&gt;</w:t>
      </w:r>
    </w:p>
    <w:p w14:paraId="59C6F31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107</w:t>
      </w:r>
      <w:r w:rsidRPr="00C94D57">
        <w:rPr>
          <w:rStyle w:val="HideTWBExt"/>
          <w:b w:val="0"/>
        </w:rPr>
        <w:t>&lt;/NumAm&gt;</w:t>
      </w:r>
    </w:p>
    <w:p w14:paraId="4069DC94"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383FFE52" w14:textId="77777777" w:rsidR="00360E0C" w:rsidRPr="00C94D57" w:rsidRDefault="00360E0C" w:rsidP="00360E0C">
      <w:pPr>
        <w:pStyle w:val="NormalBold"/>
      </w:pPr>
      <w:r w:rsidRPr="00C94D57">
        <w:rPr>
          <w:rStyle w:val="HideTWBExt"/>
          <w:b w:val="0"/>
        </w:rPr>
        <w:t>&lt;/RepeatBlock-By&gt;</w:t>
      </w:r>
    </w:p>
    <w:p w14:paraId="0A0C607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7DE66F1" w14:textId="77777777" w:rsidR="00360E0C" w:rsidRPr="00C94D57" w:rsidRDefault="00360E0C" w:rsidP="00360E0C">
      <w:pPr>
        <w:pStyle w:val="NormalBold"/>
      </w:pPr>
      <w:r w:rsidRPr="00C94D57">
        <w:rPr>
          <w:rStyle w:val="HideTWBExt"/>
          <w:b w:val="0"/>
        </w:rPr>
        <w:t>&lt;Article&gt;</w:t>
      </w:r>
      <w:r w:rsidRPr="00C94D57">
        <w:t>Punctul 59 – liniuța 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445DB02" w14:textId="77777777" w:rsidTr="00C2117F">
        <w:trPr>
          <w:trHeight w:hRule="exact" w:val="240"/>
          <w:jc w:val="center"/>
        </w:trPr>
        <w:tc>
          <w:tcPr>
            <w:tcW w:w="9752" w:type="dxa"/>
            <w:gridSpan w:val="2"/>
            <w:tcBorders>
              <w:top w:val="nil"/>
              <w:left w:val="nil"/>
              <w:bottom w:val="nil"/>
              <w:right w:val="nil"/>
            </w:tcBorders>
          </w:tcPr>
          <w:p w14:paraId="4A1FE29F" w14:textId="77777777" w:rsidR="00360E0C" w:rsidRPr="00C94D57" w:rsidRDefault="00360E0C" w:rsidP="00C2117F"/>
        </w:tc>
      </w:tr>
      <w:tr w:rsidR="00E204D1" w:rsidRPr="00C94D57" w14:paraId="419D9620" w14:textId="77777777" w:rsidTr="00C2117F">
        <w:trPr>
          <w:trHeight w:val="240"/>
          <w:jc w:val="center"/>
        </w:trPr>
        <w:tc>
          <w:tcPr>
            <w:tcW w:w="4876" w:type="dxa"/>
            <w:tcBorders>
              <w:top w:val="nil"/>
              <w:left w:val="nil"/>
              <w:bottom w:val="nil"/>
              <w:right w:val="nil"/>
            </w:tcBorders>
          </w:tcPr>
          <w:p w14:paraId="46EFAF1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41E1877" w14:textId="77777777" w:rsidR="00360E0C" w:rsidRPr="00C94D57" w:rsidRDefault="00360E0C" w:rsidP="00C2117F">
            <w:pPr>
              <w:pStyle w:val="AmColumnHeading"/>
            </w:pPr>
            <w:r w:rsidRPr="00C94D57">
              <w:t>Amendamentul</w:t>
            </w:r>
          </w:p>
        </w:tc>
      </w:tr>
      <w:tr w:rsidR="00E204D1" w:rsidRPr="00C94D57" w14:paraId="6817782D" w14:textId="77777777" w:rsidTr="00C2117F">
        <w:trPr>
          <w:jc w:val="center"/>
        </w:trPr>
        <w:tc>
          <w:tcPr>
            <w:tcW w:w="4876" w:type="dxa"/>
            <w:tcBorders>
              <w:top w:val="nil"/>
              <w:left w:val="nil"/>
              <w:bottom w:val="nil"/>
              <w:right w:val="nil"/>
            </w:tcBorders>
          </w:tcPr>
          <w:p w14:paraId="55951E11" w14:textId="77777777" w:rsidR="00360E0C" w:rsidRPr="00C94D57" w:rsidRDefault="00360E0C" w:rsidP="00C2117F">
            <w:pPr>
              <w:pStyle w:val="Normal6a"/>
            </w:pPr>
            <w:r w:rsidRPr="00C94D57">
              <w:rPr>
                <w:b/>
                <w:i/>
              </w:rPr>
              <w:t>–</w:t>
            </w:r>
            <w:r w:rsidRPr="00C94D57">
              <w:tab/>
            </w:r>
            <w:r w:rsidRPr="00C94D57">
              <w:rPr>
                <w:b/>
                <w:i/>
              </w:rPr>
              <w:t>nereguli în materie de achiziții: subliniază că, în 2024, EIGE a aplicat cerințe excesive în materie de capacitate financiară și criterii de selecție restrictive într-o procedură de licitație pentru servicii de curățenie care, potrivit Curții, ar fi putut descuraja sau chiar împiedica potențialii ofertanți să participe; recunoaște că EIGE subliniază că criteriile restrictive au fost solicitate de autoritățile cocontractante (Comisia și Parlamentul) și că niciun potențial ofertant nu s-a plâns de criteriile de selecție;</w:t>
            </w:r>
          </w:p>
        </w:tc>
        <w:tc>
          <w:tcPr>
            <w:tcW w:w="4876" w:type="dxa"/>
            <w:tcBorders>
              <w:top w:val="nil"/>
              <w:left w:val="nil"/>
              <w:bottom w:val="nil"/>
              <w:right w:val="nil"/>
            </w:tcBorders>
          </w:tcPr>
          <w:p w14:paraId="54AF6736" w14:textId="77777777" w:rsidR="00360E0C" w:rsidRPr="00C94D57" w:rsidRDefault="00360E0C" w:rsidP="00C2117F">
            <w:pPr>
              <w:pStyle w:val="Normal6a"/>
            </w:pPr>
            <w:r w:rsidRPr="00C94D57">
              <w:rPr>
                <w:b/>
                <w:i/>
              </w:rPr>
              <w:t>eliminat</w:t>
            </w:r>
          </w:p>
        </w:tc>
      </w:tr>
    </w:tbl>
    <w:p w14:paraId="676A565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57E9148" w14:textId="77777777" w:rsidR="00360E0C" w:rsidRPr="00C94D57" w:rsidRDefault="00360E0C" w:rsidP="00360E0C">
      <w:r w:rsidRPr="00C94D57">
        <w:rPr>
          <w:rStyle w:val="HideTWBExt"/>
        </w:rPr>
        <w:t>&lt;/Amend&gt;</w:t>
      </w:r>
    </w:p>
    <w:p w14:paraId="0A370F4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108</w:t>
      </w:r>
      <w:r w:rsidRPr="00C94D57">
        <w:rPr>
          <w:rStyle w:val="HideTWBExt"/>
          <w:b w:val="0"/>
        </w:rPr>
        <w:t>&lt;/NumAm&gt;</w:t>
      </w:r>
    </w:p>
    <w:p w14:paraId="7D512486"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2CF328CF" w14:textId="77777777" w:rsidR="00360E0C" w:rsidRPr="00C94D57" w:rsidRDefault="00360E0C" w:rsidP="00360E0C">
      <w:pPr>
        <w:pStyle w:val="NormalBold"/>
      </w:pPr>
      <w:r w:rsidRPr="00C94D57">
        <w:rPr>
          <w:rStyle w:val="HideTWBExt"/>
          <w:b w:val="0"/>
        </w:rPr>
        <w:t>&lt;/RepeatBlock-By&gt;</w:t>
      </w:r>
    </w:p>
    <w:p w14:paraId="0771580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24BD62C" w14:textId="77777777" w:rsidR="00360E0C" w:rsidRPr="00C94D57" w:rsidRDefault="00360E0C" w:rsidP="00360E0C">
      <w:pPr>
        <w:pStyle w:val="NormalBold"/>
      </w:pPr>
      <w:r w:rsidRPr="00C94D57">
        <w:rPr>
          <w:rStyle w:val="HideTWBExt"/>
          <w:b w:val="0"/>
        </w:rPr>
        <w:t>&lt;Article&gt;</w:t>
      </w:r>
      <w:r w:rsidRPr="00C94D57">
        <w:t>Punctul 59 – liniuța 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583663D" w14:textId="77777777" w:rsidTr="00C2117F">
        <w:trPr>
          <w:trHeight w:hRule="exact" w:val="240"/>
          <w:jc w:val="center"/>
        </w:trPr>
        <w:tc>
          <w:tcPr>
            <w:tcW w:w="9752" w:type="dxa"/>
            <w:gridSpan w:val="2"/>
            <w:tcBorders>
              <w:top w:val="nil"/>
              <w:left w:val="nil"/>
              <w:bottom w:val="nil"/>
              <w:right w:val="nil"/>
            </w:tcBorders>
          </w:tcPr>
          <w:p w14:paraId="52641B98" w14:textId="77777777" w:rsidR="00360E0C" w:rsidRPr="00C94D57" w:rsidRDefault="00360E0C" w:rsidP="00C2117F"/>
        </w:tc>
      </w:tr>
      <w:tr w:rsidR="00E204D1" w:rsidRPr="00C94D57" w14:paraId="619A197B" w14:textId="77777777" w:rsidTr="00C2117F">
        <w:trPr>
          <w:trHeight w:val="240"/>
          <w:jc w:val="center"/>
        </w:trPr>
        <w:tc>
          <w:tcPr>
            <w:tcW w:w="4876" w:type="dxa"/>
            <w:tcBorders>
              <w:top w:val="nil"/>
              <w:left w:val="nil"/>
              <w:bottom w:val="nil"/>
              <w:right w:val="nil"/>
            </w:tcBorders>
          </w:tcPr>
          <w:p w14:paraId="7CF6320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BEB6BFA" w14:textId="77777777" w:rsidR="00360E0C" w:rsidRPr="00C94D57" w:rsidRDefault="00360E0C" w:rsidP="00C2117F">
            <w:pPr>
              <w:pStyle w:val="AmColumnHeading"/>
            </w:pPr>
            <w:r w:rsidRPr="00C94D57">
              <w:t>Amendamentul</w:t>
            </w:r>
          </w:p>
        </w:tc>
      </w:tr>
      <w:tr w:rsidR="00E204D1" w:rsidRPr="00C94D57" w14:paraId="177A75F6" w14:textId="77777777" w:rsidTr="00C2117F">
        <w:trPr>
          <w:jc w:val="center"/>
        </w:trPr>
        <w:tc>
          <w:tcPr>
            <w:tcW w:w="4876" w:type="dxa"/>
            <w:tcBorders>
              <w:top w:val="nil"/>
              <w:left w:val="nil"/>
              <w:bottom w:val="nil"/>
              <w:right w:val="nil"/>
            </w:tcBorders>
          </w:tcPr>
          <w:p w14:paraId="6FD05E58" w14:textId="77777777" w:rsidR="00360E0C" w:rsidRPr="00C94D57" w:rsidRDefault="00360E0C" w:rsidP="00C2117F">
            <w:pPr>
              <w:pStyle w:val="Normal6a"/>
            </w:pPr>
            <w:r w:rsidRPr="00C94D57">
              <w:rPr>
                <w:b/>
                <w:i/>
              </w:rPr>
              <w:t>–</w:t>
            </w:r>
            <w:r w:rsidRPr="00C94D57">
              <w:tab/>
            </w:r>
            <w:r w:rsidRPr="00C94D57">
              <w:rPr>
                <w:b/>
                <w:i/>
              </w:rPr>
              <w:t>evaluarea inadecvată a ofertelor: constată că, în cazul a două achiziții (în valoare de 220 000 EUR și de 193 175 EUR), comisiile de evaluare ale EIGE nu au apreciat în mod corespunzător capacitatea ofertanților de a gestiona echipe de experți, deoarece, în caietul de sarcini, EIGE nu a solicitat ofertanților să furnizeze dovezi adecvate în acest sens, riscând astfel prestarea unor servicii de slabă calitate;</w:t>
            </w:r>
          </w:p>
        </w:tc>
        <w:tc>
          <w:tcPr>
            <w:tcW w:w="4876" w:type="dxa"/>
            <w:tcBorders>
              <w:top w:val="nil"/>
              <w:left w:val="nil"/>
              <w:bottom w:val="nil"/>
              <w:right w:val="nil"/>
            </w:tcBorders>
          </w:tcPr>
          <w:p w14:paraId="27C04DEE" w14:textId="77777777" w:rsidR="00360E0C" w:rsidRPr="00C94D57" w:rsidRDefault="00360E0C" w:rsidP="00C2117F">
            <w:pPr>
              <w:pStyle w:val="Normal6a"/>
            </w:pPr>
            <w:r w:rsidRPr="00C94D57">
              <w:rPr>
                <w:b/>
                <w:i/>
              </w:rPr>
              <w:t>eliminat</w:t>
            </w:r>
          </w:p>
        </w:tc>
      </w:tr>
    </w:tbl>
    <w:p w14:paraId="500C1151"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A013E0B" w14:textId="77777777" w:rsidR="00360E0C" w:rsidRPr="00C94D57" w:rsidRDefault="00360E0C" w:rsidP="00360E0C">
      <w:r w:rsidRPr="00C94D57">
        <w:rPr>
          <w:rStyle w:val="HideTWBExt"/>
        </w:rPr>
        <w:t>&lt;/Amend&gt;</w:t>
      </w:r>
    </w:p>
    <w:p w14:paraId="0CC6ABD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109</w:t>
      </w:r>
      <w:r w:rsidRPr="00C94D57">
        <w:rPr>
          <w:rStyle w:val="HideTWBExt"/>
          <w:b w:val="0"/>
        </w:rPr>
        <w:t>&lt;/NumAm&gt;</w:t>
      </w:r>
    </w:p>
    <w:p w14:paraId="3CBB96FF"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039C9573" w14:textId="77777777" w:rsidR="00360E0C" w:rsidRPr="00C94D57" w:rsidRDefault="00360E0C" w:rsidP="00360E0C">
      <w:pPr>
        <w:pStyle w:val="NormalBold"/>
      </w:pPr>
      <w:r w:rsidRPr="00C94D57">
        <w:rPr>
          <w:rStyle w:val="HideTWBExt"/>
          <w:b w:val="0"/>
        </w:rPr>
        <w:t>&lt;/RepeatBlock-By&gt;</w:t>
      </w:r>
    </w:p>
    <w:p w14:paraId="291E03F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F8AF47E" w14:textId="77777777" w:rsidR="00360E0C" w:rsidRPr="00C94D57" w:rsidRDefault="00360E0C" w:rsidP="00360E0C">
      <w:pPr>
        <w:pStyle w:val="NormalBold"/>
      </w:pPr>
      <w:r w:rsidRPr="00C94D57">
        <w:rPr>
          <w:rStyle w:val="HideTWBExt"/>
          <w:b w:val="0"/>
        </w:rPr>
        <w:t>&lt;Article&gt;</w:t>
      </w:r>
      <w:r w:rsidRPr="00C94D57">
        <w:t>Punctul 59 – liniuța 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525F3B0" w14:textId="77777777" w:rsidTr="00C2117F">
        <w:trPr>
          <w:trHeight w:hRule="exact" w:val="240"/>
          <w:jc w:val="center"/>
        </w:trPr>
        <w:tc>
          <w:tcPr>
            <w:tcW w:w="9752" w:type="dxa"/>
            <w:gridSpan w:val="2"/>
            <w:tcBorders>
              <w:top w:val="nil"/>
              <w:left w:val="nil"/>
              <w:bottom w:val="nil"/>
              <w:right w:val="nil"/>
            </w:tcBorders>
          </w:tcPr>
          <w:p w14:paraId="10D276D8" w14:textId="77777777" w:rsidR="00360E0C" w:rsidRPr="00C94D57" w:rsidRDefault="00360E0C" w:rsidP="00C2117F"/>
        </w:tc>
      </w:tr>
      <w:tr w:rsidR="00E204D1" w:rsidRPr="00C94D57" w14:paraId="04BDA578" w14:textId="77777777" w:rsidTr="00C2117F">
        <w:trPr>
          <w:trHeight w:val="240"/>
          <w:jc w:val="center"/>
        </w:trPr>
        <w:tc>
          <w:tcPr>
            <w:tcW w:w="4876" w:type="dxa"/>
            <w:tcBorders>
              <w:top w:val="nil"/>
              <w:left w:val="nil"/>
              <w:bottom w:val="nil"/>
              <w:right w:val="nil"/>
            </w:tcBorders>
          </w:tcPr>
          <w:p w14:paraId="4C02A21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C124A6B" w14:textId="77777777" w:rsidR="00360E0C" w:rsidRPr="00C94D57" w:rsidRDefault="00360E0C" w:rsidP="00C2117F">
            <w:pPr>
              <w:pStyle w:val="AmColumnHeading"/>
            </w:pPr>
            <w:r w:rsidRPr="00C94D57">
              <w:t>Amendamentul</w:t>
            </w:r>
          </w:p>
        </w:tc>
      </w:tr>
      <w:tr w:rsidR="00E204D1" w:rsidRPr="00C94D57" w14:paraId="7A439E99" w14:textId="77777777" w:rsidTr="00C2117F">
        <w:trPr>
          <w:jc w:val="center"/>
        </w:trPr>
        <w:tc>
          <w:tcPr>
            <w:tcW w:w="4876" w:type="dxa"/>
            <w:tcBorders>
              <w:top w:val="nil"/>
              <w:left w:val="nil"/>
              <w:bottom w:val="nil"/>
              <w:right w:val="nil"/>
            </w:tcBorders>
          </w:tcPr>
          <w:p w14:paraId="7A81A1B7" w14:textId="77777777" w:rsidR="00360E0C" w:rsidRPr="00C94D57" w:rsidRDefault="00360E0C" w:rsidP="00C2117F">
            <w:pPr>
              <w:pStyle w:val="Normal6a"/>
            </w:pPr>
            <w:r w:rsidRPr="00C94D57">
              <w:rPr>
                <w:b/>
                <w:i/>
              </w:rPr>
              <w:t>–</w:t>
            </w:r>
            <w:r w:rsidRPr="00C94D57">
              <w:tab/>
            </w:r>
            <w:r w:rsidRPr="00C94D57">
              <w:rPr>
                <w:b/>
                <w:i/>
              </w:rPr>
              <w:t>supravegherea slabă a contractelor: recunoaște că EIGE a plătit facturi emise în cadrul a trei contracte încheiate pe baza volumului de timp și de resurse implicate, fără a verifica numărul real de zile lucrate, încălcând articolul 45 alineatul (5) din regulamentul său financiar și expunându-se riscului de plăți excesive; constată că EIGE va consolida verificările ex ante în consecință;</w:t>
            </w:r>
          </w:p>
        </w:tc>
        <w:tc>
          <w:tcPr>
            <w:tcW w:w="4876" w:type="dxa"/>
            <w:tcBorders>
              <w:top w:val="nil"/>
              <w:left w:val="nil"/>
              <w:bottom w:val="nil"/>
              <w:right w:val="nil"/>
            </w:tcBorders>
          </w:tcPr>
          <w:p w14:paraId="5A25E15D" w14:textId="77777777" w:rsidR="00360E0C" w:rsidRPr="00C94D57" w:rsidRDefault="00360E0C" w:rsidP="00C2117F">
            <w:pPr>
              <w:pStyle w:val="Normal6a"/>
            </w:pPr>
            <w:r w:rsidRPr="00C94D57">
              <w:rPr>
                <w:b/>
                <w:i/>
              </w:rPr>
              <w:t>eliminat</w:t>
            </w:r>
          </w:p>
        </w:tc>
      </w:tr>
    </w:tbl>
    <w:p w14:paraId="0F28506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8A1BDAA" w14:textId="77777777" w:rsidR="00360E0C" w:rsidRPr="00C94D57" w:rsidRDefault="00360E0C" w:rsidP="00360E0C">
      <w:r w:rsidRPr="00C94D57">
        <w:rPr>
          <w:rStyle w:val="HideTWBExt"/>
        </w:rPr>
        <w:t>&lt;/Amend&gt;</w:t>
      </w:r>
    </w:p>
    <w:p w14:paraId="1C77A69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110</w:t>
      </w:r>
      <w:r w:rsidRPr="00C94D57">
        <w:rPr>
          <w:rStyle w:val="HideTWBExt"/>
          <w:b w:val="0"/>
        </w:rPr>
        <w:t>&lt;/NumAm&gt;</w:t>
      </w:r>
    </w:p>
    <w:p w14:paraId="353ECD31"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45529E94" w14:textId="77777777" w:rsidR="00360E0C" w:rsidRPr="00C94D57" w:rsidRDefault="00360E0C" w:rsidP="00360E0C">
      <w:pPr>
        <w:pStyle w:val="NormalBold"/>
      </w:pPr>
      <w:r w:rsidRPr="00C94D57">
        <w:rPr>
          <w:rStyle w:val="HideTWBExt"/>
          <w:b w:val="0"/>
        </w:rPr>
        <w:t>&lt;/RepeatBlock-By&gt;</w:t>
      </w:r>
    </w:p>
    <w:p w14:paraId="0D9A5C13"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5CB033D" w14:textId="77777777" w:rsidR="00360E0C" w:rsidRPr="00C94D57" w:rsidRDefault="00360E0C" w:rsidP="00360E0C">
      <w:pPr>
        <w:pStyle w:val="NormalBold"/>
      </w:pPr>
      <w:r w:rsidRPr="00C94D57">
        <w:rPr>
          <w:rStyle w:val="HideTWBExt"/>
          <w:b w:val="0"/>
        </w:rPr>
        <w:t>&lt;Article&gt;</w:t>
      </w:r>
      <w:r w:rsidRPr="00C94D57">
        <w:t>Punctul 60 – partea introductivă</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6D22841" w14:textId="77777777" w:rsidTr="00C2117F">
        <w:trPr>
          <w:trHeight w:hRule="exact" w:val="240"/>
          <w:jc w:val="center"/>
        </w:trPr>
        <w:tc>
          <w:tcPr>
            <w:tcW w:w="9752" w:type="dxa"/>
            <w:gridSpan w:val="2"/>
            <w:tcBorders>
              <w:top w:val="nil"/>
              <w:left w:val="nil"/>
              <w:bottom w:val="nil"/>
              <w:right w:val="nil"/>
            </w:tcBorders>
          </w:tcPr>
          <w:p w14:paraId="08484029" w14:textId="77777777" w:rsidR="00360E0C" w:rsidRPr="00C94D57" w:rsidRDefault="00360E0C" w:rsidP="00C2117F"/>
        </w:tc>
      </w:tr>
      <w:tr w:rsidR="00E204D1" w:rsidRPr="00C94D57" w14:paraId="70D15870" w14:textId="77777777" w:rsidTr="00C2117F">
        <w:trPr>
          <w:trHeight w:val="240"/>
          <w:jc w:val="center"/>
        </w:trPr>
        <w:tc>
          <w:tcPr>
            <w:tcW w:w="4876" w:type="dxa"/>
            <w:tcBorders>
              <w:top w:val="nil"/>
              <w:left w:val="nil"/>
              <w:bottom w:val="nil"/>
              <w:right w:val="nil"/>
            </w:tcBorders>
          </w:tcPr>
          <w:p w14:paraId="575F2AC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8F88348" w14:textId="77777777" w:rsidR="00360E0C" w:rsidRPr="00C94D57" w:rsidRDefault="00360E0C" w:rsidP="00C2117F">
            <w:pPr>
              <w:pStyle w:val="AmColumnHeading"/>
            </w:pPr>
            <w:r w:rsidRPr="00C94D57">
              <w:t>Amendamentul</w:t>
            </w:r>
          </w:p>
        </w:tc>
      </w:tr>
      <w:tr w:rsidR="00E204D1" w:rsidRPr="00C94D57" w14:paraId="24B19A24" w14:textId="77777777" w:rsidTr="00C2117F">
        <w:trPr>
          <w:jc w:val="center"/>
        </w:trPr>
        <w:tc>
          <w:tcPr>
            <w:tcW w:w="4876" w:type="dxa"/>
            <w:tcBorders>
              <w:top w:val="nil"/>
              <w:left w:val="nil"/>
              <w:bottom w:val="nil"/>
              <w:right w:val="nil"/>
            </w:tcBorders>
          </w:tcPr>
          <w:p w14:paraId="2A3AC77C" w14:textId="77777777" w:rsidR="00360E0C" w:rsidRPr="00C94D57" w:rsidRDefault="00360E0C" w:rsidP="00C2117F">
            <w:pPr>
              <w:pStyle w:val="Normal6a"/>
            </w:pPr>
            <w:r w:rsidRPr="00C94D57">
              <w:t>60.</w:t>
            </w:r>
            <w:r w:rsidRPr="00C94D57">
              <w:tab/>
              <w:t xml:space="preserve">ia act de constatările Curții privind eu-LISA, majoritatea referindu-se la nereguli în materie de achiziții publice </w:t>
            </w:r>
            <w:r w:rsidRPr="00C94D57">
              <w:rPr>
                <w:b/>
                <w:i/>
              </w:rPr>
              <w:t>inițiate în anii precedenți</w:t>
            </w:r>
            <w:r w:rsidRPr="00C94D57">
              <w:t xml:space="preserve">, care au </w:t>
            </w:r>
            <w:r w:rsidRPr="00C94D57">
              <w:rPr>
                <w:b/>
                <w:i/>
              </w:rPr>
              <w:t>dus la</w:t>
            </w:r>
            <w:r w:rsidRPr="00C94D57">
              <w:t xml:space="preserve"> plăți neconforme în 2024</w:t>
            </w:r>
            <w:r w:rsidRPr="00C94D57">
              <w:rPr>
                <w:b/>
                <w:i/>
              </w:rPr>
              <w:t>, printre care se numără:</w:t>
            </w:r>
          </w:p>
        </w:tc>
        <w:tc>
          <w:tcPr>
            <w:tcW w:w="4876" w:type="dxa"/>
            <w:tcBorders>
              <w:top w:val="nil"/>
              <w:left w:val="nil"/>
              <w:bottom w:val="nil"/>
              <w:right w:val="nil"/>
            </w:tcBorders>
          </w:tcPr>
          <w:p w14:paraId="2C03B132" w14:textId="77777777" w:rsidR="00360E0C" w:rsidRPr="00C94D57" w:rsidRDefault="00360E0C" w:rsidP="00C2117F">
            <w:pPr>
              <w:pStyle w:val="Normal6a"/>
            </w:pPr>
            <w:r w:rsidRPr="00C94D57">
              <w:t>60.</w:t>
            </w:r>
            <w:r w:rsidRPr="00C94D57">
              <w:tab/>
              <w:t xml:space="preserve">ia act de constatările Curții privind eu-LISA, majoritatea referindu-se la nereguli în materie de achiziții publice </w:t>
            </w:r>
            <w:r w:rsidRPr="00C94D57">
              <w:rPr>
                <w:b/>
                <w:i/>
              </w:rPr>
              <w:t>din procedurile anterioare</w:t>
            </w:r>
            <w:r w:rsidRPr="00C94D57">
              <w:t xml:space="preserve">, care au </w:t>
            </w:r>
            <w:r w:rsidRPr="00C94D57">
              <w:rPr>
                <w:b/>
                <w:i/>
              </w:rPr>
              <w:t>generat</w:t>
            </w:r>
            <w:r w:rsidRPr="00C94D57">
              <w:t xml:space="preserve"> plăți neconforme în 2024</w:t>
            </w:r>
            <w:r w:rsidRPr="00C94D57">
              <w:rPr>
                <w:b/>
                <w:i/>
              </w:rPr>
              <w:t>; subliniază în special o procedură de negociere neregulamentară pentru închirierea de spații la Strasbourg, în cadrul căreia criteriile de atribuire au fost renegociate, iar spațiile nu îndeplineau specificațiile (850 000 EUR); semnalează modificările aduse ofertelor financiare ale ofertanților într-o procedură vizând lucrări electrice și de construcții civile, care au condus la încheierea unui contract neregulamentar (150 000 EUR); atrage atenția asupra modificării unor elemente de preț dincolo de limitele permise de articolul 151 din Regulamentul financiar, afectând atribuirea contractelor (1,4 milioane EUR); își exprimă îngrijorarea cu privire la redeschiderea procedurii de licitație pentru monitorizarea și mentenanța VIS, în care oferta câștigătoare (47,8 milioane EUR) a fost disproporționat mai scăzută decât cele ale concurenților și a implicat riscuri operaționale și contractuale semnificative; menționează litigiul nerezolvat privind costurile de mentenanță ale EES, care a determinat o întrerupere a acoperirii mentenanței și a condus la plata de către eu-LISA a sumei de 5,3 milioane EUR în 2023 și de 1,3 milioane EUR în 2024 reprezentând costuri de repunere în funcțiune, despre care agenția consideră că ar fi trebuit să fie suportate de contractant; regretă că până la sfârșitul anului 2024 nu fusese inițiată nicio acțiune în justiție;</w:t>
            </w:r>
          </w:p>
        </w:tc>
      </w:tr>
    </w:tbl>
    <w:p w14:paraId="4C731BC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6FDDD83" w14:textId="77777777" w:rsidR="00360E0C" w:rsidRPr="00C94D57" w:rsidRDefault="00360E0C" w:rsidP="00360E0C">
      <w:r w:rsidRPr="00C94D57">
        <w:rPr>
          <w:rStyle w:val="HideTWBExt"/>
        </w:rPr>
        <w:t>&lt;/Amend&gt;</w:t>
      </w:r>
    </w:p>
    <w:p w14:paraId="614C769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111</w:t>
      </w:r>
      <w:r w:rsidRPr="00C94D57">
        <w:rPr>
          <w:rStyle w:val="HideTWBExt"/>
          <w:b w:val="0"/>
        </w:rPr>
        <w:t>&lt;/NumAm&gt;</w:t>
      </w:r>
    </w:p>
    <w:p w14:paraId="4D6E6E33"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20867139" w14:textId="77777777" w:rsidR="00360E0C" w:rsidRPr="00C94D57" w:rsidRDefault="00360E0C" w:rsidP="00360E0C">
      <w:pPr>
        <w:pStyle w:val="NormalBold"/>
      </w:pPr>
      <w:r w:rsidRPr="00C94D57">
        <w:rPr>
          <w:rStyle w:val="HideTWBExt"/>
          <w:b w:val="0"/>
        </w:rPr>
        <w:t>&lt;/RepeatBlock-By&gt;</w:t>
      </w:r>
    </w:p>
    <w:p w14:paraId="60B2514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3E3F146" w14:textId="77777777" w:rsidR="00360E0C" w:rsidRPr="00C94D57" w:rsidRDefault="00360E0C" w:rsidP="00360E0C">
      <w:pPr>
        <w:pStyle w:val="NormalBold"/>
      </w:pPr>
      <w:r w:rsidRPr="00C94D57">
        <w:rPr>
          <w:rStyle w:val="HideTWBExt"/>
          <w:b w:val="0"/>
        </w:rPr>
        <w:t>&lt;Article&gt;</w:t>
      </w:r>
      <w:r w:rsidRPr="00C94D57">
        <w:t>Punctul 60 – liniuța 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B47CBF1" w14:textId="77777777" w:rsidTr="00C2117F">
        <w:trPr>
          <w:trHeight w:hRule="exact" w:val="240"/>
          <w:jc w:val="center"/>
        </w:trPr>
        <w:tc>
          <w:tcPr>
            <w:tcW w:w="9752" w:type="dxa"/>
            <w:gridSpan w:val="2"/>
            <w:tcBorders>
              <w:top w:val="nil"/>
              <w:left w:val="nil"/>
              <w:bottom w:val="nil"/>
              <w:right w:val="nil"/>
            </w:tcBorders>
          </w:tcPr>
          <w:p w14:paraId="4AABC8EB" w14:textId="77777777" w:rsidR="00360E0C" w:rsidRPr="00C94D57" w:rsidRDefault="00360E0C" w:rsidP="00C2117F"/>
        </w:tc>
      </w:tr>
      <w:tr w:rsidR="00E204D1" w:rsidRPr="00C94D57" w14:paraId="6F4E5C58" w14:textId="77777777" w:rsidTr="00C2117F">
        <w:trPr>
          <w:trHeight w:val="240"/>
          <w:jc w:val="center"/>
        </w:trPr>
        <w:tc>
          <w:tcPr>
            <w:tcW w:w="4876" w:type="dxa"/>
            <w:tcBorders>
              <w:top w:val="nil"/>
              <w:left w:val="nil"/>
              <w:bottom w:val="nil"/>
              <w:right w:val="nil"/>
            </w:tcBorders>
          </w:tcPr>
          <w:p w14:paraId="4C67BDF5"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2EF3EF0" w14:textId="77777777" w:rsidR="00360E0C" w:rsidRPr="00C94D57" w:rsidRDefault="00360E0C" w:rsidP="00C2117F">
            <w:pPr>
              <w:pStyle w:val="AmColumnHeading"/>
            </w:pPr>
            <w:r w:rsidRPr="00C94D57">
              <w:t>Amendamentul</w:t>
            </w:r>
          </w:p>
        </w:tc>
      </w:tr>
      <w:tr w:rsidR="00E204D1" w:rsidRPr="00C94D57" w14:paraId="2FA48501" w14:textId="77777777" w:rsidTr="00C2117F">
        <w:trPr>
          <w:jc w:val="center"/>
        </w:trPr>
        <w:tc>
          <w:tcPr>
            <w:tcW w:w="4876" w:type="dxa"/>
            <w:tcBorders>
              <w:top w:val="nil"/>
              <w:left w:val="nil"/>
              <w:bottom w:val="nil"/>
              <w:right w:val="nil"/>
            </w:tcBorders>
          </w:tcPr>
          <w:p w14:paraId="2C399009" w14:textId="77777777" w:rsidR="00360E0C" w:rsidRPr="00C94D57" w:rsidRDefault="00360E0C" w:rsidP="00C2117F">
            <w:pPr>
              <w:pStyle w:val="Normal6a"/>
            </w:pPr>
            <w:r w:rsidRPr="00C94D57">
              <w:rPr>
                <w:b/>
                <w:i/>
              </w:rPr>
              <w:t>–</w:t>
            </w:r>
            <w:r w:rsidRPr="00C94D57">
              <w:tab/>
            </w:r>
            <w:r w:rsidRPr="00C94D57">
              <w:rPr>
                <w:b/>
                <w:i/>
              </w:rPr>
              <w:t>nereguli în cadrul unei proceduri negociate inițiate în 2019 și finalizate în 2020 pentru închirierea de spații în Strasbourg, în care suprafața spațiilor și numărul de locuri de muncă erau sub nivelul cerințelor definite în caietul de sarcini, iar calitatea ofertei a fost evaluată ca fiind foarte scăzută, dar nu a fost respinsă; constată, de asemenea, că criteriile de atribuire au fost negociate ulterior cu ofertantul, încălcând articolul 167 alineatul (3) și punctul 6.5 din anexa I la Regulamentul financiar; subliniază că procedura negociată și contractul de închiriere rezultat sunt ilegale, la fel ca plățile aferente, care s-au ridicat la 850 000 EUR în 2024;</w:t>
            </w:r>
          </w:p>
        </w:tc>
        <w:tc>
          <w:tcPr>
            <w:tcW w:w="4876" w:type="dxa"/>
            <w:tcBorders>
              <w:top w:val="nil"/>
              <w:left w:val="nil"/>
              <w:bottom w:val="nil"/>
              <w:right w:val="nil"/>
            </w:tcBorders>
          </w:tcPr>
          <w:p w14:paraId="37576AAF" w14:textId="77777777" w:rsidR="00360E0C" w:rsidRPr="00C94D57" w:rsidRDefault="00360E0C" w:rsidP="00C2117F">
            <w:pPr>
              <w:pStyle w:val="Normal6a"/>
            </w:pPr>
            <w:r w:rsidRPr="00C94D57">
              <w:rPr>
                <w:b/>
                <w:i/>
              </w:rPr>
              <w:t>eliminat</w:t>
            </w:r>
          </w:p>
        </w:tc>
      </w:tr>
    </w:tbl>
    <w:p w14:paraId="558F518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636890B" w14:textId="77777777" w:rsidR="00360E0C" w:rsidRPr="00C94D57" w:rsidRDefault="00360E0C" w:rsidP="00360E0C">
      <w:r w:rsidRPr="00C94D57">
        <w:rPr>
          <w:rStyle w:val="HideTWBExt"/>
        </w:rPr>
        <w:t>&lt;/Amend&gt;</w:t>
      </w:r>
    </w:p>
    <w:p w14:paraId="0020237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112</w:t>
      </w:r>
      <w:r w:rsidRPr="00C94D57">
        <w:rPr>
          <w:rStyle w:val="HideTWBExt"/>
          <w:b w:val="0"/>
        </w:rPr>
        <w:t>&lt;/NumAm&gt;</w:t>
      </w:r>
    </w:p>
    <w:p w14:paraId="6BFC5B3F"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4B457EBE" w14:textId="77777777" w:rsidR="00360E0C" w:rsidRPr="00C94D57" w:rsidRDefault="00360E0C" w:rsidP="00360E0C">
      <w:pPr>
        <w:pStyle w:val="NormalBold"/>
      </w:pPr>
      <w:r w:rsidRPr="00C94D57">
        <w:rPr>
          <w:rStyle w:val="HideTWBExt"/>
          <w:b w:val="0"/>
        </w:rPr>
        <w:t>&lt;/RepeatBlock-By&gt;</w:t>
      </w:r>
    </w:p>
    <w:p w14:paraId="441C14D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4576EF2" w14:textId="77777777" w:rsidR="00360E0C" w:rsidRPr="00C94D57" w:rsidRDefault="00360E0C" w:rsidP="00360E0C">
      <w:pPr>
        <w:pStyle w:val="NormalBold"/>
      </w:pPr>
      <w:r w:rsidRPr="00C94D57">
        <w:rPr>
          <w:rStyle w:val="HideTWBExt"/>
          <w:b w:val="0"/>
        </w:rPr>
        <w:t>&lt;Article&gt;</w:t>
      </w:r>
      <w:r w:rsidRPr="00C94D57">
        <w:t>Punctul 60 – liniuța 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63474F8" w14:textId="77777777" w:rsidTr="00C2117F">
        <w:trPr>
          <w:trHeight w:hRule="exact" w:val="240"/>
          <w:jc w:val="center"/>
        </w:trPr>
        <w:tc>
          <w:tcPr>
            <w:tcW w:w="9752" w:type="dxa"/>
            <w:gridSpan w:val="2"/>
            <w:tcBorders>
              <w:top w:val="nil"/>
              <w:left w:val="nil"/>
              <w:bottom w:val="nil"/>
              <w:right w:val="nil"/>
            </w:tcBorders>
          </w:tcPr>
          <w:p w14:paraId="2947E54D" w14:textId="77777777" w:rsidR="00360E0C" w:rsidRPr="00C94D57" w:rsidRDefault="00360E0C" w:rsidP="00C2117F"/>
        </w:tc>
      </w:tr>
      <w:tr w:rsidR="00E204D1" w:rsidRPr="00C94D57" w14:paraId="37357D7D" w14:textId="77777777" w:rsidTr="00C2117F">
        <w:trPr>
          <w:trHeight w:val="240"/>
          <w:jc w:val="center"/>
        </w:trPr>
        <w:tc>
          <w:tcPr>
            <w:tcW w:w="4876" w:type="dxa"/>
            <w:tcBorders>
              <w:top w:val="nil"/>
              <w:left w:val="nil"/>
              <w:bottom w:val="nil"/>
              <w:right w:val="nil"/>
            </w:tcBorders>
          </w:tcPr>
          <w:p w14:paraId="65781832"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B4528A7" w14:textId="77777777" w:rsidR="00360E0C" w:rsidRPr="00C94D57" w:rsidRDefault="00360E0C" w:rsidP="00C2117F">
            <w:pPr>
              <w:pStyle w:val="AmColumnHeading"/>
            </w:pPr>
            <w:r w:rsidRPr="00C94D57">
              <w:t>Amendamentul</w:t>
            </w:r>
          </w:p>
        </w:tc>
      </w:tr>
      <w:tr w:rsidR="00E204D1" w:rsidRPr="00C94D57" w14:paraId="7A7B8EE9" w14:textId="77777777" w:rsidTr="00C2117F">
        <w:trPr>
          <w:jc w:val="center"/>
        </w:trPr>
        <w:tc>
          <w:tcPr>
            <w:tcW w:w="4876" w:type="dxa"/>
            <w:tcBorders>
              <w:top w:val="nil"/>
              <w:left w:val="nil"/>
              <w:bottom w:val="nil"/>
              <w:right w:val="nil"/>
            </w:tcBorders>
          </w:tcPr>
          <w:p w14:paraId="1A1BF0B1" w14:textId="77777777" w:rsidR="00360E0C" w:rsidRPr="00C94D57" w:rsidRDefault="00360E0C" w:rsidP="00C2117F">
            <w:pPr>
              <w:pStyle w:val="Normal6a"/>
            </w:pPr>
            <w:r w:rsidRPr="00C94D57">
              <w:rPr>
                <w:b/>
                <w:i/>
              </w:rPr>
              <w:t>–</w:t>
            </w:r>
            <w:r w:rsidRPr="00C94D57">
              <w:tab/>
            </w:r>
            <w:r w:rsidRPr="00C94D57">
              <w:rPr>
                <w:b/>
                <w:i/>
              </w:rPr>
              <w:t>modificări ale ofertelor financiare ale ofertanților în cadrul unei proceduri de achiziții publice pentru lucrări electrice și civile la Strasbourg, care au afectat rezultatul procedurii și au condus la un contract ilegal și la plăți aferente în valoare de 150 000 EUR în 2024;</w:t>
            </w:r>
          </w:p>
        </w:tc>
        <w:tc>
          <w:tcPr>
            <w:tcW w:w="4876" w:type="dxa"/>
            <w:tcBorders>
              <w:top w:val="nil"/>
              <w:left w:val="nil"/>
              <w:bottom w:val="nil"/>
              <w:right w:val="nil"/>
            </w:tcBorders>
          </w:tcPr>
          <w:p w14:paraId="3CED6655" w14:textId="77777777" w:rsidR="00360E0C" w:rsidRPr="00C94D57" w:rsidRDefault="00360E0C" w:rsidP="00C2117F">
            <w:pPr>
              <w:pStyle w:val="Normal6a"/>
            </w:pPr>
            <w:r w:rsidRPr="00C94D57">
              <w:rPr>
                <w:b/>
                <w:i/>
              </w:rPr>
              <w:t>eliminat</w:t>
            </w:r>
          </w:p>
        </w:tc>
      </w:tr>
    </w:tbl>
    <w:p w14:paraId="71267E26"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CC25B3B" w14:textId="77777777" w:rsidR="00360E0C" w:rsidRPr="00C94D57" w:rsidRDefault="00360E0C" w:rsidP="00360E0C">
      <w:r w:rsidRPr="00C94D57">
        <w:rPr>
          <w:rStyle w:val="HideTWBExt"/>
        </w:rPr>
        <w:t>&lt;/Amend&gt;</w:t>
      </w:r>
    </w:p>
    <w:p w14:paraId="6DDA84A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113</w:t>
      </w:r>
      <w:r w:rsidRPr="00C94D57">
        <w:rPr>
          <w:rStyle w:val="HideTWBExt"/>
          <w:b w:val="0"/>
        </w:rPr>
        <w:t>&lt;/NumAm&gt;</w:t>
      </w:r>
    </w:p>
    <w:p w14:paraId="732022A8"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32DE6A2A" w14:textId="77777777" w:rsidR="00360E0C" w:rsidRPr="00C94D57" w:rsidRDefault="00360E0C" w:rsidP="00360E0C">
      <w:pPr>
        <w:pStyle w:val="NormalBold"/>
      </w:pPr>
      <w:r w:rsidRPr="00C94D57">
        <w:rPr>
          <w:rStyle w:val="HideTWBExt"/>
          <w:b w:val="0"/>
        </w:rPr>
        <w:t>&lt;/RepeatBlock-By&gt;</w:t>
      </w:r>
    </w:p>
    <w:p w14:paraId="199B8CB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F726946" w14:textId="77777777" w:rsidR="00360E0C" w:rsidRPr="00C94D57" w:rsidRDefault="00360E0C" w:rsidP="00360E0C">
      <w:pPr>
        <w:pStyle w:val="NormalBold"/>
      </w:pPr>
      <w:r w:rsidRPr="00C94D57">
        <w:rPr>
          <w:rStyle w:val="HideTWBExt"/>
          <w:b w:val="0"/>
        </w:rPr>
        <w:t>&lt;Article&gt;</w:t>
      </w:r>
      <w:r w:rsidRPr="00C94D57">
        <w:t>Punctul 60 – liniuța 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D6FBFCA" w14:textId="77777777" w:rsidTr="00C2117F">
        <w:trPr>
          <w:trHeight w:hRule="exact" w:val="240"/>
          <w:jc w:val="center"/>
        </w:trPr>
        <w:tc>
          <w:tcPr>
            <w:tcW w:w="9752" w:type="dxa"/>
            <w:gridSpan w:val="2"/>
            <w:tcBorders>
              <w:top w:val="nil"/>
              <w:left w:val="nil"/>
              <w:bottom w:val="nil"/>
              <w:right w:val="nil"/>
            </w:tcBorders>
          </w:tcPr>
          <w:p w14:paraId="633D9AFD" w14:textId="77777777" w:rsidR="00360E0C" w:rsidRPr="00C94D57" w:rsidRDefault="00360E0C" w:rsidP="00C2117F"/>
        </w:tc>
      </w:tr>
      <w:tr w:rsidR="00E204D1" w:rsidRPr="00C94D57" w14:paraId="268BC386" w14:textId="77777777" w:rsidTr="00C2117F">
        <w:trPr>
          <w:trHeight w:val="240"/>
          <w:jc w:val="center"/>
        </w:trPr>
        <w:tc>
          <w:tcPr>
            <w:tcW w:w="4876" w:type="dxa"/>
            <w:tcBorders>
              <w:top w:val="nil"/>
              <w:left w:val="nil"/>
              <w:bottom w:val="nil"/>
              <w:right w:val="nil"/>
            </w:tcBorders>
          </w:tcPr>
          <w:p w14:paraId="531D8717"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ED46DF9" w14:textId="77777777" w:rsidR="00360E0C" w:rsidRPr="00C94D57" w:rsidRDefault="00360E0C" w:rsidP="00C2117F">
            <w:pPr>
              <w:pStyle w:val="AmColumnHeading"/>
            </w:pPr>
            <w:r w:rsidRPr="00C94D57">
              <w:t>Amendamentul</w:t>
            </w:r>
          </w:p>
        </w:tc>
      </w:tr>
      <w:tr w:rsidR="00E204D1" w:rsidRPr="00C94D57" w14:paraId="59045CB1" w14:textId="77777777" w:rsidTr="00C2117F">
        <w:trPr>
          <w:jc w:val="center"/>
        </w:trPr>
        <w:tc>
          <w:tcPr>
            <w:tcW w:w="4876" w:type="dxa"/>
            <w:tcBorders>
              <w:top w:val="nil"/>
              <w:left w:val="nil"/>
              <w:bottom w:val="nil"/>
              <w:right w:val="nil"/>
            </w:tcBorders>
          </w:tcPr>
          <w:p w14:paraId="5AD8ABE4" w14:textId="77777777" w:rsidR="00360E0C" w:rsidRPr="00C94D57" w:rsidRDefault="00360E0C" w:rsidP="00C2117F">
            <w:pPr>
              <w:pStyle w:val="Normal6a"/>
            </w:pPr>
            <w:r w:rsidRPr="00C94D57">
              <w:rPr>
                <w:b/>
                <w:i/>
              </w:rPr>
              <w:t>–</w:t>
            </w:r>
            <w:r w:rsidRPr="00C94D57">
              <w:tab/>
            </w:r>
            <w:r w:rsidRPr="00C94D57">
              <w:rPr>
                <w:b/>
                <w:i/>
              </w:rPr>
              <w:t>modificări ale elementelor de stabilire a prețului din ofertele financiare care depășesc corecțiile permise în temeiul articolului 151 din Regulamentul financiar, afectând în mod decisiv rezultatul unei licitații și având ca rezultat contracte neconforme și plăți aferente în valoare totală de 1,4 milioane EUR în 2024;</w:t>
            </w:r>
          </w:p>
        </w:tc>
        <w:tc>
          <w:tcPr>
            <w:tcW w:w="4876" w:type="dxa"/>
            <w:tcBorders>
              <w:top w:val="nil"/>
              <w:left w:val="nil"/>
              <w:bottom w:val="nil"/>
              <w:right w:val="nil"/>
            </w:tcBorders>
          </w:tcPr>
          <w:p w14:paraId="45473D38" w14:textId="77777777" w:rsidR="00360E0C" w:rsidRPr="00C94D57" w:rsidRDefault="00360E0C" w:rsidP="00C2117F">
            <w:pPr>
              <w:pStyle w:val="Normal6a"/>
            </w:pPr>
            <w:r w:rsidRPr="00C94D57">
              <w:rPr>
                <w:b/>
                <w:i/>
              </w:rPr>
              <w:t>eliminat</w:t>
            </w:r>
          </w:p>
        </w:tc>
      </w:tr>
    </w:tbl>
    <w:p w14:paraId="1764D9D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3065B16" w14:textId="77777777" w:rsidR="00360E0C" w:rsidRPr="00C94D57" w:rsidRDefault="00360E0C" w:rsidP="00360E0C">
      <w:r w:rsidRPr="00C94D57">
        <w:rPr>
          <w:rStyle w:val="HideTWBExt"/>
        </w:rPr>
        <w:t>&lt;/Amend&gt;</w:t>
      </w:r>
    </w:p>
    <w:p w14:paraId="41BB2BD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114</w:t>
      </w:r>
      <w:r w:rsidRPr="00C94D57">
        <w:rPr>
          <w:rStyle w:val="HideTWBExt"/>
          <w:b w:val="0"/>
        </w:rPr>
        <w:t>&lt;/NumAm&gt;</w:t>
      </w:r>
    </w:p>
    <w:p w14:paraId="448CFCF8"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6FD17C39" w14:textId="77777777" w:rsidR="00360E0C" w:rsidRPr="00C94D57" w:rsidRDefault="00360E0C" w:rsidP="00360E0C">
      <w:pPr>
        <w:pStyle w:val="NormalBold"/>
      </w:pPr>
      <w:r w:rsidRPr="00C94D57">
        <w:rPr>
          <w:rStyle w:val="HideTWBExt"/>
          <w:b w:val="0"/>
        </w:rPr>
        <w:t>&lt;/RepeatBlock-By&gt;</w:t>
      </w:r>
    </w:p>
    <w:p w14:paraId="5297978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C9C395C" w14:textId="77777777" w:rsidR="00360E0C" w:rsidRPr="00C94D57" w:rsidRDefault="00360E0C" w:rsidP="00360E0C">
      <w:pPr>
        <w:pStyle w:val="NormalBold"/>
      </w:pPr>
      <w:r w:rsidRPr="00C94D57">
        <w:rPr>
          <w:rStyle w:val="HideTWBExt"/>
          <w:b w:val="0"/>
        </w:rPr>
        <w:t>&lt;Article&gt;</w:t>
      </w:r>
      <w:r w:rsidRPr="00C94D57">
        <w:t>Punctul 60 – liniuța 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7BD21AA" w14:textId="77777777" w:rsidTr="00C2117F">
        <w:trPr>
          <w:trHeight w:hRule="exact" w:val="240"/>
          <w:jc w:val="center"/>
        </w:trPr>
        <w:tc>
          <w:tcPr>
            <w:tcW w:w="9752" w:type="dxa"/>
            <w:gridSpan w:val="2"/>
            <w:tcBorders>
              <w:top w:val="nil"/>
              <w:left w:val="nil"/>
              <w:bottom w:val="nil"/>
              <w:right w:val="nil"/>
            </w:tcBorders>
          </w:tcPr>
          <w:p w14:paraId="30513DD0" w14:textId="77777777" w:rsidR="00360E0C" w:rsidRPr="00C94D57" w:rsidRDefault="00360E0C" w:rsidP="00C2117F"/>
        </w:tc>
      </w:tr>
      <w:tr w:rsidR="00E204D1" w:rsidRPr="00C94D57" w14:paraId="1B575938" w14:textId="77777777" w:rsidTr="00C2117F">
        <w:trPr>
          <w:trHeight w:val="240"/>
          <w:jc w:val="center"/>
        </w:trPr>
        <w:tc>
          <w:tcPr>
            <w:tcW w:w="4876" w:type="dxa"/>
            <w:tcBorders>
              <w:top w:val="nil"/>
              <w:left w:val="nil"/>
              <w:bottom w:val="nil"/>
              <w:right w:val="nil"/>
            </w:tcBorders>
          </w:tcPr>
          <w:p w14:paraId="6DC14D1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BB6B555" w14:textId="77777777" w:rsidR="00360E0C" w:rsidRPr="00C94D57" w:rsidRDefault="00360E0C" w:rsidP="00C2117F">
            <w:pPr>
              <w:pStyle w:val="AmColumnHeading"/>
            </w:pPr>
            <w:r w:rsidRPr="00C94D57">
              <w:t>Amendamentul</w:t>
            </w:r>
          </w:p>
        </w:tc>
      </w:tr>
      <w:tr w:rsidR="00E204D1" w:rsidRPr="00C94D57" w14:paraId="4A07F640" w14:textId="77777777" w:rsidTr="00C2117F">
        <w:trPr>
          <w:jc w:val="center"/>
        </w:trPr>
        <w:tc>
          <w:tcPr>
            <w:tcW w:w="4876" w:type="dxa"/>
            <w:tcBorders>
              <w:top w:val="nil"/>
              <w:left w:val="nil"/>
              <w:bottom w:val="nil"/>
              <w:right w:val="nil"/>
            </w:tcBorders>
          </w:tcPr>
          <w:p w14:paraId="01067CEF" w14:textId="77777777" w:rsidR="00360E0C" w:rsidRPr="00C94D57" w:rsidRDefault="00360E0C" w:rsidP="00C2117F">
            <w:pPr>
              <w:pStyle w:val="Normal6a"/>
            </w:pPr>
            <w:r w:rsidRPr="00C94D57">
              <w:rPr>
                <w:b/>
                <w:i/>
              </w:rPr>
              <w:t>–</w:t>
            </w:r>
            <w:r w:rsidRPr="00C94D57">
              <w:tab/>
            </w:r>
            <w:r w:rsidRPr="00C94D57">
              <w:rPr>
                <w:b/>
                <w:i/>
              </w:rPr>
              <w:t>redeschiderea procedurii de licitație pentru serviciile de monitorizare și întreținere în legătură cu Sistemul de informații privind vizele; este preocupat de faptul că ofertantul câștigător (47,8 milioane EUR) a prezentat o ofertă la un preț de cinci ori mai mic decât cea de a doua ofertă (243,4 milioane EUR) și de 50 de ori mai mic decât oferta cu cel mai mare preț (2,4 miliarde EUR), ceea ce ridică semne de întrebare cu privire la valabilitatea ofertei; atrage atenția că eu‑LISA a înființat un grup de lucru pentru a examina această redeschidere a procedurii de licitație, care a confirmat evaluarea efectuată de administratorii financiari, dar a semnalat riscuri operaționale și contractuale legate de faptul că agenția ar trebui să plătească în avans cea mai mare parte a prețului contractului; subliniază că Curtea a considerat că acest risc este semnificativ;</w:t>
            </w:r>
          </w:p>
        </w:tc>
        <w:tc>
          <w:tcPr>
            <w:tcW w:w="4876" w:type="dxa"/>
            <w:tcBorders>
              <w:top w:val="nil"/>
              <w:left w:val="nil"/>
              <w:bottom w:val="nil"/>
              <w:right w:val="nil"/>
            </w:tcBorders>
          </w:tcPr>
          <w:p w14:paraId="70F38A27" w14:textId="77777777" w:rsidR="00360E0C" w:rsidRPr="00C94D57" w:rsidRDefault="00360E0C" w:rsidP="00C2117F">
            <w:pPr>
              <w:pStyle w:val="Normal6a"/>
            </w:pPr>
            <w:r w:rsidRPr="00C94D57">
              <w:rPr>
                <w:b/>
                <w:i/>
              </w:rPr>
              <w:t>eliminat</w:t>
            </w:r>
          </w:p>
        </w:tc>
      </w:tr>
    </w:tbl>
    <w:p w14:paraId="2E7ED2D6"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26B308F" w14:textId="77777777" w:rsidR="00360E0C" w:rsidRPr="00C94D57" w:rsidRDefault="00360E0C" w:rsidP="00360E0C">
      <w:r w:rsidRPr="00C94D57">
        <w:rPr>
          <w:rStyle w:val="HideTWBExt"/>
        </w:rPr>
        <w:t>&lt;/Amend&gt;</w:t>
      </w:r>
    </w:p>
    <w:p w14:paraId="1BFD8DB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115</w:t>
      </w:r>
      <w:r w:rsidRPr="00C94D57">
        <w:rPr>
          <w:rStyle w:val="HideTWBExt"/>
          <w:b w:val="0"/>
        </w:rPr>
        <w:t>&lt;/NumAm&gt;</w:t>
      </w:r>
    </w:p>
    <w:p w14:paraId="69323E34"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47894ED8" w14:textId="77777777" w:rsidR="00360E0C" w:rsidRPr="00C94D57" w:rsidRDefault="00360E0C" w:rsidP="00360E0C">
      <w:pPr>
        <w:pStyle w:val="NormalBold"/>
      </w:pPr>
      <w:r w:rsidRPr="00C94D57">
        <w:rPr>
          <w:rStyle w:val="HideTWBExt"/>
          <w:b w:val="0"/>
        </w:rPr>
        <w:t>&lt;/RepeatBlock-By&gt;</w:t>
      </w:r>
    </w:p>
    <w:p w14:paraId="79A29B4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E2B87FF" w14:textId="77777777" w:rsidR="00360E0C" w:rsidRPr="00C94D57" w:rsidRDefault="00360E0C" w:rsidP="00360E0C">
      <w:pPr>
        <w:pStyle w:val="NormalBold"/>
      </w:pPr>
      <w:r w:rsidRPr="00C94D57">
        <w:rPr>
          <w:rStyle w:val="HideTWBExt"/>
          <w:b w:val="0"/>
        </w:rPr>
        <w:t>&lt;Article&gt;</w:t>
      </w:r>
      <w:r w:rsidRPr="00C94D57">
        <w:t>Punctul 60 – liniuța 5</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F39CE2A" w14:textId="77777777" w:rsidTr="00C2117F">
        <w:trPr>
          <w:trHeight w:hRule="exact" w:val="240"/>
          <w:jc w:val="center"/>
        </w:trPr>
        <w:tc>
          <w:tcPr>
            <w:tcW w:w="9752" w:type="dxa"/>
            <w:gridSpan w:val="2"/>
            <w:tcBorders>
              <w:top w:val="nil"/>
              <w:left w:val="nil"/>
              <w:bottom w:val="nil"/>
              <w:right w:val="nil"/>
            </w:tcBorders>
          </w:tcPr>
          <w:p w14:paraId="170D2B10" w14:textId="77777777" w:rsidR="00360E0C" w:rsidRPr="00C94D57" w:rsidRDefault="00360E0C" w:rsidP="00C2117F"/>
        </w:tc>
      </w:tr>
      <w:tr w:rsidR="00E204D1" w:rsidRPr="00C94D57" w14:paraId="3A56DFFF" w14:textId="77777777" w:rsidTr="00C2117F">
        <w:trPr>
          <w:trHeight w:val="240"/>
          <w:jc w:val="center"/>
        </w:trPr>
        <w:tc>
          <w:tcPr>
            <w:tcW w:w="4876" w:type="dxa"/>
            <w:tcBorders>
              <w:top w:val="nil"/>
              <w:left w:val="nil"/>
              <w:bottom w:val="nil"/>
              <w:right w:val="nil"/>
            </w:tcBorders>
          </w:tcPr>
          <w:p w14:paraId="17A71AC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0BBA934" w14:textId="77777777" w:rsidR="00360E0C" w:rsidRPr="00C94D57" w:rsidRDefault="00360E0C" w:rsidP="00C2117F">
            <w:pPr>
              <w:pStyle w:val="AmColumnHeading"/>
            </w:pPr>
            <w:r w:rsidRPr="00C94D57">
              <w:t>Amendamentul</w:t>
            </w:r>
          </w:p>
        </w:tc>
      </w:tr>
      <w:tr w:rsidR="00E204D1" w:rsidRPr="00C94D57" w14:paraId="1748CF87" w14:textId="77777777" w:rsidTr="00C2117F">
        <w:trPr>
          <w:jc w:val="center"/>
        </w:trPr>
        <w:tc>
          <w:tcPr>
            <w:tcW w:w="4876" w:type="dxa"/>
            <w:tcBorders>
              <w:top w:val="nil"/>
              <w:left w:val="nil"/>
              <w:bottom w:val="nil"/>
              <w:right w:val="nil"/>
            </w:tcBorders>
          </w:tcPr>
          <w:p w14:paraId="31DC04A4" w14:textId="77777777" w:rsidR="00360E0C" w:rsidRPr="00C94D57" w:rsidRDefault="00360E0C" w:rsidP="00C2117F">
            <w:pPr>
              <w:pStyle w:val="Normal6a"/>
            </w:pPr>
            <w:r w:rsidRPr="00C94D57">
              <w:rPr>
                <w:b/>
                <w:i/>
              </w:rPr>
              <w:t>–</w:t>
            </w:r>
            <w:r w:rsidRPr="00C94D57">
              <w:tab/>
            </w:r>
            <w:r w:rsidRPr="00C94D57">
              <w:rPr>
                <w:b/>
                <w:i/>
              </w:rPr>
              <w:t>reamintește că, în urma întârzierilor în punerea în aplicare a Sistemului de intrare/ieșire (EES), a apărut un litigiu în care contractantul a refuzat să acopere costurile suplimentare de întreținere pentru anumite produse informatice, ceea ce a dus la o întrerupere a acoperirii mentenanței în perioada noiembrie 2022-aprilie 2023 și a expus eu-LISA la riscuri operaționale; reamintește că, pentru a aborda riscul imediat la adresa continuității activității, eu-LISA a modificat contractul-cadru pentru operațiuni orizontale în 2023, pentru a include taxe de repunere în funcțiune și sancțiuni aplicate în cazul în care mentenanța nu este reînnoită la timp, și a plătit ulterior 5,3 milioane EUR în 2023 și 1,3 milioane EUR în 2024 pentru reînnoirea mentenanței software și costurile conexe de repunere în funcțiune care, conform interpretării agenției, ar fi trebuit să fie suportate de contractantul EES; reamintește, de asemenea, că, în ciuda importanței sumelor contestate și a faptului că observația Curții rămâne deschisă, eu-LISA nu a inițiat niciun litigiu împotriva contractantului EES până la sfârșitul anului 2024;</w:t>
            </w:r>
          </w:p>
        </w:tc>
        <w:tc>
          <w:tcPr>
            <w:tcW w:w="4876" w:type="dxa"/>
            <w:tcBorders>
              <w:top w:val="nil"/>
              <w:left w:val="nil"/>
              <w:bottom w:val="nil"/>
              <w:right w:val="nil"/>
            </w:tcBorders>
          </w:tcPr>
          <w:p w14:paraId="60AAE610" w14:textId="77777777" w:rsidR="00360E0C" w:rsidRPr="00C94D57" w:rsidRDefault="00360E0C" w:rsidP="00C2117F">
            <w:pPr>
              <w:pStyle w:val="Normal6a"/>
            </w:pPr>
            <w:r w:rsidRPr="00C94D57">
              <w:rPr>
                <w:b/>
                <w:i/>
              </w:rPr>
              <w:t>eliminat</w:t>
            </w:r>
          </w:p>
        </w:tc>
      </w:tr>
    </w:tbl>
    <w:p w14:paraId="5F4E2E1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54BA743" w14:textId="77777777" w:rsidR="00360E0C" w:rsidRPr="00C94D57" w:rsidRDefault="00360E0C" w:rsidP="00360E0C">
      <w:r w:rsidRPr="00C94D57">
        <w:rPr>
          <w:rStyle w:val="HideTWBExt"/>
        </w:rPr>
        <w:t>&lt;/Amend&gt;</w:t>
      </w:r>
    </w:p>
    <w:p w14:paraId="3216A44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116</w:t>
      </w:r>
      <w:r w:rsidRPr="00C94D57">
        <w:rPr>
          <w:rStyle w:val="HideTWBExt"/>
          <w:b w:val="0"/>
        </w:rPr>
        <w:t>&lt;/NumAm&gt;</w:t>
      </w:r>
    </w:p>
    <w:p w14:paraId="29AA169C"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7D322314" w14:textId="77777777" w:rsidR="00360E0C" w:rsidRPr="00C94D57" w:rsidRDefault="00360E0C" w:rsidP="00360E0C">
      <w:pPr>
        <w:pStyle w:val="NormalBold"/>
      </w:pPr>
      <w:r w:rsidRPr="00C94D57">
        <w:rPr>
          <w:rStyle w:val="HideTWBExt"/>
          <w:b w:val="0"/>
        </w:rPr>
        <w:t>&lt;/RepeatBlock-By&gt;</w:t>
      </w:r>
    </w:p>
    <w:p w14:paraId="0778B04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C0E5600" w14:textId="77777777" w:rsidR="00360E0C" w:rsidRPr="00C94D57" w:rsidRDefault="00360E0C" w:rsidP="00360E0C">
      <w:pPr>
        <w:pStyle w:val="NormalBold"/>
      </w:pPr>
      <w:r w:rsidRPr="00C94D57">
        <w:rPr>
          <w:rStyle w:val="HideTWBExt"/>
          <w:b w:val="0"/>
        </w:rPr>
        <w:t>&lt;Article&gt;</w:t>
      </w:r>
      <w:r w:rsidRPr="00C94D57">
        <w:t>Punctul 62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D408B1D" w14:textId="77777777" w:rsidTr="00C2117F">
        <w:trPr>
          <w:trHeight w:hRule="exact" w:val="240"/>
          <w:jc w:val="center"/>
        </w:trPr>
        <w:tc>
          <w:tcPr>
            <w:tcW w:w="9752" w:type="dxa"/>
            <w:gridSpan w:val="2"/>
            <w:tcBorders>
              <w:top w:val="nil"/>
              <w:left w:val="nil"/>
              <w:bottom w:val="nil"/>
              <w:right w:val="nil"/>
            </w:tcBorders>
          </w:tcPr>
          <w:p w14:paraId="0D06142C" w14:textId="77777777" w:rsidR="00360E0C" w:rsidRPr="00C94D57" w:rsidRDefault="00360E0C" w:rsidP="00C2117F"/>
        </w:tc>
      </w:tr>
      <w:tr w:rsidR="00E204D1" w:rsidRPr="00C94D57" w14:paraId="7F7C0D37" w14:textId="77777777" w:rsidTr="00C2117F">
        <w:trPr>
          <w:trHeight w:val="240"/>
          <w:jc w:val="center"/>
        </w:trPr>
        <w:tc>
          <w:tcPr>
            <w:tcW w:w="4876" w:type="dxa"/>
            <w:tcBorders>
              <w:top w:val="nil"/>
              <w:left w:val="nil"/>
              <w:bottom w:val="nil"/>
              <w:right w:val="nil"/>
            </w:tcBorders>
          </w:tcPr>
          <w:p w14:paraId="7025BB0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28550DC" w14:textId="77777777" w:rsidR="00360E0C" w:rsidRPr="00C94D57" w:rsidRDefault="00360E0C" w:rsidP="00C2117F">
            <w:pPr>
              <w:pStyle w:val="AmColumnHeading"/>
            </w:pPr>
            <w:r w:rsidRPr="00C94D57">
              <w:t>Amendamentul</w:t>
            </w:r>
          </w:p>
        </w:tc>
      </w:tr>
      <w:tr w:rsidR="00E204D1" w:rsidRPr="00C94D57" w14:paraId="3AE0FBC6" w14:textId="77777777" w:rsidTr="00C2117F">
        <w:trPr>
          <w:jc w:val="center"/>
        </w:trPr>
        <w:tc>
          <w:tcPr>
            <w:tcW w:w="4876" w:type="dxa"/>
            <w:tcBorders>
              <w:top w:val="nil"/>
              <w:left w:val="nil"/>
              <w:bottom w:val="nil"/>
              <w:right w:val="nil"/>
            </w:tcBorders>
          </w:tcPr>
          <w:p w14:paraId="5513FC94" w14:textId="77777777" w:rsidR="00360E0C" w:rsidRPr="00C94D57" w:rsidRDefault="00360E0C" w:rsidP="00C2117F">
            <w:pPr>
              <w:pStyle w:val="Normal6a"/>
            </w:pPr>
            <w:r w:rsidRPr="00C94D57">
              <w:t>62.</w:t>
            </w:r>
            <w:r w:rsidRPr="00C94D57">
              <w:tab/>
              <w:t xml:space="preserve">recunoaște că eu-LISA se confruntă cu provocări substanțiale </w:t>
            </w:r>
            <w:r w:rsidRPr="00C94D57">
              <w:rPr>
                <w:b/>
                <w:i/>
              </w:rPr>
              <w:t>și subliniază necesitatea de a-și extinde personalul pentru a face față</w:t>
            </w:r>
            <w:r w:rsidRPr="00C94D57">
              <w:t xml:space="preserve"> în mod eficient </w:t>
            </w:r>
            <w:r w:rsidRPr="00C94D57">
              <w:rPr>
                <w:b/>
                <w:i/>
              </w:rPr>
              <w:t>acestor provocări și pentru a asigura continuitatea operațiunilor sale, evidențiind și necesitatea finanțării corespunzătoare în acest sens</w:t>
            </w:r>
            <w:r w:rsidRPr="00C94D57">
              <w:t>;</w:t>
            </w:r>
          </w:p>
        </w:tc>
        <w:tc>
          <w:tcPr>
            <w:tcW w:w="4876" w:type="dxa"/>
            <w:tcBorders>
              <w:top w:val="nil"/>
              <w:left w:val="nil"/>
              <w:bottom w:val="nil"/>
              <w:right w:val="nil"/>
            </w:tcBorders>
          </w:tcPr>
          <w:p w14:paraId="7ACD8E82" w14:textId="77777777" w:rsidR="00360E0C" w:rsidRPr="00C94D57" w:rsidRDefault="00360E0C" w:rsidP="00C2117F">
            <w:pPr>
              <w:pStyle w:val="Normal6a"/>
            </w:pPr>
            <w:r w:rsidRPr="00C94D57">
              <w:t>62.</w:t>
            </w:r>
            <w:r w:rsidRPr="00C94D57">
              <w:tab/>
              <w:t>recunoaște că eu-LISA se confruntă cu provocări substanțiale</w:t>
            </w:r>
            <w:r w:rsidRPr="00C94D57">
              <w:rPr>
                <w:b/>
                <w:i/>
              </w:rPr>
              <w:t>; ia act, cu toate acestea, de faptul că Curtea a identificat nereguli persistente și sistemice în domeniul achizițiilor publice în cadrul operațiunilor eu-LISA; subliniază că, înainte de aprobarea și finanțarea unor posturi suplimentare, agenția trebuie să demonstreze mai întâi că a remediat deficiențele structurale identificate de Curte și că resursele existente sunt utilizate</w:t>
            </w:r>
            <w:r w:rsidRPr="00C94D57">
              <w:t xml:space="preserve"> în mod eficient;</w:t>
            </w:r>
          </w:p>
        </w:tc>
      </w:tr>
    </w:tbl>
    <w:p w14:paraId="6427C028"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403A794" w14:textId="77777777" w:rsidR="00360E0C" w:rsidRPr="00C94D57" w:rsidRDefault="00360E0C" w:rsidP="00360E0C">
      <w:r w:rsidRPr="00C94D57">
        <w:rPr>
          <w:rStyle w:val="HideTWBExt"/>
        </w:rPr>
        <w:t>&lt;/Amend&gt;</w:t>
      </w:r>
    </w:p>
    <w:p w14:paraId="6D6C9E40"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117</w:t>
      </w:r>
      <w:r w:rsidRPr="00C94D57">
        <w:rPr>
          <w:rStyle w:val="HideTWBExt"/>
          <w:b w:val="0"/>
        </w:rPr>
        <w:t>&lt;/NumAm&gt;</w:t>
      </w:r>
    </w:p>
    <w:p w14:paraId="7AFFEFE3"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47A2D45F" w14:textId="77777777" w:rsidR="00360E0C" w:rsidRPr="00C94D57" w:rsidRDefault="00360E0C" w:rsidP="00360E0C">
      <w:pPr>
        <w:pStyle w:val="NormalBold"/>
      </w:pPr>
      <w:r w:rsidRPr="00C94D57">
        <w:rPr>
          <w:rStyle w:val="HideTWBExt"/>
          <w:b w:val="0"/>
        </w:rPr>
        <w:t>&lt;/RepeatBlock-By&gt;</w:t>
      </w:r>
    </w:p>
    <w:p w14:paraId="4CBA128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966CDD2" w14:textId="77777777" w:rsidR="00360E0C" w:rsidRPr="00C94D57" w:rsidRDefault="00360E0C" w:rsidP="00360E0C">
      <w:pPr>
        <w:pStyle w:val="NormalBold"/>
      </w:pPr>
      <w:r w:rsidRPr="00C94D57">
        <w:rPr>
          <w:rStyle w:val="HideTWBExt"/>
          <w:b w:val="0"/>
        </w:rPr>
        <w:t>&lt;Article&gt;</w:t>
      </w:r>
      <w:r w:rsidRPr="00C94D57">
        <w:t>Punctul 70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3937A45" w14:textId="77777777" w:rsidTr="00C2117F">
        <w:trPr>
          <w:trHeight w:hRule="exact" w:val="240"/>
          <w:jc w:val="center"/>
        </w:trPr>
        <w:tc>
          <w:tcPr>
            <w:tcW w:w="9752" w:type="dxa"/>
            <w:gridSpan w:val="2"/>
            <w:tcBorders>
              <w:top w:val="nil"/>
              <w:left w:val="nil"/>
              <w:bottom w:val="nil"/>
              <w:right w:val="nil"/>
            </w:tcBorders>
          </w:tcPr>
          <w:p w14:paraId="17F2AAE9" w14:textId="77777777" w:rsidR="00360E0C" w:rsidRPr="00C94D57" w:rsidRDefault="00360E0C" w:rsidP="00C2117F"/>
        </w:tc>
      </w:tr>
      <w:tr w:rsidR="00E204D1" w:rsidRPr="00C94D57" w14:paraId="47BCAAF9" w14:textId="77777777" w:rsidTr="00C2117F">
        <w:trPr>
          <w:trHeight w:val="240"/>
          <w:jc w:val="center"/>
        </w:trPr>
        <w:tc>
          <w:tcPr>
            <w:tcW w:w="4876" w:type="dxa"/>
            <w:tcBorders>
              <w:top w:val="nil"/>
              <w:left w:val="nil"/>
              <w:bottom w:val="nil"/>
              <w:right w:val="nil"/>
            </w:tcBorders>
          </w:tcPr>
          <w:p w14:paraId="5BC689C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AA1440E" w14:textId="77777777" w:rsidR="00360E0C" w:rsidRPr="00C94D57" w:rsidRDefault="00360E0C" w:rsidP="00C2117F">
            <w:pPr>
              <w:pStyle w:val="AmColumnHeading"/>
            </w:pPr>
            <w:r w:rsidRPr="00C94D57">
              <w:t>Amendamentul</w:t>
            </w:r>
          </w:p>
        </w:tc>
      </w:tr>
      <w:tr w:rsidR="00E204D1" w:rsidRPr="00C94D57" w14:paraId="02B5912F" w14:textId="77777777" w:rsidTr="00C2117F">
        <w:trPr>
          <w:jc w:val="center"/>
        </w:trPr>
        <w:tc>
          <w:tcPr>
            <w:tcW w:w="4876" w:type="dxa"/>
            <w:tcBorders>
              <w:top w:val="nil"/>
              <w:left w:val="nil"/>
              <w:bottom w:val="nil"/>
              <w:right w:val="nil"/>
            </w:tcBorders>
          </w:tcPr>
          <w:p w14:paraId="2BF7DCCA" w14:textId="77777777" w:rsidR="00360E0C" w:rsidRPr="00C94D57" w:rsidRDefault="00360E0C" w:rsidP="00C2117F">
            <w:pPr>
              <w:pStyle w:val="Normal6a"/>
            </w:pPr>
            <w:r w:rsidRPr="00C94D57">
              <w:t>70.</w:t>
            </w:r>
            <w:r w:rsidRPr="00C94D57">
              <w:tab/>
              <w:t>apreciază că mecanismul grupurilor de acțiune operaționale și cel al echipelor comune de anchetă (JIT) ale Europol au jucat un rol esențial în destructurarea platformei de comunicare criptată Matrix, demonstrându-și rolurile complementare, dar distincte, în combaterea criminalității organizate transnaționale; observă că operațiunea a început în iunie 2024 ca un grup de acțiune operațional între Țările de Jos, Franța, Lituania, Italia și Spania, facilitând schimbul de informații și monitorizarea activităților infracționale; subliniază că trecerea la o echipă comună de anchetă în cadrul Eurojust a permis coordonarea formală a anchetei, ceea ce a dus la arestări, confiscări și decriptarea a 2,3 milioane de mesaje în 33 de limbi; observă că autoritățile germane au furnizat sprijin tehnic, în timp ce poliția spaniolă, cea franceză și cea olandeză au colaborat pe tot parcursul anchetei; consideră că acest caz subliniază eficacitatea cooperării transfrontaliere în combaterea rețelelor ilicite și necesitatea unor investiții susținute în capacitățile de asigurare a respectării legii pentru a face față tacticilor infracționale în continuă evoluție;</w:t>
            </w:r>
          </w:p>
        </w:tc>
        <w:tc>
          <w:tcPr>
            <w:tcW w:w="4876" w:type="dxa"/>
            <w:tcBorders>
              <w:top w:val="nil"/>
              <w:left w:val="nil"/>
              <w:bottom w:val="nil"/>
              <w:right w:val="nil"/>
            </w:tcBorders>
          </w:tcPr>
          <w:p w14:paraId="5EDDEC0D" w14:textId="77777777" w:rsidR="00360E0C" w:rsidRPr="00C94D57" w:rsidRDefault="00360E0C" w:rsidP="00C2117F">
            <w:pPr>
              <w:pStyle w:val="Normal6a"/>
            </w:pPr>
            <w:r w:rsidRPr="00C94D57">
              <w:t>70.</w:t>
            </w:r>
            <w:r w:rsidRPr="00C94D57">
              <w:tab/>
              <w:t xml:space="preserve">apreciază că mecanismul grupurilor de acțiune operaționale și cel al echipelor comune de anchetă (JIT) ale Europol au jucat un rol esențial în destructurarea platformei de comunicare criptată Matrix, demonstrându-și rolurile complementare, dar distincte, în combaterea criminalității organizate transnaționale; observă că operațiunea a început în iunie 2024 ca un grup de acțiune operațional între Țările de Jos, Franța, Lituania, Italia și Spania, facilitând schimbul de informații și monitorizarea activităților infracționale; subliniază că trecerea la o echipă comună de anchetă în cadrul Eurojust a permis coordonarea formală a anchetei, ceea ce a dus la arestări, confiscări și decriptarea a 2,3 milioane de mesaje în 33 de limbi; observă că autoritățile germane au furnizat sprijin tehnic, în timp ce poliția spaniolă, cea franceză și cea olandeză au colaborat pe tot parcursul anchetei; consideră că acest caz subliniază eficacitatea cooperării transfrontaliere în combaterea rețelelor ilicite și necesitatea unor investiții susținute în capacitățile de asigurare a respectării legii pentru a face față tacticilor infracționale în continuă evoluție; </w:t>
            </w:r>
            <w:r w:rsidRPr="00C94D57">
              <w:rPr>
                <w:b/>
                <w:i/>
              </w:rPr>
              <w:t>subliniază și salută rezultatele pozitive obținute de agențiile care organizează cooperarea dintre statele membre; regretă că, în schimb, majoritatea agențiilor adoptă o abordare mai centralizată, de sus în jos, prescriptivă și tehnocrată față de statele membre;</w:t>
            </w:r>
          </w:p>
        </w:tc>
      </w:tr>
    </w:tbl>
    <w:p w14:paraId="0A8F5F1E"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3940A75E" w14:textId="77777777" w:rsidR="00360E0C" w:rsidRPr="00C94D57" w:rsidRDefault="00360E0C" w:rsidP="00360E0C">
      <w:r w:rsidRPr="00C94D57">
        <w:rPr>
          <w:rStyle w:val="HideTWBExt"/>
        </w:rPr>
        <w:t>&lt;/Amend&gt;</w:t>
      </w:r>
    </w:p>
    <w:p w14:paraId="5B4FD93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118</w:t>
      </w:r>
      <w:r w:rsidRPr="00C94D57">
        <w:rPr>
          <w:rStyle w:val="HideTWBExt"/>
          <w:b w:val="0"/>
        </w:rPr>
        <w:t>&lt;/NumAm&gt;</w:t>
      </w:r>
    </w:p>
    <w:p w14:paraId="214D841A"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35D1A0DA" w14:textId="77777777" w:rsidR="00360E0C" w:rsidRPr="00C94D57" w:rsidRDefault="00360E0C" w:rsidP="00360E0C">
      <w:pPr>
        <w:pStyle w:val="NormalBold"/>
      </w:pPr>
      <w:r w:rsidRPr="00C94D57">
        <w:rPr>
          <w:rStyle w:val="HideTWBExt"/>
          <w:b w:val="0"/>
        </w:rPr>
        <w:t>&lt;/RepeatBlock-By&gt;</w:t>
      </w:r>
    </w:p>
    <w:p w14:paraId="4614A90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1A47517" w14:textId="77777777" w:rsidR="00360E0C" w:rsidRPr="00C94D57" w:rsidRDefault="00360E0C" w:rsidP="00360E0C">
      <w:pPr>
        <w:pStyle w:val="NormalBold"/>
      </w:pPr>
      <w:r w:rsidRPr="00C94D57">
        <w:rPr>
          <w:rStyle w:val="HideTWBExt"/>
          <w:b w:val="0"/>
        </w:rPr>
        <w:t>&lt;Article&gt;</w:t>
      </w:r>
      <w:r w:rsidRPr="00C94D57">
        <w:t>Punctul 71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6BB1785" w14:textId="77777777" w:rsidTr="00C2117F">
        <w:trPr>
          <w:trHeight w:hRule="exact" w:val="240"/>
          <w:jc w:val="center"/>
        </w:trPr>
        <w:tc>
          <w:tcPr>
            <w:tcW w:w="9752" w:type="dxa"/>
            <w:gridSpan w:val="2"/>
            <w:tcBorders>
              <w:top w:val="nil"/>
              <w:left w:val="nil"/>
              <w:bottom w:val="nil"/>
              <w:right w:val="nil"/>
            </w:tcBorders>
          </w:tcPr>
          <w:p w14:paraId="3D2CB225" w14:textId="77777777" w:rsidR="00360E0C" w:rsidRPr="00C94D57" w:rsidRDefault="00360E0C" w:rsidP="00C2117F"/>
        </w:tc>
      </w:tr>
      <w:tr w:rsidR="00E204D1" w:rsidRPr="00C94D57" w14:paraId="2EE73E50" w14:textId="77777777" w:rsidTr="00C2117F">
        <w:trPr>
          <w:trHeight w:val="240"/>
          <w:jc w:val="center"/>
        </w:trPr>
        <w:tc>
          <w:tcPr>
            <w:tcW w:w="4876" w:type="dxa"/>
            <w:tcBorders>
              <w:top w:val="nil"/>
              <w:left w:val="nil"/>
              <w:bottom w:val="nil"/>
              <w:right w:val="nil"/>
            </w:tcBorders>
          </w:tcPr>
          <w:p w14:paraId="0282409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9F53460" w14:textId="77777777" w:rsidR="00360E0C" w:rsidRPr="00C94D57" w:rsidRDefault="00360E0C" w:rsidP="00C2117F">
            <w:pPr>
              <w:pStyle w:val="AmColumnHeading"/>
            </w:pPr>
            <w:r w:rsidRPr="00C94D57">
              <w:t>Amendamentul</w:t>
            </w:r>
          </w:p>
        </w:tc>
      </w:tr>
      <w:tr w:rsidR="00E204D1" w:rsidRPr="00C94D57" w14:paraId="324593C7" w14:textId="77777777" w:rsidTr="00C2117F">
        <w:trPr>
          <w:jc w:val="center"/>
        </w:trPr>
        <w:tc>
          <w:tcPr>
            <w:tcW w:w="4876" w:type="dxa"/>
            <w:tcBorders>
              <w:top w:val="nil"/>
              <w:left w:val="nil"/>
              <w:bottom w:val="nil"/>
              <w:right w:val="nil"/>
            </w:tcBorders>
          </w:tcPr>
          <w:p w14:paraId="784E6212" w14:textId="77777777" w:rsidR="00360E0C" w:rsidRPr="00C94D57" w:rsidRDefault="00360E0C" w:rsidP="00C2117F">
            <w:pPr>
              <w:pStyle w:val="Normal6a"/>
            </w:pPr>
            <w:r w:rsidRPr="00C94D57">
              <w:t>71.</w:t>
            </w:r>
            <w:r w:rsidRPr="00C94D57">
              <w:tab/>
              <w:t>ia act de raportul Agenției Uniunii Europene pentru Azil (EUAA) din 31 octombrie 2025 privind stadiul punerii în aplicare a măsurilor corective, astfel cum s-a convenit între directoarea executivă și consiliul de administrație, ca urmare a rezoluției Parlamentului; observă că consiliul de administrație răspunde observațiilor Parlamentului în conformitate cu procedurile sale și va examina progresele înregistrate în ceea ce privește măsurile restante în cadrul reuniunii sale din noiembrie 2025;</w:t>
            </w:r>
          </w:p>
        </w:tc>
        <w:tc>
          <w:tcPr>
            <w:tcW w:w="4876" w:type="dxa"/>
            <w:tcBorders>
              <w:top w:val="nil"/>
              <w:left w:val="nil"/>
              <w:bottom w:val="nil"/>
              <w:right w:val="nil"/>
            </w:tcBorders>
          </w:tcPr>
          <w:p w14:paraId="721532AA" w14:textId="77777777" w:rsidR="00360E0C" w:rsidRPr="00C94D57" w:rsidRDefault="00360E0C" w:rsidP="00C2117F">
            <w:pPr>
              <w:pStyle w:val="Normal6a"/>
            </w:pPr>
            <w:r w:rsidRPr="00C94D57">
              <w:t>71.</w:t>
            </w:r>
            <w:r w:rsidRPr="00C94D57">
              <w:tab/>
              <w:t xml:space="preserve">ia act de raportul Agenției Uniunii Europene pentru Azil (EUAA) din 31 octombrie 2025 privind stadiul punerii în aplicare a măsurilor corective, astfel cum s-a convenit între directoarea executivă și consiliul de administrație, ca urmare a rezoluției Parlamentului; observă că consiliul de administrație răspunde observațiilor Parlamentului în conformitate cu procedurile sale și va examina progresele înregistrate în ceea ce privește măsurile restante în cadrul reuniunii sale din noiembrie 2025; </w:t>
            </w:r>
            <w:r w:rsidRPr="00C94D57">
              <w:rPr>
                <w:b/>
                <w:i/>
              </w:rPr>
              <w:t>îndeamnă Agenția să clarifice pe deplin toate chestiunile nesoluționate, să pună în aplicare recomandările OLAF într-un mod credibil și transparent și să instituie mecanisme solide de control intern, supraveghere etică și responsabilitate; invită Agenția să informeze autoritatea care acordă descărcarea de gestiune cu privire la orice măsuri de remediere adoptate, fără întârzieri nejustificate; subliniază necesitatea urgentă ca EUAA să sprijine statele membre în măsurile de prevenire a migrației neregulamentare și să prelucreze eficient deciziile de returnare;</w:t>
            </w:r>
          </w:p>
        </w:tc>
      </w:tr>
    </w:tbl>
    <w:p w14:paraId="3243020D"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FB26E82" w14:textId="77777777" w:rsidR="00360E0C" w:rsidRPr="00C94D57" w:rsidRDefault="00360E0C" w:rsidP="00360E0C">
      <w:r w:rsidRPr="00C94D57">
        <w:rPr>
          <w:rStyle w:val="HideTWBExt"/>
        </w:rPr>
        <w:t>&lt;/Amend&gt;</w:t>
      </w:r>
    </w:p>
    <w:p w14:paraId="6B983F4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119</w:t>
      </w:r>
      <w:r w:rsidRPr="00C94D57">
        <w:rPr>
          <w:rStyle w:val="HideTWBExt"/>
          <w:b w:val="0"/>
        </w:rPr>
        <w:t>&lt;/NumAm&gt;</w:t>
      </w:r>
    </w:p>
    <w:p w14:paraId="4AC047C1"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4D8DA389" w14:textId="77777777" w:rsidR="00360E0C" w:rsidRPr="00C94D57" w:rsidRDefault="00360E0C" w:rsidP="00360E0C">
      <w:pPr>
        <w:pStyle w:val="NormalBold"/>
      </w:pPr>
      <w:r w:rsidRPr="00C94D57">
        <w:rPr>
          <w:rStyle w:val="HideTWBExt"/>
          <w:b w:val="0"/>
        </w:rPr>
        <w:t>&lt;/RepeatBlock-By&gt;</w:t>
      </w:r>
    </w:p>
    <w:p w14:paraId="4DC7923D"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C421555" w14:textId="77777777" w:rsidR="00360E0C" w:rsidRPr="00C94D57" w:rsidRDefault="00360E0C" w:rsidP="00360E0C">
      <w:pPr>
        <w:pStyle w:val="NormalBold"/>
      </w:pPr>
      <w:r w:rsidRPr="00C94D57">
        <w:rPr>
          <w:rStyle w:val="HideTWBExt"/>
          <w:b w:val="0"/>
        </w:rPr>
        <w:t>&lt;Article&gt;</w:t>
      </w:r>
      <w:r w:rsidRPr="00C94D57">
        <w:t>Punctul 71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A8A7569" w14:textId="77777777" w:rsidTr="00C2117F">
        <w:trPr>
          <w:trHeight w:hRule="exact" w:val="240"/>
          <w:jc w:val="center"/>
        </w:trPr>
        <w:tc>
          <w:tcPr>
            <w:tcW w:w="9752" w:type="dxa"/>
            <w:gridSpan w:val="2"/>
            <w:tcBorders>
              <w:top w:val="nil"/>
              <w:left w:val="nil"/>
              <w:bottom w:val="nil"/>
              <w:right w:val="nil"/>
            </w:tcBorders>
          </w:tcPr>
          <w:p w14:paraId="0E3962A8" w14:textId="77777777" w:rsidR="00360E0C" w:rsidRPr="00C94D57" w:rsidRDefault="00360E0C" w:rsidP="00C2117F"/>
        </w:tc>
      </w:tr>
      <w:tr w:rsidR="00E204D1" w:rsidRPr="00C94D57" w14:paraId="2B77E25A" w14:textId="77777777" w:rsidTr="00C2117F">
        <w:trPr>
          <w:trHeight w:val="240"/>
          <w:jc w:val="center"/>
        </w:trPr>
        <w:tc>
          <w:tcPr>
            <w:tcW w:w="4876" w:type="dxa"/>
            <w:tcBorders>
              <w:top w:val="nil"/>
              <w:left w:val="nil"/>
              <w:bottom w:val="nil"/>
              <w:right w:val="nil"/>
            </w:tcBorders>
          </w:tcPr>
          <w:p w14:paraId="3CC727B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F4A9661" w14:textId="77777777" w:rsidR="00360E0C" w:rsidRPr="00C94D57" w:rsidRDefault="00360E0C" w:rsidP="00C2117F">
            <w:pPr>
              <w:pStyle w:val="AmColumnHeading"/>
            </w:pPr>
            <w:r w:rsidRPr="00C94D57">
              <w:t>Amendamentul</w:t>
            </w:r>
          </w:p>
        </w:tc>
      </w:tr>
      <w:tr w:rsidR="00E204D1" w:rsidRPr="00C94D57" w14:paraId="02E99471" w14:textId="77777777" w:rsidTr="00C2117F">
        <w:trPr>
          <w:jc w:val="center"/>
        </w:trPr>
        <w:tc>
          <w:tcPr>
            <w:tcW w:w="4876" w:type="dxa"/>
            <w:tcBorders>
              <w:top w:val="nil"/>
              <w:left w:val="nil"/>
              <w:bottom w:val="nil"/>
              <w:right w:val="nil"/>
            </w:tcBorders>
          </w:tcPr>
          <w:p w14:paraId="31336BBD" w14:textId="77777777" w:rsidR="00360E0C" w:rsidRPr="00C94D57" w:rsidRDefault="00360E0C" w:rsidP="00C2117F">
            <w:pPr>
              <w:pStyle w:val="Normal6a"/>
            </w:pPr>
            <w:r w:rsidRPr="00C94D57">
              <w:t>71.</w:t>
            </w:r>
            <w:r w:rsidRPr="00C94D57">
              <w:tab/>
              <w:t>ia act de raportul Agenției Uniunii Europene pentru Azil (EUAA) din 31 octombrie 2025 privind stadiul punerii în aplicare a măsurilor corective, astfel cum s-a convenit între directoarea executivă și consiliul de administrație, ca urmare a rezoluției Parlamentului; observă că consiliul de administrație răspunde observațiilor Parlamentului în conformitate cu procedurile sale și va examina progresele înregistrate în ceea ce privește măsurile restante în cadrul reuniunii sale din noiembrie 2025;</w:t>
            </w:r>
          </w:p>
        </w:tc>
        <w:tc>
          <w:tcPr>
            <w:tcW w:w="4876" w:type="dxa"/>
            <w:tcBorders>
              <w:top w:val="nil"/>
              <w:left w:val="nil"/>
              <w:bottom w:val="nil"/>
              <w:right w:val="nil"/>
            </w:tcBorders>
          </w:tcPr>
          <w:p w14:paraId="1CB911B9" w14:textId="77777777" w:rsidR="00360E0C" w:rsidRPr="00C94D57" w:rsidRDefault="00360E0C" w:rsidP="00C2117F">
            <w:pPr>
              <w:pStyle w:val="Normal6a"/>
            </w:pPr>
            <w:r w:rsidRPr="00C94D57">
              <w:t>71.</w:t>
            </w:r>
            <w:r w:rsidRPr="00C94D57">
              <w:tab/>
              <w:t xml:space="preserve">ia act de raportul Agenției Uniunii Europene pentru Azil (EUAA) din 31 octombrie 2025 privind stadiul punerii în aplicare a măsurilor corective, astfel cum s-a convenit între directoarea executivă și consiliul de administrație, ca urmare a rezoluției Parlamentului; </w:t>
            </w:r>
            <w:r w:rsidRPr="00C94D57">
              <w:rPr>
                <w:b/>
                <w:i/>
              </w:rPr>
              <w:t>salută că, după mai mulți ani, EUAA a reziliat în sfârșit contractele de închiriere pentru spațiile din Lesbos și Roma, care au fost identificate ca fiind neregulamentare de către Curtea de Conturi Europeană încă din 2014 și care au costat 123 800 EUR numai în 2023, fără a mai genera alte costuri în 2024; își reiterează îngrijorarea cu privire la anomalia unei astfel de întârzieri în rezolvarea acestei probleme identificate de mult timp și la pierderile financiare rezultate, deoarece acest buget ar fi putut fi alocat altfel, în special în cadrul activității agenției de combatere a imigrației ilegale;</w:t>
            </w:r>
            <w:r w:rsidRPr="00C94D57">
              <w:t xml:space="preserve"> observă că consiliul de administrație răspunde observațiilor Parlamentului în conformitate cu procedurile sale și va examina progresele înregistrate în ceea ce privește măsurile restante în cadrul reuniunii sale din noiembrie 2025;</w:t>
            </w:r>
          </w:p>
        </w:tc>
      </w:tr>
    </w:tbl>
    <w:p w14:paraId="55F0694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030475F0" w14:textId="77777777" w:rsidR="00360E0C" w:rsidRPr="00C94D57" w:rsidRDefault="00360E0C" w:rsidP="00360E0C">
      <w:r w:rsidRPr="00C94D57">
        <w:rPr>
          <w:rStyle w:val="HideTWBExt"/>
        </w:rPr>
        <w:t>&lt;/Amend&gt;</w:t>
      </w:r>
    </w:p>
    <w:p w14:paraId="1178FB9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120</w:t>
      </w:r>
      <w:r w:rsidRPr="00C94D57">
        <w:rPr>
          <w:rStyle w:val="HideTWBExt"/>
          <w:b w:val="0"/>
        </w:rPr>
        <w:t>&lt;/NumAm&gt;</w:t>
      </w:r>
    </w:p>
    <w:p w14:paraId="6957E2AF"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6BA03AD3"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7CFD9607" w14:textId="77777777" w:rsidR="00360E0C" w:rsidRPr="00C94D57" w:rsidRDefault="00360E0C" w:rsidP="00360E0C">
      <w:pPr>
        <w:pStyle w:val="NormalBold"/>
      </w:pPr>
      <w:r w:rsidRPr="00C94D57">
        <w:rPr>
          <w:rStyle w:val="HideTWBExt"/>
          <w:b w:val="0"/>
        </w:rPr>
        <w:t>&lt;/RepeatBlock-By&gt;</w:t>
      </w:r>
    </w:p>
    <w:p w14:paraId="2771819B"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885E2E9" w14:textId="77777777" w:rsidR="00360E0C" w:rsidRPr="00C94D57" w:rsidRDefault="00360E0C" w:rsidP="00360E0C">
      <w:pPr>
        <w:pStyle w:val="NormalBold"/>
      </w:pPr>
      <w:r w:rsidRPr="00C94D57">
        <w:rPr>
          <w:rStyle w:val="HideTWBExt"/>
          <w:b w:val="0"/>
        </w:rPr>
        <w:t>&lt;Article&gt;</w:t>
      </w:r>
      <w:r w:rsidRPr="00C94D57">
        <w:t>Punctul 72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B1F5A7B" w14:textId="77777777" w:rsidTr="00C2117F">
        <w:trPr>
          <w:trHeight w:hRule="exact" w:val="240"/>
          <w:jc w:val="center"/>
        </w:trPr>
        <w:tc>
          <w:tcPr>
            <w:tcW w:w="9752" w:type="dxa"/>
            <w:gridSpan w:val="2"/>
            <w:tcBorders>
              <w:top w:val="nil"/>
              <w:left w:val="nil"/>
              <w:bottom w:val="nil"/>
              <w:right w:val="nil"/>
            </w:tcBorders>
          </w:tcPr>
          <w:p w14:paraId="535EE90C" w14:textId="77777777" w:rsidR="00360E0C" w:rsidRPr="00C94D57" w:rsidRDefault="00360E0C" w:rsidP="00C2117F"/>
        </w:tc>
      </w:tr>
      <w:tr w:rsidR="00E204D1" w:rsidRPr="00C94D57" w14:paraId="306834C7" w14:textId="77777777" w:rsidTr="00C2117F">
        <w:trPr>
          <w:trHeight w:val="240"/>
          <w:jc w:val="center"/>
        </w:trPr>
        <w:tc>
          <w:tcPr>
            <w:tcW w:w="4876" w:type="dxa"/>
            <w:tcBorders>
              <w:top w:val="nil"/>
              <w:left w:val="nil"/>
              <w:bottom w:val="nil"/>
              <w:right w:val="nil"/>
            </w:tcBorders>
          </w:tcPr>
          <w:p w14:paraId="7CDF1AD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614A0C4" w14:textId="77777777" w:rsidR="00360E0C" w:rsidRPr="00C94D57" w:rsidRDefault="00360E0C" w:rsidP="00C2117F">
            <w:pPr>
              <w:pStyle w:val="AmColumnHeading"/>
            </w:pPr>
            <w:r w:rsidRPr="00C94D57">
              <w:t>Amendamentul</w:t>
            </w:r>
          </w:p>
        </w:tc>
      </w:tr>
      <w:tr w:rsidR="00E204D1" w:rsidRPr="00C94D57" w14:paraId="7990EEAC" w14:textId="77777777" w:rsidTr="00C2117F">
        <w:trPr>
          <w:jc w:val="center"/>
        </w:trPr>
        <w:tc>
          <w:tcPr>
            <w:tcW w:w="4876" w:type="dxa"/>
            <w:tcBorders>
              <w:top w:val="nil"/>
              <w:left w:val="nil"/>
              <w:bottom w:val="nil"/>
              <w:right w:val="nil"/>
            </w:tcBorders>
          </w:tcPr>
          <w:p w14:paraId="28BD8B43" w14:textId="77777777" w:rsidR="00360E0C" w:rsidRPr="00C94D57" w:rsidRDefault="00360E0C" w:rsidP="00C2117F">
            <w:pPr>
              <w:pStyle w:val="Normal6a"/>
            </w:pPr>
          </w:p>
        </w:tc>
        <w:tc>
          <w:tcPr>
            <w:tcW w:w="4876" w:type="dxa"/>
            <w:tcBorders>
              <w:top w:val="nil"/>
              <w:left w:val="nil"/>
              <w:bottom w:val="nil"/>
              <w:right w:val="nil"/>
            </w:tcBorders>
          </w:tcPr>
          <w:p w14:paraId="0A94626F" w14:textId="77777777" w:rsidR="00360E0C" w:rsidRPr="00C94D57" w:rsidRDefault="00360E0C" w:rsidP="00C2117F">
            <w:pPr>
              <w:pStyle w:val="Normal6a"/>
            </w:pPr>
            <w:r w:rsidRPr="00C94D57">
              <w:rPr>
                <w:b/>
                <w:i/>
              </w:rPr>
              <w:t>72a.</w:t>
            </w:r>
            <w:r w:rsidRPr="00C94D57">
              <w:tab/>
            </w:r>
            <w:r w:rsidRPr="00C94D57">
              <w:rPr>
                <w:b/>
                <w:i/>
              </w:rPr>
              <w:t>subliniază că finalizarea investigațiilor OLAF nu constituie în sine dovada remedierii deficiențelor de guvernanță; reiterează că autoritatea responsabilă cu aprobarea descărcării de gestiune își păstrează drepturile depline de supraveghere până când deficiențele structurale în materie de gestiune, transparență și gestionare a conflictelor de interese sunt remediate și verificate integral;</w:t>
            </w:r>
          </w:p>
        </w:tc>
      </w:tr>
    </w:tbl>
    <w:p w14:paraId="48213F16"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E7DF98C" w14:textId="77777777" w:rsidR="00360E0C" w:rsidRPr="00C94D57" w:rsidRDefault="00360E0C" w:rsidP="00360E0C">
      <w:r w:rsidRPr="00C94D57">
        <w:rPr>
          <w:rStyle w:val="HideTWBExt"/>
        </w:rPr>
        <w:t>&lt;/Amend&gt;</w:t>
      </w:r>
    </w:p>
    <w:p w14:paraId="0561A04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121</w:t>
      </w:r>
      <w:r w:rsidRPr="00C94D57">
        <w:rPr>
          <w:rStyle w:val="HideTWBExt"/>
          <w:b w:val="0"/>
        </w:rPr>
        <w:t>&lt;/NumAm&gt;</w:t>
      </w:r>
    </w:p>
    <w:p w14:paraId="0D4E387B" w14:textId="77777777" w:rsidR="00360E0C" w:rsidRPr="00C94D57" w:rsidRDefault="00360E0C" w:rsidP="00360E0C">
      <w:pPr>
        <w:pStyle w:val="NormalBold"/>
      </w:pPr>
      <w:r w:rsidRPr="00C94D57">
        <w:rPr>
          <w:rStyle w:val="HideTWBExt"/>
          <w:b w:val="0"/>
        </w:rPr>
        <w:t>&lt;RepeatBlock-By&gt;&lt;Members&gt;</w:t>
      </w:r>
      <w:r w:rsidRPr="00C94D57">
        <w:t>Virginie Joron, Tamás Deutsch</w:t>
      </w:r>
      <w:r w:rsidRPr="00C94D57">
        <w:rPr>
          <w:rStyle w:val="HideTWBExt"/>
          <w:b w:val="0"/>
        </w:rPr>
        <w:t>&lt;/Members&gt;</w:t>
      </w:r>
    </w:p>
    <w:p w14:paraId="0CD9901E" w14:textId="77777777" w:rsidR="00360E0C" w:rsidRPr="00C94D57" w:rsidRDefault="00360E0C" w:rsidP="00360E0C">
      <w:pPr>
        <w:pStyle w:val="NormalBold"/>
      </w:pPr>
      <w:r w:rsidRPr="00C94D57">
        <w:rPr>
          <w:rStyle w:val="HideTWBExt"/>
          <w:b w:val="0"/>
        </w:rPr>
        <w:t>&lt;/RepeatBlock-By&gt;</w:t>
      </w:r>
    </w:p>
    <w:p w14:paraId="117A82AD"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3F3EE08" w14:textId="77777777" w:rsidR="00360E0C" w:rsidRPr="00C94D57" w:rsidRDefault="00360E0C" w:rsidP="00360E0C">
      <w:pPr>
        <w:pStyle w:val="NormalBold"/>
      </w:pPr>
      <w:r w:rsidRPr="00C94D57">
        <w:rPr>
          <w:rStyle w:val="HideTWBExt"/>
          <w:b w:val="0"/>
        </w:rPr>
        <w:t>&lt;Article&gt;</w:t>
      </w:r>
      <w:r w:rsidRPr="00C94D57">
        <w:t>Punctul 73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5BE0849" w14:textId="77777777" w:rsidTr="00C2117F">
        <w:trPr>
          <w:trHeight w:hRule="exact" w:val="240"/>
          <w:jc w:val="center"/>
        </w:trPr>
        <w:tc>
          <w:tcPr>
            <w:tcW w:w="9752" w:type="dxa"/>
            <w:gridSpan w:val="2"/>
            <w:tcBorders>
              <w:top w:val="nil"/>
              <w:left w:val="nil"/>
              <w:bottom w:val="nil"/>
              <w:right w:val="nil"/>
            </w:tcBorders>
          </w:tcPr>
          <w:p w14:paraId="5FFF71CF" w14:textId="77777777" w:rsidR="00360E0C" w:rsidRPr="00C94D57" w:rsidRDefault="00360E0C" w:rsidP="00C2117F"/>
        </w:tc>
      </w:tr>
      <w:tr w:rsidR="00E204D1" w:rsidRPr="00C94D57" w14:paraId="12EAC43E" w14:textId="77777777" w:rsidTr="00C2117F">
        <w:trPr>
          <w:trHeight w:val="240"/>
          <w:jc w:val="center"/>
        </w:trPr>
        <w:tc>
          <w:tcPr>
            <w:tcW w:w="4876" w:type="dxa"/>
            <w:tcBorders>
              <w:top w:val="nil"/>
              <w:left w:val="nil"/>
              <w:bottom w:val="nil"/>
              <w:right w:val="nil"/>
            </w:tcBorders>
          </w:tcPr>
          <w:p w14:paraId="4650BC8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25E3382" w14:textId="77777777" w:rsidR="00360E0C" w:rsidRPr="00C94D57" w:rsidRDefault="00360E0C" w:rsidP="00C2117F">
            <w:pPr>
              <w:pStyle w:val="AmColumnHeading"/>
            </w:pPr>
            <w:r w:rsidRPr="00C94D57">
              <w:t>Amendamentul</w:t>
            </w:r>
          </w:p>
        </w:tc>
      </w:tr>
      <w:tr w:rsidR="00E204D1" w:rsidRPr="00C94D57" w14:paraId="45E82F74" w14:textId="77777777" w:rsidTr="00C2117F">
        <w:trPr>
          <w:jc w:val="center"/>
        </w:trPr>
        <w:tc>
          <w:tcPr>
            <w:tcW w:w="4876" w:type="dxa"/>
            <w:tcBorders>
              <w:top w:val="nil"/>
              <w:left w:val="nil"/>
              <w:bottom w:val="nil"/>
              <w:right w:val="nil"/>
            </w:tcBorders>
          </w:tcPr>
          <w:p w14:paraId="537732F9" w14:textId="77777777" w:rsidR="00360E0C" w:rsidRPr="00C94D57" w:rsidRDefault="00360E0C" w:rsidP="00C2117F">
            <w:pPr>
              <w:pStyle w:val="Normal6a"/>
            </w:pPr>
          </w:p>
        </w:tc>
        <w:tc>
          <w:tcPr>
            <w:tcW w:w="4876" w:type="dxa"/>
            <w:tcBorders>
              <w:top w:val="nil"/>
              <w:left w:val="nil"/>
              <w:bottom w:val="nil"/>
              <w:right w:val="nil"/>
            </w:tcBorders>
          </w:tcPr>
          <w:p w14:paraId="1EEB59FE" w14:textId="77777777" w:rsidR="00360E0C" w:rsidRPr="00C94D57" w:rsidRDefault="00360E0C" w:rsidP="00C2117F">
            <w:pPr>
              <w:pStyle w:val="Normal6a"/>
            </w:pPr>
            <w:r w:rsidRPr="00C94D57">
              <w:rPr>
                <w:b/>
                <w:i/>
              </w:rPr>
              <w:t>73a.</w:t>
            </w:r>
            <w:r w:rsidRPr="00C94D57">
              <w:tab/>
            </w:r>
            <w:r w:rsidRPr="00C94D57">
              <w:rPr>
                <w:b/>
                <w:i/>
              </w:rPr>
              <w:t>subliniază că selecția ONG-urilor sau a experților din societatea civilă implicați în dezbaterile din cadrul agențiilor trebuie să reflecte echilibrul forțelor politice din Parlamentul European (EUAA);</w:t>
            </w:r>
          </w:p>
        </w:tc>
      </w:tr>
    </w:tbl>
    <w:p w14:paraId="7771483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4FED107E" w14:textId="77777777" w:rsidR="00360E0C" w:rsidRPr="00C94D57" w:rsidRDefault="00360E0C" w:rsidP="00360E0C">
      <w:r w:rsidRPr="00C94D57">
        <w:rPr>
          <w:rStyle w:val="HideTWBExt"/>
        </w:rPr>
        <w:t>&lt;/Amend&gt;</w:t>
      </w:r>
    </w:p>
    <w:p w14:paraId="303777D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122</w:t>
      </w:r>
      <w:r w:rsidRPr="00C94D57">
        <w:rPr>
          <w:rStyle w:val="HideTWBExt"/>
          <w:b w:val="0"/>
        </w:rPr>
        <w:t>&lt;/NumAm&gt;</w:t>
      </w:r>
    </w:p>
    <w:p w14:paraId="5AFCFB32" w14:textId="77777777" w:rsidR="00360E0C" w:rsidRPr="00C94D57" w:rsidRDefault="00360E0C" w:rsidP="00360E0C">
      <w:pPr>
        <w:pStyle w:val="NormalBold"/>
      </w:pPr>
      <w:r w:rsidRPr="00C94D57">
        <w:rPr>
          <w:rStyle w:val="HideTWBExt"/>
          <w:b w:val="0"/>
        </w:rPr>
        <w:t>&lt;RepeatBlock-By&gt;&lt;Members&gt;</w:t>
      </w:r>
      <w:r w:rsidRPr="00C94D57">
        <w:t>Erik Marquardt</w:t>
      </w:r>
      <w:r w:rsidRPr="00C94D57">
        <w:rPr>
          <w:rStyle w:val="HideTWBExt"/>
          <w:b w:val="0"/>
        </w:rPr>
        <w:t>&lt;/Members&gt;</w:t>
      </w:r>
    </w:p>
    <w:p w14:paraId="363D9EAE" w14:textId="77777777" w:rsidR="00360E0C" w:rsidRPr="00C94D57" w:rsidRDefault="00360E0C" w:rsidP="00360E0C">
      <w:r w:rsidRPr="00C94D57">
        <w:rPr>
          <w:rStyle w:val="HideTWBExt"/>
        </w:rPr>
        <w:t>&lt;AuNomDe&gt;</w:t>
      </w:r>
      <w:r w:rsidRPr="00C94D57">
        <w:rPr>
          <w:rStyle w:val="HideTWBInt"/>
        </w:rPr>
        <w:t>{Verts/ALE}</w:t>
      </w:r>
      <w:r w:rsidRPr="00C94D57">
        <w:t>în numele Grupului Verts/ALE</w:t>
      </w:r>
      <w:r w:rsidRPr="00C94D57">
        <w:rPr>
          <w:rStyle w:val="HideTWBExt"/>
        </w:rPr>
        <w:t>&lt;/AuNomDe&gt;</w:t>
      </w:r>
    </w:p>
    <w:p w14:paraId="74FD5A2A" w14:textId="77777777" w:rsidR="00360E0C" w:rsidRPr="00C94D57" w:rsidRDefault="00360E0C" w:rsidP="00360E0C">
      <w:pPr>
        <w:pStyle w:val="NormalBold"/>
      </w:pPr>
      <w:r w:rsidRPr="00C94D57">
        <w:rPr>
          <w:rStyle w:val="HideTWBExt"/>
          <w:b w:val="0"/>
        </w:rPr>
        <w:t>&lt;/RepeatBlock-By&gt;</w:t>
      </w:r>
    </w:p>
    <w:p w14:paraId="3678FF1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ADFA6C4" w14:textId="77777777" w:rsidR="00360E0C" w:rsidRPr="00C94D57" w:rsidRDefault="00360E0C" w:rsidP="00360E0C">
      <w:pPr>
        <w:pStyle w:val="NormalBold"/>
      </w:pPr>
      <w:r w:rsidRPr="00C94D57">
        <w:rPr>
          <w:rStyle w:val="HideTWBExt"/>
          <w:b w:val="0"/>
        </w:rPr>
        <w:t>&lt;Article&gt;</w:t>
      </w:r>
      <w:r w:rsidRPr="00C94D57">
        <w:t>Punctul 73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3A5AD42" w14:textId="77777777" w:rsidTr="00C2117F">
        <w:trPr>
          <w:trHeight w:hRule="exact" w:val="240"/>
          <w:jc w:val="center"/>
        </w:trPr>
        <w:tc>
          <w:tcPr>
            <w:tcW w:w="9752" w:type="dxa"/>
            <w:gridSpan w:val="2"/>
            <w:tcBorders>
              <w:top w:val="nil"/>
              <w:left w:val="nil"/>
              <w:bottom w:val="nil"/>
              <w:right w:val="nil"/>
            </w:tcBorders>
          </w:tcPr>
          <w:p w14:paraId="510DA5FD" w14:textId="77777777" w:rsidR="00360E0C" w:rsidRPr="00C94D57" w:rsidRDefault="00360E0C" w:rsidP="00C2117F"/>
        </w:tc>
      </w:tr>
      <w:tr w:rsidR="00E204D1" w:rsidRPr="00C94D57" w14:paraId="5E106F12" w14:textId="77777777" w:rsidTr="00C2117F">
        <w:trPr>
          <w:trHeight w:val="240"/>
          <w:jc w:val="center"/>
        </w:trPr>
        <w:tc>
          <w:tcPr>
            <w:tcW w:w="4876" w:type="dxa"/>
            <w:tcBorders>
              <w:top w:val="nil"/>
              <w:left w:val="nil"/>
              <w:bottom w:val="nil"/>
              <w:right w:val="nil"/>
            </w:tcBorders>
          </w:tcPr>
          <w:p w14:paraId="55F4885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11FDA8F" w14:textId="77777777" w:rsidR="00360E0C" w:rsidRPr="00C94D57" w:rsidRDefault="00360E0C" w:rsidP="00C2117F">
            <w:pPr>
              <w:pStyle w:val="AmColumnHeading"/>
            </w:pPr>
            <w:r w:rsidRPr="00C94D57">
              <w:t>Amendamentul</w:t>
            </w:r>
          </w:p>
        </w:tc>
      </w:tr>
      <w:tr w:rsidR="00E204D1" w:rsidRPr="00C94D57" w14:paraId="0D829F8E" w14:textId="77777777" w:rsidTr="00C2117F">
        <w:trPr>
          <w:jc w:val="center"/>
        </w:trPr>
        <w:tc>
          <w:tcPr>
            <w:tcW w:w="4876" w:type="dxa"/>
            <w:tcBorders>
              <w:top w:val="nil"/>
              <w:left w:val="nil"/>
              <w:bottom w:val="nil"/>
              <w:right w:val="nil"/>
            </w:tcBorders>
          </w:tcPr>
          <w:p w14:paraId="3781FE8D" w14:textId="77777777" w:rsidR="00360E0C" w:rsidRPr="00C94D57" w:rsidRDefault="00360E0C" w:rsidP="00C2117F">
            <w:pPr>
              <w:pStyle w:val="Normal6a"/>
            </w:pPr>
          </w:p>
        </w:tc>
        <w:tc>
          <w:tcPr>
            <w:tcW w:w="4876" w:type="dxa"/>
            <w:tcBorders>
              <w:top w:val="nil"/>
              <w:left w:val="nil"/>
              <w:bottom w:val="nil"/>
              <w:right w:val="nil"/>
            </w:tcBorders>
          </w:tcPr>
          <w:p w14:paraId="110F281D" w14:textId="77777777" w:rsidR="00360E0C" w:rsidRPr="00C94D57" w:rsidRDefault="00360E0C" w:rsidP="00C2117F">
            <w:pPr>
              <w:pStyle w:val="Normal6a"/>
            </w:pPr>
            <w:r w:rsidRPr="00C94D57">
              <w:rPr>
                <w:b/>
                <w:i/>
              </w:rPr>
              <w:t>73a.</w:t>
            </w:r>
            <w:r w:rsidRPr="00C94D57">
              <w:tab/>
            </w:r>
            <w:r w:rsidRPr="00C94D57">
              <w:rPr>
                <w:b/>
                <w:i/>
              </w:rPr>
              <w:t>își rezervă dreptul de a condiționa sau a amâna viitoarele decizii privind descărcarea de gestiune în cazul în care agențiile nu reușesc să realizeze reforme structurale complete și verificabile în urma unor constatări grave;</w:t>
            </w:r>
          </w:p>
        </w:tc>
      </w:tr>
    </w:tbl>
    <w:p w14:paraId="672FB4D8"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C39AD65" w14:textId="77777777" w:rsidR="00360E0C" w:rsidRPr="00C94D57" w:rsidRDefault="00360E0C" w:rsidP="00360E0C">
      <w:r w:rsidRPr="00C94D57">
        <w:rPr>
          <w:rStyle w:val="HideTWBExt"/>
        </w:rPr>
        <w:t>&lt;/Amend&gt;</w:t>
      </w:r>
    </w:p>
    <w:p w14:paraId="062EF484"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123</w:t>
      </w:r>
      <w:r w:rsidRPr="00C94D57">
        <w:rPr>
          <w:rStyle w:val="HideTWBExt"/>
          <w:b w:val="0"/>
        </w:rPr>
        <w:t>&lt;/NumAm&gt;</w:t>
      </w:r>
    </w:p>
    <w:p w14:paraId="5267189C"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5827FC66" w14:textId="77777777" w:rsidR="00360E0C" w:rsidRPr="00C94D57" w:rsidRDefault="00360E0C" w:rsidP="00360E0C">
      <w:pPr>
        <w:pStyle w:val="NormalBold"/>
      </w:pPr>
      <w:r w:rsidRPr="00C94D57">
        <w:rPr>
          <w:rStyle w:val="HideTWBExt"/>
          <w:b w:val="0"/>
        </w:rPr>
        <w:t>&lt;/RepeatBlock-By&gt;</w:t>
      </w:r>
    </w:p>
    <w:p w14:paraId="110ACC3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648464B" w14:textId="77777777" w:rsidR="00360E0C" w:rsidRPr="00C94D57" w:rsidRDefault="00360E0C" w:rsidP="00360E0C">
      <w:pPr>
        <w:pStyle w:val="NormalBold"/>
      </w:pPr>
      <w:r w:rsidRPr="00C94D57">
        <w:rPr>
          <w:rStyle w:val="HideTWBExt"/>
          <w:b w:val="0"/>
        </w:rPr>
        <w:t>&lt;Article&gt;</w:t>
      </w:r>
      <w:r w:rsidRPr="00C94D57">
        <w:t>Punctul 73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0530D5A" w14:textId="77777777" w:rsidTr="00C2117F">
        <w:trPr>
          <w:trHeight w:hRule="exact" w:val="240"/>
          <w:jc w:val="center"/>
        </w:trPr>
        <w:tc>
          <w:tcPr>
            <w:tcW w:w="9752" w:type="dxa"/>
            <w:gridSpan w:val="2"/>
            <w:tcBorders>
              <w:top w:val="nil"/>
              <w:left w:val="nil"/>
              <w:bottom w:val="nil"/>
              <w:right w:val="nil"/>
            </w:tcBorders>
          </w:tcPr>
          <w:p w14:paraId="7DBDAAEC" w14:textId="77777777" w:rsidR="00360E0C" w:rsidRPr="00C94D57" w:rsidRDefault="00360E0C" w:rsidP="00C2117F"/>
        </w:tc>
      </w:tr>
      <w:tr w:rsidR="00E204D1" w:rsidRPr="00C94D57" w14:paraId="47EBF2C3" w14:textId="77777777" w:rsidTr="00C2117F">
        <w:trPr>
          <w:trHeight w:val="240"/>
          <w:jc w:val="center"/>
        </w:trPr>
        <w:tc>
          <w:tcPr>
            <w:tcW w:w="4876" w:type="dxa"/>
            <w:tcBorders>
              <w:top w:val="nil"/>
              <w:left w:val="nil"/>
              <w:bottom w:val="nil"/>
              <w:right w:val="nil"/>
            </w:tcBorders>
          </w:tcPr>
          <w:p w14:paraId="3D342C02"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5891B60" w14:textId="77777777" w:rsidR="00360E0C" w:rsidRPr="00C94D57" w:rsidRDefault="00360E0C" w:rsidP="00C2117F">
            <w:pPr>
              <w:pStyle w:val="AmColumnHeading"/>
            </w:pPr>
            <w:r w:rsidRPr="00C94D57">
              <w:t>Amendamentul</w:t>
            </w:r>
          </w:p>
        </w:tc>
      </w:tr>
      <w:tr w:rsidR="00E204D1" w:rsidRPr="00C94D57" w14:paraId="18811AA8" w14:textId="77777777" w:rsidTr="00C2117F">
        <w:trPr>
          <w:jc w:val="center"/>
        </w:trPr>
        <w:tc>
          <w:tcPr>
            <w:tcW w:w="4876" w:type="dxa"/>
            <w:tcBorders>
              <w:top w:val="nil"/>
              <w:left w:val="nil"/>
              <w:bottom w:val="nil"/>
              <w:right w:val="nil"/>
            </w:tcBorders>
          </w:tcPr>
          <w:p w14:paraId="41CD0838" w14:textId="77777777" w:rsidR="00360E0C" w:rsidRPr="00C94D57" w:rsidRDefault="00360E0C" w:rsidP="00C2117F">
            <w:pPr>
              <w:pStyle w:val="Normal6a"/>
            </w:pPr>
          </w:p>
        </w:tc>
        <w:tc>
          <w:tcPr>
            <w:tcW w:w="4876" w:type="dxa"/>
            <w:tcBorders>
              <w:top w:val="nil"/>
              <w:left w:val="nil"/>
              <w:bottom w:val="nil"/>
              <w:right w:val="nil"/>
            </w:tcBorders>
          </w:tcPr>
          <w:p w14:paraId="71C11CF7" w14:textId="77777777" w:rsidR="00360E0C" w:rsidRPr="00C94D57" w:rsidRDefault="00360E0C" w:rsidP="00C2117F">
            <w:pPr>
              <w:pStyle w:val="Normal6a"/>
            </w:pPr>
            <w:r w:rsidRPr="00C94D57">
              <w:rPr>
                <w:b/>
                <w:i/>
              </w:rPr>
              <w:t>73a.</w:t>
            </w:r>
            <w:r w:rsidRPr="00C94D57">
              <w:tab/>
            </w:r>
            <w:r w:rsidRPr="00C94D57">
              <w:rPr>
                <w:b/>
                <w:i/>
              </w:rPr>
              <w:t>ia act de faptul că, în mai 2025, descărcarea de gestiune a EUAA a fost amânată din cauza constatărilor „foarte îngrijorătoare” ale Oficiului European de Luptă Antifraudă (OLAF) privind guvernanța și stabilitatea;</w:t>
            </w:r>
          </w:p>
        </w:tc>
      </w:tr>
    </w:tbl>
    <w:p w14:paraId="2BE85A4D"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BDD0974" w14:textId="77777777" w:rsidR="00360E0C" w:rsidRPr="00C94D57" w:rsidRDefault="00360E0C" w:rsidP="00360E0C">
      <w:r w:rsidRPr="00C94D57">
        <w:rPr>
          <w:rStyle w:val="HideTWBExt"/>
        </w:rPr>
        <w:t>&lt;/Amend&gt;</w:t>
      </w:r>
    </w:p>
    <w:p w14:paraId="5019B66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124</w:t>
      </w:r>
      <w:r w:rsidRPr="00C94D57">
        <w:rPr>
          <w:rStyle w:val="HideTWBExt"/>
          <w:b w:val="0"/>
        </w:rPr>
        <w:t>&lt;/NumAm&gt;</w:t>
      </w:r>
    </w:p>
    <w:p w14:paraId="0577ED3C"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64D4B969" w14:textId="77777777" w:rsidR="00360E0C" w:rsidRPr="00C94D57" w:rsidRDefault="00360E0C" w:rsidP="00360E0C">
      <w:pPr>
        <w:pStyle w:val="NormalBold"/>
      </w:pPr>
      <w:r w:rsidRPr="00C94D57">
        <w:rPr>
          <w:rStyle w:val="HideTWBExt"/>
          <w:b w:val="0"/>
        </w:rPr>
        <w:t>&lt;/RepeatBlock-By&gt;</w:t>
      </w:r>
    </w:p>
    <w:p w14:paraId="4FD9EE33"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693FA6F" w14:textId="77777777" w:rsidR="00360E0C" w:rsidRPr="00C94D57" w:rsidRDefault="00360E0C" w:rsidP="00360E0C">
      <w:pPr>
        <w:pStyle w:val="NormalBold"/>
      </w:pPr>
      <w:r w:rsidRPr="00C94D57">
        <w:rPr>
          <w:rStyle w:val="HideTWBExt"/>
          <w:b w:val="0"/>
        </w:rPr>
        <w:t>&lt;Article&gt;</w:t>
      </w:r>
      <w:r w:rsidRPr="00C94D57">
        <w:t>Punctul 73 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7D251E6" w14:textId="77777777" w:rsidTr="00C2117F">
        <w:trPr>
          <w:trHeight w:hRule="exact" w:val="240"/>
          <w:jc w:val="center"/>
        </w:trPr>
        <w:tc>
          <w:tcPr>
            <w:tcW w:w="9752" w:type="dxa"/>
            <w:gridSpan w:val="2"/>
            <w:tcBorders>
              <w:top w:val="nil"/>
              <w:left w:val="nil"/>
              <w:bottom w:val="nil"/>
              <w:right w:val="nil"/>
            </w:tcBorders>
          </w:tcPr>
          <w:p w14:paraId="25FB6159" w14:textId="77777777" w:rsidR="00360E0C" w:rsidRPr="00C94D57" w:rsidRDefault="00360E0C" w:rsidP="00C2117F"/>
        </w:tc>
      </w:tr>
      <w:tr w:rsidR="00E204D1" w:rsidRPr="00C94D57" w14:paraId="2D55B3A7" w14:textId="77777777" w:rsidTr="00C2117F">
        <w:trPr>
          <w:trHeight w:val="240"/>
          <w:jc w:val="center"/>
        </w:trPr>
        <w:tc>
          <w:tcPr>
            <w:tcW w:w="4876" w:type="dxa"/>
            <w:tcBorders>
              <w:top w:val="nil"/>
              <w:left w:val="nil"/>
              <w:bottom w:val="nil"/>
              <w:right w:val="nil"/>
            </w:tcBorders>
          </w:tcPr>
          <w:p w14:paraId="1A9CB1B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85B3039" w14:textId="77777777" w:rsidR="00360E0C" w:rsidRPr="00C94D57" w:rsidRDefault="00360E0C" w:rsidP="00C2117F">
            <w:pPr>
              <w:pStyle w:val="AmColumnHeading"/>
            </w:pPr>
            <w:r w:rsidRPr="00C94D57">
              <w:t>Amendamentul</w:t>
            </w:r>
          </w:p>
        </w:tc>
      </w:tr>
      <w:tr w:rsidR="00E204D1" w:rsidRPr="00C94D57" w14:paraId="5E6E3952" w14:textId="77777777" w:rsidTr="00C2117F">
        <w:trPr>
          <w:jc w:val="center"/>
        </w:trPr>
        <w:tc>
          <w:tcPr>
            <w:tcW w:w="4876" w:type="dxa"/>
            <w:tcBorders>
              <w:top w:val="nil"/>
              <w:left w:val="nil"/>
              <w:bottom w:val="nil"/>
              <w:right w:val="nil"/>
            </w:tcBorders>
          </w:tcPr>
          <w:p w14:paraId="4BD9E94E" w14:textId="77777777" w:rsidR="00360E0C" w:rsidRPr="00C94D57" w:rsidRDefault="00360E0C" w:rsidP="00C2117F">
            <w:pPr>
              <w:pStyle w:val="Normal6a"/>
            </w:pPr>
          </w:p>
        </w:tc>
        <w:tc>
          <w:tcPr>
            <w:tcW w:w="4876" w:type="dxa"/>
            <w:tcBorders>
              <w:top w:val="nil"/>
              <w:left w:val="nil"/>
              <w:bottom w:val="nil"/>
              <w:right w:val="nil"/>
            </w:tcBorders>
          </w:tcPr>
          <w:p w14:paraId="01D834CC" w14:textId="77777777" w:rsidR="00360E0C" w:rsidRPr="00C94D57" w:rsidRDefault="00360E0C" w:rsidP="00C2117F">
            <w:pPr>
              <w:pStyle w:val="Normal6a"/>
            </w:pPr>
            <w:r w:rsidRPr="00C94D57">
              <w:rPr>
                <w:b/>
                <w:i/>
              </w:rPr>
              <w:t>73b.</w:t>
            </w:r>
            <w:r w:rsidRPr="00C94D57">
              <w:tab/>
            </w:r>
            <w:r w:rsidRPr="00C94D57">
              <w:rPr>
                <w:b/>
                <w:i/>
              </w:rPr>
              <w:t>observă că la nivelul personalului de conducere de nivel superior al agenției EUAA au fost eludate dispozițiile Statutului funcționarilor pentru a promova un „cerc apropiat” în funcții de conducere, după cum a constatat o investigație confidențială a OLAF; ia act, de asemenea, de faptul că investigatorii OLAF au semnalat că astfel de practici de recrutare încalcă Statutul funcționarilor Uniunii Europene, conducerea fiind acuzată că a ocolit procedurile stabilite și a ignorat recomandările interne</w:t>
            </w:r>
            <w:r w:rsidRPr="00C94D57">
              <w:rPr>
                <w:b/>
                <w:i/>
                <w:vertAlign w:val="superscript"/>
              </w:rPr>
              <w:t>1a</w:t>
            </w:r>
            <w:r w:rsidRPr="00C94D57">
              <w:rPr>
                <w:b/>
                <w:i/>
              </w:rPr>
              <w:t>;</w:t>
            </w:r>
          </w:p>
        </w:tc>
      </w:tr>
      <w:tr w:rsidR="00E204D1" w:rsidRPr="00C94D57" w14:paraId="457F7E68" w14:textId="77777777" w:rsidTr="00C2117F">
        <w:trPr>
          <w:jc w:val="center"/>
        </w:trPr>
        <w:tc>
          <w:tcPr>
            <w:tcW w:w="4876" w:type="dxa"/>
            <w:tcBorders>
              <w:top w:val="nil"/>
              <w:left w:val="nil"/>
              <w:bottom w:val="nil"/>
              <w:right w:val="nil"/>
            </w:tcBorders>
          </w:tcPr>
          <w:p w14:paraId="4599D602" w14:textId="77777777" w:rsidR="00360E0C" w:rsidRPr="00C94D57" w:rsidRDefault="00360E0C" w:rsidP="00C2117F"/>
        </w:tc>
        <w:tc>
          <w:tcPr>
            <w:tcW w:w="4876" w:type="dxa"/>
            <w:tcBorders>
              <w:top w:val="nil"/>
              <w:left w:val="nil"/>
              <w:bottom w:val="nil"/>
              <w:right w:val="nil"/>
            </w:tcBorders>
          </w:tcPr>
          <w:p w14:paraId="39B3E5B1" w14:textId="77777777" w:rsidR="00360E0C" w:rsidRPr="00C94D57" w:rsidRDefault="00360E0C" w:rsidP="00C2117F">
            <w:pPr>
              <w:pStyle w:val="Normal6a"/>
            </w:pPr>
            <w:r w:rsidRPr="00C94D57">
              <w:rPr>
                <w:b/>
                <w:i/>
              </w:rPr>
              <w:t>_________________</w:t>
            </w:r>
          </w:p>
        </w:tc>
      </w:tr>
      <w:tr w:rsidR="00E204D1" w:rsidRPr="00C94D57" w14:paraId="7334DE9C" w14:textId="77777777" w:rsidTr="00C2117F">
        <w:trPr>
          <w:jc w:val="center"/>
        </w:trPr>
        <w:tc>
          <w:tcPr>
            <w:tcW w:w="4876" w:type="dxa"/>
            <w:tcBorders>
              <w:top w:val="nil"/>
              <w:left w:val="nil"/>
              <w:bottom w:val="nil"/>
              <w:right w:val="nil"/>
            </w:tcBorders>
          </w:tcPr>
          <w:p w14:paraId="47214415" w14:textId="77777777" w:rsidR="00360E0C" w:rsidRPr="00C94D57" w:rsidRDefault="00360E0C" w:rsidP="00C2117F"/>
        </w:tc>
        <w:tc>
          <w:tcPr>
            <w:tcW w:w="4876" w:type="dxa"/>
            <w:tcBorders>
              <w:top w:val="nil"/>
              <w:left w:val="nil"/>
              <w:bottom w:val="nil"/>
              <w:right w:val="nil"/>
            </w:tcBorders>
          </w:tcPr>
          <w:p w14:paraId="623DAD79" w14:textId="77777777" w:rsidR="00360E0C" w:rsidRPr="00C94D57" w:rsidRDefault="00360E0C" w:rsidP="00C2117F">
            <w:pPr>
              <w:pStyle w:val="Normal6a"/>
            </w:pPr>
            <w:r w:rsidRPr="00C94D57">
              <w:rPr>
                <w:b/>
                <w:i/>
                <w:vertAlign w:val="superscript"/>
              </w:rPr>
              <w:t>1a</w:t>
            </w:r>
            <w:r w:rsidRPr="00C94D57">
              <w:t xml:space="preserve"> </w:t>
            </w:r>
            <w:r w:rsidRPr="00C94D57">
              <w:rPr>
                <w:b/>
                <w:i/>
              </w:rPr>
              <w:t>https://www.politico.eu/article/eu-asylum-agency-bosses-promotions-watchdog-probe/</w:t>
            </w:r>
          </w:p>
        </w:tc>
      </w:tr>
    </w:tbl>
    <w:p w14:paraId="4E4CF6D7"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9A66CCB" w14:textId="77777777" w:rsidR="00360E0C" w:rsidRPr="00C94D57" w:rsidRDefault="00360E0C" w:rsidP="00360E0C">
      <w:r w:rsidRPr="00C94D57">
        <w:rPr>
          <w:rStyle w:val="HideTWBExt"/>
        </w:rPr>
        <w:t>&lt;/Amend&gt;</w:t>
      </w:r>
    </w:p>
    <w:p w14:paraId="23BB484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125</w:t>
      </w:r>
      <w:r w:rsidRPr="00C94D57">
        <w:rPr>
          <w:rStyle w:val="HideTWBExt"/>
          <w:b w:val="0"/>
        </w:rPr>
        <w:t>&lt;/NumAm&gt;</w:t>
      </w:r>
    </w:p>
    <w:p w14:paraId="62D128C1"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0D156735" w14:textId="77777777" w:rsidR="00360E0C" w:rsidRPr="00C94D57" w:rsidRDefault="00360E0C" w:rsidP="00360E0C">
      <w:pPr>
        <w:pStyle w:val="NormalBold"/>
      </w:pPr>
      <w:r w:rsidRPr="00C94D57">
        <w:rPr>
          <w:rStyle w:val="HideTWBExt"/>
          <w:b w:val="0"/>
        </w:rPr>
        <w:t>&lt;/RepeatBlock-By&gt;</w:t>
      </w:r>
    </w:p>
    <w:p w14:paraId="09250FB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DD94A9A" w14:textId="77777777" w:rsidR="00360E0C" w:rsidRPr="00C94D57" w:rsidRDefault="00360E0C" w:rsidP="00360E0C">
      <w:pPr>
        <w:pStyle w:val="NormalBold"/>
      </w:pPr>
      <w:r w:rsidRPr="00C94D57">
        <w:rPr>
          <w:rStyle w:val="HideTWBExt"/>
          <w:b w:val="0"/>
        </w:rPr>
        <w:t>&lt;Article&gt;</w:t>
      </w:r>
      <w:r w:rsidRPr="00C94D57">
        <w:t>Punctul 75 – subpunctul va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351A254" w14:textId="77777777" w:rsidTr="00C2117F">
        <w:trPr>
          <w:trHeight w:hRule="exact" w:val="240"/>
          <w:jc w:val="center"/>
        </w:trPr>
        <w:tc>
          <w:tcPr>
            <w:tcW w:w="9752" w:type="dxa"/>
            <w:gridSpan w:val="2"/>
            <w:tcBorders>
              <w:top w:val="nil"/>
              <w:left w:val="nil"/>
              <w:bottom w:val="nil"/>
              <w:right w:val="nil"/>
            </w:tcBorders>
          </w:tcPr>
          <w:p w14:paraId="440FF5B3" w14:textId="77777777" w:rsidR="00360E0C" w:rsidRPr="00C94D57" w:rsidRDefault="00360E0C" w:rsidP="00C2117F"/>
        </w:tc>
      </w:tr>
      <w:tr w:rsidR="00E204D1" w:rsidRPr="00C94D57" w14:paraId="60ACD1B5" w14:textId="77777777" w:rsidTr="00C2117F">
        <w:trPr>
          <w:trHeight w:val="240"/>
          <w:jc w:val="center"/>
        </w:trPr>
        <w:tc>
          <w:tcPr>
            <w:tcW w:w="4876" w:type="dxa"/>
            <w:tcBorders>
              <w:top w:val="nil"/>
              <w:left w:val="nil"/>
              <w:bottom w:val="nil"/>
              <w:right w:val="nil"/>
            </w:tcBorders>
          </w:tcPr>
          <w:p w14:paraId="5DCD433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6994305" w14:textId="77777777" w:rsidR="00360E0C" w:rsidRPr="00C94D57" w:rsidRDefault="00360E0C" w:rsidP="00C2117F">
            <w:pPr>
              <w:pStyle w:val="AmColumnHeading"/>
            </w:pPr>
            <w:r w:rsidRPr="00C94D57">
              <w:t>Amendamentul</w:t>
            </w:r>
          </w:p>
        </w:tc>
      </w:tr>
      <w:tr w:rsidR="00E204D1" w:rsidRPr="00C94D57" w14:paraId="3DEBCB24" w14:textId="77777777" w:rsidTr="00C2117F">
        <w:trPr>
          <w:jc w:val="center"/>
        </w:trPr>
        <w:tc>
          <w:tcPr>
            <w:tcW w:w="4876" w:type="dxa"/>
            <w:tcBorders>
              <w:top w:val="nil"/>
              <w:left w:val="nil"/>
              <w:bottom w:val="nil"/>
              <w:right w:val="nil"/>
            </w:tcBorders>
          </w:tcPr>
          <w:p w14:paraId="60F6041D" w14:textId="77777777" w:rsidR="00360E0C" w:rsidRPr="00C94D57" w:rsidRDefault="00360E0C" w:rsidP="00C2117F">
            <w:pPr>
              <w:pStyle w:val="Normal6a"/>
            </w:pPr>
          </w:p>
        </w:tc>
        <w:tc>
          <w:tcPr>
            <w:tcW w:w="4876" w:type="dxa"/>
            <w:tcBorders>
              <w:top w:val="nil"/>
              <w:left w:val="nil"/>
              <w:bottom w:val="nil"/>
              <w:right w:val="nil"/>
            </w:tcBorders>
          </w:tcPr>
          <w:p w14:paraId="5908B3EF" w14:textId="77777777" w:rsidR="00360E0C" w:rsidRPr="00C94D57" w:rsidRDefault="00360E0C" w:rsidP="00C2117F">
            <w:pPr>
              <w:pStyle w:val="Normal6a"/>
            </w:pPr>
            <w:r w:rsidRPr="00C94D57">
              <w:rPr>
                <w:b/>
                <w:i/>
              </w:rPr>
              <w:t>(va)</w:t>
            </w:r>
            <w:r w:rsidRPr="00C94D57">
              <w:tab/>
            </w:r>
            <w:r w:rsidRPr="00C94D57">
              <w:rPr>
                <w:b/>
                <w:i/>
              </w:rPr>
              <w:t>insistă că Frontex are obligații în materie de drepturi ale omului în temeiul Cartei drepturilor fundamentale a UE, precum și în temeiul Regulamentului Frontex din 2019 și al propriului său Plan de acțiune privind drepturile fundamentale; subliniază că dreptul internațional al drepturilor omului obligă Frontex să se abțină de la încălcarea directă a drepturilor omului și să nu expună persoanele indirect la încălcări grave ale acestora, cum ar fi tortura, în alte locuri; îndeamnă, prin urmare, agenția să ia măsuri pentru a atenua riscurile la adresa drepturilor omului asociate activităților sale de colectare de informații și de gestionare a frontierelor; reamintește, în plus, că Frontex este obligată să protejeze dreptul la viață, inclusiv prin adoptarea de măsuri pozitive pentru prevenirea pierderilor de vieți omenești acolo unde există amenințări previzibile și situații care pun viața în pericol</w:t>
            </w:r>
            <w:r w:rsidRPr="00C94D57">
              <w:rPr>
                <w:b/>
                <w:i/>
                <w:vertAlign w:val="superscript"/>
              </w:rPr>
              <w:t>1a</w:t>
            </w:r>
            <w:r w:rsidRPr="00C94D57">
              <w:rPr>
                <w:b/>
                <w:i/>
              </w:rPr>
              <w:t>;</w:t>
            </w:r>
          </w:p>
        </w:tc>
      </w:tr>
      <w:tr w:rsidR="00E204D1" w:rsidRPr="00C94D57" w14:paraId="770D08DC" w14:textId="77777777" w:rsidTr="00C2117F">
        <w:trPr>
          <w:jc w:val="center"/>
        </w:trPr>
        <w:tc>
          <w:tcPr>
            <w:tcW w:w="4876" w:type="dxa"/>
            <w:tcBorders>
              <w:top w:val="nil"/>
              <w:left w:val="nil"/>
              <w:bottom w:val="nil"/>
              <w:right w:val="nil"/>
            </w:tcBorders>
          </w:tcPr>
          <w:p w14:paraId="19DCEC76" w14:textId="77777777" w:rsidR="00360E0C" w:rsidRPr="00C94D57" w:rsidRDefault="00360E0C" w:rsidP="00C2117F"/>
        </w:tc>
        <w:tc>
          <w:tcPr>
            <w:tcW w:w="4876" w:type="dxa"/>
            <w:tcBorders>
              <w:top w:val="nil"/>
              <w:left w:val="nil"/>
              <w:bottom w:val="nil"/>
              <w:right w:val="nil"/>
            </w:tcBorders>
          </w:tcPr>
          <w:p w14:paraId="4B68302D" w14:textId="77777777" w:rsidR="00360E0C" w:rsidRPr="00C94D57" w:rsidRDefault="00360E0C" w:rsidP="00C2117F">
            <w:pPr>
              <w:pStyle w:val="Normal6a"/>
            </w:pPr>
            <w:r w:rsidRPr="00C94D57">
              <w:rPr>
                <w:b/>
                <w:i/>
              </w:rPr>
              <w:t>_________________</w:t>
            </w:r>
          </w:p>
        </w:tc>
      </w:tr>
      <w:tr w:rsidR="00E204D1" w:rsidRPr="00C94D57" w14:paraId="7515963B" w14:textId="77777777" w:rsidTr="00C2117F">
        <w:trPr>
          <w:jc w:val="center"/>
        </w:trPr>
        <w:tc>
          <w:tcPr>
            <w:tcW w:w="4876" w:type="dxa"/>
            <w:tcBorders>
              <w:top w:val="nil"/>
              <w:left w:val="nil"/>
              <w:bottom w:val="nil"/>
              <w:right w:val="nil"/>
            </w:tcBorders>
          </w:tcPr>
          <w:p w14:paraId="4A19C9F2" w14:textId="77777777" w:rsidR="00360E0C" w:rsidRPr="00C94D57" w:rsidRDefault="00360E0C" w:rsidP="00C2117F"/>
        </w:tc>
        <w:tc>
          <w:tcPr>
            <w:tcW w:w="4876" w:type="dxa"/>
            <w:tcBorders>
              <w:top w:val="nil"/>
              <w:left w:val="nil"/>
              <w:bottom w:val="nil"/>
              <w:right w:val="nil"/>
            </w:tcBorders>
          </w:tcPr>
          <w:p w14:paraId="5A6523A7" w14:textId="77777777" w:rsidR="00360E0C" w:rsidRPr="00C94D57" w:rsidRDefault="00360E0C" w:rsidP="00C2117F">
            <w:pPr>
              <w:pStyle w:val="Normal6a"/>
            </w:pPr>
            <w:r w:rsidRPr="00C94D57">
              <w:rPr>
                <w:b/>
                <w:i/>
                <w:vertAlign w:val="superscript"/>
              </w:rPr>
              <w:t>1a</w:t>
            </w:r>
            <w:r w:rsidRPr="00C94D57">
              <w:t xml:space="preserve"> </w:t>
            </w:r>
            <w:r w:rsidRPr="00C94D57">
              <w:rPr>
                <w:b/>
                <w:i/>
              </w:rPr>
              <w:t>https://www.hrw.org/news/2025/04/14/eu-border-agency-use-aerial-surveillance-save-lives-sea</w:t>
            </w:r>
          </w:p>
        </w:tc>
      </w:tr>
    </w:tbl>
    <w:p w14:paraId="58314A1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5F473E0" w14:textId="77777777" w:rsidR="00360E0C" w:rsidRPr="00C94D57" w:rsidRDefault="00360E0C" w:rsidP="00360E0C">
      <w:r w:rsidRPr="00C94D57">
        <w:rPr>
          <w:rStyle w:val="HideTWBExt"/>
        </w:rPr>
        <w:t>&lt;/Amend&gt;</w:t>
      </w:r>
    </w:p>
    <w:p w14:paraId="4967C69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126</w:t>
      </w:r>
      <w:r w:rsidRPr="00C94D57">
        <w:rPr>
          <w:rStyle w:val="HideTWBExt"/>
          <w:b w:val="0"/>
        </w:rPr>
        <w:t>&lt;/NumAm&gt;</w:t>
      </w:r>
    </w:p>
    <w:p w14:paraId="2D3BA531"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643D2410" w14:textId="77777777" w:rsidR="00360E0C" w:rsidRPr="00C94D57" w:rsidRDefault="00360E0C" w:rsidP="00360E0C">
      <w:pPr>
        <w:pStyle w:val="NormalBold"/>
      </w:pPr>
      <w:r w:rsidRPr="00C94D57">
        <w:rPr>
          <w:rStyle w:val="HideTWBExt"/>
          <w:b w:val="0"/>
        </w:rPr>
        <w:t>&lt;/RepeatBlock-By&gt;</w:t>
      </w:r>
    </w:p>
    <w:p w14:paraId="189D5CC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7FDAF8F" w14:textId="77777777" w:rsidR="00360E0C" w:rsidRPr="00C94D57" w:rsidRDefault="00360E0C" w:rsidP="00360E0C">
      <w:pPr>
        <w:pStyle w:val="NormalBold"/>
      </w:pPr>
      <w:r w:rsidRPr="00C94D57">
        <w:rPr>
          <w:rStyle w:val="HideTWBExt"/>
          <w:b w:val="0"/>
        </w:rPr>
        <w:t>&lt;Article&gt;</w:t>
      </w:r>
      <w:r w:rsidRPr="00C94D57">
        <w:t>Punctul 75 – subpunctul va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39D8E9A" w14:textId="77777777" w:rsidTr="00C2117F">
        <w:trPr>
          <w:trHeight w:hRule="exact" w:val="240"/>
          <w:jc w:val="center"/>
        </w:trPr>
        <w:tc>
          <w:tcPr>
            <w:tcW w:w="9752" w:type="dxa"/>
            <w:gridSpan w:val="2"/>
            <w:tcBorders>
              <w:top w:val="nil"/>
              <w:left w:val="nil"/>
              <w:bottom w:val="nil"/>
              <w:right w:val="nil"/>
            </w:tcBorders>
          </w:tcPr>
          <w:p w14:paraId="0A44FCA9" w14:textId="77777777" w:rsidR="00360E0C" w:rsidRPr="00C94D57" w:rsidRDefault="00360E0C" w:rsidP="00C2117F"/>
        </w:tc>
      </w:tr>
      <w:tr w:rsidR="00E204D1" w:rsidRPr="00C94D57" w14:paraId="18CE7667" w14:textId="77777777" w:rsidTr="00C2117F">
        <w:trPr>
          <w:trHeight w:val="240"/>
          <w:jc w:val="center"/>
        </w:trPr>
        <w:tc>
          <w:tcPr>
            <w:tcW w:w="4876" w:type="dxa"/>
            <w:tcBorders>
              <w:top w:val="nil"/>
              <w:left w:val="nil"/>
              <w:bottom w:val="nil"/>
              <w:right w:val="nil"/>
            </w:tcBorders>
          </w:tcPr>
          <w:p w14:paraId="1E746E0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3AEED31" w14:textId="77777777" w:rsidR="00360E0C" w:rsidRPr="00C94D57" w:rsidRDefault="00360E0C" w:rsidP="00C2117F">
            <w:pPr>
              <w:pStyle w:val="AmColumnHeading"/>
            </w:pPr>
            <w:r w:rsidRPr="00C94D57">
              <w:t>Amendamentul</w:t>
            </w:r>
          </w:p>
        </w:tc>
      </w:tr>
      <w:tr w:rsidR="00E204D1" w:rsidRPr="00C94D57" w14:paraId="260E311D" w14:textId="77777777" w:rsidTr="00C2117F">
        <w:trPr>
          <w:jc w:val="center"/>
        </w:trPr>
        <w:tc>
          <w:tcPr>
            <w:tcW w:w="4876" w:type="dxa"/>
            <w:tcBorders>
              <w:top w:val="nil"/>
              <w:left w:val="nil"/>
              <w:bottom w:val="nil"/>
              <w:right w:val="nil"/>
            </w:tcBorders>
          </w:tcPr>
          <w:p w14:paraId="43A0FBCC" w14:textId="77777777" w:rsidR="00360E0C" w:rsidRPr="00C94D57" w:rsidRDefault="00360E0C" w:rsidP="00C2117F">
            <w:pPr>
              <w:pStyle w:val="Normal6a"/>
            </w:pPr>
          </w:p>
        </w:tc>
        <w:tc>
          <w:tcPr>
            <w:tcW w:w="4876" w:type="dxa"/>
            <w:tcBorders>
              <w:top w:val="nil"/>
              <w:left w:val="nil"/>
              <w:bottom w:val="nil"/>
              <w:right w:val="nil"/>
            </w:tcBorders>
          </w:tcPr>
          <w:p w14:paraId="11E8ABA9" w14:textId="77777777" w:rsidR="00360E0C" w:rsidRPr="00C94D57" w:rsidRDefault="00360E0C" w:rsidP="00C2117F">
            <w:pPr>
              <w:pStyle w:val="Normal6a"/>
            </w:pPr>
            <w:r w:rsidRPr="00C94D57">
              <w:rPr>
                <w:b/>
                <w:i/>
              </w:rPr>
              <w:t>(va)</w:t>
            </w:r>
            <w:r w:rsidRPr="00C94D57">
              <w:tab/>
            </w:r>
            <w:r w:rsidRPr="00C94D57">
              <w:rPr>
                <w:b/>
                <w:i/>
              </w:rPr>
              <w:t>solicită FRONTEX să consolideze planificarea și execuția bugetară pentru a asigura respectarea principiului anualității; subliniază că amploarea și complexitatea mandatului agenției necesită mecanisme interne robuste și invită agenția să consolideze supravegherea procedurilor de achiziții publice și de gestionare a contractelor; încurajează FRONTEX să consolideze procedurile de urmărire a constatărilor auditurilor și să raporteze autorității responsabile cu aprobarea descărcării de gestiune progresele măsurabile;</w:t>
            </w:r>
          </w:p>
        </w:tc>
      </w:tr>
    </w:tbl>
    <w:p w14:paraId="097EDA4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288F790" w14:textId="77777777" w:rsidR="00360E0C" w:rsidRPr="00C94D57" w:rsidRDefault="00360E0C" w:rsidP="00360E0C">
      <w:r w:rsidRPr="00C94D57">
        <w:rPr>
          <w:rStyle w:val="HideTWBExt"/>
        </w:rPr>
        <w:t>&lt;/Amend&gt;</w:t>
      </w:r>
    </w:p>
    <w:p w14:paraId="7B0096F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127</w:t>
      </w:r>
      <w:r w:rsidRPr="00C94D57">
        <w:rPr>
          <w:rStyle w:val="HideTWBExt"/>
          <w:b w:val="0"/>
        </w:rPr>
        <w:t>&lt;/NumAm&gt;</w:t>
      </w:r>
    </w:p>
    <w:p w14:paraId="60AD0967" w14:textId="77777777" w:rsidR="00360E0C" w:rsidRPr="00C94D57" w:rsidRDefault="00360E0C" w:rsidP="00360E0C">
      <w:pPr>
        <w:pStyle w:val="NormalBold"/>
      </w:pPr>
      <w:r w:rsidRPr="00C94D57">
        <w:rPr>
          <w:rStyle w:val="HideTWBExt"/>
          <w:b w:val="0"/>
        </w:rPr>
        <w:t>&lt;RepeatBlock-By&gt;&lt;Members&gt;</w:t>
      </w:r>
      <w:r w:rsidRPr="00C94D57">
        <w:t>Jonas Sjöstedt</w:t>
      </w:r>
      <w:r w:rsidRPr="00C94D57">
        <w:rPr>
          <w:rStyle w:val="HideTWBExt"/>
          <w:b w:val="0"/>
        </w:rPr>
        <w:t>&lt;/Members&gt;</w:t>
      </w:r>
    </w:p>
    <w:p w14:paraId="694E95BF" w14:textId="77777777" w:rsidR="00360E0C" w:rsidRPr="00C94D57" w:rsidRDefault="00360E0C" w:rsidP="00360E0C">
      <w:pPr>
        <w:pStyle w:val="NormalBold"/>
      </w:pPr>
      <w:r w:rsidRPr="00C94D57">
        <w:rPr>
          <w:rStyle w:val="HideTWBExt"/>
          <w:b w:val="0"/>
        </w:rPr>
        <w:t>&lt;/RepeatBlock-By&gt;</w:t>
      </w:r>
    </w:p>
    <w:p w14:paraId="06D3BEB8"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44855C4" w14:textId="77777777" w:rsidR="00360E0C" w:rsidRPr="00C94D57" w:rsidRDefault="00360E0C" w:rsidP="00360E0C">
      <w:pPr>
        <w:pStyle w:val="NormalBold"/>
      </w:pPr>
      <w:r w:rsidRPr="00C94D57">
        <w:rPr>
          <w:rStyle w:val="HideTWBExt"/>
          <w:b w:val="0"/>
        </w:rPr>
        <w:t>&lt;Article&gt;</w:t>
      </w:r>
      <w:r w:rsidRPr="00C94D57">
        <w:t>Punctul 75 – subpunctul vb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4C7217A" w14:textId="77777777" w:rsidTr="00C2117F">
        <w:trPr>
          <w:trHeight w:hRule="exact" w:val="240"/>
          <w:jc w:val="center"/>
        </w:trPr>
        <w:tc>
          <w:tcPr>
            <w:tcW w:w="9752" w:type="dxa"/>
            <w:gridSpan w:val="2"/>
            <w:tcBorders>
              <w:top w:val="nil"/>
              <w:left w:val="nil"/>
              <w:bottom w:val="nil"/>
              <w:right w:val="nil"/>
            </w:tcBorders>
          </w:tcPr>
          <w:p w14:paraId="660EE72A" w14:textId="77777777" w:rsidR="00360E0C" w:rsidRPr="00C94D57" w:rsidRDefault="00360E0C" w:rsidP="00C2117F"/>
        </w:tc>
      </w:tr>
      <w:tr w:rsidR="00E204D1" w:rsidRPr="00C94D57" w14:paraId="4067C321" w14:textId="77777777" w:rsidTr="00C2117F">
        <w:trPr>
          <w:trHeight w:val="240"/>
          <w:jc w:val="center"/>
        </w:trPr>
        <w:tc>
          <w:tcPr>
            <w:tcW w:w="4876" w:type="dxa"/>
            <w:tcBorders>
              <w:top w:val="nil"/>
              <w:left w:val="nil"/>
              <w:bottom w:val="nil"/>
              <w:right w:val="nil"/>
            </w:tcBorders>
          </w:tcPr>
          <w:p w14:paraId="465C42C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C799C23" w14:textId="77777777" w:rsidR="00360E0C" w:rsidRPr="00C94D57" w:rsidRDefault="00360E0C" w:rsidP="00C2117F">
            <w:pPr>
              <w:pStyle w:val="AmColumnHeading"/>
            </w:pPr>
            <w:r w:rsidRPr="00C94D57">
              <w:t>Amendamentul</w:t>
            </w:r>
          </w:p>
        </w:tc>
      </w:tr>
      <w:tr w:rsidR="00E204D1" w:rsidRPr="00C94D57" w14:paraId="14230E86" w14:textId="77777777" w:rsidTr="00C2117F">
        <w:trPr>
          <w:jc w:val="center"/>
        </w:trPr>
        <w:tc>
          <w:tcPr>
            <w:tcW w:w="4876" w:type="dxa"/>
            <w:tcBorders>
              <w:top w:val="nil"/>
              <w:left w:val="nil"/>
              <w:bottom w:val="nil"/>
              <w:right w:val="nil"/>
            </w:tcBorders>
          </w:tcPr>
          <w:p w14:paraId="67B5AFB6" w14:textId="77777777" w:rsidR="00360E0C" w:rsidRPr="00C94D57" w:rsidRDefault="00360E0C" w:rsidP="00C2117F">
            <w:pPr>
              <w:pStyle w:val="Normal6a"/>
            </w:pPr>
          </w:p>
        </w:tc>
        <w:tc>
          <w:tcPr>
            <w:tcW w:w="4876" w:type="dxa"/>
            <w:tcBorders>
              <w:top w:val="nil"/>
              <w:left w:val="nil"/>
              <w:bottom w:val="nil"/>
              <w:right w:val="nil"/>
            </w:tcBorders>
          </w:tcPr>
          <w:p w14:paraId="4022DA72" w14:textId="77777777" w:rsidR="00360E0C" w:rsidRPr="00C94D57" w:rsidRDefault="00360E0C" w:rsidP="00C2117F">
            <w:pPr>
              <w:pStyle w:val="Normal6a"/>
            </w:pPr>
            <w:r w:rsidRPr="00C94D57">
              <w:rPr>
                <w:b/>
                <w:i/>
              </w:rPr>
              <w:t>(vb)</w:t>
            </w:r>
            <w:r w:rsidRPr="00C94D57">
              <w:tab/>
            </w:r>
            <w:r w:rsidRPr="00C94D57">
              <w:rPr>
                <w:b/>
                <w:i/>
              </w:rPr>
              <w:t>insistă că modificările aduse mandatului și bugetului Frontex ar trebui să întărească, nu să slăbească, standardele privind drepturile omului, transparența și responsabilitatea; subliniază că aceasta ar presupune, printre altele, asigurarea că punerea la dispoziție a resurselor și serviciilor Frontex către statele membre este condiționată de o definiție largă a situației de pericol, de cooperarea cu organizațiile umanitare și de monitorizarea cazurilor de pericol și a operațiunilor de salvare;</w:t>
            </w:r>
          </w:p>
        </w:tc>
      </w:tr>
    </w:tbl>
    <w:p w14:paraId="1FF0EC9E"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8B23D3D" w14:textId="77777777" w:rsidR="00360E0C" w:rsidRPr="00C94D57" w:rsidRDefault="00360E0C" w:rsidP="00360E0C">
      <w:r w:rsidRPr="00C94D57">
        <w:rPr>
          <w:rStyle w:val="HideTWBExt"/>
        </w:rPr>
        <w:t>&lt;/Amend&gt;</w:t>
      </w:r>
    </w:p>
    <w:p w14:paraId="5AD564A2"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128</w:t>
      </w:r>
      <w:r w:rsidRPr="00C94D57">
        <w:rPr>
          <w:rStyle w:val="HideTWBExt"/>
          <w:b w:val="0"/>
        </w:rPr>
        <w:t>&lt;/NumAm&gt;</w:t>
      </w:r>
    </w:p>
    <w:p w14:paraId="47828B19"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761F0C4E" w14:textId="77777777" w:rsidR="00360E0C" w:rsidRPr="00C94D57" w:rsidRDefault="00360E0C" w:rsidP="00360E0C">
      <w:pPr>
        <w:pStyle w:val="NormalBold"/>
      </w:pPr>
      <w:r w:rsidRPr="00C94D57">
        <w:rPr>
          <w:rStyle w:val="HideTWBExt"/>
          <w:b w:val="0"/>
        </w:rPr>
        <w:t>&lt;/RepeatBlock-By&gt;</w:t>
      </w:r>
    </w:p>
    <w:p w14:paraId="2027FE7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9597432" w14:textId="77777777" w:rsidR="00360E0C" w:rsidRPr="00C94D57" w:rsidRDefault="00360E0C" w:rsidP="00360E0C">
      <w:pPr>
        <w:pStyle w:val="NormalBold"/>
      </w:pPr>
      <w:r w:rsidRPr="00C94D57">
        <w:rPr>
          <w:rStyle w:val="HideTWBExt"/>
          <w:b w:val="0"/>
        </w:rPr>
        <w:t>&lt;Article&gt;</w:t>
      </w:r>
      <w:r w:rsidRPr="00C94D57">
        <w:t>Punctul 75 – subpunctul va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0BACE12" w14:textId="77777777" w:rsidTr="00C2117F">
        <w:trPr>
          <w:trHeight w:hRule="exact" w:val="240"/>
          <w:jc w:val="center"/>
        </w:trPr>
        <w:tc>
          <w:tcPr>
            <w:tcW w:w="9752" w:type="dxa"/>
            <w:gridSpan w:val="2"/>
            <w:tcBorders>
              <w:top w:val="nil"/>
              <w:left w:val="nil"/>
              <w:bottom w:val="nil"/>
              <w:right w:val="nil"/>
            </w:tcBorders>
          </w:tcPr>
          <w:p w14:paraId="37CB63A7" w14:textId="77777777" w:rsidR="00360E0C" w:rsidRPr="00C94D57" w:rsidRDefault="00360E0C" w:rsidP="00C2117F"/>
        </w:tc>
      </w:tr>
      <w:tr w:rsidR="00E204D1" w:rsidRPr="00C94D57" w14:paraId="3AC78797" w14:textId="77777777" w:rsidTr="00C2117F">
        <w:trPr>
          <w:trHeight w:val="240"/>
          <w:jc w:val="center"/>
        </w:trPr>
        <w:tc>
          <w:tcPr>
            <w:tcW w:w="4876" w:type="dxa"/>
            <w:tcBorders>
              <w:top w:val="nil"/>
              <w:left w:val="nil"/>
              <w:bottom w:val="nil"/>
              <w:right w:val="nil"/>
            </w:tcBorders>
          </w:tcPr>
          <w:p w14:paraId="6980383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6F89DB8" w14:textId="77777777" w:rsidR="00360E0C" w:rsidRPr="00C94D57" w:rsidRDefault="00360E0C" w:rsidP="00C2117F">
            <w:pPr>
              <w:pStyle w:val="AmColumnHeading"/>
            </w:pPr>
            <w:r w:rsidRPr="00C94D57">
              <w:t>Amendamentul</w:t>
            </w:r>
          </w:p>
        </w:tc>
      </w:tr>
      <w:tr w:rsidR="00E204D1" w:rsidRPr="00C94D57" w14:paraId="740BF442" w14:textId="77777777" w:rsidTr="00C2117F">
        <w:trPr>
          <w:jc w:val="center"/>
        </w:trPr>
        <w:tc>
          <w:tcPr>
            <w:tcW w:w="4876" w:type="dxa"/>
            <w:tcBorders>
              <w:top w:val="nil"/>
              <w:left w:val="nil"/>
              <w:bottom w:val="nil"/>
              <w:right w:val="nil"/>
            </w:tcBorders>
          </w:tcPr>
          <w:p w14:paraId="13A98D7D" w14:textId="77777777" w:rsidR="00360E0C" w:rsidRPr="00C94D57" w:rsidRDefault="00360E0C" w:rsidP="00C2117F">
            <w:pPr>
              <w:pStyle w:val="Normal6a"/>
            </w:pPr>
          </w:p>
        </w:tc>
        <w:tc>
          <w:tcPr>
            <w:tcW w:w="4876" w:type="dxa"/>
            <w:tcBorders>
              <w:top w:val="nil"/>
              <w:left w:val="nil"/>
              <w:bottom w:val="nil"/>
              <w:right w:val="nil"/>
            </w:tcBorders>
          </w:tcPr>
          <w:p w14:paraId="6AA5C1E2" w14:textId="77777777" w:rsidR="00360E0C" w:rsidRPr="00C94D57" w:rsidRDefault="00360E0C" w:rsidP="00C2117F">
            <w:pPr>
              <w:pStyle w:val="Normal6a"/>
            </w:pPr>
            <w:r w:rsidRPr="00C94D57">
              <w:rPr>
                <w:b/>
                <w:i/>
              </w:rPr>
              <w:t>(va)</w:t>
            </w:r>
            <w:r w:rsidRPr="00C94D57">
              <w:tab/>
            </w:r>
            <w:r w:rsidRPr="00C94D57">
              <w:rPr>
                <w:b/>
                <w:i/>
              </w:rPr>
              <w:t>solicită Eurojust să comunice Comisiei nevoile bugetare viitoare în contextul extinderii viitoare a mandatului și îndeamnă la asigurarea unei finanțări și a unui personal adecvat pentru a face față acestei extinderi a mandatului;</w:t>
            </w:r>
          </w:p>
        </w:tc>
      </w:tr>
    </w:tbl>
    <w:p w14:paraId="09A67D2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31C9165" w14:textId="77777777" w:rsidR="00360E0C" w:rsidRPr="00C94D57" w:rsidRDefault="00360E0C" w:rsidP="00360E0C">
      <w:r w:rsidRPr="00C94D57">
        <w:rPr>
          <w:rStyle w:val="HideTWBExt"/>
        </w:rPr>
        <w:t>&lt;/Amend&gt;</w:t>
      </w:r>
    </w:p>
    <w:p w14:paraId="69AF1E8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129</w:t>
      </w:r>
      <w:r w:rsidRPr="00C94D57">
        <w:rPr>
          <w:rStyle w:val="HideTWBExt"/>
          <w:b w:val="0"/>
        </w:rPr>
        <w:t>&lt;/NumAm&gt;</w:t>
      </w:r>
    </w:p>
    <w:p w14:paraId="7E33207E" w14:textId="77777777" w:rsidR="00360E0C" w:rsidRPr="00C94D57" w:rsidRDefault="00360E0C" w:rsidP="00360E0C">
      <w:pPr>
        <w:pStyle w:val="NormalBold"/>
      </w:pPr>
      <w:r w:rsidRPr="00C94D57">
        <w:rPr>
          <w:rStyle w:val="HideTWBExt"/>
          <w:b w:val="0"/>
        </w:rPr>
        <w:t>&lt;RepeatBlock-By&gt;&lt;Members&gt;</w:t>
      </w:r>
      <w:r w:rsidRPr="00C94D57">
        <w:t>Virginie Joron, Tamás Deutsch</w:t>
      </w:r>
      <w:r w:rsidRPr="00C94D57">
        <w:rPr>
          <w:rStyle w:val="HideTWBExt"/>
          <w:b w:val="0"/>
        </w:rPr>
        <w:t>&lt;/Members&gt;</w:t>
      </w:r>
    </w:p>
    <w:p w14:paraId="0A7280DB" w14:textId="77777777" w:rsidR="00360E0C" w:rsidRPr="00C94D57" w:rsidRDefault="00360E0C" w:rsidP="00360E0C">
      <w:pPr>
        <w:pStyle w:val="NormalBold"/>
      </w:pPr>
      <w:r w:rsidRPr="00C94D57">
        <w:rPr>
          <w:rStyle w:val="HideTWBExt"/>
          <w:b w:val="0"/>
        </w:rPr>
        <w:t>&lt;/RepeatBlock-By&gt;</w:t>
      </w:r>
    </w:p>
    <w:p w14:paraId="65C6076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917F7CD" w14:textId="77777777" w:rsidR="00360E0C" w:rsidRPr="00C94D57" w:rsidRDefault="00360E0C" w:rsidP="00360E0C">
      <w:pPr>
        <w:pStyle w:val="NormalBold"/>
      </w:pPr>
      <w:r w:rsidRPr="00C94D57">
        <w:rPr>
          <w:rStyle w:val="HideTWBExt"/>
          <w:b w:val="0"/>
        </w:rPr>
        <w:t>&lt;Article&gt;</w:t>
      </w:r>
      <w:r w:rsidRPr="00C94D57">
        <w:t>Punctul 78</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2EF6358" w14:textId="77777777" w:rsidTr="00C2117F">
        <w:trPr>
          <w:trHeight w:hRule="exact" w:val="240"/>
          <w:jc w:val="center"/>
        </w:trPr>
        <w:tc>
          <w:tcPr>
            <w:tcW w:w="9752" w:type="dxa"/>
            <w:gridSpan w:val="2"/>
            <w:tcBorders>
              <w:top w:val="nil"/>
              <w:left w:val="nil"/>
              <w:bottom w:val="nil"/>
              <w:right w:val="nil"/>
            </w:tcBorders>
          </w:tcPr>
          <w:p w14:paraId="278A6271" w14:textId="77777777" w:rsidR="00360E0C" w:rsidRPr="00C94D57" w:rsidRDefault="00360E0C" w:rsidP="00C2117F"/>
        </w:tc>
      </w:tr>
      <w:tr w:rsidR="00E204D1" w:rsidRPr="00C94D57" w14:paraId="2FD24246" w14:textId="77777777" w:rsidTr="00C2117F">
        <w:trPr>
          <w:trHeight w:val="240"/>
          <w:jc w:val="center"/>
        </w:trPr>
        <w:tc>
          <w:tcPr>
            <w:tcW w:w="4876" w:type="dxa"/>
            <w:tcBorders>
              <w:top w:val="nil"/>
              <w:left w:val="nil"/>
              <w:bottom w:val="nil"/>
              <w:right w:val="nil"/>
            </w:tcBorders>
          </w:tcPr>
          <w:p w14:paraId="34C2D5B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18E013D" w14:textId="77777777" w:rsidR="00360E0C" w:rsidRPr="00C94D57" w:rsidRDefault="00360E0C" w:rsidP="00C2117F">
            <w:pPr>
              <w:pStyle w:val="AmColumnHeading"/>
            </w:pPr>
            <w:r w:rsidRPr="00C94D57">
              <w:t>Amendamentul</w:t>
            </w:r>
          </w:p>
        </w:tc>
      </w:tr>
      <w:tr w:rsidR="00E204D1" w:rsidRPr="00C94D57" w14:paraId="5D019FB0" w14:textId="77777777" w:rsidTr="00C2117F">
        <w:trPr>
          <w:jc w:val="center"/>
        </w:trPr>
        <w:tc>
          <w:tcPr>
            <w:tcW w:w="4876" w:type="dxa"/>
            <w:tcBorders>
              <w:top w:val="nil"/>
              <w:left w:val="nil"/>
              <w:bottom w:val="nil"/>
              <w:right w:val="nil"/>
            </w:tcBorders>
          </w:tcPr>
          <w:p w14:paraId="30454B5A" w14:textId="77777777" w:rsidR="00360E0C" w:rsidRPr="00C94D57" w:rsidRDefault="00360E0C" w:rsidP="00C2117F">
            <w:pPr>
              <w:pStyle w:val="Normal6a"/>
            </w:pPr>
            <w:r w:rsidRPr="00C94D57">
              <w:t>78.</w:t>
            </w:r>
            <w:r w:rsidRPr="00C94D57">
              <w:tab/>
              <w:t>constată cu îngrijorare că ELA continuă să se bazeze în mod excesiv pe lucrători temporari, experți naționali detașați și personal interimar pentru funcțiile operaționale și financiare de bază; observă că, la sfârșitul anului 2022, lucrătorii temporari reprezentau 58 % din personalul ELA și, în ciuda unei ușoare reduceri, proporția a rămas foarte ridicată, de 47 %, atât la sfârșitul anului 2023, cât și la sfârșitul anului 2024; constată, de asemenea, că, contrar articolului 41 alineatul (1) din normele financiare ale ELA, autoritatea a apelat la un lucrător interimar și la un stagiar pentru a desfășura activități financiare esențiale legate de execuția bugetară în perioada noiembrie 2022-martie 2023, practică ce a continuat în 2023 și a persistat în 2024, fiind în continuare utilizat un lucrător interimar pentru sarcini financiare esențiale;</w:t>
            </w:r>
          </w:p>
        </w:tc>
        <w:tc>
          <w:tcPr>
            <w:tcW w:w="4876" w:type="dxa"/>
            <w:tcBorders>
              <w:top w:val="nil"/>
              <w:left w:val="nil"/>
              <w:bottom w:val="nil"/>
              <w:right w:val="nil"/>
            </w:tcBorders>
          </w:tcPr>
          <w:p w14:paraId="6D687FF4" w14:textId="77777777" w:rsidR="00360E0C" w:rsidRPr="00C94D57" w:rsidRDefault="00360E0C" w:rsidP="00C2117F">
            <w:pPr>
              <w:pStyle w:val="Normal6a"/>
            </w:pPr>
            <w:r w:rsidRPr="00C94D57">
              <w:t>78.</w:t>
            </w:r>
            <w:r w:rsidRPr="00C94D57">
              <w:tab/>
              <w:t xml:space="preserve">constată cu îngrijorare că ELA continuă să se bazeze în mod excesiv pe lucrători temporari, experți naționali detașați și personal interimar pentru funcțiile operaționale și financiare de bază; observă că, la sfârșitul anului 2022, lucrătorii temporari reprezentau 58 % din personalul ELA și, în ciuda unei ușoare reduceri, proporția a rămas foarte ridicată, de 47 %, atât la sfârșitul anului 2023, cât și la sfârșitul anului 2024; constată, de asemenea, că, contrar articolului 41 alineatul (1) din normele financiare ale ELA, autoritatea a apelat la un lucrător interimar și la un stagiar pentru a desfășura activități financiare esențiale legate de execuția bugetară în perioada noiembrie 2022-martie 2023, practică ce a continuat în 2023 și a persistat în 2024, fiind în continuare utilizat un lucrător interimar pentru sarcini financiare esențiale; </w:t>
            </w:r>
            <w:r w:rsidRPr="00C94D57">
              <w:rPr>
                <w:b/>
                <w:i/>
              </w:rPr>
              <w:t>observă că directorul ELA solicită regulat Parlamentului, atât în​timpul audierilor, cât și în scris, să transforme posturile de experți naționali detașați în posturi permanente de agenți temporari; reamintește că Curtea a decis că toate concursurile trebuie să fie deschise și fără posturi rezervate unor candidați interni;</w:t>
            </w:r>
          </w:p>
        </w:tc>
      </w:tr>
    </w:tbl>
    <w:p w14:paraId="2257FA1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2421B49F" w14:textId="77777777" w:rsidR="00360E0C" w:rsidRPr="00C94D57" w:rsidRDefault="00360E0C" w:rsidP="00360E0C">
      <w:r w:rsidRPr="00C94D57">
        <w:rPr>
          <w:rStyle w:val="HideTWBExt"/>
        </w:rPr>
        <w:t>&lt;/Amend&gt;</w:t>
      </w:r>
    </w:p>
    <w:p w14:paraId="40F96CE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130</w:t>
      </w:r>
      <w:r w:rsidRPr="00C94D57">
        <w:rPr>
          <w:rStyle w:val="HideTWBExt"/>
          <w:b w:val="0"/>
        </w:rPr>
        <w:t>&lt;/NumAm&gt;</w:t>
      </w:r>
    </w:p>
    <w:p w14:paraId="3BD3F7CB"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4DD5F5B8" w14:textId="77777777" w:rsidR="00360E0C" w:rsidRPr="00C94D57" w:rsidRDefault="00360E0C" w:rsidP="00360E0C">
      <w:pPr>
        <w:pStyle w:val="NormalBold"/>
      </w:pPr>
      <w:r w:rsidRPr="00C94D57">
        <w:rPr>
          <w:rStyle w:val="HideTWBExt"/>
          <w:b w:val="0"/>
        </w:rPr>
        <w:t>&lt;/RepeatBlock-By&gt;</w:t>
      </w:r>
    </w:p>
    <w:p w14:paraId="24407EEB"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951C680" w14:textId="77777777" w:rsidR="00360E0C" w:rsidRPr="00C94D57" w:rsidRDefault="00360E0C" w:rsidP="00360E0C">
      <w:pPr>
        <w:pStyle w:val="NormalBold"/>
      </w:pPr>
      <w:r w:rsidRPr="00C94D57">
        <w:rPr>
          <w:rStyle w:val="HideTWBExt"/>
          <w:b w:val="0"/>
        </w:rPr>
        <w:t>&lt;Article&gt;</w:t>
      </w:r>
      <w:r w:rsidRPr="00C94D57">
        <w:t>Punctul 79</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2ED26A7" w14:textId="77777777" w:rsidTr="00C2117F">
        <w:trPr>
          <w:trHeight w:hRule="exact" w:val="240"/>
          <w:jc w:val="center"/>
        </w:trPr>
        <w:tc>
          <w:tcPr>
            <w:tcW w:w="9752" w:type="dxa"/>
            <w:gridSpan w:val="2"/>
            <w:tcBorders>
              <w:top w:val="nil"/>
              <w:left w:val="nil"/>
              <w:bottom w:val="nil"/>
              <w:right w:val="nil"/>
            </w:tcBorders>
          </w:tcPr>
          <w:p w14:paraId="31390121" w14:textId="77777777" w:rsidR="00360E0C" w:rsidRPr="00C94D57" w:rsidRDefault="00360E0C" w:rsidP="00C2117F"/>
        </w:tc>
      </w:tr>
      <w:tr w:rsidR="00E204D1" w:rsidRPr="00C94D57" w14:paraId="13CE71BC" w14:textId="77777777" w:rsidTr="00C2117F">
        <w:trPr>
          <w:trHeight w:val="240"/>
          <w:jc w:val="center"/>
        </w:trPr>
        <w:tc>
          <w:tcPr>
            <w:tcW w:w="4876" w:type="dxa"/>
            <w:tcBorders>
              <w:top w:val="nil"/>
              <w:left w:val="nil"/>
              <w:bottom w:val="nil"/>
              <w:right w:val="nil"/>
            </w:tcBorders>
          </w:tcPr>
          <w:p w14:paraId="0EF0C27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5602093" w14:textId="77777777" w:rsidR="00360E0C" w:rsidRPr="00C94D57" w:rsidRDefault="00360E0C" w:rsidP="00C2117F">
            <w:pPr>
              <w:pStyle w:val="AmColumnHeading"/>
            </w:pPr>
            <w:r w:rsidRPr="00C94D57">
              <w:t>Amendamentul</w:t>
            </w:r>
          </w:p>
        </w:tc>
      </w:tr>
      <w:tr w:rsidR="00E204D1" w:rsidRPr="00C94D57" w14:paraId="519357FD" w14:textId="77777777" w:rsidTr="00C2117F">
        <w:trPr>
          <w:jc w:val="center"/>
        </w:trPr>
        <w:tc>
          <w:tcPr>
            <w:tcW w:w="4876" w:type="dxa"/>
            <w:tcBorders>
              <w:top w:val="nil"/>
              <w:left w:val="nil"/>
              <w:bottom w:val="nil"/>
              <w:right w:val="nil"/>
            </w:tcBorders>
          </w:tcPr>
          <w:p w14:paraId="71EDF3F7" w14:textId="77777777" w:rsidR="00360E0C" w:rsidRPr="00C94D57" w:rsidRDefault="00360E0C" w:rsidP="00C2117F">
            <w:pPr>
              <w:pStyle w:val="Normal6a"/>
            </w:pPr>
            <w:r w:rsidRPr="00C94D57">
              <w:t>79.</w:t>
            </w:r>
            <w:r w:rsidRPr="00C94D57">
              <w:tab/>
              <w:t xml:space="preserve">ia act de explicațiile furnizate în cadrul audierii din 1 decembrie 2025 de către directorul executiv al ELA cu privire la ponderea structural ridicată a lucrătorilor temporari, în special a experților naționali detașați, ce reprezintă în prezent aproximativ 42‑50 % din personalul operațional al ELA și </w:t>
            </w:r>
            <w:r w:rsidRPr="00C94D57">
              <w:rPr>
                <w:b/>
                <w:i/>
              </w:rPr>
              <w:t>cărora li se interzice</w:t>
            </w:r>
            <w:r w:rsidRPr="00C94D57">
              <w:t xml:space="preserve"> din punct de vedere legal să îndeplinească funcții esențiale, </w:t>
            </w:r>
            <w:r w:rsidRPr="00C94D57">
              <w:rPr>
                <w:b/>
                <w:i/>
              </w:rPr>
              <w:t>cum ar fi reprezentarea Autorității sau gestionarea dosarelor financiare și de achiziții publice,</w:t>
            </w:r>
            <w:r w:rsidRPr="00C94D57">
              <w:t xml:space="preserve"> ceea ce duce la o concentrare a responsabilităților și la un risc mai mare de erori; sprijină </w:t>
            </w:r>
            <w:r w:rsidRPr="00C94D57">
              <w:rPr>
                <w:b/>
                <w:i/>
              </w:rPr>
              <w:t>solicitarea directorului executiv de ajustare a</w:t>
            </w:r>
            <w:r w:rsidRPr="00C94D57">
              <w:t xml:space="preserve"> schemei de personal pentru a </w:t>
            </w:r>
            <w:r w:rsidRPr="00C94D57">
              <w:rPr>
                <w:b/>
                <w:i/>
              </w:rPr>
              <w:t>permite trecerea de la resurse</w:t>
            </w:r>
            <w:r w:rsidRPr="00C94D57">
              <w:t xml:space="preserve"> bazate pe experți naționali detașați </w:t>
            </w:r>
            <w:r w:rsidRPr="00C94D57">
              <w:rPr>
                <w:b/>
                <w:i/>
              </w:rPr>
              <w:t>la</w:t>
            </w:r>
            <w:r w:rsidRPr="00C94D57">
              <w:t xml:space="preserve"> posturi suplimentare de agenți temporari, care ar trebui ocupate prin proceduri deschise și competitive, în limita plafonului bugetar existent; consideră că Autoritatea Europeană a Muncii ar trebui să fie un </w:t>
            </w:r>
            <w:r w:rsidRPr="00C94D57">
              <w:rPr>
                <w:b/>
                <w:i/>
              </w:rPr>
              <w:t>model</w:t>
            </w:r>
            <w:r w:rsidRPr="00C94D57">
              <w:t xml:space="preserve"> în materie de standarde de muncă și să încerce să ofere contracte pe termen mai lung, </w:t>
            </w:r>
            <w:r w:rsidRPr="00C94D57">
              <w:rPr>
                <w:b/>
                <w:i/>
              </w:rPr>
              <w:t>ceea ce ar fi</w:t>
            </w:r>
            <w:r w:rsidRPr="00C94D57">
              <w:t xml:space="preserve"> în </w:t>
            </w:r>
            <w:r w:rsidRPr="00C94D57">
              <w:rPr>
                <w:b/>
                <w:i/>
              </w:rPr>
              <w:t>interesul</w:t>
            </w:r>
            <w:r w:rsidRPr="00C94D57">
              <w:t xml:space="preserve"> personalului, al continuității activității</w:t>
            </w:r>
            <w:r w:rsidRPr="00C94D57">
              <w:rPr>
                <w:b/>
                <w:i/>
              </w:rPr>
              <w:t>,</w:t>
            </w:r>
            <w:r w:rsidRPr="00C94D57">
              <w:t xml:space="preserve"> al păstrării cunoștințelor </w:t>
            </w:r>
            <w:r w:rsidRPr="00C94D57">
              <w:rPr>
                <w:b/>
                <w:i/>
              </w:rPr>
              <w:t>și al evitării blocajelor</w:t>
            </w:r>
            <w:r w:rsidRPr="00C94D57">
              <w:t>;</w:t>
            </w:r>
          </w:p>
        </w:tc>
        <w:tc>
          <w:tcPr>
            <w:tcW w:w="4876" w:type="dxa"/>
            <w:tcBorders>
              <w:top w:val="nil"/>
              <w:left w:val="nil"/>
              <w:bottom w:val="nil"/>
              <w:right w:val="nil"/>
            </w:tcBorders>
          </w:tcPr>
          <w:p w14:paraId="50B52D30" w14:textId="77777777" w:rsidR="00360E0C" w:rsidRPr="00C94D57" w:rsidRDefault="00360E0C" w:rsidP="00C2117F">
            <w:pPr>
              <w:pStyle w:val="Normal6a"/>
            </w:pPr>
            <w:r w:rsidRPr="00C94D57">
              <w:t>79.</w:t>
            </w:r>
            <w:r w:rsidRPr="00C94D57">
              <w:tab/>
              <w:t xml:space="preserve">ia act de explicațiile furnizate în cadrul audierii din 1 decembrie 2025 de către directorul executiv al ELA cu privire la ponderea structural ridicată a lucrătorilor temporari, în special a experților naționali detașați, ce reprezintă în prezent aproximativ 42‑50 % din personalul operațional al ELA și </w:t>
            </w:r>
            <w:r w:rsidRPr="00C94D57">
              <w:rPr>
                <w:b/>
                <w:i/>
              </w:rPr>
              <w:t>care nu pot</w:t>
            </w:r>
            <w:r w:rsidRPr="00C94D57">
              <w:t xml:space="preserve"> din punct de vedere legal să îndeplinească funcții esențiale, ceea ce duce la o concentrare a responsabilităților și la un risc mai mare de erori; sprijină ajustarea schemei de personal pentru a </w:t>
            </w:r>
            <w:r w:rsidRPr="00C94D57">
              <w:rPr>
                <w:b/>
                <w:i/>
              </w:rPr>
              <w:t>înlocui resursele</w:t>
            </w:r>
            <w:r w:rsidRPr="00C94D57">
              <w:t xml:space="preserve"> bazate pe experți naționali detașați </w:t>
            </w:r>
            <w:r w:rsidRPr="00C94D57">
              <w:rPr>
                <w:b/>
                <w:i/>
              </w:rPr>
              <w:t>cu</w:t>
            </w:r>
            <w:r w:rsidRPr="00C94D57">
              <w:t xml:space="preserve"> posturi suplimentare de agenți temporari, care ar trebui ocupate prin proceduri deschise și competitive, în limita plafonului bugetar existent; consideră că Autoritatea Europeană a Muncii ar trebui să fie un </w:t>
            </w:r>
            <w:r w:rsidRPr="00C94D57">
              <w:rPr>
                <w:b/>
                <w:i/>
              </w:rPr>
              <w:t>bun exemplu</w:t>
            </w:r>
            <w:r w:rsidRPr="00C94D57">
              <w:t xml:space="preserve"> în materie de standarde de muncă și să încerce să ofere contracte pe termen mai lung, </w:t>
            </w:r>
            <w:r w:rsidRPr="00C94D57">
              <w:rPr>
                <w:b/>
                <w:i/>
              </w:rPr>
              <w:t>venind astfel</w:t>
            </w:r>
            <w:r w:rsidRPr="00C94D57">
              <w:t xml:space="preserve"> în </w:t>
            </w:r>
            <w:r w:rsidRPr="00C94D57">
              <w:rPr>
                <w:b/>
                <w:i/>
              </w:rPr>
              <w:t>sprijinul</w:t>
            </w:r>
            <w:r w:rsidRPr="00C94D57">
              <w:t xml:space="preserve"> personalului, al continuității activității </w:t>
            </w:r>
            <w:r w:rsidRPr="00C94D57">
              <w:rPr>
                <w:b/>
                <w:i/>
              </w:rPr>
              <w:t>și</w:t>
            </w:r>
            <w:r w:rsidRPr="00C94D57">
              <w:t xml:space="preserve"> al păstrării cunoștințelor;</w:t>
            </w:r>
          </w:p>
        </w:tc>
      </w:tr>
    </w:tbl>
    <w:p w14:paraId="1CA35EAD"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273DD8D" w14:textId="77777777" w:rsidR="00360E0C" w:rsidRPr="00C94D57" w:rsidRDefault="00360E0C" w:rsidP="00360E0C">
      <w:r w:rsidRPr="00C94D57">
        <w:rPr>
          <w:rStyle w:val="HideTWBExt"/>
        </w:rPr>
        <w:t>&lt;/Amend&gt;</w:t>
      </w:r>
    </w:p>
    <w:p w14:paraId="4337D5C3"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131</w:t>
      </w:r>
      <w:r w:rsidRPr="00C94D57">
        <w:rPr>
          <w:rStyle w:val="HideTWBExt"/>
          <w:b w:val="0"/>
        </w:rPr>
        <w:t>&lt;/NumAm&gt;</w:t>
      </w:r>
    </w:p>
    <w:p w14:paraId="501072EE"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2215ED2E" w14:textId="77777777" w:rsidR="00360E0C" w:rsidRPr="00C94D57" w:rsidRDefault="00360E0C" w:rsidP="00360E0C">
      <w:pPr>
        <w:pStyle w:val="NormalBold"/>
      </w:pPr>
      <w:r w:rsidRPr="00C94D57">
        <w:rPr>
          <w:rStyle w:val="HideTWBExt"/>
          <w:b w:val="0"/>
        </w:rPr>
        <w:t>&lt;/RepeatBlock-By&gt;</w:t>
      </w:r>
    </w:p>
    <w:p w14:paraId="3E38B39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04E4BF9" w14:textId="77777777" w:rsidR="00360E0C" w:rsidRPr="00C94D57" w:rsidRDefault="00360E0C" w:rsidP="00360E0C">
      <w:pPr>
        <w:pStyle w:val="NormalBold"/>
      </w:pPr>
      <w:r w:rsidRPr="00C94D57">
        <w:rPr>
          <w:rStyle w:val="HideTWBExt"/>
          <w:b w:val="0"/>
        </w:rPr>
        <w:t>&lt;Article&gt;</w:t>
      </w:r>
      <w:r w:rsidRPr="00C94D57">
        <w:t>Punctul 79</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BD03808" w14:textId="77777777" w:rsidTr="00C2117F">
        <w:trPr>
          <w:trHeight w:hRule="exact" w:val="240"/>
          <w:jc w:val="center"/>
        </w:trPr>
        <w:tc>
          <w:tcPr>
            <w:tcW w:w="9752" w:type="dxa"/>
            <w:gridSpan w:val="2"/>
            <w:tcBorders>
              <w:top w:val="nil"/>
              <w:left w:val="nil"/>
              <w:bottom w:val="nil"/>
              <w:right w:val="nil"/>
            </w:tcBorders>
          </w:tcPr>
          <w:p w14:paraId="76C5580F" w14:textId="77777777" w:rsidR="00360E0C" w:rsidRPr="00C94D57" w:rsidRDefault="00360E0C" w:rsidP="00C2117F"/>
        </w:tc>
      </w:tr>
      <w:tr w:rsidR="00E204D1" w:rsidRPr="00C94D57" w14:paraId="7FDB5ADF" w14:textId="77777777" w:rsidTr="00C2117F">
        <w:trPr>
          <w:trHeight w:val="240"/>
          <w:jc w:val="center"/>
        </w:trPr>
        <w:tc>
          <w:tcPr>
            <w:tcW w:w="4876" w:type="dxa"/>
            <w:tcBorders>
              <w:top w:val="nil"/>
              <w:left w:val="nil"/>
              <w:bottom w:val="nil"/>
              <w:right w:val="nil"/>
            </w:tcBorders>
          </w:tcPr>
          <w:p w14:paraId="4E0232B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55F9B73" w14:textId="77777777" w:rsidR="00360E0C" w:rsidRPr="00C94D57" w:rsidRDefault="00360E0C" w:rsidP="00C2117F">
            <w:pPr>
              <w:pStyle w:val="AmColumnHeading"/>
            </w:pPr>
            <w:r w:rsidRPr="00C94D57">
              <w:t>Amendamentul</w:t>
            </w:r>
          </w:p>
        </w:tc>
      </w:tr>
      <w:tr w:rsidR="00E204D1" w:rsidRPr="00C94D57" w14:paraId="658AE853" w14:textId="77777777" w:rsidTr="00C2117F">
        <w:trPr>
          <w:jc w:val="center"/>
        </w:trPr>
        <w:tc>
          <w:tcPr>
            <w:tcW w:w="4876" w:type="dxa"/>
            <w:tcBorders>
              <w:top w:val="nil"/>
              <w:left w:val="nil"/>
              <w:bottom w:val="nil"/>
              <w:right w:val="nil"/>
            </w:tcBorders>
          </w:tcPr>
          <w:p w14:paraId="1D3A23E3" w14:textId="77777777" w:rsidR="00360E0C" w:rsidRPr="00C94D57" w:rsidRDefault="00360E0C" w:rsidP="00C2117F">
            <w:pPr>
              <w:pStyle w:val="Normal6a"/>
            </w:pPr>
            <w:r w:rsidRPr="00C94D57">
              <w:t>79.</w:t>
            </w:r>
            <w:r w:rsidRPr="00C94D57">
              <w:tab/>
              <w:t>ia act de explicațiile furnizate în cadrul audierii din 1 decembrie 2025 de către directorul executiv al ELA cu privire la ponderea structural ridicată a lucrătorilor temporari, în special a experților naționali detașați, ce reprezintă în prezent aproximativ 42‑50 % din personalul operațional al ELA și cărora li se interzice din punct de vedere legal să îndeplinească funcții esențiale, cum ar fi reprezentarea Autorității sau gestionarea dosarelor financiare și de achiziții publice, ceea ce duce la o concentrare a responsabilităților și la un risc mai mare de erori; sprijină solicitarea directorului executiv de ajustare a schemei de personal pentru a permite trecerea de la resurse bazate pe experți naționali detașați la posturi suplimentare de agenți temporari, care ar trebui ocupate prin proceduri deschise și competitive, în limita plafonului bugetar existent; consideră că Autoritatea Europeană a Muncii ar trebui să fie un model în materie de standarde de muncă și să încerce să ofere contracte pe termen mai lung, ceea ce ar fi în interesul personalului, al continuității activității, al păstrării cunoștințelor și al evitării blocajelor;</w:t>
            </w:r>
          </w:p>
        </w:tc>
        <w:tc>
          <w:tcPr>
            <w:tcW w:w="4876" w:type="dxa"/>
            <w:tcBorders>
              <w:top w:val="nil"/>
              <w:left w:val="nil"/>
              <w:bottom w:val="nil"/>
              <w:right w:val="nil"/>
            </w:tcBorders>
          </w:tcPr>
          <w:p w14:paraId="5A7F6D24" w14:textId="77777777" w:rsidR="00360E0C" w:rsidRPr="00C94D57" w:rsidRDefault="00360E0C" w:rsidP="00C2117F">
            <w:pPr>
              <w:pStyle w:val="Normal6a"/>
            </w:pPr>
            <w:r w:rsidRPr="00C94D57">
              <w:t>79.</w:t>
            </w:r>
            <w:r w:rsidRPr="00C94D57">
              <w:tab/>
              <w:t xml:space="preserve">ia act de explicațiile furnizate în cadrul audierii din 1 decembrie 2025 de către directorul executiv al ELA cu privire la ponderea structural ridicată a lucrătorilor temporari, în special a experților naționali detașați, ce reprezintă în prezent aproximativ 42‑50 % din personalul operațional al ELA și cărora li se interzice din punct de vedere legal să îndeplinească funcții esențiale, cum ar fi reprezentarea Autorității sau gestionarea dosarelor financiare și de achiziții publice, ceea ce duce la o concentrare a responsabilităților și la un risc mai mare de erori; sprijină solicitarea directorului executiv de ajustare a schemei de personal pentru a permite trecerea de la resurse bazate pe experți naționali detașați la posturi suplimentare de agenți temporari, care ar trebui ocupate prin proceduri deschise și competitive, în limita plafonului bugetar existent; consideră că Autoritatea Europeană a Muncii ar trebui să fie un model în materie de standarde de muncă și să încerce să ofere contracte pe termen mai lung, ceea ce ar fi în interesul personalului, al continuității activității, al păstrării cunoștințelor și al evitării blocajelor; </w:t>
            </w:r>
            <w:r w:rsidRPr="00C94D57">
              <w:rPr>
                <w:b/>
                <w:i/>
              </w:rPr>
              <w:t>invită autoritatea să consolideze în continuare cooperarea cu autoritățile naționale din domeniul muncii pentru a evita suprapunerile și a îmbunătăți schimbul de informații; </w:t>
            </w:r>
          </w:p>
        </w:tc>
      </w:tr>
    </w:tbl>
    <w:p w14:paraId="1CFFA7B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6D22972" w14:textId="77777777" w:rsidR="00360E0C" w:rsidRPr="00C94D57" w:rsidRDefault="00360E0C" w:rsidP="00360E0C">
      <w:r w:rsidRPr="00C94D57">
        <w:rPr>
          <w:rStyle w:val="HideTWBExt"/>
        </w:rPr>
        <w:t>&lt;/Amend&gt;</w:t>
      </w:r>
    </w:p>
    <w:p w14:paraId="1EFFA19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132</w:t>
      </w:r>
      <w:r w:rsidRPr="00C94D57">
        <w:rPr>
          <w:rStyle w:val="HideTWBExt"/>
          <w:b w:val="0"/>
        </w:rPr>
        <w:t>&lt;/NumAm&gt;</w:t>
      </w:r>
    </w:p>
    <w:p w14:paraId="4FE6F3DF"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6A269FEE" w14:textId="77777777" w:rsidR="00360E0C" w:rsidRPr="00C94D57" w:rsidRDefault="00360E0C" w:rsidP="00360E0C">
      <w:pPr>
        <w:pStyle w:val="NormalBold"/>
      </w:pPr>
      <w:r w:rsidRPr="00C94D57">
        <w:rPr>
          <w:rStyle w:val="HideTWBExt"/>
          <w:b w:val="0"/>
        </w:rPr>
        <w:t>&lt;/RepeatBlock-By&gt;</w:t>
      </w:r>
    </w:p>
    <w:p w14:paraId="66D2593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EB527BD" w14:textId="77777777" w:rsidR="00360E0C" w:rsidRPr="00C94D57" w:rsidRDefault="00360E0C" w:rsidP="00360E0C">
      <w:pPr>
        <w:pStyle w:val="NormalBold"/>
      </w:pPr>
      <w:r w:rsidRPr="00C94D57">
        <w:rPr>
          <w:rStyle w:val="HideTWBExt"/>
          <w:b w:val="0"/>
        </w:rPr>
        <w:t>&lt;Article&gt;</w:t>
      </w:r>
      <w:r w:rsidRPr="00C94D57">
        <w:t>Punctul 81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4B2A891" w14:textId="77777777" w:rsidTr="00C2117F">
        <w:trPr>
          <w:trHeight w:hRule="exact" w:val="240"/>
          <w:jc w:val="center"/>
        </w:trPr>
        <w:tc>
          <w:tcPr>
            <w:tcW w:w="9752" w:type="dxa"/>
            <w:gridSpan w:val="2"/>
            <w:tcBorders>
              <w:top w:val="nil"/>
              <w:left w:val="nil"/>
              <w:bottom w:val="nil"/>
              <w:right w:val="nil"/>
            </w:tcBorders>
          </w:tcPr>
          <w:p w14:paraId="76C23D32" w14:textId="77777777" w:rsidR="00360E0C" w:rsidRPr="00C94D57" w:rsidRDefault="00360E0C" w:rsidP="00C2117F"/>
        </w:tc>
      </w:tr>
      <w:tr w:rsidR="00E204D1" w:rsidRPr="00C94D57" w14:paraId="4DF15D92" w14:textId="77777777" w:rsidTr="00C2117F">
        <w:trPr>
          <w:trHeight w:val="240"/>
          <w:jc w:val="center"/>
        </w:trPr>
        <w:tc>
          <w:tcPr>
            <w:tcW w:w="4876" w:type="dxa"/>
            <w:tcBorders>
              <w:top w:val="nil"/>
              <w:left w:val="nil"/>
              <w:bottom w:val="nil"/>
              <w:right w:val="nil"/>
            </w:tcBorders>
          </w:tcPr>
          <w:p w14:paraId="24F990D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535D9CE" w14:textId="77777777" w:rsidR="00360E0C" w:rsidRPr="00C94D57" w:rsidRDefault="00360E0C" w:rsidP="00C2117F">
            <w:pPr>
              <w:pStyle w:val="AmColumnHeading"/>
            </w:pPr>
            <w:r w:rsidRPr="00C94D57">
              <w:t>Amendamentul</w:t>
            </w:r>
          </w:p>
        </w:tc>
      </w:tr>
      <w:tr w:rsidR="00E204D1" w:rsidRPr="00C94D57" w14:paraId="2ECA05CE" w14:textId="77777777" w:rsidTr="00C2117F">
        <w:trPr>
          <w:jc w:val="center"/>
        </w:trPr>
        <w:tc>
          <w:tcPr>
            <w:tcW w:w="4876" w:type="dxa"/>
            <w:tcBorders>
              <w:top w:val="nil"/>
              <w:left w:val="nil"/>
              <w:bottom w:val="nil"/>
              <w:right w:val="nil"/>
            </w:tcBorders>
          </w:tcPr>
          <w:p w14:paraId="3F9F8A8C" w14:textId="77777777" w:rsidR="00360E0C" w:rsidRPr="00C94D57" w:rsidRDefault="00360E0C" w:rsidP="00C2117F">
            <w:pPr>
              <w:pStyle w:val="Normal6a"/>
            </w:pPr>
            <w:r w:rsidRPr="00C94D57">
              <w:t>81.</w:t>
            </w:r>
            <w:r w:rsidRPr="00C94D57">
              <w:tab/>
              <w:t>constată că sistemele de monitorizare din toate agențiile, inclusiv obiectivele SMART și indicatorii-cheie de performanță, ar trebui consolidate pentru a îmbunătăți evaluarea performanței și implicarea părților interesate; subliniază că lacunele în materie de date (în special în cadrul ETF), obiectivele de performanță neîndeplinite și absența indicatorilor la nivel național subminează eficacitatea; constată că aceste probleme necesită un caracter complet al datelor în mai mare măsură, stabilirea mai clară a obiectivelor și consolidarea cadrelor de monitorizare pentru a asigura evaluări cuprinzătoare ale performanței și alinierea la nevoile părților interesate;</w:t>
            </w:r>
          </w:p>
        </w:tc>
        <w:tc>
          <w:tcPr>
            <w:tcW w:w="4876" w:type="dxa"/>
            <w:tcBorders>
              <w:top w:val="nil"/>
              <w:left w:val="nil"/>
              <w:bottom w:val="nil"/>
              <w:right w:val="nil"/>
            </w:tcBorders>
          </w:tcPr>
          <w:p w14:paraId="6692F4E6" w14:textId="77777777" w:rsidR="00360E0C" w:rsidRPr="00C94D57" w:rsidRDefault="00360E0C" w:rsidP="00C2117F">
            <w:pPr>
              <w:pStyle w:val="Normal6a"/>
            </w:pPr>
            <w:r w:rsidRPr="00C94D57">
              <w:t>81.</w:t>
            </w:r>
            <w:r w:rsidRPr="00C94D57">
              <w:tab/>
              <w:t xml:space="preserve">constată că sistemele de monitorizare din toate agențiile, inclusiv obiectivele SMART și indicatorii-cheie de performanță, ar trebui consolidate pentru a îmbunătăți evaluarea performanței și implicarea părților interesate; subliniază că lacunele în materie de date (în special în cadrul ETF), obiectivele de performanță neîndeplinite și absența indicatorilor la nivel național subminează eficacitatea; constată că aceste probleme necesită un caracter complet al datelor în mai mare măsură, stabilirea mai clară a obiectivelor și consolidarea cadrelor de monitorizare pentru a asigura evaluări cuprinzătoare ale performanței și alinierea la nevoile părților interesate; </w:t>
            </w:r>
            <w:r w:rsidRPr="00C94D57">
              <w:rPr>
                <w:b/>
                <w:i/>
              </w:rPr>
              <w:t>subliniază importanța unor structuri de guvernanță transparente și a unor garanții privind conflictul de interese pentru a sprijini încrederea părților interesate în activitățile lor; </w:t>
            </w:r>
          </w:p>
        </w:tc>
      </w:tr>
    </w:tbl>
    <w:p w14:paraId="174D790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229603C" w14:textId="77777777" w:rsidR="00360E0C" w:rsidRPr="00C94D57" w:rsidRDefault="00360E0C" w:rsidP="00360E0C">
      <w:r w:rsidRPr="00C94D57">
        <w:rPr>
          <w:rStyle w:val="HideTWBExt"/>
        </w:rPr>
        <w:t>&lt;/Amend&gt;</w:t>
      </w:r>
    </w:p>
    <w:p w14:paraId="628303D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133</w:t>
      </w:r>
      <w:r w:rsidRPr="00C94D57">
        <w:rPr>
          <w:rStyle w:val="HideTWBExt"/>
          <w:b w:val="0"/>
        </w:rPr>
        <w:t>&lt;/NumAm&gt;</w:t>
      </w:r>
    </w:p>
    <w:p w14:paraId="57371EC1" w14:textId="77777777" w:rsidR="00360E0C" w:rsidRPr="00C94D57" w:rsidRDefault="00360E0C" w:rsidP="00360E0C">
      <w:pPr>
        <w:pStyle w:val="NormalBold"/>
      </w:pPr>
      <w:r w:rsidRPr="00C94D57">
        <w:rPr>
          <w:rStyle w:val="HideTWBExt"/>
          <w:b w:val="0"/>
        </w:rPr>
        <w:t>&lt;RepeatBlock-By&gt;&lt;Members&gt;</w:t>
      </w:r>
      <w:r w:rsidRPr="00C94D57">
        <w:t>Virginie Joron, Ondřej Knotek, Tamás Deutsch, Julien Sanchez</w:t>
      </w:r>
      <w:r w:rsidRPr="00C94D57">
        <w:rPr>
          <w:rStyle w:val="HideTWBExt"/>
          <w:b w:val="0"/>
        </w:rPr>
        <w:t>&lt;/Members&gt;</w:t>
      </w:r>
    </w:p>
    <w:p w14:paraId="78A3AF2C" w14:textId="77777777" w:rsidR="00360E0C" w:rsidRPr="00C94D57" w:rsidRDefault="00360E0C" w:rsidP="00360E0C">
      <w:pPr>
        <w:pStyle w:val="NormalBold"/>
      </w:pPr>
      <w:r w:rsidRPr="00C94D57">
        <w:rPr>
          <w:rStyle w:val="HideTWBExt"/>
          <w:b w:val="0"/>
        </w:rPr>
        <w:t>&lt;/RepeatBlock-By&gt;</w:t>
      </w:r>
    </w:p>
    <w:p w14:paraId="3A841BC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9297CD2" w14:textId="77777777" w:rsidR="00360E0C" w:rsidRPr="00C94D57" w:rsidRDefault="00360E0C" w:rsidP="00360E0C">
      <w:pPr>
        <w:pStyle w:val="NormalBold"/>
      </w:pPr>
      <w:r w:rsidRPr="00C94D57">
        <w:rPr>
          <w:rStyle w:val="HideTWBExt"/>
          <w:b w:val="0"/>
        </w:rPr>
        <w:t>&lt;Article&gt;</w:t>
      </w:r>
      <w:r w:rsidRPr="00C94D57">
        <w:t>Punctul 82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BED73A8" w14:textId="77777777" w:rsidTr="00C2117F">
        <w:trPr>
          <w:trHeight w:hRule="exact" w:val="240"/>
          <w:jc w:val="center"/>
        </w:trPr>
        <w:tc>
          <w:tcPr>
            <w:tcW w:w="9752" w:type="dxa"/>
            <w:gridSpan w:val="2"/>
            <w:tcBorders>
              <w:top w:val="nil"/>
              <w:left w:val="nil"/>
              <w:bottom w:val="nil"/>
              <w:right w:val="nil"/>
            </w:tcBorders>
          </w:tcPr>
          <w:p w14:paraId="47A68FF5" w14:textId="77777777" w:rsidR="00360E0C" w:rsidRPr="00C94D57" w:rsidRDefault="00360E0C" w:rsidP="00C2117F"/>
        </w:tc>
      </w:tr>
      <w:tr w:rsidR="00E204D1" w:rsidRPr="00C94D57" w14:paraId="3375E306" w14:textId="77777777" w:rsidTr="00C2117F">
        <w:trPr>
          <w:trHeight w:val="240"/>
          <w:jc w:val="center"/>
        </w:trPr>
        <w:tc>
          <w:tcPr>
            <w:tcW w:w="4876" w:type="dxa"/>
            <w:tcBorders>
              <w:top w:val="nil"/>
              <w:left w:val="nil"/>
              <w:bottom w:val="nil"/>
              <w:right w:val="nil"/>
            </w:tcBorders>
          </w:tcPr>
          <w:p w14:paraId="3F7AE31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8663115" w14:textId="77777777" w:rsidR="00360E0C" w:rsidRPr="00C94D57" w:rsidRDefault="00360E0C" w:rsidP="00C2117F">
            <w:pPr>
              <w:pStyle w:val="AmColumnHeading"/>
            </w:pPr>
            <w:r w:rsidRPr="00C94D57">
              <w:t>Amendamentul</w:t>
            </w:r>
          </w:p>
        </w:tc>
      </w:tr>
      <w:tr w:rsidR="00E204D1" w:rsidRPr="00C94D57" w14:paraId="66DA46F9" w14:textId="77777777" w:rsidTr="00C2117F">
        <w:trPr>
          <w:jc w:val="center"/>
        </w:trPr>
        <w:tc>
          <w:tcPr>
            <w:tcW w:w="4876" w:type="dxa"/>
            <w:tcBorders>
              <w:top w:val="nil"/>
              <w:left w:val="nil"/>
              <w:bottom w:val="nil"/>
              <w:right w:val="nil"/>
            </w:tcBorders>
          </w:tcPr>
          <w:p w14:paraId="4C932257" w14:textId="77777777" w:rsidR="00360E0C" w:rsidRPr="00C94D57" w:rsidRDefault="00360E0C" w:rsidP="00C2117F">
            <w:pPr>
              <w:pStyle w:val="Normal6a"/>
            </w:pPr>
            <w:r w:rsidRPr="00C94D57">
              <w:t>82.</w:t>
            </w:r>
            <w:r w:rsidRPr="00C94D57">
              <w:tab/>
              <w:t>ia act de faptul că cele patru agenții (Cedefop, EU OSHA, Eurofound și ETF) au potențialul de a reduce sarcina administrativă și de a îmbunătăți eficiența prin intermediul serviciilor comune</w:t>
            </w:r>
            <w:r w:rsidRPr="00C94D57">
              <w:rPr>
                <w:vertAlign w:val="superscript"/>
              </w:rPr>
              <w:t>20</w:t>
            </w:r>
            <w:r w:rsidRPr="00C94D57">
              <w:t>; subliniază că agențiile ar trebui să reducă sarcinile administrative ale personalului pentru a menține un volum de muncă sustenabil, prin partajarea serviciilor comune pentru funcțiile de resurse umane, juridice, informatice și tehnice; subliniază că acest lucru ar permite agențiilor să reducă numărul de angajați implicați în activități administrative și să se concentreze mai mult asupra operațiunilor de bază;</w:t>
            </w:r>
          </w:p>
        </w:tc>
        <w:tc>
          <w:tcPr>
            <w:tcW w:w="4876" w:type="dxa"/>
            <w:tcBorders>
              <w:top w:val="nil"/>
              <w:left w:val="nil"/>
              <w:bottom w:val="nil"/>
              <w:right w:val="nil"/>
            </w:tcBorders>
          </w:tcPr>
          <w:p w14:paraId="4399302F" w14:textId="77777777" w:rsidR="00360E0C" w:rsidRPr="00C94D57" w:rsidRDefault="00360E0C" w:rsidP="00C2117F">
            <w:pPr>
              <w:pStyle w:val="Normal6a"/>
            </w:pPr>
            <w:r w:rsidRPr="00C94D57">
              <w:t>82.</w:t>
            </w:r>
            <w:r w:rsidRPr="00C94D57">
              <w:tab/>
              <w:t>ia act de faptul că cele patru agenții (Cedefop, EU OSHA, Eurofound și ETF) au potențialul de a reduce sarcina administrativă și de a îmbunătăți eficiența prin intermediul serviciilor comune</w:t>
            </w:r>
            <w:r w:rsidRPr="00C94D57">
              <w:rPr>
                <w:vertAlign w:val="superscript"/>
              </w:rPr>
              <w:t>20</w:t>
            </w:r>
            <w:r w:rsidRPr="00C94D57">
              <w:t xml:space="preserve">; subliniază că </w:t>
            </w:r>
            <w:r w:rsidRPr="00C94D57">
              <w:rPr>
                <w:b/>
                <w:bCs/>
                <w:i/>
                <w:iCs/>
              </w:rPr>
              <w:t>toate</w:t>
            </w:r>
            <w:r w:rsidRPr="00C94D57">
              <w:t xml:space="preserve"> agențiile ar trebui să reducă sarcinile administrative ale personalului pentru a menține un volum de muncă sustenabil, prin partajarea serviciilor comune pentru funcțiile de resurse umane, juridice</w:t>
            </w:r>
            <w:r w:rsidRPr="00C94D57">
              <w:rPr>
                <w:b/>
                <w:bCs/>
                <w:i/>
                <w:iCs/>
              </w:rPr>
              <w:t>, financiare</w:t>
            </w:r>
            <w:r w:rsidRPr="00C94D57">
              <w:t>, informatice și tehnice; subliniază că acest lucru ar permite agențiilor să reducă numărul de angajați implicați în activități administrative</w:t>
            </w:r>
            <w:r w:rsidRPr="00C94D57">
              <w:rPr>
                <w:b/>
                <w:bCs/>
                <w:i/>
                <w:iCs/>
              </w:rPr>
              <w:t>, care ar dobândi cunoștințe de specialitate;</w:t>
            </w:r>
            <w:r w:rsidRPr="00C94D57">
              <w:rPr>
                <w:b/>
                <w:i/>
              </w:rPr>
              <w:t xml:space="preserve"> </w:t>
            </w:r>
            <w:r w:rsidRPr="00C94D57">
              <w:rPr>
                <w:b/>
                <w:bCs/>
                <w:i/>
                <w:iCs/>
              </w:rPr>
              <w:t xml:space="preserve">solicită, de asemenea, ca resursele și capacitățile imobiliare să fie puse în comun prin centralizarea funcțiilor de sprijin cu ajutorul unei platforme unice, dacă este posibil, realizând economii financiare pentru fiecare dintre aceste agenții, </w:t>
            </w:r>
            <w:r w:rsidRPr="00C94D57">
              <w:t>și să se concentreze mai mult asupra operațiunilor de bază;</w:t>
            </w:r>
          </w:p>
        </w:tc>
      </w:tr>
      <w:tr w:rsidR="00E204D1" w:rsidRPr="00C94D57" w14:paraId="7A336E74" w14:textId="77777777" w:rsidTr="00C2117F">
        <w:trPr>
          <w:jc w:val="center"/>
        </w:trPr>
        <w:tc>
          <w:tcPr>
            <w:tcW w:w="4876" w:type="dxa"/>
            <w:tcBorders>
              <w:top w:val="nil"/>
              <w:left w:val="nil"/>
              <w:bottom w:val="nil"/>
              <w:right w:val="nil"/>
            </w:tcBorders>
          </w:tcPr>
          <w:p w14:paraId="5EE1BEBC" w14:textId="77777777" w:rsidR="00360E0C" w:rsidRPr="00C94D57" w:rsidRDefault="00360E0C" w:rsidP="00C2117F">
            <w:pPr>
              <w:pStyle w:val="Normal6a"/>
            </w:pPr>
            <w:r w:rsidRPr="00C94D57">
              <w:rPr>
                <w:b/>
                <w:i/>
              </w:rPr>
              <w:t>_________________</w:t>
            </w:r>
          </w:p>
        </w:tc>
        <w:tc>
          <w:tcPr>
            <w:tcW w:w="4876" w:type="dxa"/>
            <w:tcBorders>
              <w:top w:val="nil"/>
              <w:left w:val="nil"/>
              <w:bottom w:val="nil"/>
              <w:right w:val="nil"/>
            </w:tcBorders>
          </w:tcPr>
          <w:p w14:paraId="155F0AF1" w14:textId="77777777" w:rsidR="00360E0C" w:rsidRPr="00C94D57" w:rsidRDefault="00360E0C" w:rsidP="00C2117F">
            <w:pPr>
              <w:pStyle w:val="Normal6a"/>
            </w:pPr>
            <w:r w:rsidRPr="00C94D57">
              <w:rPr>
                <w:b/>
                <w:i/>
              </w:rPr>
              <w:t>_________________</w:t>
            </w:r>
          </w:p>
        </w:tc>
      </w:tr>
      <w:tr w:rsidR="00E204D1" w:rsidRPr="00C94D57" w14:paraId="44A4B63D" w14:textId="77777777" w:rsidTr="00C2117F">
        <w:trPr>
          <w:jc w:val="center"/>
        </w:trPr>
        <w:tc>
          <w:tcPr>
            <w:tcW w:w="4876" w:type="dxa"/>
            <w:tcBorders>
              <w:top w:val="nil"/>
              <w:left w:val="nil"/>
              <w:bottom w:val="nil"/>
              <w:right w:val="nil"/>
            </w:tcBorders>
          </w:tcPr>
          <w:p w14:paraId="22214D1B" w14:textId="77777777" w:rsidR="00360E0C" w:rsidRPr="00C94D57" w:rsidRDefault="00360E0C" w:rsidP="00C2117F">
            <w:pPr>
              <w:pStyle w:val="Normal6a"/>
            </w:pPr>
            <w:r w:rsidRPr="00C94D57">
              <w:rPr>
                <w:vertAlign w:val="superscript"/>
              </w:rPr>
              <w:t>20</w:t>
            </w:r>
            <w:r w:rsidRPr="00C94D57">
              <w:t xml:space="preserve"> SWD(2024)0222.</w:t>
            </w:r>
          </w:p>
        </w:tc>
        <w:tc>
          <w:tcPr>
            <w:tcW w:w="4876" w:type="dxa"/>
            <w:tcBorders>
              <w:top w:val="nil"/>
              <w:left w:val="nil"/>
              <w:bottom w:val="nil"/>
              <w:right w:val="nil"/>
            </w:tcBorders>
          </w:tcPr>
          <w:p w14:paraId="7297CD1D" w14:textId="77777777" w:rsidR="00360E0C" w:rsidRPr="00C94D57" w:rsidRDefault="00360E0C" w:rsidP="00C2117F">
            <w:pPr>
              <w:pStyle w:val="Normal6a"/>
            </w:pPr>
            <w:r w:rsidRPr="00C94D57">
              <w:rPr>
                <w:vertAlign w:val="superscript"/>
              </w:rPr>
              <w:t>20</w:t>
            </w:r>
            <w:r w:rsidRPr="00C94D57">
              <w:t xml:space="preserve"> SWD(2024)0222.</w:t>
            </w:r>
          </w:p>
        </w:tc>
      </w:tr>
    </w:tbl>
    <w:p w14:paraId="7DF020C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0026F566" w14:textId="77777777" w:rsidR="00360E0C" w:rsidRPr="00C94D57" w:rsidRDefault="00360E0C" w:rsidP="00360E0C">
      <w:r w:rsidRPr="00C94D57">
        <w:rPr>
          <w:rStyle w:val="HideTWBExt"/>
        </w:rPr>
        <w:t>&lt;/Amend&gt;</w:t>
      </w:r>
    </w:p>
    <w:p w14:paraId="14B5097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134</w:t>
      </w:r>
      <w:r w:rsidRPr="00C94D57">
        <w:rPr>
          <w:rStyle w:val="HideTWBExt"/>
          <w:b w:val="0"/>
        </w:rPr>
        <w:t>&lt;/NumAm&gt;</w:t>
      </w:r>
    </w:p>
    <w:p w14:paraId="0039187D"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296D295C" w14:textId="77777777" w:rsidR="00360E0C" w:rsidRPr="00C94D57" w:rsidRDefault="00360E0C" w:rsidP="00360E0C">
      <w:pPr>
        <w:pStyle w:val="NormalBold"/>
      </w:pPr>
      <w:r w:rsidRPr="00C94D57">
        <w:rPr>
          <w:rStyle w:val="HideTWBExt"/>
          <w:b w:val="0"/>
        </w:rPr>
        <w:t>&lt;/RepeatBlock-By&gt;</w:t>
      </w:r>
    </w:p>
    <w:p w14:paraId="5BD87FDE"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BAE60E3" w14:textId="77777777" w:rsidR="00360E0C" w:rsidRPr="00C94D57" w:rsidRDefault="00360E0C" w:rsidP="00360E0C">
      <w:pPr>
        <w:pStyle w:val="NormalBold"/>
      </w:pPr>
      <w:r w:rsidRPr="00C94D57">
        <w:rPr>
          <w:rStyle w:val="HideTWBExt"/>
          <w:b w:val="0"/>
        </w:rPr>
        <w:t>&lt;Article&gt;</w:t>
      </w:r>
      <w:r w:rsidRPr="00C94D57">
        <w:t>Punctul 82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2819136" w14:textId="77777777" w:rsidTr="00C2117F">
        <w:trPr>
          <w:trHeight w:hRule="exact" w:val="240"/>
          <w:jc w:val="center"/>
        </w:trPr>
        <w:tc>
          <w:tcPr>
            <w:tcW w:w="9752" w:type="dxa"/>
            <w:gridSpan w:val="2"/>
            <w:tcBorders>
              <w:top w:val="nil"/>
              <w:left w:val="nil"/>
              <w:bottom w:val="nil"/>
              <w:right w:val="nil"/>
            </w:tcBorders>
          </w:tcPr>
          <w:p w14:paraId="0BC793E6" w14:textId="77777777" w:rsidR="00360E0C" w:rsidRPr="00C94D57" w:rsidRDefault="00360E0C" w:rsidP="00C2117F"/>
        </w:tc>
      </w:tr>
      <w:tr w:rsidR="00E204D1" w:rsidRPr="00C94D57" w14:paraId="351BFA88" w14:textId="77777777" w:rsidTr="00C2117F">
        <w:trPr>
          <w:trHeight w:val="240"/>
          <w:jc w:val="center"/>
        </w:trPr>
        <w:tc>
          <w:tcPr>
            <w:tcW w:w="4876" w:type="dxa"/>
            <w:tcBorders>
              <w:top w:val="nil"/>
              <w:left w:val="nil"/>
              <w:bottom w:val="nil"/>
              <w:right w:val="nil"/>
            </w:tcBorders>
          </w:tcPr>
          <w:p w14:paraId="3FAC700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551905C" w14:textId="77777777" w:rsidR="00360E0C" w:rsidRPr="00C94D57" w:rsidRDefault="00360E0C" w:rsidP="00C2117F">
            <w:pPr>
              <w:pStyle w:val="AmColumnHeading"/>
            </w:pPr>
            <w:r w:rsidRPr="00C94D57">
              <w:t>Amendamentul</w:t>
            </w:r>
          </w:p>
        </w:tc>
      </w:tr>
      <w:tr w:rsidR="00E204D1" w:rsidRPr="00C94D57" w14:paraId="19E8B794" w14:textId="77777777" w:rsidTr="00C2117F">
        <w:trPr>
          <w:jc w:val="center"/>
        </w:trPr>
        <w:tc>
          <w:tcPr>
            <w:tcW w:w="4876" w:type="dxa"/>
            <w:tcBorders>
              <w:top w:val="nil"/>
              <w:left w:val="nil"/>
              <w:bottom w:val="nil"/>
              <w:right w:val="nil"/>
            </w:tcBorders>
          </w:tcPr>
          <w:p w14:paraId="0D66F678" w14:textId="77777777" w:rsidR="00360E0C" w:rsidRPr="00C94D57" w:rsidRDefault="00360E0C" w:rsidP="00C2117F">
            <w:pPr>
              <w:pStyle w:val="Normal6a"/>
            </w:pPr>
            <w:r w:rsidRPr="00C94D57">
              <w:t>82.</w:t>
            </w:r>
            <w:r w:rsidRPr="00C94D57">
              <w:tab/>
              <w:t>ia act de faptul că cele patru agenții (Cedefop, EU‑OSHA, Eurofound și ETF) au potențialul de a reduce sarcina administrativă și de a îmbunătăți eficiența prin intermediul serviciilor comune</w:t>
            </w:r>
            <w:r w:rsidRPr="00C94D57">
              <w:rPr>
                <w:vertAlign w:val="superscript"/>
              </w:rPr>
              <w:t>20</w:t>
            </w:r>
            <w:r w:rsidRPr="00C94D57">
              <w:t>; subliniază că agențiile ar trebui să reducă sarcinile administrative ale personalului pentru a menține un volum de muncă sustenabil, prin partajarea serviciilor comune pentru funcțiile de resurse umane, juridice, informatice și tehnice; subliniază că acest lucru ar permite agențiilor să reducă numărul de angajați implicați în activități administrative și să se concentreze mai mult asupra operațiunilor de bază;</w:t>
            </w:r>
          </w:p>
        </w:tc>
        <w:tc>
          <w:tcPr>
            <w:tcW w:w="4876" w:type="dxa"/>
            <w:tcBorders>
              <w:top w:val="nil"/>
              <w:left w:val="nil"/>
              <w:bottom w:val="nil"/>
              <w:right w:val="nil"/>
            </w:tcBorders>
          </w:tcPr>
          <w:p w14:paraId="420A22E0" w14:textId="77777777" w:rsidR="00360E0C" w:rsidRPr="00C94D57" w:rsidRDefault="00360E0C" w:rsidP="00C2117F">
            <w:pPr>
              <w:pStyle w:val="Normal6a"/>
            </w:pPr>
            <w:r w:rsidRPr="00C94D57">
              <w:t>82.</w:t>
            </w:r>
            <w:r w:rsidRPr="00C94D57">
              <w:tab/>
              <w:t>ia act de faptul că cele patru agenții (Cedefop, EU‑OSHA, Eurofound și ETF) au potențialul de a reduce sarcina administrativă și de a îmbunătăți eficiența prin intermediul serviciilor comune</w:t>
            </w:r>
            <w:r w:rsidRPr="00C94D57">
              <w:rPr>
                <w:vertAlign w:val="superscript"/>
              </w:rPr>
              <w:t>20</w:t>
            </w:r>
            <w:r w:rsidRPr="00C94D57">
              <w:t xml:space="preserve">; subliniază că agențiile ar trebui să reducă sarcinile administrative ale personalului pentru a menține un volum de muncă sustenabil, prin partajarea serviciilor comune pentru funcțiile de resurse umane, juridice, informatice și tehnice; subliniază că acest lucru ar permite agențiilor să reducă numărul de angajați implicați în activități administrative și să se concentreze mai mult asupra operațiunilor de bază; </w:t>
            </w:r>
            <w:r w:rsidRPr="00C94D57">
              <w:rPr>
                <w:b/>
                <w:i/>
              </w:rPr>
              <w:t>invită aceste agenții, în strânsă coordonare cu Curtea de Conturi, să elaboreze un plan structurat de implementare a serviciilor partajate, cu etape concrete, inclusiv obiective măsurabile privind câștigurile de eficiență și economiile estimate în euro; insistă că respectivul plan ar trebui să faciliteze schimbul reciproc de bune practici și recomandări între agențiile implicate, precum și în cadrul EUAN în sens larg, bazându-se pe constatările auditului Curții și pe evaluările transversale; invită Comisia să prezinte anual autorității responsabile cu aprobarea descărcării de gestiune un raport privind progresele realizate în cadrul acestui plan, precizând modul în care s-a îmbunătățit performanța fiecărei agenții și economiile efective realizate; subliniază că primul raport privind progresele înregistrate ar trebui prezentat până la sfârșitul anului 2026;</w:t>
            </w:r>
          </w:p>
        </w:tc>
      </w:tr>
      <w:tr w:rsidR="00E204D1" w:rsidRPr="00C94D57" w14:paraId="79E008C5" w14:textId="77777777" w:rsidTr="00C2117F">
        <w:trPr>
          <w:jc w:val="center"/>
        </w:trPr>
        <w:tc>
          <w:tcPr>
            <w:tcW w:w="4876" w:type="dxa"/>
            <w:tcBorders>
              <w:top w:val="nil"/>
              <w:left w:val="nil"/>
              <w:bottom w:val="nil"/>
              <w:right w:val="nil"/>
            </w:tcBorders>
          </w:tcPr>
          <w:p w14:paraId="0FD77831" w14:textId="77777777" w:rsidR="00360E0C" w:rsidRPr="00C94D57" w:rsidRDefault="00360E0C" w:rsidP="00C2117F">
            <w:pPr>
              <w:pStyle w:val="Normal6a"/>
            </w:pPr>
            <w:r w:rsidRPr="00C94D57">
              <w:rPr>
                <w:b/>
                <w:i/>
              </w:rPr>
              <w:t>_________________</w:t>
            </w:r>
          </w:p>
        </w:tc>
        <w:tc>
          <w:tcPr>
            <w:tcW w:w="4876" w:type="dxa"/>
            <w:tcBorders>
              <w:top w:val="nil"/>
              <w:left w:val="nil"/>
              <w:bottom w:val="nil"/>
              <w:right w:val="nil"/>
            </w:tcBorders>
          </w:tcPr>
          <w:p w14:paraId="582AB7F5" w14:textId="77777777" w:rsidR="00360E0C" w:rsidRPr="00C94D57" w:rsidRDefault="00360E0C" w:rsidP="00C2117F">
            <w:pPr>
              <w:pStyle w:val="Normal6a"/>
            </w:pPr>
            <w:r w:rsidRPr="00C94D57">
              <w:rPr>
                <w:b/>
                <w:i/>
              </w:rPr>
              <w:t>_________________</w:t>
            </w:r>
          </w:p>
        </w:tc>
      </w:tr>
      <w:tr w:rsidR="00E204D1" w:rsidRPr="00C94D57" w14:paraId="1CA03E61" w14:textId="77777777" w:rsidTr="00C2117F">
        <w:trPr>
          <w:jc w:val="center"/>
        </w:trPr>
        <w:tc>
          <w:tcPr>
            <w:tcW w:w="4876" w:type="dxa"/>
            <w:tcBorders>
              <w:top w:val="nil"/>
              <w:left w:val="nil"/>
              <w:bottom w:val="nil"/>
              <w:right w:val="nil"/>
            </w:tcBorders>
          </w:tcPr>
          <w:p w14:paraId="22BD5472" w14:textId="77777777" w:rsidR="00360E0C" w:rsidRPr="00C94D57" w:rsidRDefault="00360E0C" w:rsidP="00C2117F">
            <w:pPr>
              <w:pStyle w:val="Normal6a"/>
            </w:pPr>
            <w:r w:rsidRPr="00C94D57">
              <w:rPr>
                <w:vertAlign w:val="superscript"/>
              </w:rPr>
              <w:t>20</w:t>
            </w:r>
            <w:r w:rsidRPr="00C94D57">
              <w:t xml:space="preserve"> SWD(2024)0222.</w:t>
            </w:r>
          </w:p>
        </w:tc>
        <w:tc>
          <w:tcPr>
            <w:tcW w:w="4876" w:type="dxa"/>
            <w:tcBorders>
              <w:top w:val="nil"/>
              <w:left w:val="nil"/>
              <w:bottom w:val="nil"/>
              <w:right w:val="nil"/>
            </w:tcBorders>
          </w:tcPr>
          <w:p w14:paraId="545D5C06" w14:textId="77777777" w:rsidR="00360E0C" w:rsidRPr="00C94D57" w:rsidRDefault="00360E0C" w:rsidP="00C2117F">
            <w:pPr>
              <w:pStyle w:val="Normal6a"/>
            </w:pPr>
            <w:r w:rsidRPr="00C94D57">
              <w:rPr>
                <w:vertAlign w:val="superscript"/>
              </w:rPr>
              <w:t>20</w:t>
            </w:r>
            <w:r w:rsidRPr="00C94D57">
              <w:t xml:space="preserve"> SWD(2024)0222.</w:t>
            </w:r>
          </w:p>
        </w:tc>
      </w:tr>
    </w:tbl>
    <w:p w14:paraId="4A85CDCE"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A352504" w14:textId="77777777" w:rsidR="00360E0C" w:rsidRPr="00C94D57" w:rsidRDefault="00360E0C" w:rsidP="00360E0C">
      <w:r w:rsidRPr="00C94D57">
        <w:rPr>
          <w:rStyle w:val="HideTWBExt"/>
        </w:rPr>
        <w:t>&lt;/Amend&gt;</w:t>
      </w:r>
    </w:p>
    <w:p w14:paraId="2D0F2A4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135</w:t>
      </w:r>
      <w:r w:rsidRPr="00C94D57">
        <w:rPr>
          <w:rStyle w:val="HideTWBExt"/>
          <w:b w:val="0"/>
        </w:rPr>
        <w:t>&lt;/NumAm&gt;</w:t>
      </w:r>
    </w:p>
    <w:p w14:paraId="39D5EDF0"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5F15EB99" w14:textId="77777777" w:rsidR="00360E0C" w:rsidRPr="00C94D57" w:rsidRDefault="00360E0C" w:rsidP="00360E0C">
      <w:pPr>
        <w:pStyle w:val="NormalBold"/>
      </w:pPr>
      <w:r w:rsidRPr="00C94D57">
        <w:rPr>
          <w:rStyle w:val="HideTWBExt"/>
          <w:b w:val="0"/>
        </w:rPr>
        <w:t>&lt;/RepeatBlock-By&gt;</w:t>
      </w:r>
    </w:p>
    <w:p w14:paraId="66FC3D7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5D02712" w14:textId="77777777" w:rsidR="00360E0C" w:rsidRPr="00C94D57" w:rsidRDefault="00360E0C" w:rsidP="00360E0C">
      <w:pPr>
        <w:pStyle w:val="NormalBold"/>
      </w:pPr>
      <w:r w:rsidRPr="00C94D57">
        <w:rPr>
          <w:rStyle w:val="HideTWBExt"/>
          <w:b w:val="0"/>
        </w:rPr>
        <w:t>&lt;Article&gt;</w:t>
      </w:r>
      <w:r w:rsidRPr="00C94D57">
        <w:t>Punctul 83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9F2DA3D" w14:textId="77777777" w:rsidTr="00C2117F">
        <w:trPr>
          <w:trHeight w:hRule="exact" w:val="240"/>
          <w:jc w:val="center"/>
        </w:trPr>
        <w:tc>
          <w:tcPr>
            <w:tcW w:w="9752" w:type="dxa"/>
            <w:gridSpan w:val="2"/>
            <w:tcBorders>
              <w:top w:val="nil"/>
              <w:left w:val="nil"/>
              <w:bottom w:val="nil"/>
              <w:right w:val="nil"/>
            </w:tcBorders>
          </w:tcPr>
          <w:p w14:paraId="4D77D9FF" w14:textId="77777777" w:rsidR="00360E0C" w:rsidRPr="00C94D57" w:rsidRDefault="00360E0C" w:rsidP="00C2117F"/>
        </w:tc>
      </w:tr>
      <w:tr w:rsidR="00E204D1" w:rsidRPr="00C94D57" w14:paraId="380A0892" w14:textId="77777777" w:rsidTr="00C2117F">
        <w:trPr>
          <w:trHeight w:val="240"/>
          <w:jc w:val="center"/>
        </w:trPr>
        <w:tc>
          <w:tcPr>
            <w:tcW w:w="4876" w:type="dxa"/>
            <w:tcBorders>
              <w:top w:val="nil"/>
              <w:left w:val="nil"/>
              <w:bottom w:val="nil"/>
              <w:right w:val="nil"/>
            </w:tcBorders>
          </w:tcPr>
          <w:p w14:paraId="44AB1E6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3B9C010" w14:textId="77777777" w:rsidR="00360E0C" w:rsidRPr="00C94D57" w:rsidRDefault="00360E0C" w:rsidP="00C2117F">
            <w:pPr>
              <w:pStyle w:val="AmColumnHeading"/>
            </w:pPr>
            <w:r w:rsidRPr="00C94D57">
              <w:t>Amendamentul</w:t>
            </w:r>
          </w:p>
        </w:tc>
      </w:tr>
      <w:tr w:rsidR="00E204D1" w:rsidRPr="00C94D57" w14:paraId="2DC4CDEC" w14:textId="77777777" w:rsidTr="00C2117F">
        <w:trPr>
          <w:jc w:val="center"/>
        </w:trPr>
        <w:tc>
          <w:tcPr>
            <w:tcW w:w="4876" w:type="dxa"/>
            <w:tcBorders>
              <w:top w:val="nil"/>
              <w:left w:val="nil"/>
              <w:bottom w:val="nil"/>
              <w:right w:val="nil"/>
            </w:tcBorders>
          </w:tcPr>
          <w:p w14:paraId="73F78C19" w14:textId="77777777" w:rsidR="00360E0C" w:rsidRPr="00C94D57" w:rsidRDefault="00360E0C" w:rsidP="00C2117F">
            <w:pPr>
              <w:pStyle w:val="Normal6a"/>
            </w:pPr>
            <w:r w:rsidRPr="00C94D57">
              <w:t>83.</w:t>
            </w:r>
            <w:r w:rsidRPr="00C94D57">
              <w:tab/>
              <w:t xml:space="preserve">observă că Cedefop a fost implicat într-un litigiu cu un fost membru al personalului, al cărui contract nu a fost reînnoit în 2017; reamintește că, în 2020, Tribunalul a anulat decizia Cedefop și a dispus plata unei compensații financiare, care a fost executată de Cedefop; constată că o acțiune ulterioară introdusă de fostul membru al personalului cu privire la punerea în aplicare a respectivei hotărâri a fost respinsă de Tribunal în februarie 2024; observă că fostul membru al personalului a atacat această hotărâre la Curtea de Justiție a Uniunii Europene (cauza C-209/24 P) și că hotărârea definitivă este încă în așteptarea pronunțării; reamintește că Tribunalul a constatat încălcări ale garanțiilor procedurale fundamentale, inclusiv dreptul de a fi ascultat, drepturile la apărare, obligația de diligență și principiul bunei administrări; </w:t>
            </w:r>
            <w:r w:rsidRPr="00C94D57">
              <w:rPr>
                <w:b/>
                <w:i/>
              </w:rPr>
              <w:t>constată cu îngrijorare că nu pare să fi fost inițiată nicio procedură disciplinară</w:t>
            </w:r>
            <w:r w:rsidRPr="00C94D57">
              <w:t xml:space="preserve"> în urma </w:t>
            </w:r>
            <w:r w:rsidRPr="00C94D57">
              <w:rPr>
                <w:b/>
                <w:i/>
              </w:rPr>
              <w:t>acestor constatări</w:t>
            </w:r>
            <w:r w:rsidRPr="00C94D57">
              <w:t>; critică durata excesivă a procesului decizional și faptul că respectiva cauză este încă pe rol;</w:t>
            </w:r>
            <w:r w:rsidRPr="00C94D57">
              <w:rPr>
                <w:b/>
                <w:i/>
              </w:rPr>
              <w:t xml:space="preserve"> solicită ca membrul personalului în cauză să primească o compensație pentru pierderile de venituri;</w:t>
            </w:r>
            <w:r w:rsidRPr="00C94D57">
              <w:t xml:space="preserve"> solicită ca deciziile referitoare la personal să fie luate într-un mod transparent și trasabil;</w:t>
            </w:r>
          </w:p>
        </w:tc>
        <w:tc>
          <w:tcPr>
            <w:tcW w:w="4876" w:type="dxa"/>
            <w:tcBorders>
              <w:top w:val="nil"/>
              <w:left w:val="nil"/>
              <w:bottom w:val="nil"/>
              <w:right w:val="nil"/>
            </w:tcBorders>
          </w:tcPr>
          <w:p w14:paraId="7AC68AB9" w14:textId="77777777" w:rsidR="00360E0C" w:rsidRPr="00C94D57" w:rsidRDefault="00360E0C" w:rsidP="00C2117F">
            <w:pPr>
              <w:pStyle w:val="Normal6a"/>
            </w:pPr>
            <w:r w:rsidRPr="00C94D57">
              <w:t>83.</w:t>
            </w:r>
            <w:r w:rsidRPr="00C94D57">
              <w:tab/>
              <w:t xml:space="preserve">observă că Cedefop a fost implicat într-un litigiu cu un fost membru al personalului, al cărui contract nu a fost reînnoit în 2017; reamintește că, în 2020, Tribunalul a anulat decizia Cedefop și a dispus plata unei compensații financiare, care a fost executată de Cedefop; constată că o acțiune ulterioară introdusă de fostul membru al personalului cu privire la punerea în aplicare a respectivei hotărâri a fost respinsă de Tribunal în februarie 2024; observă că fostul membru al personalului a atacat această hotărâre la Curtea de Justiție a Uniunii Europene (cauza C-209/24 P) și că hotărârea definitivă este încă în așteptarea pronunțării; reamintește că Tribunalul a constatat încălcări ale garanțiilor procedurale fundamentale, inclusiv dreptul de a fi ascultat, drepturile la apărare, obligația de diligență și principiul bunei administrări; </w:t>
            </w:r>
            <w:r w:rsidRPr="00C94D57">
              <w:rPr>
                <w:b/>
                <w:i/>
              </w:rPr>
              <w:t>subliniază că,</w:t>
            </w:r>
            <w:r w:rsidRPr="00C94D57">
              <w:t xml:space="preserve"> în urma </w:t>
            </w:r>
            <w:r w:rsidRPr="00C94D57">
              <w:rPr>
                <w:b/>
                <w:i/>
              </w:rPr>
              <w:t>nerespectării de către director a codului de conduită și a dispozițiilor administrative și procedurale, Consiliul de administrație a refuzat reînnoirea contractului acestuia</w:t>
            </w:r>
            <w:r w:rsidRPr="00C94D57">
              <w:t>; critică durata excesivă a procesului decizional</w:t>
            </w:r>
            <w:r w:rsidRPr="00C94D57">
              <w:rPr>
                <w:b/>
                <w:i/>
              </w:rPr>
              <w:t>, costurile excesive asociate procedurii judiciare și consultanților juridici</w:t>
            </w:r>
            <w:r w:rsidRPr="00C94D57">
              <w:t xml:space="preserve"> și faptul că respectiva cauză este încă pe rol; solicită ca deciziile referitoare la personal să fie luate într-un mod transparent și trasabil; </w:t>
            </w:r>
            <w:r w:rsidRPr="00C94D57">
              <w:rPr>
                <w:b/>
                <w:i/>
              </w:rPr>
              <w:t>solicită Comisiei și agențiilor să instituie mecanisme care să confere agențiilor o mai mare flexibilitate în abordarea și soluționarea timpurie a litigiilor legate de personal, inclusiv prin acorduri amiabile, atunci când este cazul, pentru a evita litigiile îndelungate și costisitoare; invită, de asemenea, Comisia și Rețeaua agențiilor UE să creeze un serviciu juridic comun dedicat gestionării afacerilor juridice ale agențiilor și furnizării de orientări juridice în timp util;</w:t>
            </w:r>
          </w:p>
        </w:tc>
      </w:tr>
    </w:tbl>
    <w:p w14:paraId="721CB42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238C2DE" w14:textId="77777777" w:rsidR="00360E0C" w:rsidRPr="00C94D57" w:rsidRDefault="00360E0C" w:rsidP="00360E0C">
      <w:r w:rsidRPr="00C94D57">
        <w:rPr>
          <w:rStyle w:val="HideTWBExt"/>
        </w:rPr>
        <w:t>&lt;/Amend&gt;</w:t>
      </w:r>
    </w:p>
    <w:p w14:paraId="52356D1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136</w:t>
      </w:r>
      <w:r w:rsidRPr="00C94D57">
        <w:rPr>
          <w:rStyle w:val="HideTWBExt"/>
          <w:b w:val="0"/>
        </w:rPr>
        <w:t>&lt;/NumAm&gt;</w:t>
      </w:r>
    </w:p>
    <w:p w14:paraId="66A6C666"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27162174" w14:textId="77777777" w:rsidR="00360E0C" w:rsidRPr="00C94D57" w:rsidRDefault="00360E0C" w:rsidP="00360E0C">
      <w:pPr>
        <w:pStyle w:val="NormalBold"/>
      </w:pPr>
      <w:r w:rsidRPr="00C94D57">
        <w:rPr>
          <w:rStyle w:val="HideTWBExt"/>
          <w:b w:val="0"/>
        </w:rPr>
        <w:t>&lt;/RepeatBlock-By&gt;</w:t>
      </w:r>
    </w:p>
    <w:p w14:paraId="170E364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7454B84" w14:textId="77777777" w:rsidR="00360E0C" w:rsidRPr="00C94D57" w:rsidRDefault="00360E0C" w:rsidP="00360E0C">
      <w:pPr>
        <w:pStyle w:val="NormalBold"/>
      </w:pPr>
      <w:r w:rsidRPr="00C94D57">
        <w:rPr>
          <w:rStyle w:val="HideTWBExt"/>
          <w:b w:val="0"/>
        </w:rPr>
        <w:t>&lt;Article&gt;</w:t>
      </w:r>
      <w:r w:rsidRPr="00C94D57">
        <w:t>Punctul 83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A1E2934" w14:textId="77777777" w:rsidTr="00C2117F">
        <w:trPr>
          <w:trHeight w:hRule="exact" w:val="240"/>
          <w:jc w:val="center"/>
        </w:trPr>
        <w:tc>
          <w:tcPr>
            <w:tcW w:w="9752" w:type="dxa"/>
            <w:gridSpan w:val="2"/>
            <w:tcBorders>
              <w:top w:val="nil"/>
              <w:left w:val="nil"/>
              <w:bottom w:val="nil"/>
              <w:right w:val="nil"/>
            </w:tcBorders>
          </w:tcPr>
          <w:p w14:paraId="586EB4E2" w14:textId="77777777" w:rsidR="00360E0C" w:rsidRPr="00C94D57" w:rsidRDefault="00360E0C" w:rsidP="00C2117F"/>
        </w:tc>
      </w:tr>
      <w:tr w:rsidR="00E204D1" w:rsidRPr="00C94D57" w14:paraId="49FE8332" w14:textId="77777777" w:rsidTr="00C2117F">
        <w:trPr>
          <w:trHeight w:val="240"/>
          <w:jc w:val="center"/>
        </w:trPr>
        <w:tc>
          <w:tcPr>
            <w:tcW w:w="4876" w:type="dxa"/>
            <w:tcBorders>
              <w:top w:val="nil"/>
              <w:left w:val="nil"/>
              <w:bottom w:val="nil"/>
              <w:right w:val="nil"/>
            </w:tcBorders>
          </w:tcPr>
          <w:p w14:paraId="621F8755"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E97A0BE" w14:textId="77777777" w:rsidR="00360E0C" w:rsidRPr="00C94D57" w:rsidRDefault="00360E0C" w:rsidP="00C2117F">
            <w:pPr>
              <w:pStyle w:val="AmColumnHeading"/>
            </w:pPr>
            <w:r w:rsidRPr="00C94D57">
              <w:t>Amendamentul</w:t>
            </w:r>
          </w:p>
        </w:tc>
      </w:tr>
      <w:tr w:rsidR="00E204D1" w:rsidRPr="00C94D57" w14:paraId="574BD802" w14:textId="77777777" w:rsidTr="00C2117F">
        <w:trPr>
          <w:jc w:val="center"/>
        </w:trPr>
        <w:tc>
          <w:tcPr>
            <w:tcW w:w="4876" w:type="dxa"/>
            <w:tcBorders>
              <w:top w:val="nil"/>
              <w:left w:val="nil"/>
              <w:bottom w:val="nil"/>
              <w:right w:val="nil"/>
            </w:tcBorders>
          </w:tcPr>
          <w:p w14:paraId="43FBFDD7" w14:textId="77777777" w:rsidR="00360E0C" w:rsidRPr="00C94D57" w:rsidRDefault="00360E0C" w:rsidP="00C2117F">
            <w:pPr>
              <w:pStyle w:val="Normal6a"/>
            </w:pPr>
            <w:r w:rsidRPr="00C94D57">
              <w:t>83.</w:t>
            </w:r>
            <w:r w:rsidRPr="00C94D57">
              <w:tab/>
              <w:t xml:space="preserve">observă că Cedefop a fost implicat într-un litigiu cu un fost membru al personalului, al cărui contract nu a fost reînnoit în 2017; reamintește că, în 2020, Tribunalul a anulat decizia Cedefop și a dispus plata unei compensații financiare, care a fost executată de Cedefop; constată că o acțiune ulterioară introdusă de fostul membru al personalului cu privire la punerea în aplicare a respectivei hotărâri a fost respinsă de Tribunal în februarie 2024; observă că fostul membru al personalului a atacat această hotărâre la Curtea de Justiție a Uniunii Europene (cauza C-209/24 P) și că hotărârea definitivă este încă în așteptarea pronunțării; reamintește că Tribunalul a constatat încălcări ale garanțiilor procedurale fundamentale, </w:t>
            </w:r>
            <w:r w:rsidRPr="00C94D57">
              <w:rPr>
                <w:b/>
                <w:i/>
              </w:rPr>
              <w:t>inclusiv dreptul de a fi ascultat, drepturile la apărare, obligația de diligență și principiul bunei administrări; constată cu îngrijorare că nu pare să fi</w:t>
            </w:r>
            <w:r w:rsidRPr="00C94D57">
              <w:t xml:space="preserve"> fost</w:t>
            </w:r>
            <w:r w:rsidRPr="00C94D57">
              <w:rPr>
                <w:b/>
                <w:i/>
              </w:rPr>
              <w:t xml:space="preserve"> inițiată</w:t>
            </w:r>
            <w:r w:rsidRPr="00C94D57">
              <w:t xml:space="preserve"> nicio </w:t>
            </w:r>
            <w:r w:rsidRPr="00C94D57">
              <w:rPr>
                <w:b/>
                <w:i/>
              </w:rPr>
              <w:t>procedură</w:t>
            </w:r>
            <w:r w:rsidRPr="00C94D57">
              <w:t xml:space="preserve"> disciplinară </w:t>
            </w:r>
            <w:r w:rsidRPr="00C94D57">
              <w:rPr>
                <w:b/>
                <w:i/>
              </w:rPr>
              <w:t>în urma acestor constatări</w:t>
            </w:r>
            <w:r w:rsidRPr="00C94D57">
              <w:t>; critică durata excesivă a procesului decizional și faptul că respectiva cauză este încă pe rol; solicită ca membrul personalului în cauză să primească o compensație pentru pierderile de venituri; solicită ca deciziile referitoare la personal să fie luate într-un mod transparent și trasabil;</w:t>
            </w:r>
          </w:p>
        </w:tc>
        <w:tc>
          <w:tcPr>
            <w:tcW w:w="4876" w:type="dxa"/>
            <w:tcBorders>
              <w:top w:val="nil"/>
              <w:left w:val="nil"/>
              <w:bottom w:val="nil"/>
              <w:right w:val="nil"/>
            </w:tcBorders>
          </w:tcPr>
          <w:p w14:paraId="3545F16E" w14:textId="77777777" w:rsidR="00360E0C" w:rsidRPr="00C94D57" w:rsidRDefault="00360E0C" w:rsidP="00C2117F">
            <w:pPr>
              <w:pStyle w:val="Normal6a"/>
            </w:pPr>
            <w:r w:rsidRPr="00C94D57">
              <w:t>83.</w:t>
            </w:r>
            <w:r w:rsidRPr="00C94D57">
              <w:tab/>
              <w:t xml:space="preserve">observă că Cedefop a fost implicat într-un litigiu cu un fost membru al personalului, al cărui contract nu a fost reînnoit în 2017; reamintește că, în 2020, Tribunalul a anulat decizia Cedefop și a dispus plata unei compensații financiare, care a fost executată de Cedefop; constată că o acțiune ulterioară introdusă de fostul membru al personalului cu privire la punerea în aplicare a respectivei hotărâri a fost respinsă de Tribunal în februarie 2024; observă că fostul membru al personalului a atacat această hotărâre la Curtea de Justiție a Uniunii Europene (cauza C-209/24 P) și că hotărârea definitivă este încă în așteptarea pronunțării; reamintește că Tribunalul a constatat încălcări ale garanțiilor procedurale fundamentale, </w:t>
            </w:r>
            <w:r w:rsidRPr="00C94D57">
              <w:rPr>
                <w:b/>
                <w:i/>
              </w:rPr>
              <w:t>însă nu a</w:t>
            </w:r>
            <w:r w:rsidRPr="00C94D57">
              <w:t xml:space="preserve"> fost </w:t>
            </w:r>
            <w:r w:rsidRPr="00C94D57">
              <w:rPr>
                <w:b/>
                <w:i/>
              </w:rPr>
              <w:t>luată încă</w:t>
            </w:r>
            <w:r w:rsidRPr="00C94D57">
              <w:t xml:space="preserve"> nicio </w:t>
            </w:r>
            <w:r w:rsidRPr="00C94D57">
              <w:rPr>
                <w:b/>
                <w:i/>
              </w:rPr>
              <w:t>măsură</w:t>
            </w:r>
            <w:r w:rsidRPr="00C94D57">
              <w:t xml:space="preserve"> disciplinară; critică durata excesivă a procesului decizional și faptul că respectiva cauză este încă pe rol; solicită ca membrul personalului în cauză să primească o compensație pentru pierderile de venituri; solicită ca deciziile referitoare la personal să fie luate într-un mod transparent și trasabil;</w:t>
            </w:r>
          </w:p>
        </w:tc>
      </w:tr>
    </w:tbl>
    <w:p w14:paraId="13AAB6C5"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7326894" w14:textId="77777777" w:rsidR="00360E0C" w:rsidRPr="00C94D57" w:rsidRDefault="00360E0C" w:rsidP="00360E0C">
      <w:r w:rsidRPr="00C94D57">
        <w:rPr>
          <w:rStyle w:val="HideTWBExt"/>
        </w:rPr>
        <w:t>&lt;/Amend&gt;</w:t>
      </w:r>
    </w:p>
    <w:p w14:paraId="4F331B7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137</w:t>
      </w:r>
      <w:r w:rsidRPr="00C94D57">
        <w:rPr>
          <w:rStyle w:val="HideTWBExt"/>
          <w:b w:val="0"/>
        </w:rPr>
        <w:t>&lt;/NumAm&gt;</w:t>
      </w:r>
    </w:p>
    <w:p w14:paraId="76B1F979"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24BC9537" w14:textId="77777777" w:rsidR="00360E0C" w:rsidRPr="00C94D57" w:rsidRDefault="00360E0C" w:rsidP="00360E0C">
      <w:pPr>
        <w:pStyle w:val="NormalBold"/>
      </w:pPr>
      <w:r w:rsidRPr="00C94D57">
        <w:rPr>
          <w:rStyle w:val="HideTWBExt"/>
          <w:b w:val="0"/>
        </w:rPr>
        <w:t>&lt;/RepeatBlock-By&gt;</w:t>
      </w:r>
    </w:p>
    <w:p w14:paraId="71B5150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AF39FC7" w14:textId="77777777" w:rsidR="00360E0C" w:rsidRPr="00C94D57" w:rsidRDefault="00360E0C" w:rsidP="00360E0C">
      <w:pPr>
        <w:pStyle w:val="NormalBold"/>
      </w:pPr>
      <w:r w:rsidRPr="00C94D57">
        <w:rPr>
          <w:rStyle w:val="HideTWBExt"/>
          <w:b w:val="0"/>
        </w:rPr>
        <w:t>&lt;Article&gt;</w:t>
      </w:r>
      <w:r w:rsidRPr="00C94D57">
        <w:t>Punctul 84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7B3A6C8" w14:textId="77777777" w:rsidTr="00C2117F">
        <w:trPr>
          <w:trHeight w:hRule="exact" w:val="240"/>
          <w:jc w:val="center"/>
        </w:trPr>
        <w:tc>
          <w:tcPr>
            <w:tcW w:w="9752" w:type="dxa"/>
            <w:gridSpan w:val="2"/>
            <w:tcBorders>
              <w:top w:val="nil"/>
              <w:left w:val="nil"/>
              <w:bottom w:val="nil"/>
              <w:right w:val="nil"/>
            </w:tcBorders>
          </w:tcPr>
          <w:p w14:paraId="7F457C04" w14:textId="77777777" w:rsidR="00360E0C" w:rsidRPr="00C94D57" w:rsidRDefault="00360E0C" w:rsidP="00C2117F"/>
        </w:tc>
      </w:tr>
      <w:tr w:rsidR="00E204D1" w:rsidRPr="00C94D57" w14:paraId="6D983EB4" w14:textId="77777777" w:rsidTr="00C2117F">
        <w:trPr>
          <w:trHeight w:val="240"/>
          <w:jc w:val="center"/>
        </w:trPr>
        <w:tc>
          <w:tcPr>
            <w:tcW w:w="4876" w:type="dxa"/>
            <w:tcBorders>
              <w:top w:val="nil"/>
              <w:left w:val="nil"/>
              <w:bottom w:val="nil"/>
              <w:right w:val="nil"/>
            </w:tcBorders>
          </w:tcPr>
          <w:p w14:paraId="32120DE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9AC99E1" w14:textId="77777777" w:rsidR="00360E0C" w:rsidRPr="00C94D57" w:rsidRDefault="00360E0C" w:rsidP="00C2117F">
            <w:pPr>
              <w:pStyle w:val="AmColumnHeading"/>
            </w:pPr>
            <w:r w:rsidRPr="00C94D57">
              <w:t>Amendamentul</w:t>
            </w:r>
          </w:p>
        </w:tc>
      </w:tr>
      <w:tr w:rsidR="00E204D1" w:rsidRPr="00C94D57" w14:paraId="288BC78B" w14:textId="77777777" w:rsidTr="00C2117F">
        <w:trPr>
          <w:jc w:val="center"/>
        </w:trPr>
        <w:tc>
          <w:tcPr>
            <w:tcW w:w="4876" w:type="dxa"/>
            <w:tcBorders>
              <w:top w:val="nil"/>
              <w:left w:val="nil"/>
              <w:bottom w:val="nil"/>
              <w:right w:val="nil"/>
            </w:tcBorders>
          </w:tcPr>
          <w:p w14:paraId="04AA63E0" w14:textId="77777777" w:rsidR="00360E0C" w:rsidRPr="00C94D57" w:rsidRDefault="00360E0C" w:rsidP="00C2117F">
            <w:pPr>
              <w:pStyle w:val="Normal6a"/>
            </w:pPr>
          </w:p>
        </w:tc>
        <w:tc>
          <w:tcPr>
            <w:tcW w:w="4876" w:type="dxa"/>
            <w:tcBorders>
              <w:top w:val="nil"/>
              <w:left w:val="nil"/>
              <w:bottom w:val="nil"/>
              <w:right w:val="nil"/>
            </w:tcBorders>
          </w:tcPr>
          <w:p w14:paraId="17C62BD2" w14:textId="77777777" w:rsidR="00360E0C" w:rsidRPr="00C94D57" w:rsidRDefault="00360E0C" w:rsidP="00C2117F">
            <w:pPr>
              <w:pStyle w:val="Normal6a"/>
            </w:pPr>
            <w:r w:rsidRPr="00C94D57">
              <w:rPr>
                <w:b/>
                <w:i/>
              </w:rPr>
              <w:t>84a.</w:t>
            </w:r>
            <w:r w:rsidRPr="00C94D57">
              <w:tab/>
            </w:r>
            <w:r w:rsidRPr="00C94D57">
              <w:rPr>
                <w:b/>
                <w:i/>
              </w:rPr>
              <w:t>observă că 75 % din cazurile de cancer profesional sunt legate de expunerea la azbest, recunoaște contribuția EU-OSHA în 2024 la noile orientări ale Comisiei privind azbestul și încurajează EU-OSHA să continue să aloce personal și resurse bugetare pentru consolidarea gradului de conștientizare cu privire la azbest și pentru identificarea metodelor de abordare a problemei răspândite a azbestului în Europa;</w:t>
            </w:r>
          </w:p>
        </w:tc>
      </w:tr>
    </w:tbl>
    <w:p w14:paraId="1572F87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6B1AB77" w14:textId="77777777" w:rsidR="00360E0C" w:rsidRPr="00C94D57" w:rsidRDefault="00360E0C" w:rsidP="00360E0C">
      <w:r w:rsidRPr="00C94D57">
        <w:rPr>
          <w:rStyle w:val="HideTWBExt"/>
        </w:rPr>
        <w:t>&lt;/Amend&gt;</w:t>
      </w:r>
    </w:p>
    <w:p w14:paraId="2C7A809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138</w:t>
      </w:r>
      <w:r w:rsidRPr="00C94D57">
        <w:rPr>
          <w:rStyle w:val="HideTWBExt"/>
          <w:b w:val="0"/>
        </w:rPr>
        <w:t>&lt;/NumAm&gt;</w:t>
      </w:r>
    </w:p>
    <w:p w14:paraId="72A47DF7" w14:textId="77777777" w:rsidR="00360E0C" w:rsidRPr="00C94D57" w:rsidRDefault="00360E0C" w:rsidP="00360E0C">
      <w:pPr>
        <w:pStyle w:val="NormalBold"/>
      </w:pPr>
      <w:r w:rsidRPr="00C94D57">
        <w:rPr>
          <w:rStyle w:val="HideTWBExt"/>
          <w:b w:val="0"/>
        </w:rPr>
        <w:t>&lt;RepeatBlock-By&gt;&lt;Members&gt;</w:t>
      </w:r>
      <w:r w:rsidRPr="00C94D57">
        <w:t>Virginie Joron, Julien Sanchez</w:t>
      </w:r>
      <w:r w:rsidRPr="00C94D57">
        <w:rPr>
          <w:rStyle w:val="HideTWBExt"/>
          <w:b w:val="0"/>
        </w:rPr>
        <w:t>&lt;/Members&gt;</w:t>
      </w:r>
    </w:p>
    <w:p w14:paraId="2B816DC2" w14:textId="77777777" w:rsidR="00360E0C" w:rsidRPr="00C94D57" w:rsidRDefault="00360E0C" w:rsidP="00360E0C">
      <w:pPr>
        <w:pStyle w:val="NormalBold"/>
      </w:pPr>
      <w:r w:rsidRPr="00C94D57">
        <w:rPr>
          <w:rStyle w:val="HideTWBExt"/>
          <w:b w:val="0"/>
        </w:rPr>
        <w:t>&lt;/RepeatBlock-By&gt;</w:t>
      </w:r>
    </w:p>
    <w:p w14:paraId="1F5C7D3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A3CD411" w14:textId="77777777" w:rsidR="00360E0C" w:rsidRPr="00C94D57" w:rsidRDefault="00360E0C" w:rsidP="00360E0C">
      <w:pPr>
        <w:pStyle w:val="NormalBold"/>
      </w:pPr>
      <w:r w:rsidRPr="00C94D57">
        <w:rPr>
          <w:rStyle w:val="HideTWBExt"/>
          <w:b w:val="0"/>
        </w:rPr>
        <w:t>&lt;Article&gt;</w:t>
      </w:r>
      <w:r w:rsidRPr="00C94D57">
        <w:t>Punctul 94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4B4484A" w14:textId="77777777" w:rsidTr="00C2117F">
        <w:trPr>
          <w:trHeight w:hRule="exact" w:val="240"/>
          <w:jc w:val="center"/>
        </w:trPr>
        <w:tc>
          <w:tcPr>
            <w:tcW w:w="9752" w:type="dxa"/>
            <w:gridSpan w:val="2"/>
            <w:tcBorders>
              <w:top w:val="nil"/>
              <w:left w:val="nil"/>
              <w:bottom w:val="nil"/>
              <w:right w:val="nil"/>
            </w:tcBorders>
          </w:tcPr>
          <w:p w14:paraId="4AA05A48" w14:textId="77777777" w:rsidR="00360E0C" w:rsidRPr="00C94D57" w:rsidRDefault="00360E0C" w:rsidP="00C2117F"/>
        </w:tc>
      </w:tr>
      <w:tr w:rsidR="00E204D1" w:rsidRPr="00C94D57" w14:paraId="4A81CC79" w14:textId="77777777" w:rsidTr="00C2117F">
        <w:trPr>
          <w:trHeight w:val="240"/>
          <w:jc w:val="center"/>
        </w:trPr>
        <w:tc>
          <w:tcPr>
            <w:tcW w:w="4876" w:type="dxa"/>
            <w:tcBorders>
              <w:top w:val="nil"/>
              <w:left w:val="nil"/>
              <w:bottom w:val="nil"/>
              <w:right w:val="nil"/>
            </w:tcBorders>
          </w:tcPr>
          <w:p w14:paraId="1345E0F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AD4A318" w14:textId="77777777" w:rsidR="00360E0C" w:rsidRPr="00C94D57" w:rsidRDefault="00360E0C" w:rsidP="00C2117F">
            <w:pPr>
              <w:pStyle w:val="AmColumnHeading"/>
            </w:pPr>
            <w:r w:rsidRPr="00C94D57">
              <w:t>Amendamentul</w:t>
            </w:r>
          </w:p>
        </w:tc>
      </w:tr>
      <w:tr w:rsidR="00E204D1" w:rsidRPr="00C94D57" w14:paraId="7B3AABC5" w14:textId="77777777" w:rsidTr="00C2117F">
        <w:trPr>
          <w:jc w:val="center"/>
        </w:trPr>
        <w:tc>
          <w:tcPr>
            <w:tcW w:w="4876" w:type="dxa"/>
            <w:tcBorders>
              <w:top w:val="nil"/>
              <w:left w:val="nil"/>
              <w:bottom w:val="nil"/>
              <w:right w:val="nil"/>
            </w:tcBorders>
          </w:tcPr>
          <w:p w14:paraId="708E286D" w14:textId="77777777" w:rsidR="00360E0C" w:rsidRPr="00C94D57" w:rsidRDefault="00360E0C" w:rsidP="00C2117F">
            <w:pPr>
              <w:pStyle w:val="Normal6a"/>
            </w:pPr>
            <w:r w:rsidRPr="00C94D57">
              <w:t>94.</w:t>
            </w:r>
            <w:r w:rsidRPr="00C94D57">
              <w:tab/>
              <w:t>atrage atenția asupra Deciziei de punere în aplicare a Comisiei din 28 iunie 2024 de revocare a Deciziei C(2018) 4831 (final) a Comisiei, prin care s-a refuzat autorizația de introducere pe piață în temeiul Regulamentului (CE) nr. 726/2004 pentru „Aplidin (plitidepsină)”, un medicament de uz uman; subliniază că revocarea s-a bazat pe constatarea că un conflict de interese privindu-l pe unul dintre consilierii științifici care au participat la grupul consultativ a avut un rol activ în dezvoltarea unui medicament concurent, circumstanță care ar fi trebuit să îi descalifice participarea în temeiul principiului imparțialității obiective; subliniază că EMA și-a consolidat în mod semnificativ politica privind gestionarea conflictelor de interese în cazul membrilor comitetului științific și al experților, adoptată de Consiliul de administrație al EMA în decembrie 2024 și intrată în vigoare la 1 mai 2025;</w:t>
            </w:r>
          </w:p>
        </w:tc>
        <w:tc>
          <w:tcPr>
            <w:tcW w:w="4876" w:type="dxa"/>
            <w:tcBorders>
              <w:top w:val="nil"/>
              <w:left w:val="nil"/>
              <w:bottom w:val="nil"/>
              <w:right w:val="nil"/>
            </w:tcBorders>
          </w:tcPr>
          <w:p w14:paraId="18B1E213" w14:textId="77777777" w:rsidR="00360E0C" w:rsidRPr="00C94D57" w:rsidRDefault="00360E0C" w:rsidP="00C2117F">
            <w:pPr>
              <w:pStyle w:val="Normal6a"/>
            </w:pPr>
            <w:r w:rsidRPr="00C94D57">
              <w:t>94.</w:t>
            </w:r>
            <w:r w:rsidRPr="00C94D57">
              <w:tab/>
              <w:t xml:space="preserve">atrage atenția asupra Deciziei de punere în aplicare a Comisiei din 28 iunie 2024 de revocare a Deciziei C(2018) 4831 (final) a Comisiei, prin care s-a refuzat autorizația de introducere pe piață în temeiul Regulamentului (CE) nr. 726/2004 pentru „Aplidin (plitidepsină)”, un medicament de uz uman; subliniază că revocarea s-a bazat pe constatarea că un conflict de interese privindu-l pe unul dintre consilierii științifici care au participat la grupul consultativ a avut un rol activ în dezvoltarea unui medicament concurent, circumstanță care ar fi trebuit să îi descalifice participarea în temeiul principiului imparțialității obiective; </w:t>
            </w:r>
            <w:r w:rsidRPr="00C94D57">
              <w:rPr>
                <w:b/>
                <w:i/>
              </w:rPr>
              <w:t>reamintește, de asemenea, că, în 2024, Curtea de Justiție a anulat</w:t>
            </w:r>
            <w:r w:rsidRPr="00C94D57">
              <w:rPr>
                <w:b/>
                <w:i/>
                <w:vertAlign w:val="superscript"/>
              </w:rPr>
              <w:t>1a</w:t>
            </w:r>
            <w:r w:rsidRPr="00C94D57">
              <w:rPr>
                <w:b/>
                <w:i/>
              </w:rPr>
              <w:t xml:space="preserve"> un refuz de autorizare a introducerii pe piață a medicamentului Hopveus (cunoscut și sub numele de Debrégeas et associés Pharma sau D &amp; A Pharma), un produs dezvoltat de întreprinderea franceză Debrégeas, în urma unui conflict de interese care a implicat un „investigator principal” expert într-un studiu clinic al unui produs concurent (cauza C-291/22 P); reamintește criticile repetate privind modul părtinitor sau excesiv de superficial în care EMA a luat în considerare și a analizat efectele secundare grave; constată că EMA este acuzată periodic că minimalizează rapoartele privind efectele secundare grave, că nu examinează suficient rapoartele clinice brute sau că reacționează prea lent atunci când sunt identificate riscuri, ceea ce conduce la polemici și la lipsă de încredere în evaluările sale (vaccinuri COVID, vaccin HPV ...); reamintește dependența EMA de datele din industrie: criticii subliniază că EMA se bazează prea mult pe studii clinice sponsorizate, ceea ce contribuie la un impact semnificativ asupra încrederii publicului; aceste controverse au contribuit la scăderea acoperirii vaccinale în unele țări, precum și la plângeri privind lipsa de independență a EMA și legăturile sale strânse cu Big Pharma;</w:t>
            </w:r>
            <w:r w:rsidRPr="00C94D57">
              <w:t xml:space="preserve"> subliniază că EMA și-a consolidat în mod semnificativ politica privind gestionarea conflictelor de interese în cazul membrilor comitetului științific și al experților, adoptată de Consiliul de administrație al EMA în decembrie 2024 și intrată în vigoare la 1 mai 2025;</w:t>
            </w:r>
          </w:p>
        </w:tc>
      </w:tr>
      <w:tr w:rsidR="00E204D1" w:rsidRPr="00C94D57" w14:paraId="2BBD91D6" w14:textId="77777777" w:rsidTr="00C2117F">
        <w:trPr>
          <w:jc w:val="center"/>
        </w:trPr>
        <w:tc>
          <w:tcPr>
            <w:tcW w:w="4876" w:type="dxa"/>
            <w:tcBorders>
              <w:top w:val="nil"/>
              <w:left w:val="nil"/>
              <w:bottom w:val="nil"/>
              <w:right w:val="nil"/>
            </w:tcBorders>
          </w:tcPr>
          <w:p w14:paraId="14DC9F9A" w14:textId="77777777" w:rsidR="00360E0C" w:rsidRPr="00C94D57" w:rsidRDefault="00360E0C" w:rsidP="00C2117F"/>
        </w:tc>
        <w:tc>
          <w:tcPr>
            <w:tcW w:w="4876" w:type="dxa"/>
            <w:tcBorders>
              <w:top w:val="nil"/>
              <w:left w:val="nil"/>
              <w:bottom w:val="nil"/>
              <w:right w:val="nil"/>
            </w:tcBorders>
          </w:tcPr>
          <w:p w14:paraId="6EE3944F" w14:textId="77777777" w:rsidR="00360E0C" w:rsidRPr="00C94D57" w:rsidRDefault="00360E0C" w:rsidP="00C2117F">
            <w:pPr>
              <w:pStyle w:val="Normal6a"/>
            </w:pPr>
            <w:r w:rsidRPr="00C94D57">
              <w:rPr>
                <w:b/>
                <w:i/>
              </w:rPr>
              <w:t>_________________</w:t>
            </w:r>
          </w:p>
        </w:tc>
      </w:tr>
      <w:tr w:rsidR="00E204D1" w:rsidRPr="00C94D57" w14:paraId="1FC5A55C" w14:textId="77777777" w:rsidTr="00C2117F">
        <w:trPr>
          <w:jc w:val="center"/>
        </w:trPr>
        <w:tc>
          <w:tcPr>
            <w:tcW w:w="4876" w:type="dxa"/>
            <w:tcBorders>
              <w:top w:val="nil"/>
              <w:left w:val="nil"/>
              <w:bottom w:val="nil"/>
              <w:right w:val="nil"/>
            </w:tcBorders>
          </w:tcPr>
          <w:p w14:paraId="22909164" w14:textId="77777777" w:rsidR="00360E0C" w:rsidRPr="00C94D57" w:rsidRDefault="00360E0C" w:rsidP="00C2117F"/>
        </w:tc>
        <w:tc>
          <w:tcPr>
            <w:tcW w:w="4876" w:type="dxa"/>
            <w:tcBorders>
              <w:top w:val="nil"/>
              <w:left w:val="nil"/>
              <w:bottom w:val="nil"/>
              <w:right w:val="nil"/>
            </w:tcBorders>
          </w:tcPr>
          <w:p w14:paraId="1F266A38" w14:textId="77777777" w:rsidR="00360E0C" w:rsidRPr="00C94D57" w:rsidRDefault="00360E0C" w:rsidP="00C2117F">
            <w:pPr>
              <w:pStyle w:val="Normal6a"/>
            </w:pPr>
            <w:r w:rsidRPr="00C94D57">
              <w:rPr>
                <w:b/>
                <w:i/>
                <w:vertAlign w:val="superscript"/>
              </w:rPr>
              <w:t>1a</w:t>
            </w:r>
            <w:r w:rsidRPr="00C94D57">
              <w:t xml:space="preserve"> </w:t>
            </w:r>
            <w:r w:rsidRPr="00C94D57">
              <w:rPr>
                <w:b/>
                <w:i/>
              </w:rPr>
              <w:t>https://eur-lex.europa.eu/legal-content/RO/TXT/PDF/?uri=CELEX:62022CJ0291</w:t>
            </w:r>
          </w:p>
        </w:tc>
      </w:tr>
    </w:tbl>
    <w:p w14:paraId="7C658B0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5E940FEB" w14:textId="77777777" w:rsidR="00360E0C" w:rsidRPr="00C94D57" w:rsidRDefault="00360E0C" w:rsidP="00360E0C">
      <w:r w:rsidRPr="00C94D57">
        <w:rPr>
          <w:rStyle w:val="HideTWBExt"/>
        </w:rPr>
        <w:t>&lt;/Amend&gt;</w:t>
      </w:r>
    </w:p>
    <w:p w14:paraId="6E72A8B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139</w:t>
      </w:r>
      <w:r w:rsidRPr="00C94D57">
        <w:rPr>
          <w:rStyle w:val="HideTWBExt"/>
          <w:b w:val="0"/>
        </w:rPr>
        <w:t>&lt;/NumAm&gt;</w:t>
      </w:r>
    </w:p>
    <w:p w14:paraId="3FBF5D88"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2B740E4A" w14:textId="77777777" w:rsidR="00360E0C" w:rsidRPr="00C94D57" w:rsidRDefault="00360E0C" w:rsidP="00360E0C">
      <w:pPr>
        <w:pStyle w:val="NormalBold"/>
      </w:pPr>
      <w:r w:rsidRPr="00C94D57">
        <w:rPr>
          <w:rStyle w:val="HideTWBExt"/>
          <w:b w:val="0"/>
        </w:rPr>
        <w:t>&lt;/RepeatBlock-By&gt;</w:t>
      </w:r>
    </w:p>
    <w:p w14:paraId="1E54E53B"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9EAD2B0" w14:textId="77777777" w:rsidR="00360E0C" w:rsidRPr="00C94D57" w:rsidRDefault="00360E0C" w:rsidP="00360E0C">
      <w:pPr>
        <w:pStyle w:val="NormalBold"/>
      </w:pPr>
      <w:r w:rsidRPr="00C94D57">
        <w:rPr>
          <w:rStyle w:val="HideTWBExt"/>
          <w:b w:val="0"/>
        </w:rPr>
        <w:t>&lt;Article&gt;</w:t>
      </w:r>
      <w:r w:rsidRPr="00C94D57">
        <w:t>Punctul 94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F51DA94" w14:textId="77777777" w:rsidTr="00C2117F">
        <w:trPr>
          <w:trHeight w:hRule="exact" w:val="240"/>
          <w:jc w:val="center"/>
        </w:trPr>
        <w:tc>
          <w:tcPr>
            <w:tcW w:w="9752" w:type="dxa"/>
            <w:gridSpan w:val="2"/>
            <w:tcBorders>
              <w:top w:val="nil"/>
              <w:left w:val="nil"/>
              <w:bottom w:val="nil"/>
              <w:right w:val="nil"/>
            </w:tcBorders>
          </w:tcPr>
          <w:p w14:paraId="00A18401" w14:textId="77777777" w:rsidR="00360E0C" w:rsidRPr="00C94D57" w:rsidRDefault="00360E0C" w:rsidP="00C2117F"/>
        </w:tc>
      </w:tr>
      <w:tr w:rsidR="00E204D1" w:rsidRPr="00C94D57" w14:paraId="3A30477C" w14:textId="77777777" w:rsidTr="00C2117F">
        <w:trPr>
          <w:trHeight w:val="240"/>
          <w:jc w:val="center"/>
        </w:trPr>
        <w:tc>
          <w:tcPr>
            <w:tcW w:w="4876" w:type="dxa"/>
            <w:tcBorders>
              <w:top w:val="nil"/>
              <w:left w:val="nil"/>
              <w:bottom w:val="nil"/>
              <w:right w:val="nil"/>
            </w:tcBorders>
          </w:tcPr>
          <w:p w14:paraId="123B2CC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3324290" w14:textId="77777777" w:rsidR="00360E0C" w:rsidRPr="00C94D57" w:rsidRDefault="00360E0C" w:rsidP="00C2117F">
            <w:pPr>
              <w:pStyle w:val="AmColumnHeading"/>
            </w:pPr>
            <w:r w:rsidRPr="00C94D57">
              <w:t>Amendamentul</w:t>
            </w:r>
          </w:p>
        </w:tc>
      </w:tr>
      <w:tr w:rsidR="00E204D1" w:rsidRPr="00C94D57" w14:paraId="5C1C9C40" w14:textId="77777777" w:rsidTr="00C2117F">
        <w:trPr>
          <w:jc w:val="center"/>
        </w:trPr>
        <w:tc>
          <w:tcPr>
            <w:tcW w:w="4876" w:type="dxa"/>
            <w:tcBorders>
              <w:top w:val="nil"/>
              <w:left w:val="nil"/>
              <w:bottom w:val="nil"/>
              <w:right w:val="nil"/>
            </w:tcBorders>
          </w:tcPr>
          <w:p w14:paraId="69332A3A" w14:textId="77777777" w:rsidR="00360E0C" w:rsidRPr="00C94D57" w:rsidRDefault="00360E0C" w:rsidP="00C2117F">
            <w:pPr>
              <w:pStyle w:val="Normal6a"/>
            </w:pPr>
          </w:p>
        </w:tc>
        <w:tc>
          <w:tcPr>
            <w:tcW w:w="4876" w:type="dxa"/>
            <w:tcBorders>
              <w:top w:val="nil"/>
              <w:left w:val="nil"/>
              <w:bottom w:val="nil"/>
              <w:right w:val="nil"/>
            </w:tcBorders>
          </w:tcPr>
          <w:p w14:paraId="6AE7DD2B" w14:textId="77777777" w:rsidR="00360E0C" w:rsidRPr="00C94D57" w:rsidRDefault="00360E0C" w:rsidP="00C2117F">
            <w:pPr>
              <w:pStyle w:val="Normal6a"/>
            </w:pPr>
            <w:r w:rsidRPr="00C94D57">
              <w:rPr>
                <w:b/>
                <w:i/>
              </w:rPr>
              <w:t>94a.</w:t>
            </w:r>
            <w:r w:rsidRPr="00C94D57">
              <w:tab/>
            </w:r>
            <w:r w:rsidRPr="00C94D57">
              <w:rPr>
                <w:b/>
                <w:i/>
              </w:rPr>
              <w:t>salută activitatea Agenției Europene pentru Medicamente (EMA) în abordarea deficitului de antibiotice pe bază de amoxicilină în Europa și cooperarea cu agențiile naționale pentru medicamente în vederea remedierii acestei situații, având drept rezultat eliminarea amoxicilinei de pe lista medicamentelor aflate în deficit în 2024; încurajează EMA să continue să aloce resurse de personal și buget pentru obiective similare;</w:t>
            </w:r>
          </w:p>
        </w:tc>
      </w:tr>
    </w:tbl>
    <w:p w14:paraId="50A3372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0882006" w14:textId="77777777" w:rsidR="00360E0C" w:rsidRPr="00C94D57" w:rsidRDefault="00360E0C" w:rsidP="00360E0C">
      <w:r w:rsidRPr="00C94D57">
        <w:rPr>
          <w:rStyle w:val="HideTWBExt"/>
        </w:rPr>
        <w:t>&lt;/Amend&gt;</w:t>
      </w:r>
    </w:p>
    <w:p w14:paraId="153812D9"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140</w:t>
      </w:r>
      <w:r w:rsidRPr="00C94D57">
        <w:rPr>
          <w:rStyle w:val="HideTWBExt"/>
          <w:b w:val="0"/>
        </w:rPr>
        <w:t>&lt;/NumAm&gt;</w:t>
      </w:r>
    </w:p>
    <w:p w14:paraId="2337C648" w14:textId="77777777" w:rsidR="00360E0C" w:rsidRPr="00C94D57" w:rsidRDefault="00360E0C" w:rsidP="00360E0C">
      <w:pPr>
        <w:pStyle w:val="NormalBold"/>
      </w:pPr>
      <w:r w:rsidRPr="00C94D57">
        <w:rPr>
          <w:rStyle w:val="HideTWBExt"/>
          <w:b w:val="0"/>
        </w:rPr>
        <w:t>&lt;RepeatBlock-By&gt;&lt;Members&gt;</w:t>
      </w:r>
      <w:r w:rsidRPr="00C94D57">
        <w:t>Virginie Joron, Tamás Deutsch</w:t>
      </w:r>
      <w:r w:rsidRPr="00C94D57">
        <w:rPr>
          <w:rStyle w:val="HideTWBExt"/>
          <w:b w:val="0"/>
        </w:rPr>
        <w:t>&lt;/Members&gt;</w:t>
      </w:r>
    </w:p>
    <w:p w14:paraId="2DBE7B85" w14:textId="77777777" w:rsidR="00360E0C" w:rsidRPr="00C94D57" w:rsidRDefault="00360E0C" w:rsidP="00360E0C">
      <w:pPr>
        <w:pStyle w:val="NormalBold"/>
      </w:pPr>
      <w:r w:rsidRPr="00C94D57">
        <w:rPr>
          <w:rStyle w:val="HideTWBExt"/>
          <w:b w:val="0"/>
        </w:rPr>
        <w:t>&lt;/RepeatBlock-By&gt;</w:t>
      </w:r>
    </w:p>
    <w:p w14:paraId="7F955C1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FFB59E4" w14:textId="77777777" w:rsidR="00360E0C" w:rsidRPr="00C94D57" w:rsidRDefault="00360E0C" w:rsidP="00360E0C">
      <w:pPr>
        <w:pStyle w:val="NormalBold"/>
      </w:pPr>
      <w:r w:rsidRPr="00C94D57">
        <w:rPr>
          <w:rStyle w:val="HideTWBExt"/>
          <w:b w:val="0"/>
        </w:rPr>
        <w:t>&lt;Article&gt;</w:t>
      </w:r>
      <w:r w:rsidRPr="00C94D57">
        <w:t>Punctul 94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88D960F" w14:textId="77777777" w:rsidTr="00C2117F">
        <w:trPr>
          <w:trHeight w:hRule="exact" w:val="240"/>
          <w:jc w:val="center"/>
        </w:trPr>
        <w:tc>
          <w:tcPr>
            <w:tcW w:w="9752" w:type="dxa"/>
            <w:gridSpan w:val="2"/>
            <w:tcBorders>
              <w:top w:val="nil"/>
              <w:left w:val="nil"/>
              <w:bottom w:val="nil"/>
              <w:right w:val="nil"/>
            </w:tcBorders>
          </w:tcPr>
          <w:p w14:paraId="08B450D4" w14:textId="77777777" w:rsidR="00360E0C" w:rsidRPr="00C94D57" w:rsidRDefault="00360E0C" w:rsidP="00C2117F"/>
        </w:tc>
      </w:tr>
      <w:tr w:rsidR="00E204D1" w:rsidRPr="00C94D57" w14:paraId="50620AC3" w14:textId="77777777" w:rsidTr="00C2117F">
        <w:trPr>
          <w:trHeight w:val="240"/>
          <w:jc w:val="center"/>
        </w:trPr>
        <w:tc>
          <w:tcPr>
            <w:tcW w:w="4876" w:type="dxa"/>
            <w:tcBorders>
              <w:top w:val="nil"/>
              <w:left w:val="nil"/>
              <w:bottom w:val="nil"/>
              <w:right w:val="nil"/>
            </w:tcBorders>
          </w:tcPr>
          <w:p w14:paraId="3AC2640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E849C03" w14:textId="77777777" w:rsidR="00360E0C" w:rsidRPr="00C94D57" w:rsidRDefault="00360E0C" w:rsidP="00C2117F">
            <w:pPr>
              <w:pStyle w:val="AmColumnHeading"/>
            </w:pPr>
            <w:r w:rsidRPr="00C94D57">
              <w:t>Amendamentul</w:t>
            </w:r>
          </w:p>
        </w:tc>
      </w:tr>
      <w:tr w:rsidR="00E204D1" w:rsidRPr="00C94D57" w14:paraId="57AD9882" w14:textId="77777777" w:rsidTr="00C2117F">
        <w:trPr>
          <w:jc w:val="center"/>
        </w:trPr>
        <w:tc>
          <w:tcPr>
            <w:tcW w:w="4876" w:type="dxa"/>
            <w:tcBorders>
              <w:top w:val="nil"/>
              <w:left w:val="nil"/>
              <w:bottom w:val="nil"/>
              <w:right w:val="nil"/>
            </w:tcBorders>
          </w:tcPr>
          <w:p w14:paraId="5C43B55A" w14:textId="77777777" w:rsidR="00360E0C" w:rsidRPr="00C94D57" w:rsidRDefault="00360E0C" w:rsidP="00C2117F">
            <w:pPr>
              <w:pStyle w:val="Normal6a"/>
            </w:pPr>
          </w:p>
        </w:tc>
        <w:tc>
          <w:tcPr>
            <w:tcW w:w="4876" w:type="dxa"/>
            <w:tcBorders>
              <w:top w:val="nil"/>
              <w:left w:val="nil"/>
              <w:bottom w:val="nil"/>
              <w:right w:val="nil"/>
            </w:tcBorders>
          </w:tcPr>
          <w:p w14:paraId="2C9127B8" w14:textId="77777777" w:rsidR="00360E0C" w:rsidRPr="00C94D57" w:rsidRDefault="00360E0C" w:rsidP="00C2117F">
            <w:pPr>
              <w:pStyle w:val="Normal6a"/>
            </w:pPr>
            <w:r w:rsidRPr="00C94D57">
              <w:rPr>
                <w:b/>
                <w:i/>
              </w:rPr>
              <w:t>94a.</w:t>
            </w:r>
            <w:r w:rsidRPr="00C94D57">
              <w:tab/>
            </w:r>
            <w:r w:rsidRPr="00C94D57">
              <w:rPr>
                <w:b/>
                <w:i/>
              </w:rPr>
              <w:t>denunță, de asemenea, alocarea sumei de 72 000 EUR pentru decorațiuni de Crăciun în 2024 prin intermediul întreprinderii „Santa’s Office”</w:t>
            </w:r>
            <w:r w:rsidRPr="00C94D57">
              <w:rPr>
                <w:b/>
                <w:i/>
                <w:vertAlign w:val="superscript"/>
              </w:rPr>
              <w:t>1a</w:t>
            </w:r>
            <w:r w:rsidRPr="00C94D57">
              <w:rPr>
                <w:b/>
                <w:i/>
              </w:rPr>
              <w:t>;</w:t>
            </w:r>
          </w:p>
        </w:tc>
      </w:tr>
      <w:tr w:rsidR="00E204D1" w:rsidRPr="00C94D57" w14:paraId="08965C41" w14:textId="77777777" w:rsidTr="00C2117F">
        <w:trPr>
          <w:jc w:val="center"/>
        </w:trPr>
        <w:tc>
          <w:tcPr>
            <w:tcW w:w="4876" w:type="dxa"/>
            <w:tcBorders>
              <w:top w:val="nil"/>
              <w:left w:val="nil"/>
              <w:bottom w:val="nil"/>
              <w:right w:val="nil"/>
            </w:tcBorders>
          </w:tcPr>
          <w:p w14:paraId="39C084D3" w14:textId="77777777" w:rsidR="00360E0C" w:rsidRPr="00C94D57" w:rsidRDefault="00360E0C" w:rsidP="00C2117F"/>
        </w:tc>
        <w:tc>
          <w:tcPr>
            <w:tcW w:w="4876" w:type="dxa"/>
            <w:tcBorders>
              <w:top w:val="nil"/>
              <w:left w:val="nil"/>
              <w:bottom w:val="nil"/>
              <w:right w:val="nil"/>
            </w:tcBorders>
          </w:tcPr>
          <w:p w14:paraId="29B46513" w14:textId="77777777" w:rsidR="00360E0C" w:rsidRPr="00C94D57" w:rsidRDefault="00360E0C" w:rsidP="00C2117F">
            <w:pPr>
              <w:pStyle w:val="Normal6a"/>
            </w:pPr>
            <w:r w:rsidRPr="00C94D57">
              <w:rPr>
                <w:b/>
                <w:i/>
              </w:rPr>
              <w:t>_________________</w:t>
            </w:r>
          </w:p>
        </w:tc>
      </w:tr>
      <w:tr w:rsidR="00E204D1" w:rsidRPr="00C94D57" w14:paraId="52D44A09" w14:textId="77777777" w:rsidTr="00C2117F">
        <w:trPr>
          <w:jc w:val="center"/>
        </w:trPr>
        <w:tc>
          <w:tcPr>
            <w:tcW w:w="4876" w:type="dxa"/>
            <w:tcBorders>
              <w:top w:val="nil"/>
              <w:left w:val="nil"/>
              <w:bottom w:val="nil"/>
              <w:right w:val="nil"/>
            </w:tcBorders>
          </w:tcPr>
          <w:p w14:paraId="0B5DCEA2" w14:textId="77777777" w:rsidR="00360E0C" w:rsidRPr="00C94D57" w:rsidRDefault="00360E0C" w:rsidP="00C2117F"/>
        </w:tc>
        <w:tc>
          <w:tcPr>
            <w:tcW w:w="4876" w:type="dxa"/>
            <w:tcBorders>
              <w:top w:val="nil"/>
              <w:left w:val="nil"/>
              <w:bottom w:val="nil"/>
              <w:right w:val="nil"/>
            </w:tcBorders>
          </w:tcPr>
          <w:p w14:paraId="28CCC5FD" w14:textId="77777777" w:rsidR="00360E0C" w:rsidRPr="00C94D57" w:rsidRDefault="00360E0C" w:rsidP="00C2117F">
            <w:pPr>
              <w:pStyle w:val="Normal6a"/>
            </w:pPr>
            <w:r w:rsidRPr="00C94D57">
              <w:rPr>
                <w:b/>
                <w:i/>
                <w:vertAlign w:val="superscript"/>
              </w:rPr>
              <w:t>1a</w:t>
            </w:r>
            <w:r w:rsidRPr="00C94D57">
              <w:t xml:space="preserve"> </w:t>
            </w:r>
            <w:r w:rsidRPr="00C94D57">
              <w:rPr>
                <w:b/>
                <w:i/>
              </w:rPr>
              <w:t>https://www.ema.europa.eu/en/documents/other/annual-list-contracts-2024_en.pdf</w:t>
            </w:r>
          </w:p>
        </w:tc>
      </w:tr>
    </w:tbl>
    <w:p w14:paraId="35290DE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0307B143" w14:textId="77777777" w:rsidR="00360E0C" w:rsidRPr="00C94D57" w:rsidRDefault="00360E0C" w:rsidP="00360E0C">
      <w:r w:rsidRPr="00C94D57">
        <w:rPr>
          <w:rStyle w:val="HideTWBExt"/>
        </w:rPr>
        <w:t>&lt;/Amend&gt;</w:t>
      </w:r>
    </w:p>
    <w:p w14:paraId="292CB5E4"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141</w:t>
      </w:r>
      <w:r w:rsidRPr="00C94D57">
        <w:rPr>
          <w:rStyle w:val="HideTWBExt"/>
          <w:b w:val="0"/>
        </w:rPr>
        <w:t>&lt;/NumAm&gt;</w:t>
      </w:r>
    </w:p>
    <w:p w14:paraId="334AA18E"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51248121" w14:textId="77777777" w:rsidR="00360E0C" w:rsidRPr="00C94D57" w:rsidRDefault="00360E0C" w:rsidP="00360E0C">
      <w:pPr>
        <w:pStyle w:val="NormalBold"/>
      </w:pPr>
      <w:r w:rsidRPr="00C94D57">
        <w:rPr>
          <w:rStyle w:val="HideTWBExt"/>
          <w:b w:val="0"/>
        </w:rPr>
        <w:t>&lt;/RepeatBlock-By&gt;</w:t>
      </w:r>
    </w:p>
    <w:p w14:paraId="007A9FD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B52AE34" w14:textId="77777777" w:rsidR="00360E0C" w:rsidRPr="00C94D57" w:rsidRDefault="00360E0C" w:rsidP="00360E0C">
      <w:pPr>
        <w:pStyle w:val="NormalBold"/>
      </w:pPr>
      <w:r w:rsidRPr="00C94D57">
        <w:rPr>
          <w:rStyle w:val="HideTWBExt"/>
          <w:b w:val="0"/>
        </w:rPr>
        <w:t>&lt;Article&gt;</w:t>
      </w:r>
      <w:r w:rsidRPr="00C94D57">
        <w:t>Punctul 94 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76E9B06" w14:textId="77777777" w:rsidTr="00C2117F">
        <w:trPr>
          <w:trHeight w:hRule="exact" w:val="240"/>
          <w:jc w:val="center"/>
        </w:trPr>
        <w:tc>
          <w:tcPr>
            <w:tcW w:w="9752" w:type="dxa"/>
            <w:gridSpan w:val="2"/>
            <w:tcBorders>
              <w:top w:val="nil"/>
              <w:left w:val="nil"/>
              <w:bottom w:val="nil"/>
              <w:right w:val="nil"/>
            </w:tcBorders>
          </w:tcPr>
          <w:p w14:paraId="2DF1FC73" w14:textId="77777777" w:rsidR="00360E0C" w:rsidRPr="00C94D57" w:rsidRDefault="00360E0C" w:rsidP="00C2117F"/>
        </w:tc>
      </w:tr>
      <w:tr w:rsidR="00E204D1" w:rsidRPr="00C94D57" w14:paraId="549841D7" w14:textId="77777777" w:rsidTr="00C2117F">
        <w:trPr>
          <w:trHeight w:val="240"/>
          <w:jc w:val="center"/>
        </w:trPr>
        <w:tc>
          <w:tcPr>
            <w:tcW w:w="4876" w:type="dxa"/>
            <w:tcBorders>
              <w:top w:val="nil"/>
              <w:left w:val="nil"/>
              <w:bottom w:val="nil"/>
              <w:right w:val="nil"/>
            </w:tcBorders>
          </w:tcPr>
          <w:p w14:paraId="293E077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BB0B18D" w14:textId="77777777" w:rsidR="00360E0C" w:rsidRPr="00C94D57" w:rsidRDefault="00360E0C" w:rsidP="00C2117F">
            <w:pPr>
              <w:pStyle w:val="AmColumnHeading"/>
            </w:pPr>
            <w:r w:rsidRPr="00C94D57">
              <w:t>Amendamentul</w:t>
            </w:r>
          </w:p>
        </w:tc>
      </w:tr>
      <w:tr w:rsidR="00E204D1" w:rsidRPr="00C94D57" w14:paraId="08E5233D" w14:textId="77777777" w:rsidTr="00C2117F">
        <w:trPr>
          <w:jc w:val="center"/>
        </w:trPr>
        <w:tc>
          <w:tcPr>
            <w:tcW w:w="4876" w:type="dxa"/>
            <w:tcBorders>
              <w:top w:val="nil"/>
              <w:left w:val="nil"/>
              <w:bottom w:val="nil"/>
              <w:right w:val="nil"/>
            </w:tcBorders>
          </w:tcPr>
          <w:p w14:paraId="7022CA37" w14:textId="77777777" w:rsidR="00360E0C" w:rsidRPr="00C94D57" w:rsidRDefault="00360E0C" w:rsidP="00C2117F">
            <w:pPr>
              <w:pStyle w:val="Normal6a"/>
            </w:pPr>
          </w:p>
        </w:tc>
        <w:tc>
          <w:tcPr>
            <w:tcW w:w="4876" w:type="dxa"/>
            <w:tcBorders>
              <w:top w:val="nil"/>
              <w:left w:val="nil"/>
              <w:bottom w:val="nil"/>
              <w:right w:val="nil"/>
            </w:tcBorders>
          </w:tcPr>
          <w:p w14:paraId="01B49C84" w14:textId="77777777" w:rsidR="00360E0C" w:rsidRPr="00C94D57" w:rsidRDefault="00360E0C" w:rsidP="00C2117F">
            <w:pPr>
              <w:pStyle w:val="Normal6a"/>
            </w:pPr>
            <w:r w:rsidRPr="00C94D57">
              <w:rPr>
                <w:b/>
                <w:i/>
              </w:rPr>
              <w:t>94b.</w:t>
            </w:r>
            <w:r w:rsidRPr="00C94D57">
              <w:tab/>
            </w:r>
            <w:r w:rsidRPr="00C94D57">
              <w:rPr>
                <w:b/>
                <w:i/>
              </w:rPr>
              <w:t>ia act de faptul că, în Raportul său special nr. 12/2024, CCE a recomandat Agenției Europene pentru Medicamente să își continue eforturile pentru a face comunicările sale mai ușor accesibile publicului, astfel încât acesta să aibă o imagine mai clară asupra utilizării fondurilor UE de către agenție;</w:t>
            </w:r>
          </w:p>
        </w:tc>
      </w:tr>
    </w:tbl>
    <w:p w14:paraId="59857FE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187A55B" w14:textId="77777777" w:rsidR="00360E0C" w:rsidRPr="00C94D57" w:rsidRDefault="00360E0C" w:rsidP="00360E0C">
      <w:r w:rsidRPr="00C94D57">
        <w:rPr>
          <w:rStyle w:val="HideTWBExt"/>
        </w:rPr>
        <w:t>&lt;/Amend&gt;</w:t>
      </w:r>
    </w:p>
    <w:p w14:paraId="59F3F25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142</w:t>
      </w:r>
      <w:r w:rsidRPr="00C94D57">
        <w:rPr>
          <w:rStyle w:val="HideTWBExt"/>
          <w:b w:val="0"/>
        </w:rPr>
        <w:t>&lt;/NumAm&gt;</w:t>
      </w:r>
    </w:p>
    <w:p w14:paraId="7EA5D8C9"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3B7A92A7" w14:textId="77777777" w:rsidR="00360E0C" w:rsidRPr="00C94D57" w:rsidRDefault="00360E0C" w:rsidP="00360E0C">
      <w:pPr>
        <w:pStyle w:val="NormalBold"/>
      </w:pPr>
      <w:r w:rsidRPr="00C94D57">
        <w:rPr>
          <w:rStyle w:val="HideTWBExt"/>
          <w:b w:val="0"/>
        </w:rPr>
        <w:t>&lt;/RepeatBlock-By&gt;</w:t>
      </w:r>
    </w:p>
    <w:p w14:paraId="6858DF6A"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47FE20A" w14:textId="77777777" w:rsidR="00360E0C" w:rsidRPr="00C94D57" w:rsidRDefault="00360E0C" w:rsidP="00360E0C">
      <w:pPr>
        <w:pStyle w:val="NormalBold"/>
      </w:pPr>
      <w:r w:rsidRPr="00C94D57">
        <w:rPr>
          <w:rStyle w:val="HideTWBExt"/>
          <w:b w:val="0"/>
        </w:rPr>
        <w:t>&lt;Article&gt;</w:t>
      </w:r>
      <w:r w:rsidRPr="00C94D57">
        <w:t>Punctul 94 c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0270221" w14:textId="77777777" w:rsidTr="00C2117F">
        <w:trPr>
          <w:trHeight w:hRule="exact" w:val="240"/>
          <w:jc w:val="center"/>
        </w:trPr>
        <w:tc>
          <w:tcPr>
            <w:tcW w:w="9752" w:type="dxa"/>
            <w:gridSpan w:val="2"/>
            <w:tcBorders>
              <w:top w:val="nil"/>
              <w:left w:val="nil"/>
              <w:bottom w:val="nil"/>
              <w:right w:val="nil"/>
            </w:tcBorders>
          </w:tcPr>
          <w:p w14:paraId="290F6F21" w14:textId="77777777" w:rsidR="00360E0C" w:rsidRPr="00C94D57" w:rsidRDefault="00360E0C" w:rsidP="00C2117F"/>
        </w:tc>
      </w:tr>
      <w:tr w:rsidR="00E204D1" w:rsidRPr="00C94D57" w14:paraId="60967814" w14:textId="77777777" w:rsidTr="00C2117F">
        <w:trPr>
          <w:trHeight w:val="240"/>
          <w:jc w:val="center"/>
        </w:trPr>
        <w:tc>
          <w:tcPr>
            <w:tcW w:w="4876" w:type="dxa"/>
            <w:tcBorders>
              <w:top w:val="nil"/>
              <w:left w:val="nil"/>
              <w:bottom w:val="nil"/>
              <w:right w:val="nil"/>
            </w:tcBorders>
          </w:tcPr>
          <w:p w14:paraId="03898E39"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F21D934" w14:textId="77777777" w:rsidR="00360E0C" w:rsidRPr="00C94D57" w:rsidRDefault="00360E0C" w:rsidP="00C2117F">
            <w:pPr>
              <w:pStyle w:val="AmColumnHeading"/>
            </w:pPr>
            <w:r w:rsidRPr="00C94D57">
              <w:t>Amendamentul</w:t>
            </w:r>
          </w:p>
        </w:tc>
      </w:tr>
      <w:tr w:rsidR="00E204D1" w:rsidRPr="00C94D57" w14:paraId="18C9CFCB" w14:textId="77777777" w:rsidTr="00C2117F">
        <w:trPr>
          <w:jc w:val="center"/>
        </w:trPr>
        <w:tc>
          <w:tcPr>
            <w:tcW w:w="4876" w:type="dxa"/>
            <w:tcBorders>
              <w:top w:val="nil"/>
              <w:left w:val="nil"/>
              <w:bottom w:val="nil"/>
              <w:right w:val="nil"/>
            </w:tcBorders>
          </w:tcPr>
          <w:p w14:paraId="07898F74" w14:textId="77777777" w:rsidR="00360E0C" w:rsidRPr="00C94D57" w:rsidRDefault="00360E0C" w:rsidP="00C2117F">
            <w:pPr>
              <w:pStyle w:val="Normal6a"/>
            </w:pPr>
          </w:p>
        </w:tc>
        <w:tc>
          <w:tcPr>
            <w:tcW w:w="4876" w:type="dxa"/>
            <w:tcBorders>
              <w:top w:val="nil"/>
              <w:left w:val="nil"/>
              <w:bottom w:val="nil"/>
              <w:right w:val="nil"/>
            </w:tcBorders>
          </w:tcPr>
          <w:p w14:paraId="4351161B" w14:textId="77777777" w:rsidR="00360E0C" w:rsidRPr="00C94D57" w:rsidRDefault="00360E0C" w:rsidP="00C2117F">
            <w:pPr>
              <w:pStyle w:val="Normal6a"/>
            </w:pPr>
            <w:r w:rsidRPr="00C94D57">
              <w:rPr>
                <w:b/>
                <w:i/>
              </w:rPr>
              <w:t>94c.</w:t>
            </w:r>
            <w:r w:rsidRPr="00C94D57">
              <w:tab/>
            </w:r>
            <w:r w:rsidRPr="00C94D57">
              <w:rPr>
                <w:b/>
                <w:i/>
              </w:rPr>
              <w:t>ia act de faptul că CCE, în Raportul său special nr. 12/2024, a recomandat EMA să continue cooperarea și coordonarea cu ECDC și HERA pentru a asigura o mai bună pregătire pentru viitoare pandemii, inclusiv printr-o delimitare mai clară a atribuțiilor și responsabilităților și printr-o utilizare mai eficientă a fondurilor UE;</w:t>
            </w:r>
          </w:p>
        </w:tc>
      </w:tr>
    </w:tbl>
    <w:p w14:paraId="11356B4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9603B2F" w14:textId="77777777" w:rsidR="00360E0C" w:rsidRPr="00C94D57" w:rsidRDefault="00360E0C" w:rsidP="00360E0C">
      <w:r w:rsidRPr="00C94D57">
        <w:rPr>
          <w:rStyle w:val="HideTWBExt"/>
        </w:rPr>
        <w:t>&lt;/Amend&gt;</w:t>
      </w:r>
    </w:p>
    <w:p w14:paraId="47D4DF6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143</w:t>
      </w:r>
      <w:r w:rsidRPr="00C94D57">
        <w:rPr>
          <w:rStyle w:val="HideTWBExt"/>
          <w:b w:val="0"/>
        </w:rPr>
        <w:t>&lt;/NumAm&gt;</w:t>
      </w:r>
    </w:p>
    <w:p w14:paraId="4C8C5AD3"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3F851EA7" w14:textId="77777777" w:rsidR="00360E0C" w:rsidRPr="00C94D57" w:rsidRDefault="00360E0C" w:rsidP="00360E0C">
      <w:pPr>
        <w:pStyle w:val="NormalBold"/>
      </w:pPr>
      <w:r w:rsidRPr="00C94D57">
        <w:rPr>
          <w:rStyle w:val="HideTWBExt"/>
          <w:b w:val="0"/>
        </w:rPr>
        <w:t>&lt;/RepeatBlock-By&gt;</w:t>
      </w:r>
    </w:p>
    <w:p w14:paraId="70F5C9E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04E9515" w14:textId="77777777" w:rsidR="00360E0C" w:rsidRPr="00C94D57" w:rsidRDefault="00360E0C" w:rsidP="00360E0C">
      <w:pPr>
        <w:pStyle w:val="NormalBold"/>
      </w:pPr>
      <w:r w:rsidRPr="00C94D57">
        <w:rPr>
          <w:rStyle w:val="HideTWBExt"/>
          <w:b w:val="0"/>
        </w:rPr>
        <w:t>&lt;Article&gt;</w:t>
      </w:r>
      <w:r w:rsidRPr="00C94D57">
        <w:t>Punctul 94 d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7A2A522" w14:textId="77777777" w:rsidTr="00C2117F">
        <w:trPr>
          <w:trHeight w:hRule="exact" w:val="240"/>
          <w:jc w:val="center"/>
        </w:trPr>
        <w:tc>
          <w:tcPr>
            <w:tcW w:w="9752" w:type="dxa"/>
            <w:gridSpan w:val="2"/>
            <w:tcBorders>
              <w:top w:val="nil"/>
              <w:left w:val="nil"/>
              <w:bottom w:val="nil"/>
              <w:right w:val="nil"/>
            </w:tcBorders>
          </w:tcPr>
          <w:p w14:paraId="01BA001A" w14:textId="77777777" w:rsidR="00360E0C" w:rsidRPr="00C94D57" w:rsidRDefault="00360E0C" w:rsidP="00C2117F"/>
        </w:tc>
      </w:tr>
      <w:tr w:rsidR="00E204D1" w:rsidRPr="00C94D57" w14:paraId="4B60218F" w14:textId="77777777" w:rsidTr="00C2117F">
        <w:trPr>
          <w:trHeight w:val="240"/>
          <w:jc w:val="center"/>
        </w:trPr>
        <w:tc>
          <w:tcPr>
            <w:tcW w:w="4876" w:type="dxa"/>
            <w:tcBorders>
              <w:top w:val="nil"/>
              <w:left w:val="nil"/>
              <w:bottom w:val="nil"/>
              <w:right w:val="nil"/>
            </w:tcBorders>
          </w:tcPr>
          <w:p w14:paraId="15A5F255"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A4E5D5B" w14:textId="77777777" w:rsidR="00360E0C" w:rsidRPr="00C94D57" w:rsidRDefault="00360E0C" w:rsidP="00C2117F">
            <w:pPr>
              <w:pStyle w:val="AmColumnHeading"/>
            </w:pPr>
            <w:r w:rsidRPr="00C94D57">
              <w:t>Amendamentul</w:t>
            </w:r>
          </w:p>
        </w:tc>
      </w:tr>
      <w:tr w:rsidR="00E204D1" w:rsidRPr="00C94D57" w14:paraId="2AA856C1" w14:textId="77777777" w:rsidTr="00C2117F">
        <w:trPr>
          <w:jc w:val="center"/>
        </w:trPr>
        <w:tc>
          <w:tcPr>
            <w:tcW w:w="4876" w:type="dxa"/>
            <w:tcBorders>
              <w:top w:val="nil"/>
              <w:left w:val="nil"/>
              <w:bottom w:val="nil"/>
              <w:right w:val="nil"/>
            </w:tcBorders>
          </w:tcPr>
          <w:p w14:paraId="41F438F3" w14:textId="77777777" w:rsidR="00360E0C" w:rsidRPr="00C94D57" w:rsidRDefault="00360E0C" w:rsidP="00C2117F">
            <w:pPr>
              <w:pStyle w:val="Normal6a"/>
            </w:pPr>
          </w:p>
        </w:tc>
        <w:tc>
          <w:tcPr>
            <w:tcW w:w="4876" w:type="dxa"/>
            <w:tcBorders>
              <w:top w:val="nil"/>
              <w:left w:val="nil"/>
              <w:bottom w:val="nil"/>
              <w:right w:val="nil"/>
            </w:tcBorders>
          </w:tcPr>
          <w:p w14:paraId="51399F7D" w14:textId="77777777" w:rsidR="00360E0C" w:rsidRPr="00C94D57" w:rsidRDefault="00360E0C" w:rsidP="00C2117F">
            <w:pPr>
              <w:pStyle w:val="Normal6a"/>
            </w:pPr>
            <w:r w:rsidRPr="00C94D57">
              <w:rPr>
                <w:b/>
                <w:i/>
              </w:rPr>
              <w:t>94d.</w:t>
            </w:r>
            <w:r w:rsidRPr="00C94D57">
              <w:tab/>
            </w:r>
            <w:r w:rsidRPr="00C94D57">
              <w:rPr>
                <w:b/>
                <w:i/>
              </w:rPr>
              <w:t>ia act de faptul că CCE, în Raportul său special nr. 12/2024, a recomandat EMA să revizuiască instrumentele, procedurile și orientările instituite în timpul pandemiei, să stabilească care dintre acestea ar trebui menținute pentru viitoare pandemii sau alte situații de criză și să le adapteze în conformitate cu evoluțiile științifice și tehnologice în curs; încurajează alocarea unor resurse adecvate pentru atingerea acestui obiectiv;</w:t>
            </w:r>
          </w:p>
        </w:tc>
      </w:tr>
    </w:tbl>
    <w:p w14:paraId="1714E383"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768D150" w14:textId="77777777" w:rsidR="00360E0C" w:rsidRPr="00C94D57" w:rsidRDefault="00360E0C" w:rsidP="00360E0C">
      <w:r w:rsidRPr="00C94D57">
        <w:rPr>
          <w:rStyle w:val="HideTWBExt"/>
        </w:rPr>
        <w:t>&lt;/Amend&gt;</w:t>
      </w:r>
    </w:p>
    <w:p w14:paraId="07666C2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144</w:t>
      </w:r>
      <w:r w:rsidRPr="00C94D57">
        <w:rPr>
          <w:rStyle w:val="HideTWBExt"/>
          <w:b w:val="0"/>
        </w:rPr>
        <w:t>&lt;/NumAm&gt;</w:t>
      </w:r>
    </w:p>
    <w:p w14:paraId="7F4F7871"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26CC964E" w14:textId="77777777" w:rsidR="00360E0C" w:rsidRPr="00C94D57" w:rsidRDefault="00360E0C" w:rsidP="00360E0C">
      <w:pPr>
        <w:pStyle w:val="NormalBold"/>
      </w:pPr>
      <w:r w:rsidRPr="00C94D57">
        <w:rPr>
          <w:rStyle w:val="HideTWBExt"/>
          <w:b w:val="0"/>
        </w:rPr>
        <w:t>&lt;/RepeatBlock-By&gt;</w:t>
      </w:r>
    </w:p>
    <w:p w14:paraId="11AF046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249BE7D" w14:textId="77777777" w:rsidR="00360E0C" w:rsidRPr="00C94D57" w:rsidRDefault="00360E0C" w:rsidP="00360E0C">
      <w:pPr>
        <w:pStyle w:val="NormalBold"/>
      </w:pPr>
      <w:r w:rsidRPr="00C94D57">
        <w:rPr>
          <w:rStyle w:val="HideTWBExt"/>
          <w:b w:val="0"/>
        </w:rPr>
        <w:t>&lt;Article&gt;</w:t>
      </w:r>
      <w:r w:rsidRPr="00C94D57">
        <w:t>Punctul 94 e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12AE258" w14:textId="77777777" w:rsidTr="00C2117F">
        <w:trPr>
          <w:trHeight w:hRule="exact" w:val="240"/>
          <w:jc w:val="center"/>
        </w:trPr>
        <w:tc>
          <w:tcPr>
            <w:tcW w:w="9752" w:type="dxa"/>
            <w:gridSpan w:val="2"/>
            <w:tcBorders>
              <w:top w:val="nil"/>
              <w:left w:val="nil"/>
              <w:bottom w:val="nil"/>
              <w:right w:val="nil"/>
            </w:tcBorders>
          </w:tcPr>
          <w:p w14:paraId="621D82AC" w14:textId="77777777" w:rsidR="00360E0C" w:rsidRPr="00C94D57" w:rsidRDefault="00360E0C" w:rsidP="00C2117F"/>
        </w:tc>
      </w:tr>
      <w:tr w:rsidR="00E204D1" w:rsidRPr="00C94D57" w14:paraId="6C53D959" w14:textId="77777777" w:rsidTr="00C2117F">
        <w:trPr>
          <w:trHeight w:val="240"/>
          <w:jc w:val="center"/>
        </w:trPr>
        <w:tc>
          <w:tcPr>
            <w:tcW w:w="4876" w:type="dxa"/>
            <w:tcBorders>
              <w:top w:val="nil"/>
              <w:left w:val="nil"/>
              <w:bottom w:val="nil"/>
              <w:right w:val="nil"/>
            </w:tcBorders>
          </w:tcPr>
          <w:p w14:paraId="053A1CFE"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176F9A4" w14:textId="77777777" w:rsidR="00360E0C" w:rsidRPr="00C94D57" w:rsidRDefault="00360E0C" w:rsidP="00C2117F">
            <w:pPr>
              <w:pStyle w:val="AmColumnHeading"/>
            </w:pPr>
            <w:r w:rsidRPr="00C94D57">
              <w:t>Amendamentul</w:t>
            </w:r>
          </w:p>
        </w:tc>
      </w:tr>
      <w:tr w:rsidR="00E204D1" w:rsidRPr="00C94D57" w14:paraId="0FD63707" w14:textId="77777777" w:rsidTr="00C2117F">
        <w:trPr>
          <w:jc w:val="center"/>
        </w:trPr>
        <w:tc>
          <w:tcPr>
            <w:tcW w:w="4876" w:type="dxa"/>
            <w:tcBorders>
              <w:top w:val="nil"/>
              <w:left w:val="nil"/>
              <w:bottom w:val="nil"/>
              <w:right w:val="nil"/>
            </w:tcBorders>
          </w:tcPr>
          <w:p w14:paraId="67C62430" w14:textId="77777777" w:rsidR="00360E0C" w:rsidRPr="00C94D57" w:rsidRDefault="00360E0C" w:rsidP="00C2117F">
            <w:pPr>
              <w:pStyle w:val="Normal6a"/>
            </w:pPr>
          </w:p>
        </w:tc>
        <w:tc>
          <w:tcPr>
            <w:tcW w:w="4876" w:type="dxa"/>
            <w:tcBorders>
              <w:top w:val="nil"/>
              <w:left w:val="nil"/>
              <w:bottom w:val="nil"/>
              <w:right w:val="nil"/>
            </w:tcBorders>
          </w:tcPr>
          <w:p w14:paraId="37674531" w14:textId="77777777" w:rsidR="00360E0C" w:rsidRPr="00C94D57" w:rsidRDefault="00360E0C" w:rsidP="00C2117F">
            <w:pPr>
              <w:pStyle w:val="Normal6a"/>
            </w:pPr>
            <w:r w:rsidRPr="00C94D57">
              <w:rPr>
                <w:b/>
                <w:i/>
              </w:rPr>
              <w:t>94e.</w:t>
            </w:r>
            <w:r w:rsidRPr="00C94D57">
              <w:tab/>
            </w:r>
            <w:r w:rsidRPr="00C94D57">
              <w:rPr>
                <w:b/>
                <w:i/>
              </w:rPr>
              <w:t>evidențiază că EMA a semnalat un deficit continuu al unor medicamente oncologice esențiale, printre care Fludarabină, Vindesină, Fluorouracil, Cisplatină, Topotecan și Metotrexat, indispensabile pentru tratamentul pacienților cu leucemie, limfom, cancer ovarian și cancer pulmonar cu celule mici;</w:t>
            </w:r>
          </w:p>
        </w:tc>
      </w:tr>
    </w:tbl>
    <w:p w14:paraId="2809D34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BFBD697" w14:textId="77777777" w:rsidR="00360E0C" w:rsidRPr="00C94D57" w:rsidRDefault="00360E0C" w:rsidP="00360E0C">
      <w:r w:rsidRPr="00C94D57">
        <w:rPr>
          <w:rStyle w:val="HideTWBExt"/>
        </w:rPr>
        <w:t>&lt;/Amend&gt;</w:t>
      </w:r>
    </w:p>
    <w:p w14:paraId="67524EB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145</w:t>
      </w:r>
      <w:r w:rsidRPr="00C94D57">
        <w:rPr>
          <w:rStyle w:val="HideTWBExt"/>
          <w:b w:val="0"/>
        </w:rPr>
        <w:t>&lt;/NumAm&gt;</w:t>
      </w:r>
    </w:p>
    <w:p w14:paraId="5BA3A14B"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2F6FA505" w14:textId="77777777" w:rsidR="00360E0C" w:rsidRPr="00C94D57" w:rsidRDefault="00360E0C" w:rsidP="00360E0C">
      <w:pPr>
        <w:pStyle w:val="NormalBold"/>
      </w:pPr>
      <w:r w:rsidRPr="00C94D57">
        <w:rPr>
          <w:rStyle w:val="HideTWBExt"/>
          <w:b w:val="0"/>
        </w:rPr>
        <w:t>&lt;/RepeatBlock-By&gt;</w:t>
      </w:r>
    </w:p>
    <w:p w14:paraId="691A846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9578B70" w14:textId="77777777" w:rsidR="00360E0C" w:rsidRPr="00C94D57" w:rsidRDefault="00360E0C" w:rsidP="00360E0C">
      <w:pPr>
        <w:pStyle w:val="NormalBold"/>
      </w:pPr>
      <w:r w:rsidRPr="00C94D57">
        <w:rPr>
          <w:rStyle w:val="HideTWBExt"/>
          <w:b w:val="0"/>
        </w:rPr>
        <w:t>&lt;Article&gt;</w:t>
      </w:r>
      <w:r w:rsidRPr="00C94D57">
        <w:t>Punctul 94 f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6BF300D" w14:textId="77777777" w:rsidTr="00C2117F">
        <w:trPr>
          <w:trHeight w:hRule="exact" w:val="240"/>
          <w:jc w:val="center"/>
        </w:trPr>
        <w:tc>
          <w:tcPr>
            <w:tcW w:w="9752" w:type="dxa"/>
            <w:gridSpan w:val="2"/>
            <w:tcBorders>
              <w:top w:val="nil"/>
              <w:left w:val="nil"/>
              <w:bottom w:val="nil"/>
              <w:right w:val="nil"/>
            </w:tcBorders>
          </w:tcPr>
          <w:p w14:paraId="6E8D1DDA" w14:textId="77777777" w:rsidR="00360E0C" w:rsidRPr="00C94D57" w:rsidRDefault="00360E0C" w:rsidP="00C2117F"/>
        </w:tc>
      </w:tr>
      <w:tr w:rsidR="00E204D1" w:rsidRPr="00C94D57" w14:paraId="6FE72FB8" w14:textId="77777777" w:rsidTr="00C2117F">
        <w:trPr>
          <w:trHeight w:val="240"/>
          <w:jc w:val="center"/>
        </w:trPr>
        <w:tc>
          <w:tcPr>
            <w:tcW w:w="4876" w:type="dxa"/>
            <w:tcBorders>
              <w:top w:val="nil"/>
              <w:left w:val="nil"/>
              <w:bottom w:val="nil"/>
              <w:right w:val="nil"/>
            </w:tcBorders>
          </w:tcPr>
          <w:p w14:paraId="5FA3464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5CCE12D" w14:textId="77777777" w:rsidR="00360E0C" w:rsidRPr="00C94D57" w:rsidRDefault="00360E0C" w:rsidP="00C2117F">
            <w:pPr>
              <w:pStyle w:val="AmColumnHeading"/>
            </w:pPr>
            <w:r w:rsidRPr="00C94D57">
              <w:t>Amendamentul</w:t>
            </w:r>
          </w:p>
        </w:tc>
      </w:tr>
      <w:tr w:rsidR="00E204D1" w:rsidRPr="00C94D57" w14:paraId="45C87FE5" w14:textId="77777777" w:rsidTr="00C2117F">
        <w:trPr>
          <w:jc w:val="center"/>
        </w:trPr>
        <w:tc>
          <w:tcPr>
            <w:tcW w:w="4876" w:type="dxa"/>
            <w:tcBorders>
              <w:top w:val="nil"/>
              <w:left w:val="nil"/>
              <w:bottom w:val="nil"/>
              <w:right w:val="nil"/>
            </w:tcBorders>
          </w:tcPr>
          <w:p w14:paraId="131EA4C6" w14:textId="77777777" w:rsidR="00360E0C" w:rsidRPr="00C94D57" w:rsidRDefault="00360E0C" w:rsidP="00C2117F">
            <w:pPr>
              <w:pStyle w:val="Normal6a"/>
            </w:pPr>
          </w:p>
        </w:tc>
        <w:tc>
          <w:tcPr>
            <w:tcW w:w="4876" w:type="dxa"/>
            <w:tcBorders>
              <w:top w:val="nil"/>
              <w:left w:val="nil"/>
              <w:bottom w:val="nil"/>
              <w:right w:val="nil"/>
            </w:tcBorders>
          </w:tcPr>
          <w:p w14:paraId="19A40E62" w14:textId="77777777" w:rsidR="00360E0C" w:rsidRPr="00C94D57" w:rsidRDefault="00360E0C" w:rsidP="00C2117F">
            <w:pPr>
              <w:pStyle w:val="Normal6a"/>
            </w:pPr>
            <w:r w:rsidRPr="00C94D57">
              <w:rPr>
                <w:b/>
                <w:i/>
              </w:rPr>
              <w:t>94f.</w:t>
            </w:r>
            <w:r w:rsidRPr="00C94D57">
              <w:tab/>
            </w:r>
            <w:r w:rsidRPr="00C94D57">
              <w:rPr>
                <w:b/>
                <w:i/>
              </w:rPr>
              <w:t>evidențiază că EMA a semnalat, de asemenea, deficite persistente ale unor medicamente esențiale pentru diabet, inclusiv insulină aspart (Fiasp, NovoRapid PumpCart), insulină lispro (Sanofi), insulină umană în toate formele cu acțiune scurtă, rapidă, intermediară, mixtă și de lungă durată, Insuman Rapid, Basal și Comb 25, liraglutidă (Victoza), dulaglutidă (Trulicity) și liraglutidă (Saxenda), care sunt esențiale pentru gestionarea diabetului de tip 1 și de tip 2 și pentru pacienții care necesită agoniști ai receptorului GLP-1 pentru controlul glicemiei și reducerea riscului metabolic;</w:t>
            </w:r>
          </w:p>
        </w:tc>
      </w:tr>
    </w:tbl>
    <w:p w14:paraId="37DF5A2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E9305A1" w14:textId="77777777" w:rsidR="00360E0C" w:rsidRPr="00C94D57" w:rsidRDefault="00360E0C" w:rsidP="00360E0C">
      <w:r w:rsidRPr="00C94D57">
        <w:rPr>
          <w:rStyle w:val="HideTWBExt"/>
        </w:rPr>
        <w:t>&lt;/Amend&gt;</w:t>
      </w:r>
    </w:p>
    <w:p w14:paraId="5069F91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146</w:t>
      </w:r>
      <w:r w:rsidRPr="00C94D57">
        <w:rPr>
          <w:rStyle w:val="HideTWBExt"/>
          <w:b w:val="0"/>
        </w:rPr>
        <w:t>&lt;/NumAm&gt;</w:t>
      </w:r>
    </w:p>
    <w:p w14:paraId="0C86588E"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18FFE79A" w14:textId="77777777" w:rsidR="00360E0C" w:rsidRPr="00C94D57" w:rsidRDefault="00360E0C" w:rsidP="00360E0C">
      <w:pPr>
        <w:pStyle w:val="NormalBold"/>
      </w:pPr>
      <w:r w:rsidRPr="00C94D57">
        <w:rPr>
          <w:rStyle w:val="HideTWBExt"/>
          <w:b w:val="0"/>
        </w:rPr>
        <w:t>&lt;/RepeatBlock-By&gt;</w:t>
      </w:r>
    </w:p>
    <w:p w14:paraId="2C64B24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E17EB2B" w14:textId="77777777" w:rsidR="00360E0C" w:rsidRPr="00C94D57" w:rsidRDefault="00360E0C" w:rsidP="00360E0C">
      <w:pPr>
        <w:pStyle w:val="NormalBold"/>
      </w:pPr>
      <w:r w:rsidRPr="00C94D57">
        <w:rPr>
          <w:rStyle w:val="HideTWBExt"/>
          <w:b w:val="0"/>
        </w:rPr>
        <w:t>&lt;Article&gt;</w:t>
      </w:r>
      <w:r w:rsidRPr="00C94D57">
        <w:t>Punctul 95 – partea introductivă</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7F4774D" w14:textId="77777777" w:rsidTr="00C2117F">
        <w:trPr>
          <w:trHeight w:hRule="exact" w:val="240"/>
          <w:jc w:val="center"/>
        </w:trPr>
        <w:tc>
          <w:tcPr>
            <w:tcW w:w="9752" w:type="dxa"/>
            <w:gridSpan w:val="2"/>
            <w:tcBorders>
              <w:top w:val="nil"/>
              <w:left w:val="nil"/>
              <w:bottom w:val="nil"/>
              <w:right w:val="nil"/>
            </w:tcBorders>
          </w:tcPr>
          <w:p w14:paraId="66A58BE3" w14:textId="77777777" w:rsidR="00360E0C" w:rsidRPr="00C94D57" w:rsidRDefault="00360E0C" w:rsidP="00C2117F"/>
        </w:tc>
      </w:tr>
      <w:tr w:rsidR="00E204D1" w:rsidRPr="00C94D57" w14:paraId="1E95946E" w14:textId="77777777" w:rsidTr="00C2117F">
        <w:trPr>
          <w:trHeight w:val="240"/>
          <w:jc w:val="center"/>
        </w:trPr>
        <w:tc>
          <w:tcPr>
            <w:tcW w:w="4876" w:type="dxa"/>
            <w:tcBorders>
              <w:top w:val="nil"/>
              <w:left w:val="nil"/>
              <w:bottom w:val="nil"/>
              <w:right w:val="nil"/>
            </w:tcBorders>
          </w:tcPr>
          <w:p w14:paraId="7891BE2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A37ED41" w14:textId="77777777" w:rsidR="00360E0C" w:rsidRPr="00C94D57" w:rsidRDefault="00360E0C" w:rsidP="00C2117F">
            <w:pPr>
              <w:pStyle w:val="AmColumnHeading"/>
            </w:pPr>
            <w:r w:rsidRPr="00C94D57">
              <w:t>Amendamentul</w:t>
            </w:r>
          </w:p>
        </w:tc>
      </w:tr>
      <w:tr w:rsidR="00E204D1" w:rsidRPr="00C94D57" w14:paraId="6F13221A" w14:textId="77777777" w:rsidTr="00C2117F">
        <w:trPr>
          <w:jc w:val="center"/>
        </w:trPr>
        <w:tc>
          <w:tcPr>
            <w:tcW w:w="4876" w:type="dxa"/>
            <w:tcBorders>
              <w:top w:val="nil"/>
              <w:left w:val="nil"/>
              <w:bottom w:val="nil"/>
              <w:right w:val="nil"/>
            </w:tcBorders>
          </w:tcPr>
          <w:p w14:paraId="6B6C142E" w14:textId="77777777" w:rsidR="00360E0C" w:rsidRPr="00C94D57" w:rsidRDefault="00360E0C" w:rsidP="00C2117F">
            <w:pPr>
              <w:pStyle w:val="Normal6a"/>
            </w:pPr>
            <w:r w:rsidRPr="00C94D57">
              <w:t>95.</w:t>
            </w:r>
            <w:r w:rsidRPr="00C94D57">
              <w:tab/>
              <w:t xml:space="preserve">își exprimă îngrijorarea profundă cu privire la încălcările repetate ale Regulamentului financiar </w:t>
            </w:r>
            <w:r w:rsidRPr="00C94D57">
              <w:rPr>
                <w:b/>
                <w:i/>
              </w:rPr>
              <w:t>identificate</w:t>
            </w:r>
            <w:r w:rsidRPr="00C94D57">
              <w:t xml:space="preserve"> în procesele de achiziții publice ale EUDA, luând act de </w:t>
            </w:r>
            <w:r w:rsidRPr="00C94D57">
              <w:rPr>
                <w:b/>
                <w:i/>
              </w:rPr>
              <w:t>cele</w:t>
            </w:r>
            <w:r w:rsidRPr="00C94D57">
              <w:t xml:space="preserve"> cinci nereguli </w:t>
            </w:r>
            <w:r w:rsidRPr="00C94D57">
              <w:rPr>
                <w:b/>
                <w:i/>
              </w:rPr>
              <w:t>semnalate</w:t>
            </w:r>
            <w:r w:rsidRPr="00C94D57">
              <w:t xml:space="preserve"> de Curte în 2024</w:t>
            </w:r>
            <w:r w:rsidRPr="00C94D57">
              <w:rPr>
                <w:b/>
                <w:i/>
              </w:rPr>
              <w:t>; subliniază că aceste nereguli includ:</w:t>
            </w:r>
          </w:p>
        </w:tc>
        <w:tc>
          <w:tcPr>
            <w:tcW w:w="4876" w:type="dxa"/>
            <w:tcBorders>
              <w:top w:val="nil"/>
              <w:left w:val="nil"/>
              <w:bottom w:val="nil"/>
              <w:right w:val="nil"/>
            </w:tcBorders>
          </w:tcPr>
          <w:p w14:paraId="2C4F08D8" w14:textId="77777777" w:rsidR="00360E0C" w:rsidRPr="00C94D57" w:rsidRDefault="00360E0C" w:rsidP="00C2117F">
            <w:pPr>
              <w:pStyle w:val="Normal6a"/>
            </w:pPr>
            <w:r w:rsidRPr="00C94D57">
              <w:t>95.</w:t>
            </w:r>
            <w:r w:rsidRPr="00C94D57">
              <w:tab/>
              <w:t xml:space="preserve">își exprimă îngrijorarea profundă cu privire la încălcările repetate ale Regulamentului financiar în procesele de achiziții publice ale EUDA, luând act de cinci nereguli </w:t>
            </w:r>
            <w:r w:rsidRPr="00C94D57">
              <w:rPr>
                <w:b/>
                <w:i/>
              </w:rPr>
              <w:t>identificate</w:t>
            </w:r>
            <w:r w:rsidRPr="00C94D57">
              <w:t xml:space="preserve"> de Curte în 2024</w:t>
            </w:r>
            <w:r w:rsidRPr="00C94D57">
              <w:rPr>
                <w:b/>
                <w:i/>
              </w:rPr>
              <w:t>: fracționarea neautorizată a contractelor și utilizarea nejustificată a unor proceduri de negociere pentru contracte privind unele manifestări organizate la Lisabona (210 668 EUR); deficiențe majore într-un contract în valoare de 410 000 EUR pentru un sistem de raportare a traficului de droguri, ceea ce face ca atât contractul, cât și plata de 60 000 EUR să fie neconforme; plăți excesive, în valoare de 14 007 EUR, pentru ceremoniile de inaugurare; achiziții publice defectuoase pentru un contract de colectare a datelor în valoare de 10 000 EUR în Ucraina; și nerespectarea cerințelor de publicitate și privind conflictele de interese în cadrul unui contract de achiziție de servicii provizorii în valoare de 100 000 EUR;</w:t>
            </w:r>
          </w:p>
        </w:tc>
      </w:tr>
    </w:tbl>
    <w:p w14:paraId="4C104544"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73E2B6E" w14:textId="77777777" w:rsidR="00360E0C" w:rsidRPr="00C94D57" w:rsidRDefault="00360E0C" w:rsidP="00360E0C">
      <w:r w:rsidRPr="00C94D57">
        <w:rPr>
          <w:rStyle w:val="HideTWBExt"/>
        </w:rPr>
        <w:t>&lt;/Amend&gt;</w:t>
      </w:r>
    </w:p>
    <w:p w14:paraId="7F1D9121"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147</w:t>
      </w:r>
      <w:r w:rsidRPr="00C94D57">
        <w:rPr>
          <w:rStyle w:val="HideTWBExt"/>
          <w:b w:val="0"/>
        </w:rPr>
        <w:t>&lt;/NumAm&gt;</w:t>
      </w:r>
    </w:p>
    <w:p w14:paraId="2C55A4E3"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6CA362B7" w14:textId="77777777" w:rsidR="00360E0C" w:rsidRPr="00C94D57" w:rsidRDefault="00360E0C" w:rsidP="00360E0C">
      <w:pPr>
        <w:pStyle w:val="NormalBold"/>
      </w:pPr>
      <w:r w:rsidRPr="00C94D57">
        <w:rPr>
          <w:rStyle w:val="HideTWBExt"/>
          <w:b w:val="0"/>
        </w:rPr>
        <w:t>&lt;/RepeatBlock-By&gt;</w:t>
      </w:r>
    </w:p>
    <w:p w14:paraId="530F06E8"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288D903" w14:textId="77777777" w:rsidR="00360E0C" w:rsidRPr="00C94D57" w:rsidRDefault="00360E0C" w:rsidP="00360E0C">
      <w:pPr>
        <w:pStyle w:val="NormalBold"/>
      </w:pPr>
      <w:r w:rsidRPr="00C94D57">
        <w:rPr>
          <w:rStyle w:val="HideTWBExt"/>
          <w:b w:val="0"/>
        </w:rPr>
        <w:t>&lt;Article&gt;</w:t>
      </w:r>
      <w:r w:rsidRPr="00C94D57">
        <w:t>Punctul 95 – liniuța 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F5FD969" w14:textId="77777777" w:rsidTr="00C2117F">
        <w:trPr>
          <w:trHeight w:hRule="exact" w:val="240"/>
          <w:jc w:val="center"/>
        </w:trPr>
        <w:tc>
          <w:tcPr>
            <w:tcW w:w="9752" w:type="dxa"/>
            <w:gridSpan w:val="2"/>
            <w:tcBorders>
              <w:top w:val="nil"/>
              <w:left w:val="nil"/>
              <w:bottom w:val="nil"/>
              <w:right w:val="nil"/>
            </w:tcBorders>
          </w:tcPr>
          <w:p w14:paraId="56F9FCB0" w14:textId="77777777" w:rsidR="00360E0C" w:rsidRPr="00C94D57" w:rsidRDefault="00360E0C" w:rsidP="00C2117F"/>
        </w:tc>
      </w:tr>
      <w:tr w:rsidR="00E204D1" w:rsidRPr="00C94D57" w14:paraId="2B1FA20C" w14:textId="77777777" w:rsidTr="00C2117F">
        <w:trPr>
          <w:trHeight w:val="240"/>
          <w:jc w:val="center"/>
        </w:trPr>
        <w:tc>
          <w:tcPr>
            <w:tcW w:w="4876" w:type="dxa"/>
            <w:tcBorders>
              <w:top w:val="nil"/>
              <w:left w:val="nil"/>
              <w:bottom w:val="nil"/>
              <w:right w:val="nil"/>
            </w:tcBorders>
          </w:tcPr>
          <w:p w14:paraId="2B246A1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2F0698C6" w14:textId="77777777" w:rsidR="00360E0C" w:rsidRPr="00C94D57" w:rsidRDefault="00360E0C" w:rsidP="00C2117F">
            <w:pPr>
              <w:pStyle w:val="AmColumnHeading"/>
            </w:pPr>
            <w:r w:rsidRPr="00C94D57">
              <w:t>Amendamentul</w:t>
            </w:r>
          </w:p>
        </w:tc>
      </w:tr>
      <w:tr w:rsidR="00E204D1" w:rsidRPr="00C94D57" w14:paraId="5B20ED7F" w14:textId="77777777" w:rsidTr="00C2117F">
        <w:trPr>
          <w:jc w:val="center"/>
        </w:trPr>
        <w:tc>
          <w:tcPr>
            <w:tcW w:w="4876" w:type="dxa"/>
            <w:tcBorders>
              <w:top w:val="nil"/>
              <w:left w:val="nil"/>
              <w:bottom w:val="nil"/>
              <w:right w:val="nil"/>
            </w:tcBorders>
          </w:tcPr>
          <w:p w14:paraId="77987016" w14:textId="77777777" w:rsidR="00360E0C" w:rsidRPr="00C94D57" w:rsidRDefault="00360E0C" w:rsidP="00C2117F">
            <w:pPr>
              <w:pStyle w:val="Normal6a"/>
            </w:pPr>
            <w:r w:rsidRPr="00C94D57">
              <w:rPr>
                <w:b/>
                <w:i/>
              </w:rPr>
              <w:t>–</w:t>
            </w:r>
            <w:r w:rsidRPr="00C94D57">
              <w:tab/>
            </w:r>
            <w:r w:rsidRPr="00C94D57">
              <w:rPr>
                <w:b/>
                <w:i/>
              </w:rPr>
              <w:t>fracționarea neautorizată a contractelor și utilizarea necorespunzătoare a procedurilor negociate fără justificare pentru trei contracte privind unele manifestări organizate la Lisabona (locul de desfășurare și catering, în valoare totală de 210 668 EUR), pe lângă lipsa documentației esențiale și nerespectarea cerințelor privind publicitatea achizițiilor;</w:t>
            </w:r>
          </w:p>
        </w:tc>
        <w:tc>
          <w:tcPr>
            <w:tcW w:w="4876" w:type="dxa"/>
            <w:tcBorders>
              <w:top w:val="nil"/>
              <w:left w:val="nil"/>
              <w:bottom w:val="nil"/>
              <w:right w:val="nil"/>
            </w:tcBorders>
          </w:tcPr>
          <w:p w14:paraId="2E10F201" w14:textId="77777777" w:rsidR="00360E0C" w:rsidRPr="00C94D57" w:rsidRDefault="00360E0C" w:rsidP="00C2117F">
            <w:pPr>
              <w:pStyle w:val="Normal6a"/>
            </w:pPr>
            <w:r w:rsidRPr="00C94D57">
              <w:rPr>
                <w:b/>
                <w:i/>
              </w:rPr>
              <w:t>eliminat</w:t>
            </w:r>
          </w:p>
        </w:tc>
      </w:tr>
    </w:tbl>
    <w:p w14:paraId="194418E0"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47B06E4" w14:textId="77777777" w:rsidR="00360E0C" w:rsidRPr="00C94D57" w:rsidRDefault="00360E0C" w:rsidP="00360E0C">
      <w:r w:rsidRPr="00C94D57">
        <w:rPr>
          <w:rStyle w:val="HideTWBExt"/>
        </w:rPr>
        <w:t>&lt;/Amend&gt;</w:t>
      </w:r>
    </w:p>
    <w:p w14:paraId="49247DD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148</w:t>
      </w:r>
      <w:r w:rsidRPr="00C94D57">
        <w:rPr>
          <w:rStyle w:val="HideTWBExt"/>
          <w:b w:val="0"/>
        </w:rPr>
        <w:t>&lt;/NumAm&gt;</w:t>
      </w:r>
    </w:p>
    <w:p w14:paraId="17FD40E8"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69AFD1E8" w14:textId="77777777" w:rsidR="00360E0C" w:rsidRPr="00C94D57" w:rsidRDefault="00360E0C" w:rsidP="00360E0C">
      <w:pPr>
        <w:pStyle w:val="NormalBold"/>
      </w:pPr>
      <w:r w:rsidRPr="00C94D57">
        <w:rPr>
          <w:rStyle w:val="HideTWBExt"/>
          <w:b w:val="0"/>
        </w:rPr>
        <w:t>&lt;/RepeatBlock-By&gt;</w:t>
      </w:r>
    </w:p>
    <w:p w14:paraId="1914920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5326A09" w14:textId="77777777" w:rsidR="00360E0C" w:rsidRPr="00C94D57" w:rsidRDefault="00360E0C" w:rsidP="00360E0C">
      <w:pPr>
        <w:pStyle w:val="NormalBold"/>
      </w:pPr>
      <w:r w:rsidRPr="00C94D57">
        <w:rPr>
          <w:rStyle w:val="HideTWBExt"/>
          <w:b w:val="0"/>
        </w:rPr>
        <w:t>&lt;Article&gt;</w:t>
      </w:r>
      <w:r w:rsidRPr="00C94D57">
        <w:t>Punctul 95 – liniuța 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E3DFDDD" w14:textId="77777777" w:rsidTr="00C2117F">
        <w:trPr>
          <w:trHeight w:hRule="exact" w:val="240"/>
          <w:jc w:val="center"/>
        </w:trPr>
        <w:tc>
          <w:tcPr>
            <w:tcW w:w="9752" w:type="dxa"/>
            <w:gridSpan w:val="2"/>
            <w:tcBorders>
              <w:top w:val="nil"/>
              <w:left w:val="nil"/>
              <w:bottom w:val="nil"/>
              <w:right w:val="nil"/>
            </w:tcBorders>
          </w:tcPr>
          <w:p w14:paraId="3A1AB928" w14:textId="77777777" w:rsidR="00360E0C" w:rsidRPr="00C94D57" w:rsidRDefault="00360E0C" w:rsidP="00C2117F"/>
        </w:tc>
      </w:tr>
      <w:tr w:rsidR="00E204D1" w:rsidRPr="00C94D57" w14:paraId="066DDC7D" w14:textId="77777777" w:rsidTr="00C2117F">
        <w:trPr>
          <w:trHeight w:val="240"/>
          <w:jc w:val="center"/>
        </w:trPr>
        <w:tc>
          <w:tcPr>
            <w:tcW w:w="4876" w:type="dxa"/>
            <w:tcBorders>
              <w:top w:val="nil"/>
              <w:left w:val="nil"/>
              <w:bottom w:val="nil"/>
              <w:right w:val="nil"/>
            </w:tcBorders>
          </w:tcPr>
          <w:p w14:paraId="1B40C1F5"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E5D9019" w14:textId="77777777" w:rsidR="00360E0C" w:rsidRPr="00C94D57" w:rsidRDefault="00360E0C" w:rsidP="00C2117F">
            <w:pPr>
              <w:pStyle w:val="AmColumnHeading"/>
            </w:pPr>
            <w:r w:rsidRPr="00C94D57">
              <w:t>Amendamentul</w:t>
            </w:r>
          </w:p>
        </w:tc>
      </w:tr>
      <w:tr w:rsidR="00E204D1" w:rsidRPr="00C94D57" w14:paraId="3B53268D" w14:textId="77777777" w:rsidTr="00C2117F">
        <w:trPr>
          <w:jc w:val="center"/>
        </w:trPr>
        <w:tc>
          <w:tcPr>
            <w:tcW w:w="4876" w:type="dxa"/>
            <w:tcBorders>
              <w:top w:val="nil"/>
              <w:left w:val="nil"/>
              <w:bottom w:val="nil"/>
              <w:right w:val="nil"/>
            </w:tcBorders>
          </w:tcPr>
          <w:p w14:paraId="3FB04CE0" w14:textId="77777777" w:rsidR="00360E0C" w:rsidRPr="00C94D57" w:rsidRDefault="00360E0C" w:rsidP="00C2117F">
            <w:pPr>
              <w:pStyle w:val="Normal6a"/>
            </w:pPr>
            <w:r w:rsidRPr="00C94D57">
              <w:rPr>
                <w:b/>
                <w:i/>
              </w:rPr>
              <w:t>–</w:t>
            </w:r>
            <w:r w:rsidRPr="00C94D57">
              <w:tab/>
            </w:r>
            <w:r w:rsidRPr="00C94D57">
              <w:rPr>
                <w:b/>
                <w:i/>
              </w:rPr>
              <w:t>deficiențe grave într-un contract în valoare de 410 000 EUR pentru un sistem de raportare a traficului de droguri, de exemplu lipsa specificațiilor corespunzătoare ale licitației, a criteriilor de atribuire și a unui comitet de evaluare, ceea ce face ca atât contractul, cât și plata de 60 000 EUR aferentă acestuia să fie neconforme;</w:t>
            </w:r>
          </w:p>
        </w:tc>
        <w:tc>
          <w:tcPr>
            <w:tcW w:w="4876" w:type="dxa"/>
            <w:tcBorders>
              <w:top w:val="nil"/>
              <w:left w:val="nil"/>
              <w:bottom w:val="nil"/>
              <w:right w:val="nil"/>
            </w:tcBorders>
          </w:tcPr>
          <w:p w14:paraId="69820052" w14:textId="77777777" w:rsidR="00360E0C" w:rsidRPr="00C94D57" w:rsidRDefault="00360E0C" w:rsidP="00C2117F">
            <w:pPr>
              <w:pStyle w:val="Normal6a"/>
            </w:pPr>
            <w:r w:rsidRPr="00C94D57">
              <w:rPr>
                <w:b/>
                <w:i/>
              </w:rPr>
              <w:t>eliminat</w:t>
            </w:r>
          </w:p>
        </w:tc>
      </w:tr>
    </w:tbl>
    <w:p w14:paraId="7FFAC41D"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2428505" w14:textId="77777777" w:rsidR="00360E0C" w:rsidRPr="00C94D57" w:rsidRDefault="00360E0C" w:rsidP="00360E0C">
      <w:r w:rsidRPr="00C94D57">
        <w:rPr>
          <w:rStyle w:val="HideTWBExt"/>
        </w:rPr>
        <w:t>&lt;/Amend&gt;</w:t>
      </w:r>
    </w:p>
    <w:p w14:paraId="0C5C07C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149</w:t>
      </w:r>
      <w:r w:rsidRPr="00C94D57">
        <w:rPr>
          <w:rStyle w:val="HideTWBExt"/>
          <w:b w:val="0"/>
        </w:rPr>
        <w:t>&lt;/NumAm&gt;</w:t>
      </w:r>
    </w:p>
    <w:p w14:paraId="41A44A45"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56C20A23" w14:textId="77777777" w:rsidR="00360E0C" w:rsidRPr="00C94D57" w:rsidRDefault="00360E0C" w:rsidP="00360E0C">
      <w:pPr>
        <w:pStyle w:val="NormalBold"/>
      </w:pPr>
      <w:r w:rsidRPr="00C94D57">
        <w:rPr>
          <w:rStyle w:val="HideTWBExt"/>
          <w:b w:val="0"/>
        </w:rPr>
        <w:t>&lt;/RepeatBlock-By&gt;</w:t>
      </w:r>
    </w:p>
    <w:p w14:paraId="6D0BCF1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91447D2" w14:textId="77777777" w:rsidR="00360E0C" w:rsidRPr="00C94D57" w:rsidRDefault="00360E0C" w:rsidP="00360E0C">
      <w:pPr>
        <w:pStyle w:val="NormalBold"/>
      </w:pPr>
      <w:r w:rsidRPr="00C94D57">
        <w:rPr>
          <w:rStyle w:val="HideTWBExt"/>
          <w:b w:val="0"/>
        </w:rPr>
        <w:t>&lt;Article&gt;</w:t>
      </w:r>
      <w:r w:rsidRPr="00C94D57">
        <w:t>Punctul 95 – liniuța 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3DEA802" w14:textId="77777777" w:rsidTr="00C2117F">
        <w:trPr>
          <w:trHeight w:hRule="exact" w:val="240"/>
          <w:jc w:val="center"/>
        </w:trPr>
        <w:tc>
          <w:tcPr>
            <w:tcW w:w="9752" w:type="dxa"/>
            <w:gridSpan w:val="2"/>
            <w:tcBorders>
              <w:top w:val="nil"/>
              <w:left w:val="nil"/>
              <w:bottom w:val="nil"/>
              <w:right w:val="nil"/>
            </w:tcBorders>
          </w:tcPr>
          <w:p w14:paraId="1A143269" w14:textId="77777777" w:rsidR="00360E0C" w:rsidRPr="00C94D57" w:rsidRDefault="00360E0C" w:rsidP="00C2117F"/>
        </w:tc>
      </w:tr>
      <w:tr w:rsidR="00E204D1" w:rsidRPr="00C94D57" w14:paraId="2CD39AA3" w14:textId="77777777" w:rsidTr="00C2117F">
        <w:trPr>
          <w:trHeight w:val="240"/>
          <w:jc w:val="center"/>
        </w:trPr>
        <w:tc>
          <w:tcPr>
            <w:tcW w:w="4876" w:type="dxa"/>
            <w:tcBorders>
              <w:top w:val="nil"/>
              <w:left w:val="nil"/>
              <w:bottom w:val="nil"/>
              <w:right w:val="nil"/>
            </w:tcBorders>
          </w:tcPr>
          <w:p w14:paraId="5FE0219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475F8B9" w14:textId="77777777" w:rsidR="00360E0C" w:rsidRPr="00C94D57" w:rsidRDefault="00360E0C" w:rsidP="00C2117F">
            <w:pPr>
              <w:pStyle w:val="AmColumnHeading"/>
            </w:pPr>
            <w:r w:rsidRPr="00C94D57">
              <w:t>Amendamentul</w:t>
            </w:r>
          </w:p>
        </w:tc>
      </w:tr>
      <w:tr w:rsidR="00E204D1" w:rsidRPr="00C94D57" w14:paraId="4C8C566E" w14:textId="77777777" w:rsidTr="00C2117F">
        <w:trPr>
          <w:jc w:val="center"/>
        </w:trPr>
        <w:tc>
          <w:tcPr>
            <w:tcW w:w="4876" w:type="dxa"/>
            <w:tcBorders>
              <w:top w:val="nil"/>
              <w:left w:val="nil"/>
              <w:bottom w:val="nil"/>
              <w:right w:val="nil"/>
            </w:tcBorders>
          </w:tcPr>
          <w:p w14:paraId="4CE0395A" w14:textId="77777777" w:rsidR="00360E0C" w:rsidRPr="00C94D57" w:rsidRDefault="00360E0C" w:rsidP="00C2117F">
            <w:pPr>
              <w:pStyle w:val="Normal6a"/>
            </w:pPr>
            <w:r w:rsidRPr="00C94D57">
              <w:rPr>
                <w:b/>
                <w:i/>
              </w:rPr>
              <w:t>–</w:t>
            </w:r>
            <w:r w:rsidRPr="00C94D57">
              <w:tab/>
            </w:r>
            <w:r w:rsidRPr="00C94D57">
              <w:rPr>
                <w:b/>
                <w:i/>
              </w:rPr>
              <w:t>plăți excesive în valoare de 14 007 EUR peste valoarea contractuală convenită pentru ceremoniile de inaugurare, încălcând articolul 73 din regulamentul financiar al EUDA;</w:t>
            </w:r>
          </w:p>
        </w:tc>
        <w:tc>
          <w:tcPr>
            <w:tcW w:w="4876" w:type="dxa"/>
            <w:tcBorders>
              <w:top w:val="nil"/>
              <w:left w:val="nil"/>
              <w:bottom w:val="nil"/>
              <w:right w:val="nil"/>
            </w:tcBorders>
          </w:tcPr>
          <w:p w14:paraId="51051F3D" w14:textId="77777777" w:rsidR="00360E0C" w:rsidRPr="00C94D57" w:rsidRDefault="00360E0C" w:rsidP="00C2117F">
            <w:pPr>
              <w:pStyle w:val="Normal6a"/>
            </w:pPr>
            <w:r w:rsidRPr="00C94D57">
              <w:rPr>
                <w:b/>
                <w:i/>
              </w:rPr>
              <w:t>eliminat</w:t>
            </w:r>
          </w:p>
        </w:tc>
      </w:tr>
    </w:tbl>
    <w:p w14:paraId="3EDC89A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2D9AE29B" w14:textId="77777777" w:rsidR="00360E0C" w:rsidRPr="00C94D57" w:rsidRDefault="00360E0C" w:rsidP="00360E0C">
      <w:r w:rsidRPr="00C94D57">
        <w:rPr>
          <w:rStyle w:val="HideTWBExt"/>
        </w:rPr>
        <w:t>&lt;/Amend&gt;</w:t>
      </w:r>
    </w:p>
    <w:p w14:paraId="71D2817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150</w:t>
      </w:r>
      <w:r w:rsidRPr="00C94D57">
        <w:rPr>
          <w:rStyle w:val="HideTWBExt"/>
          <w:b w:val="0"/>
        </w:rPr>
        <w:t>&lt;/NumAm&gt;</w:t>
      </w:r>
    </w:p>
    <w:p w14:paraId="33BE4C43"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2680747E" w14:textId="77777777" w:rsidR="00360E0C" w:rsidRPr="00C94D57" w:rsidRDefault="00360E0C" w:rsidP="00360E0C">
      <w:pPr>
        <w:pStyle w:val="NormalBold"/>
      </w:pPr>
      <w:r w:rsidRPr="00C94D57">
        <w:rPr>
          <w:rStyle w:val="HideTWBExt"/>
          <w:b w:val="0"/>
        </w:rPr>
        <w:t>&lt;/RepeatBlock-By&gt;</w:t>
      </w:r>
    </w:p>
    <w:p w14:paraId="2901CA8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4C4A00C" w14:textId="77777777" w:rsidR="00360E0C" w:rsidRPr="00C94D57" w:rsidRDefault="00360E0C" w:rsidP="00360E0C">
      <w:pPr>
        <w:pStyle w:val="NormalBold"/>
      </w:pPr>
      <w:r w:rsidRPr="00C94D57">
        <w:rPr>
          <w:rStyle w:val="HideTWBExt"/>
          <w:b w:val="0"/>
        </w:rPr>
        <w:t>&lt;Article&gt;</w:t>
      </w:r>
      <w:r w:rsidRPr="00C94D57">
        <w:t>Punctul 95 – liniuța 4</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58C38B1" w14:textId="77777777" w:rsidTr="00C2117F">
        <w:trPr>
          <w:trHeight w:hRule="exact" w:val="240"/>
          <w:jc w:val="center"/>
        </w:trPr>
        <w:tc>
          <w:tcPr>
            <w:tcW w:w="9752" w:type="dxa"/>
            <w:gridSpan w:val="2"/>
            <w:tcBorders>
              <w:top w:val="nil"/>
              <w:left w:val="nil"/>
              <w:bottom w:val="nil"/>
              <w:right w:val="nil"/>
            </w:tcBorders>
          </w:tcPr>
          <w:p w14:paraId="463CCCDE" w14:textId="77777777" w:rsidR="00360E0C" w:rsidRPr="00C94D57" w:rsidRDefault="00360E0C" w:rsidP="00C2117F"/>
        </w:tc>
      </w:tr>
      <w:tr w:rsidR="00E204D1" w:rsidRPr="00C94D57" w14:paraId="617B832C" w14:textId="77777777" w:rsidTr="00C2117F">
        <w:trPr>
          <w:trHeight w:val="240"/>
          <w:jc w:val="center"/>
        </w:trPr>
        <w:tc>
          <w:tcPr>
            <w:tcW w:w="4876" w:type="dxa"/>
            <w:tcBorders>
              <w:top w:val="nil"/>
              <w:left w:val="nil"/>
              <w:bottom w:val="nil"/>
              <w:right w:val="nil"/>
            </w:tcBorders>
          </w:tcPr>
          <w:p w14:paraId="0F67A23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5C5D4A5" w14:textId="77777777" w:rsidR="00360E0C" w:rsidRPr="00C94D57" w:rsidRDefault="00360E0C" w:rsidP="00C2117F">
            <w:pPr>
              <w:pStyle w:val="AmColumnHeading"/>
            </w:pPr>
            <w:r w:rsidRPr="00C94D57">
              <w:t>Amendamentul</w:t>
            </w:r>
          </w:p>
        </w:tc>
      </w:tr>
      <w:tr w:rsidR="00E204D1" w:rsidRPr="00C94D57" w14:paraId="3B094ABF" w14:textId="77777777" w:rsidTr="00C2117F">
        <w:trPr>
          <w:jc w:val="center"/>
        </w:trPr>
        <w:tc>
          <w:tcPr>
            <w:tcW w:w="4876" w:type="dxa"/>
            <w:tcBorders>
              <w:top w:val="nil"/>
              <w:left w:val="nil"/>
              <w:bottom w:val="nil"/>
              <w:right w:val="nil"/>
            </w:tcBorders>
          </w:tcPr>
          <w:p w14:paraId="5A6428E4" w14:textId="77777777" w:rsidR="00360E0C" w:rsidRPr="00C94D57" w:rsidRDefault="00360E0C" w:rsidP="00C2117F">
            <w:pPr>
              <w:pStyle w:val="Normal6a"/>
            </w:pPr>
            <w:r w:rsidRPr="00C94D57">
              <w:rPr>
                <w:b/>
                <w:i/>
              </w:rPr>
              <w:t>–</w:t>
            </w:r>
            <w:r w:rsidRPr="00C94D57">
              <w:tab/>
            </w:r>
            <w:r w:rsidRPr="00C94D57">
              <w:rPr>
                <w:b/>
                <w:i/>
              </w:rPr>
              <w:t>proceduri de achiziții defectuoase pentru un contract de colectare de date în valoare de 10 000 EUR în Ucraina, care nu respectau criteriile de atribuire și nu erau însoțite de documentația corespunzătoare;</w:t>
            </w:r>
          </w:p>
        </w:tc>
        <w:tc>
          <w:tcPr>
            <w:tcW w:w="4876" w:type="dxa"/>
            <w:tcBorders>
              <w:top w:val="nil"/>
              <w:left w:val="nil"/>
              <w:bottom w:val="nil"/>
              <w:right w:val="nil"/>
            </w:tcBorders>
          </w:tcPr>
          <w:p w14:paraId="4F81A0F9" w14:textId="77777777" w:rsidR="00360E0C" w:rsidRPr="00C94D57" w:rsidRDefault="00360E0C" w:rsidP="00C2117F">
            <w:pPr>
              <w:pStyle w:val="Normal6a"/>
            </w:pPr>
            <w:r w:rsidRPr="00C94D57">
              <w:rPr>
                <w:b/>
                <w:i/>
              </w:rPr>
              <w:t>eliminat</w:t>
            </w:r>
          </w:p>
        </w:tc>
      </w:tr>
    </w:tbl>
    <w:p w14:paraId="6E855681"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0C5479E5" w14:textId="77777777" w:rsidR="00360E0C" w:rsidRPr="00C94D57" w:rsidRDefault="00360E0C" w:rsidP="00360E0C">
      <w:r w:rsidRPr="00C94D57">
        <w:rPr>
          <w:rStyle w:val="HideTWBExt"/>
        </w:rPr>
        <w:t>&lt;/Amend&gt;</w:t>
      </w:r>
    </w:p>
    <w:p w14:paraId="3C4DDD8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151</w:t>
      </w:r>
      <w:r w:rsidRPr="00C94D57">
        <w:rPr>
          <w:rStyle w:val="HideTWBExt"/>
          <w:b w:val="0"/>
        </w:rPr>
        <w:t>&lt;/NumAm&gt;</w:t>
      </w:r>
    </w:p>
    <w:p w14:paraId="12392917"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35EA1A0B" w14:textId="77777777" w:rsidR="00360E0C" w:rsidRPr="00C94D57" w:rsidRDefault="00360E0C" w:rsidP="00360E0C">
      <w:pPr>
        <w:pStyle w:val="NormalBold"/>
      </w:pPr>
      <w:r w:rsidRPr="00C94D57">
        <w:rPr>
          <w:rStyle w:val="HideTWBExt"/>
          <w:b w:val="0"/>
        </w:rPr>
        <w:t>&lt;/RepeatBlock-By&gt;</w:t>
      </w:r>
    </w:p>
    <w:p w14:paraId="70F5E4C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45746EB" w14:textId="77777777" w:rsidR="00360E0C" w:rsidRPr="00C94D57" w:rsidRDefault="00360E0C" w:rsidP="00360E0C">
      <w:pPr>
        <w:pStyle w:val="NormalBold"/>
      </w:pPr>
      <w:r w:rsidRPr="00C94D57">
        <w:rPr>
          <w:rStyle w:val="HideTWBExt"/>
          <w:b w:val="0"/>
        </w:rPr>
        <w:t>&lt;Article&gt;</w:t>
      </w:r>
      <w:r w:rsidRPr="00C94D57">
        <w:t>Punctul 95 – liniuța 5</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D6DA17F" w14:textId="77777777" w:rsidTr="00C2117F">
        <w:trPr>
          <w:trHeight w:hRule="exact" w:val="240"/>
          <w:jc w:val="center"/>
        </w:trPr>
        <w:tc>
          <w:tcPr>
            <w:tcW w:w="9752" w:type="dxa"/>
            <w:gridSpan w:val="2"/>
            <w:tcBorders>
              <w:top w:val="nil"/>
              <w:left w:val="nil"/>
              <w:bottom w:val="nil"/>
              <w:right w:val="nil"/>
            </w:tcBorders>
          </w:tcPr>
          <w:p w14:paraId="434872EC" w14:textId="77777777" w:rsidR="00360E0C" w:rsidRPr="00C94D57" w:rsidRDefault="00360E0C" w:rsidP="00C2117F"/>
        </w:tc>
      </w:tr>
      <w:tr w:rsidR="00E204D1" w:rsidRPr="00C94D57" w14:paraId="0C68EB46" w14:textId="77777777" w:rsidTr="00C2117F">
        <w:trPr>
          <w:trHeight w:val="240"/>
          <w:jc w:val="center"/>
        </w:trPr>
        <w:tc>
          <w:tcPr>
            <w:tcW w:w="4876" w:type="dxa"/>
            <w:tcBorders>
              <w:top w:val="nil"/>
              <w:left w:val="nil"/>
              <w:bottom w:val="nil"/>
              <w:right w:val="nil"/>
            </w:tcBorders>
          </w:tcPr>
          <w:p w14:paraId="01D97635"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E988668" w14:textId="77777777" w:rsidR="00360E0C" w:rsidRPr="00C94D57" w:rsidRDefault="00360E0C" w:rsidP="00C2117F">
            <w:pPr>
              <w:pStyle w:val="AmColumnHeading"/>
            </w:pPr>
            <w:r w:rsidRPr="00C94D57">
              <w:t>Amendamentul</w:t>
            </w:r>
          </w:p>
        </w:tc>
      </w:tr>
      <w:tr w:rsidR="00E204D1" w:rsidRPr="00C94D57" w14:paraId="278A7BE2" w14:textId="77777777" w:rsidTr="00C2117F">
        <w:trPr>
          <w:jc w:val="center"/>
        </w:trPr>
        <w:tc>
          <w:tcPr>
            <w:tcW w:w="4876" w:type="dxa"/>
            <w:tcBorders>
              <w:top w:val="nil"/>
              <w:left w:val="nil"/>
              <w:bottom w:val="nil"/>
              <w:right w:val="nil"/>
            </w:tcBorders>
          </w:tcPr>
          <w:p w14:paraId="30169C58" w14:textId="77777777" w:rsidR="00360E0C" w:rsidRPr="00C94D57" w:rsidRDefault="00360E0C" w:rsidP="00C2117F">
            <w:pPr>
              <w:pStyle w:val="Normal6a"/>
            </w:pPr>
            <w:r w:rsidRPr="00C94D57">
              <w:rPr>
                <w:b/>
                <w:i/>
              </w:rPr>
              <w:t>–</w:t>
            </w:r>
            <w:r w:rsidRPr="00C94D57">
              <w:tab/>
            </w:r>
            <w:r w:rsidRPr="00C94D57">
              <w:rPr>
                <w:b/>
                <w:i/>
              </w:rPr>
              <w:t>nerespectarea cerințelor de publicitate și a declarațiilor privind conflictele de interese în cadrul unei achiziții de servicii provizorii în valoare de 100 000 EUR;</w:t>
            </w:r>
          </w:p>
        </w:tc>
        <w:tc>
          <w:tcPr>
            <w:tcW w:w="4876" w:type="dxa"/>
            <w:tcBorders>
              <w:top w:val="nil"/>
              <w:left w:val="nil"/>
              <w:bottom w:val="nil"/>
              <w:right w:val="nil"/>
            </w:tcBorders>
          </w:tcPr>
          <w:p w14:paraId="6E78B37C" w14:textId="77777777" w:rsidR="00360E0C" w:rsidRPr="00C94D57" w:rsidRDefault="00360E0C" w:rsidP="00C2117F">
            <w:pPr>
              <w:pStyle w:val="Normal6a"/>
            </w:pPr>
            <w:r w:rsidRPr="00C94D57">
              <w:rPr>
                <w:b/>
                <w:i/>
              </w:rPr>
              <w:t>eliminat</w:t>
            </w:r>
          </w:p>
        </w:tc>
      </w:tr>
    </w:tbl>
    <w:p w14:paraId="06BF4CD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3F4AA3A" w14:textId="77777777" w:rsidR="00360E0C" w:rsidRPr="00C94D57" w:rsidRDefault="00360E0C" w:rsidP="00360E0C">
      <w:r w:rsidRPr="00C94D57">
        <w:rPr>
          <w:rStyle w:val="HideTWBExt"/>
        </w:rPr>
        <w:t>&lt;/Amend&gt;</w:t>
      </w:r>
    </w:p>
    <w:p w14:paraId="4B141DE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152</w:t>
      </w:r>
      <w:r w:rsidRPr="00C94D57">
        <w:rPr>
          <w:rStyle w:val="HideTWBExt"/>
          <w:b w:val="0"/>
        </w:rPr>
        <w:t>&lt;/NumAm&gt;</w:t>
      </w:r>
    </w:p>
    <w:p w14:paraId="5DCD3097"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23CDF7BC" w14:textId="77777777" w:rsidR="00360E0C" w:rsidRPr="00C94D57" w:rsidRDefault="00360E0C" w:rsidP="00360E0C">
      <w:pPr>
        <w:pStyle w:val="NormalBold"/>
      </w:pPr>
      <w:r w:rsidRPr="00C94D57">
        <w:rPr>
          <w:rStyle w:val="HideTWBExt"/>
          <w:b w:val="0"/>
        </w:rPr>
        <w:t>&lt;/RepeatBlock-By&gt;</w:t>
      </w:r>
    </w:p>
    <w:p w14:paraId="2FA5A9D6"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171359C" w14:textId="77777777" w:rsidR="00360E0C" w:rsidRPr="00C94D57" w:rsidRDefault="00360E0C" w:rsidP="00360E0C">
      <w:pPr>
        <w:pStyle w:val="NormalBold"/>
      </w:pPr>
      <w:r w:rsidRPr="00C94D57">
        <w:rPr>
          <w:rStyle w:val="HideTWBExt"/>
          <w:b w:val="0"/>
        </w:rPr>
        <w:t>&lt;Article&gt;</w:t>
      </w:r>
      <w:r w:rsidRPr="00C94D57">
        <w:t>Punctul 97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570EA3A" w14:textId="77777777" w:rsidTr="00C2117F">
        <w:trPr>
          <w:trHeight w:hRule="exact" w:val="240"/>
          <w:jc w:val="center"/>
        </w:trPr>
        <w:tc>
          <w:tcPr>
            <w:tcW w:w="9752" w:type="dxa"/>
            <w:gridSpan w:val="2"/>
            <w:tcBorders>
              <w:top w:val="nil"/>
              <w:left w:val="nil"/>
              <w:bottom w:val="nil"/>
              <w:right w:val="nil"/>
            </w:tcBorders>
          </w:tcPr>
          <w:p w14:paraId="6F22645B" w14:textId="77777777" w:rsidR="00360E0C" w:rsidRPr="00C94D57" w:rsidRDefault="00360E0C" w:rsidP="00C2117F"/>
        </w:tc>
      </w:tr>
      <w:tr w:rsidR="00E204D1" w:rsidRPr="00C94D57" w14:paraId="798B01AD" w14:textId="77777777" w:rsidTr="00C2117F">
        <w:trPr>
          <w:trHeight w:val="240"/>
          <w:jc w:val="center"/>
        </w:trPr>
        <w:tc>
          <w:tcPr>
            <w:tcW w:w="4876" w:type="dxa"/>
            <w:tcBorders>
              <w:top w:val="nil"/>
              <w:left w:val="nil"/>
              <w:bottom w:val="nil"/>
              <w:right w:val="nil"/>
            </w:tcBorders>
          </w:tcPr>
          <w:p w14:paraId="27D67921"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69F1BA75" w14:textId="77777777" w:rsidR="00360E0C" w:rsidRPr="00C94D57" w:rsidRDefault="00360E0C" w:rsidP="00C2117F">
            <w:pPr>
              <w:pStyle w:val="AmColumnHeading"/>
            </w:pPr>
            <w:r w:rsidRPr="00C94D57">
              <w:t>Amendamentul</w:t>
            </w:r>
          </w:p>
        </w:tc>
      </w:tr>
      <w:tr w:rsidR="00E204D1" w:rsidRPr="00C94D57" w14:paraId="1460856A" w14:textId="77777777" w:rsidTr="00C2117F">
        <w:trPr>
          <w:jc w:val="center"/>
        </w:trPr>
        <w:tc>
          <w:tcPr>
            <w:tcW w:w="4876" w:type="dxa"/>
            <w:tcBorders>
              <w:top w:val="nil"/>
              <w:left w:val="nil"/>
              <w:bottom w:val="nil"/>
              <w:right w:val="nil"/>
            </w:tcBorders>
          </w:tcPr>
          <w:p w14:paraId="64CC4E9E" w14:textId="77777777" w:rsidR="00360E0C" w:rsidRPr="00C94D57" w:rsidRDefault="00360E0C" w:rsidP="00C2117F">
            <w:pPr>
              <w:pStyle w:val="Normal6a"/>
            </w:pPr>
          </w:p>
        </w:tc>
        <w:tc>
          <w:tcPr>
            <w:tcW w:w="4876" w:type="dxa"/>
            <w:tcBorders>
              <w:top w:val="nil"/>
              <w:left w:val="nil"/>
              <w:bottom w:val="nil"/>
              <w:right w:val="nil"/>
            </w:tcBorders>
          </w:tcPr>
          <w:p w14:paraId="0CF0FE82" w14:textId="77777777" w:rsidR="00360E0C" w:rsidRPr="00C94D57" w:rsidRDefault="00360E0C" w:rsidP="00C2117F">
            <w:pPr>
              <w:pStyle w:val="Normal6a"/>
            </w:pPr>
            <w:r w:rsidRPr="00C94D57">
              <w:rPr>
                <w:b/>
                <w:i/>
              </w:rPr>
              <w:t>97a.</w:t>
            </w:r>
            <w:r w:rsidRPr="00C94D57">
              <w:tab/>
            </w:r>
            <w:r w:rsidRPr="00C94D57">
              <w:rPr>
                <w:b/>
                <w:i/>
              </w:rPr>
              <w:t>ia act de activitățile analitice și de coordonare desfășurate de EUDA în sprijinul autorităților naționale; observă că, în 2024, EUDA a format peste 11 700 de profesioniști în domeniul politicii de control al drogurilor, inclusiv responsabili cu aplicarea legii, cadre medicale și factori de decizie; reamintește că resursele Uniunii în acest domeniu ar trebui să contribuie în primul rând la prevenirea și combaterea traficului de droguri, la consolidarea cooperării în materie de aplicare a legii și la protejarea sănătății și siguranței publice și că activitățile de formare ar trebui să se axeze în continuare pe cooperarea operativă, pe schimbul de informații și pe prevenirea criminalității organizate; subliniază că cooperarea cu alte agenții ale Uniunii trebuie să vizeze consolidarea securității și a controlului efectiv la frontiere, asigurând rezultate măsurabile și utilizarea eficientă a fondurilor Uniunii;</w:t>
            </w:r>
          </w:p>
        </w:tc>
      </w:tr>
    </w:tbl>
    <w:p w14:paraId="55EAF239"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315B4FD2" w14:textId="77777777" w:rsidR="00360E0C" w:rsidRPr="00C94D57" w:rsidRDefault="00360E0C" w:rsidP="00360E0C">
      <w:r w:rsidRPr="00C94D57">
        <w:rPr>
          <w:rStyle w:val="HideTWBExt"/>
        </w:rPr>
        <w:t>&lt;/Amend&gt;</w:t>
      </w:r>
    </w:p>
    <w:p w14:paraId="18F3055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153</w:t>
      </w:r>
      <w:r w:rsidRPr="00C94D57">
        <w:rPr>
          <w:rStyle w:val="HideTWBExt"/>
          <w:b w:val="0"/>
        </w:rPr>
        <w:t>&lt;/NumAm&gt;</w:t>
      </w:r>
    </w:p>
    <w:p w14:paraId="3E218C17"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280816E3" w14:textId="77777777" w:rsidR="00360E0C" w:rsidRPr="00C94D57" w:rsidRDefault="00360E0C" w:rsidP="00360E0C">
      <w:pPr>
        <w:pStyle w:val="NormalBold"/>
      </w:pPr>
      <w:r w:rsidRPr="00C94D57">
        <w:rPr>
          <w:rStyle w:val="HideTWBExt"/>
          <w:b w:val="0"/>
        </w:rPr>
        <w:t>&lt;/RepeatBlock-By&gt;</w:t>
      </w:r>
    </w:p>
    <w:p w14:paraId="5962D5B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FAD7964" w14:textId="77777777" w:rsidR="00360E0C" w:rsidRPr="00C94D57" w:rsidRDefault="00360E0C" w:rsidP="00360E0C">
      <w:pPr>
        <w:pStyle w:val="NormalBold"/>
      </w:pPr>
      <w:r w:rsidRPr="00C94D57">
        <w:rPr>
          <w:rStyle w:val="HideTWBExt"/>
          <w:b w:val="0"/>
        </w:rPr>
        <w:t>&lt;Article&gt;</w:t>
      </w:r>
      <w:r w:rsidRPr="00C94D57">
        <w:t>Punctul 98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B46E747" w14:textId="77777777" w:rsidTr="00C2117F">
        <w:trPr>
          <w:trHeight w:hRule="exact" w:val="240"/>
          <w:jc w:val="center"/>
        </w:trPr>
        <w:tc>
          <w:tcPr>
            <w:tcW w:w="9752" w:type="dxa"/>
            <w:gridSpan w:val="2"/>
            <w:tcBorders>
              <w:top w:val="nil"/>
              <w:left w:val="nil"/>
              <w:bottom w:val="nil"/>
              <w:right w:val="nil"/>
            </w:tcBorders>
          </w:tcPr>
          <w:p w14:paraId="7D16B5BC" w14:textId="77777777" w:rsidR="00360E0C" w:rsidRPr="00C94D57" w:rsidRDefault="00360E0C" w:rsidP="00C2117F"/>
        </w:tc>
      </w:tr>
      <w:tr w:rsidR="00E204D1" w:rsidRPr="00C94D57" w14:paraId="06E0BE25" w14:textId="77777777" w:rsidTr="00C2117F">
        <w:trPr>
          <w:trHeight w:val="240"/>
          <w:jc w:val="center"/>
        </w:trPr>
        <w:tc>
          <w:tcPr>
            <w:tcW w:w="4876" w:type="dxa"/>
            <w:tcBorders>
              <w:top w:val="nil"/>
              <w:left w:val="nil"/>
              <w:bottom w:val="nil"/>
              <w:right w:val="nil"/>
            </w:tcBorders>
          </w:tcPr>
          <w:p w14:paraId="1A2383E9"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F883186" w14:textId="77777777" w:rsidR="00360E0C" w:rsidRPr="00C94D57" w:rsidRDefault="00360E0C" w:rsidP="00C2117F">
            <w:pPr>
              <w:pStyle w:val="AmColumnHeading"/>
            </w:pPr>
            <w:r w:rsidRPr="00C94D57">
              <w:t>Amendamentul</w:t>
            </w:r>
          </w:p>
        </w:tc>
      </w:tr>
      <w:tr w:rsidR="00E204D1" w:rsidRPr="00C94D57" w14:paraId="491EC44B" w14:textId="77777777" w:rsidTr="00C2117F">
        <w:trPr>
          <w:jc w:val="center"/>
        </w:trPr>
        <w:tc>
          <w:tcPr>
            <w:tcW w:w="4876" w:type="dxa"/>
            <w:tcBorders>
              <w:top w:val="nil"/>
              <w:left w:val="nil"/>
              <w:bottom w:val="nil"/>
              <w:right w:val="nil"/>
            </w:tcBorders>
          </w:tcPr>
          <w:p w14:paraId="76EB4A75" w14:textId="77777777" w:rsidR="00360E0C" w:rsidRPr="00C94D57" w:rsidRDefault="00360E0C" w:rsidP="00C2117F">
            <w:pPr>
              <w:pStyle w:val="Normal6a"/>
            </w:pPr>
          </w:p>
        </w:tc>
        <w:tc>
          <w:tcPr>
            <w:tcW w:w="4876" w:type="dxa"/>
            <w:tcBorders>
              <w:top w:val="nil"/>
              <w:left w:val="nil"/>
              <w:bottom w:val="nil"/>
              <w:right w:val="nil"/>
            </w:tcBorders>
          </w:tcPr>
          <w:p w14:paraId="3B947379" w14:textId="77777777" w:rsidR="00360E0C" w:rsidRPr="00C94D57" w:rsidRDefault="00360E0C" w:rsidP="00C2117F">
            <w:pPr>
              <w:pStyle w:val="Normal6a"/>
            </w:pPr>
            <w:r w:rsidRPr="00C94D57">
              <w:rPr>
                <w:b/>
                <w:i/>
              </w:rPr>
              <w:t>98a.</w:t>
            </w:r>
            <w:r w:rsidRPr="00C94D57">
              <w:tab/>
            </w:r>
            <w:r w:rsidRPr="00C94D57">
              <w:rPr>
                <w:b/>
                <w:i/>
              </w:rPr>
              <w:t>subliniază că CCE recomandă ECDC să colaboreze cu statele membre pentru a consolida un sistem armonizat de supraveghere a bolilor infecțioase la nivelul UE, să îmbunătățească procesele interne pentru a furniza orientări mai prompte și mai practice și să comunice mai clar cu publicul, utilizând un limbaj accesibil, pentru a reflecta mai bine utilizarea fondurilor UE, astfel cum se arată în Raportul special nr. 12/2024 al CCE;</w:t>
            </w:r>
          </w:p>
        </w:tc>
      </w:tr>
    </w:tbl>
    <w:p w14:paraId="3C5D5B32"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48060DB" w14:textId="77777777" w:rsidR="00360E0C" w:rsidRPr="00C94D57" w:rsidRDefault="00360E0C" w:rsidP="00360E0C">
      <w:r w:rsidRPr="00C94D57">
        <w:rPr>
          <w:rStyle w:val="HideTWBExt"/>
        </w:rPr>
        <w:t>&lt;/Amend&gt;</w:t>
      </w:r>
    </w:p>
    <w:p w14:paraId="6FEC0F84"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154</w:t>
      </w:r>
      <w:r w:rsidRPr="00C94D57">
        <w:rPr>
          <w:rStyle w:val="HideTWBExt"/>
          <w:b w:val="0"/>
        </w:rPr>
        <w:t>&lt;/NumAm&gt;</w:t>
      </w:r>
    </w:p>
    <w:p w14:paraId="4E1C3C94" w14:textId="77777777" w:rsidR="00360E0C" w:rsidRPr="00C94D57" w:rsidRDefault="00360E0C" w:rsidP="00360E0C">
      <w:pPr>
        <w:pStyle w:val="NormalBold"/>
      </w:pPr>
      <w:r w:rsidRPr="00C94D57">
        <w:rPr>
          <w:rStyle w:val="HideTWBExt"/>
          <w:b w:val="0"/>
        </w:rPr>
        <w:t>&lt;RepeatBlock-By&gt;&lt;Members&gt;</w:t>
      </w:r>
      <w:r w:rsidRPr="00C94D57">
        <w:t>Virginie Joron, Julien Sanchez</w:t>
      </w:r>
      <w:r w:rsidRPr="00C94D57">
        <w:rPr>
          <w:rStyle w:val="HideTWBExt"/>
          <w:b w:val="0"/>
        </w:rPr>
        <w:t>&lt;/Members&gt;</w:t>
      </w:r>
    </w:p>
    <w:p w14:paraId="2C4CDCE6" w14:textId="77777777" w:rsidR="00360E0C" w:rsidRPr="00C94D57" w:rsidRDefault="00360E0C" w:rsidP="00360E0C">
      <w:pPr>
        <w:pStyle w:val="NormalBold"/>
      </w:pPr>
      <w:r w:rsidRPr="00C94D57">
        <w:rPr>
          <w:rStyle w:val="HideTWBExt"/>
          <w:b w:val="0"/>
        </w:rPr>
        <w:t>&lt;/RepeatBlock-By&gt;</w:t>
      </w:r>
    </w:p>
    <w:p w14:paraId="1BC322F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8206B04" w14:textId="77777777" w:rsidR="00360E0C" w:rsidRPr="00C94D57" w:rsidRDefault="00360E0C" w:rsidP="00360E0C">
      <w:pPr>
        <w:pStyle w:val="NormalBold"/>
      </w:pPr>
      <w:r w:rsidRPr="00C94D57">
        <w:rPr>
          <w:rStyle w:val="HideTWBExt"/>
          <w:b w:val="0"/>
        </w:rPr>
        <w:t>&lt;Article&gt;</w:t>
      </w:r>
      <w:r w:rsidRPr="00C94D57">
        <w:t>Punctul 98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2F8BEFF" w14:textId="77777777" w:rsidTr="00C2117F">
        <w:trPr>
          <w:trHeight w:hRule="exact" w:val="240"/>
          <w:jc w:val="center"/>
        </w:trPr>
        <w:tc>
          <w:tcPr>
            <w:tcW w:w="9752" w:type="dxa"/>
            <w:gridSpan w:val="2"/>
            <w:tcBorders>
              <w:top w:val="nil"/>
              <w:left w:val="nil"/>
              <w:bottom w:val="nil"/>
              <w:right w:val="nil"/>
            </w:tcBorders>
          </w:tcPr>
          <w:p w14:paraId="7EB64EC4" w14:textId="77777777" w:rsidR="00360E0C" w:rsidRPr="00C94D57" w:rsidRDefault="00360E0C" w:rsidP="00C2117F"/>
        </w:tc>
      </w:tr>
      <w:tr w:rsidR="00E204D1" w:rsidRPr="00C94D57" w14:paraId="1BE88A7B" w14:textId="77777777" w:rsidTr="00C2117F">
        <w:trPr>
          <w:trHeight w:val="240"/>
          <w:jc w:val="center"/>
        </w:trPr>
        <w:tc>
          <w:tcPr>
            <w:tcW w:w="4876" w:type="dxa"/>
            <w:tcBorders>
              <w:top w:val="nil"/>
              <w:left w:val="nil"/>
              <w:bottom w:val="nil"/>
              <w:right w:val="nil"/>
            </w:tcBorders>
          </w:tcPr>
          <w:p w14:paraId="0BC417F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CD89567" w14:textId="77777777" w:rsidR="00360E0C" w:rsidRPr="00C94D57" w:rsidRDefault="00360E0C" w:rsidP="00C2117F">
            <w:pPr>
              <w:pStyle w:val="AmColumnHeading"/>
            </w:pPr>
            <w:r w:rsidRPr="00C94D57">
              <w:t>Amendamentul</w:t>
            </w:r>
          </w:p>
        </w:tc>
      </w:tr>
      <w:tr w:rsidR="00E204D1" w:rsidRPr="00C94D57" w14:paraId="1995FFF9" w14:textId="77777777" w:rsidTr="00C2117F">
        <w:trPr>
          <w:jc w:val="center"/>
        </w:trPr>
        <w:tc>
          <w:tcPr>
            <w:tcW w:w="4876" w:type="dxa"/>
            <w:tcBorders>
              <w:top w:val="nil"/>
              <w:left w:val="nil"/>
              <w:bottom w:val="nil"/>
              <w:right w:val="nil"/>
            </w:tcBorders>
          </w:tcPr>
          <w:p w14:paraId="4315401D" w14:textId="77777777" w:rsidR="00360E0C" w:rsidRPr="00C94D57" w:rsidRDefault="00360E0C" w:rsidP="00C2117F">
            <w:pPr>
              <w:pStyle w:val="Normal6a"/>
            </w:pPr>
          </w:p>
        </w:tc>
        <w:tc>
          <w:tcPr>
            <w:tcW w:w="4876" w:type="dxa"/>
            <w:tcBorders>
              <w:top w:val="nil"/>
              <w:left w:val="nil"/>
              <w:bottom w:val="nil"/>
              <w:right w:val="nil"/>
            </w:tcBorders>
          </w:tcPr>
          <w:p w14:paraId="2149718D" w14:textId="77777777" w:rsidR="00360E0C" w:rsidRPr="00C94D57" w:rsidRDefault="00360E0C" w:rsidP="00C2117F">
            <w:pPr>
              <w:pStyle w:val="Normal6a"/>
            </w:pPr>
            <w:r w:rsidRPr="00C94D57">
              <w:rPr>
                <w:b/>
                <w:i/>
              </w:rPr>
              <w:t>98a.</w:t>
            </w:r>
            <w:r w:rsidRPr="00C94D57">
              <w:tab/>
            </w:r>
            <w:r w:rsidRPr="00C94D57">
              <w:rPr>
                <w:b/>
                <w:i/>
              </w:rPr>
              <w:t>salută faptul că EFSA a adoptat o nouă politică privind conflictele de interese după ce a fost implicată în mai multe cazuri: Diána Bánáti, fostă președintă a consiliului de administrație, care a demisionat în 2012 pentru a se alătura ILSI (lobby pro-industrie), după ce a omis să își declare legăturile, și Suzy Renckens, fostă directoare a OGM, care s-a alăturat Syngenta în 2008;</w:t>
            </w:r>
          </w:p>
        </w:tc>
      </w:tr>
    </w:tbl>
    <w:p w14:paraId="2A89AD74"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7ED0053E" w14:textId="77777777" w:rsidR="00360E0C" w:rsidRPr="00C94D57" w:rsidRDefault="00360E0C" w:rsidP="00360E0C">
      <w:r w:rsidRPr="00C94D57">
        <w:rPr>
          <w:rStyle w:val="HideTWBExt"/>
        </w:rPr>
        <w:t>&lt;/Amend&gt;</w:t>
      </w:r>
    </w:p>
    <w:p w14:paraId="16CD865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155</w:t>
      </w:r>
      <w:r w:rsidRPr="00C94D57">
        <w:rPr>
          <w:rStyle w:val="HideTWBExt"/>
          <w:b w:val="0"/>
        </w:rPr>
        <w:t>&lt;/NumAm&gt;</w:t>
      </w:r>
    </w:p>
    <w:p w14:paraId="65A80103"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793BB384" w14:textId="77777777" w:rsidR="00360E0C" w:rsidRPr="00C94D57" w:rsidRDefault="00360E0C" w:rsidP="00360E0C">
      <w:pPr>
        <w:pStyle w:val="NormalBold"/>
      </w:pPr>
      <w:r w:rsidRPr="00C94D57">
        <w:rPr>
          <w:rStyle w:val="HideTWBExt"/>
          <w:b w:val="0"/>
        </w:rPr>
        <w:t>&lt;/RepeatBlock-By&gt;</w:t>
      </w:r>
    </w:p>
    <w:p w14:paraId="0262D09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3E8A0E6" w14:textId="77777777" w:rsidR="00360E0C" w:rsidRPr="00C94D57" w:rsidRDefault="00360E0C" w:rsidP="00360E0C">
      <w:pPr>
        <w:pStyle w:val="NormalBold"/>
      </w:pPr>
      <w:r w:rsidRPr="00C94D57">
        <w:rPr>
          <w:rStyle w:val="HideTWBExt"/>
          <w:b w:val="0"/>
        </w:rPr>
        <w:t>&lt;Article&gt;</w:t>
      </w:r>
      <w:r w:rsidRPr="00C94D57">
        <w:t>Punctul 100 – subpunctul iia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D216605" w14:textId="77777777" w:rsidTr="00C2117F">
        <w:trPr>
          <w:trHeight w:hRule="exact" w:val="240"/>
          <w:jc w:val="center"/>
        </w:trPr>
        <w:tc>
          <w:tcPr>
            <w:tcW w:w="9752" w:type="dxa"/>
            <w:gridSpan w:val="2"/>
            <w:tcBorders>
              <w:top w:val="nil"/>
              <w:left w:val="nil"/>
              <w:bottom w:val="nil"/>
              <w:right w:val="nil"/>
            </w:tcBorders>
          </w:tcPr>
          <w:p w14:paraId="2E7156F3" w14:textId="77777777" w:rsidR="00360E0C" w:rsidRPr="00C94D57" w:rsidRDefault="00360E0C" w:rsidP="00C2117F"/>
        </w:tc>
      </w:tr>
      <w:tr w:rsidR="00E204D1" w:rsidRPr="00C94D57" w14:paraId="576CBA26" w14:textId="77777777" w:rsidTr="00C2117F">
        <w:trPr>
          <w:trHeight w:val="240"/>
          <w:jc w:val="center"/>
        </w:trPr>
        <w:tc>
          <w:tcPr>
            <w:tcW w:w="4876" w:type="dxa"/>
            <w:tcBorders>
              <w:top w:val="nil"/>
              <w:left w:val="nil"/>
              <w:bottom w:val="nil"/>
              <w:right w:val="nil"/>
            </w:tcBorders>
          </w:tcPr>
          <w:p w14:paraId="15539B12"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370BF6E" w14:textId="77777777" w:rsidR="00360E0C" w:rsidRPr="00C94D57" w:rsidRDefault="00360E0C" w:rsidP="00C2117F">
            <w:pPr>
              <w:pStyle w:val="AmColumnHeading"/>
            </w:pPr>
            <w:r w:rsidRPr="00C94D57">
              <w:t>Amendamentul</w:t>
            </w:r>
          </w:p>
        </w:tc>
      </w:tr>
      <w:tr w:rsidR="00E204D1" w:rsidRPr="00C94D57" w14:paraId="2401A342" w14:textId="77777777" w:rsidTr="00C2117F">
        <w:trPr>
          <w:jc w:val="center"/>
        </w:trPr>
        <w:tc>
          <w:tcPr>
            <w:tcW w:w="4876" w:type="dxa"/>
            <w:tcBorders>
              <w:top w:val="nil"/>
              <w:left w:val="nil"/>
              <w:bottom w:val="nil"/>
              <w:right w:val="nil"/>
            </w:tcBorders>
          </w:tcPr>
          <w:p w14:paraId="012E1FD2" w14:textId="77777777" w:rsidR="00360E0C" w:rsidRPr="00C94D57" w:rsidRDefault="00360E0C" w:rsidP="00C2117F">
            <w:pPr>
              <w:pStyle w:val="Normal6a"/>
            </w:pPr>
          </w:p>
        </w:tc>
        <w:tc>
          <w:tcPr>
            <w:tcW w:w="4876" w:type="dxa"/>
            <w:tcBorders>
              <w:top w:val="nil"/>
              <w:left w:val="nil"/>
              <w:bottom w:val="nil"/>
              <w:right w:val="nil"/>
            </w:tcBorders>
          </w:tcPr>
          <w:p w14:paraId="618770DC" w14:textId="77777777" w:rsidR="00360E0C" w:rsidRPr="00C94D57" w:rsidRDefault="00360E0C" w:rsidP="00C2117F">
            <w:pPr>
              <w:pStyle w:val="Normal6a"/>
            </w:pPr>
            <w:r w:rsidRPr="00C94D57">
              <w:rPr>
                <w:b/>
                <w:i/>
              </w:rPr>
              <w:t>(iia)</w:t>
            </w:r>
            <w:r w:rsidRPr="00C94D57">
              <w:tab/>
            </w:r>
            <w:r w:rsidRPr="00C94D57">
              <w:rPr>
                <w:b/>
                <w:i/>
              </w:rPr>
              <w:t>invită ECDC și EMA să aloce o parte din bugetele lor pentru punerea în aplicare a recomandărilor formulate de Curtea de Conturi Europeană în Raportul special nr. 12/2024 și menționate anterior;</w:t>
            </w:r>
          </w:p>
        </w:tc>
      </w:tr>
    </w:tbl>
    <w:p w14:paraId="6DE0D92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5F81751" w14:textId="77777777" w:rsidR="00360E0C" w:rsidRPr="00C94D57" w:rsidRDefault="00360E0C" w:rsidP="00360E0C">
      <w:r w:rsidRPr="00C94D57">
        <w:rPr>
          <w:rStyle w:val="HideTWBExt"/>
        </w:rPr>
        <w:t>&lt;/Amend&gt;</w:t>
      </w:r>
    </w:p>
    <w:p w14:paraId="7704690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156</w:t>
      </w:r>
      <w:r w:rsidRPr="00C94D57">
        <w:rPr>
          <w:rStyle w:val="HideTWBExt"/>
          <w:b w:val="0"/>
        </w:rPr>
        <w:t>&lt;/NumAm&gt;</w:t>
      </w:r>
    </w:p>
    <w:p w14:paraId="7F3F68D8" w14:textId="77777777" w:rsidR="00360E0C" w:rsidRPr="00C94D57" w:rsidRDefault="00360E0C" w:rsidP="00360E0C">
      <w:pPr>
        <w:pStyle w:val="NormalBold"/>
      </w:pPr>
      <w:r w:rsidRPr="00C94D57">
        <w:rPr>
          <w:rStyle w:val="HideTWBExt"/>
          <w:b w:val="0"/>
        </w:rPr>
        <w:t>&lt;RepeatBlock-By&gt;&lt;Members&gt;</w:t>
      </w:r>
      <w:r w:rsidRPr="00C94D57">
        <w:t>Monika Hohlmeier</w:t>
      </w:r>
      <w:r w:rsidRPr="00C94D57">
        <w:rPr>
          <w:rStyle w:val="HideTWBExt"/>
          <w:b w:val="0"/>
        </w:rPr>
        <w:t>&lt;/Members&gt;</w:t>
      </w:r>
    </w:p>
    <w:p w14:paraId="3EA6252C" w14:textId="77777777" w:rsidR="00360E0C" w:rsidRPr="00C94D57" w:rsidRDefault="00360E0C" w:rsidP="00360E0C">
      <w:pPr>
        <w:pStyle w:val="NormalBold"/>
      </w:pPr>
      <w:r w:rsidRPr="00C94D57">
        <w:rPr>
          <w:rStyle w:val="HideTWBExt"/>
          <w:b w:val="0"/>
        </w:rPr>
        <w:t>&lt;/RepeatBlock-By&gt;</w:t>
      </w:r>
    </w:p>
    <w:p w14:paraId="06ECE8D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9AC7FFA" w14:textId="77777777" w:rsidR="00360E0C" w:rsidRPr="00C94D57" w:rsidRDefault="00360E0C" w:rsidP="00360E0C">
      <w:pPr>
        <w:pStyle w:val="NormalBold"/>
      </w:pPr>
      <w:r w:rsidRPr="00C94D57">
        <w:rPr>
          <w:rStyle w:val="HideTWBExt"/>
          <w:b w:val="0"/>
        </w:rPr>
        <w:t>&lt;Article&gt;</w:t>
      </w:r>
      <w:r w:rsidRPr="00C94D57">
        <w:t>Punctul 100 – subpunctul iib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9C491F1" w14:textId="77777777" w:rsidTr="00C2117F">
        <w:trPr>
          <w:trHeight w:hRule="exact" w:val="240"/>
          <w:jc w:val="center"/>
        </w:trPr>
        <w:tc>
          <w:tcPr>
            <w:tcW w:w="9752" w:type="dxa"/>
            <w:gridSpan w:val="2"/>
            <w:tcBorders>
              <w:top w:val="nil"/>
              <w:left w:val="nil"/>
              <w:bottom w:val="nil"/>
              <w:right w:val="nil"/>
            </w:tcBorders>
          </w:tcPr>
          <w:p w14:paraId="79B682CB" w14:textId="77777777" w:rsidR="00360E0C" w:rsidRPr="00C94D57" w:rsidRDefault="00360E0C" w:rsidP="00C2117F"/>
        </w:tc>
      </w:tr>
      <w:tr w:rsidR="00E204D1" w:rsidRPr="00C94D57" w14:paraId="435BAB35" w14:textId="77777777" w:rsidTr="00C2117F">
        <w:trPr>
          <w:trHeight w:val="240"/>
          <w:jc w:val="center"/>
        </w:trPr>
        <w:tc>
          <w:tcPr>
            <w:tcW w:w="4876" w:type="dxa"/>
            <w:tcBorders>
              <w:top w:val="nil"/>
              <w:left w:val="nil"/>
              <w:bottom w:val="nil"/>
              <w:right w:val="nil"/>
            </w:tcBorders>
          </w:tcPr>
          <w:p w14:paraId="351FAF7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B9BCEDD" w14:textId="77777777" w:rsidR="00360E0C" w:rsidRPr="00C94D57" w:rsidRDefault="00360E0C" w:rsidP="00C2117F">
            <w:pPr>
              <w:pStyle w:val="AmColumnHeading"/>
            </w:pPr>
            <w:r w:rsidRPr="00C94D57">
              <w:t>Amendamentul</w:t>
            </w:r>
          </w:p>
        </w:tc>
      </w:tr>
      <w:tr w:rsidR="00E204D1" w:rsidRPr="00C94D57" w14:paraId="437743BC" w14:textId="77777777" w:rsidTr="00C2117F">
        <w:trPr>
          <w:jc w:val="center"/>
        </w:trPr>
        <w:tc>
          <w:tcPr>
            <w:tcW w:w="4876" w:type="dxa"/>
            <w:tcBorders>
              <w:top w:val="nil"/>
              <w:left w:val="nil"/>
              <w:bottom w:val="nil"/>
              <w:right w:val="nil"/>
            </w:tcBorders>
          </w:tcPr>
          <w:p w14:paraId="2EC3EF90" w14:textId="77777777" w:rsidR="00360E0C" w:rsidRPr="00C94D57" w:rsidRDefault="00360E0C" w:rsidP="00C2117F">
            <w:pPr>
              <w:pStyle w:val="Normal6a"/>
            </w:pPr>
          </w:p>
        </w:tc>
        <w:tc>
          <w:tcPr>
            <w:tcW w:w="4876" w:type="dxa"/>
            <w:tcBorders>
              <w:top w:val="nil"/>
              <w:left w:val="nil"/>
              <w:bottom w:val="nil"/>
              <w:right w:val="nil"/>
            </w:tcBorders>
          </w:tcPr>
          <w:p w14:paraId="2DCA42F4" w14:textId="77777777" w:rsidR="00360E0C" w:rsidRPr="00C94D57" w:rsidRDefault="00360E0C" w:rsidP="00C2117F">
            <w:pPr>
              <w:pStyle w:val="Normal6a"/>
            </w:pPr>
            <w:r w:rsidRPr="00C94D57">
              <w:rPr>
                <w:b/>
                <w:i/>
              </w:rPr>
              <w:t>(iib)</w:t>
            </w:r>
            <w:r w:rsidRPr="00C94D57">
              <w:tab/>
            </w:r>
            <w:r w:rsidRPr="00C94D57">
              <w:rPr>
                <w:b/>
                <w:i/>
              </w:rPr>
              <w:t>solicită EMA, Comisiei și statelor membre să adopte măsuri imediate pentru a aborda deficitele persistente de medicamente esențiale menționate anterior și, în acest context, îndeamnă EMA să colaboreze îndeaproape cu autoritățile naționale și cu Comisia Europeană pentru: (i) a aloca resurse suficiente pentru a soluționa problema; (ii) a analiza și a aborda cauzele acestor deficite, inclusiv cele legate de producție, lanțurile de aprovizionare, distribuție, obstacolele din cadrul pieței interne sau eventuale tendințe de protecționism național, precum și necesitatea producției de medicamente în Europa; și (iii) a elabora planuri de urgență pentru a asigura accesul neîntrerupt al pacienților, inclusiv prin prioritizarea cazurilor cu nevoi stringente; subliniază că o acțiune imediată și coordonată este esențială pentru a preveni întârzierile în tratament, pentru a evita deteriorarea stării pacienților și pentru a proteja încrederea publicului în sistemul european de sănătate; încurajează EMA să aloce resurse interne suplimentare din bugetul său pentru atingerea acestui obiectiv;</w:t>
            </w:r>
          </w:p>
        </w:tc>
      </w:tr>
    </w:tbl>
    <w:p w14:paraId="516E6CD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4537E3B" w14:textId="77777777" w:rsidR="00360E0C" w:rsidRPr="00C94D57" w:rsidRDefault="00360E0C" w:rsidP="00360E0C">
      <w:r w:rsidRPr="00C94D57">
        <w:rPr>
          <w:rStyle w:val="HideTWBExt"/>
        </w:rPr>
        <w:t>&lt;/Amend&gt;</w:t>
      </w:r>
    </w:p>
    <w:p w14:paraId="41D3E45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157</w:t>
      </w:r>
      <w:r w:rsidRPr="00C94D57">
        <w:rPr>
          <w:rStyle w:val="HideTWBExt"/>
          <w:b w:val="0"/>
        </w:rPr>
        <w:t>&lt;/NumAm&gt;</w:t>
      </w:r>
    </w:p>
    <w:p w14:paraId="78EB9BB8"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01C1D1F1" w14:textId="77777777" w:rsidR="00360E0C" w:rsidRPr="00C94D57" w:rsidRDefault="00360E0C" w:rsidP="00360E0C">
      <w:pPr>
        <w:pStyle w:val="NormalBold"/>
      </w:pPr>
      <w:r w:rsidRPr="00C94D57">
        <w:rPr>
          <w:rStyle w:val="HideTWBExt"/>
          <w:b w:val="0"/>
        </w:rPr>
        <w:t>&lt;/RepeatBlock-By&gt;</w:t>
      </w:r>
    </w:p>
    <w:p w14:paraId="039FB3D7"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20C2F5CF" w14:textId="77777777" w:rsidR="00360E0C" w:rsidRPr="00C94D57" w:rsidRDefault="00360E0C" w:rsidP="00360E0C">
      <w:pPr>
        <w:pStyle w:val="NormalBold"/>
      </w:pPr>
      <w:r w:rsidRPr="00C94D57">
        <w:rPr>
          <w:rStyle w:val="HideTWBExt"/>
          <w:b w:val="0"/>
        </w:rPr>
        <w:t>&lt;Article&gt;</w:t>
      </w:r>
      <w:r w:rsidRPr="00C94D57">
        <w:t>Punctul 104 – partea introductivă</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B6DEA7B" w14:textId="77777777" w:rsidTr="00C2117F">
        <w:trPr>
          <w:trHeight w:hRule="exact" w:val="240"/>
          <w:jc w:val="center"/>
        </w:trPr>
        <w:tc>
          <w:tcPr>
            <w:tcW w:w="9752" w:type="dxa"/>
            <w:gridSpan w:val="2"/>
            <w:tcBorders>
              <w:top w:val="nil"/>
              <w:left w:val="nil"/>
              <w:bottom w:val="nil"/>
              <w:right w:val="nil"/>
            </w:tcBorders>
          </w:tcPr>
          <w:p w14:paraId="725CC13B" w14:textId="77777777" w:rsidR="00360E0C" w:rsidRPr="00C94D57" w:rsidRDefault="00360E0C" w:rsidP="00C2117F"/>
        </w:tc>
      </w:tr>
      <w:tr w:rsidR="00E204D1" w:rsidRPr="00C94D57" w14:paraId="550CFC33" w14:textId="77777777" w:rsidTr="00C2117F">
        <w:trPr>
          <w:trHeight w:val="240"/>
          <w:jc w:val="center"/>
        </w:trPr>
        <w:tc>
          <w:tcPr>
            <w:tcW w:w="4876" w:type="dxa"/>
            <w:tcBorders>
              <w:top w:val="nil"/>
              <w:left w:val="nil"/>
              <w:bottom w:val="nil"/>
              <w:right w:val="nil"/>
            </w:tcBorders>
          </w:tcPr>
          <w:p w14:paraId="72C96472"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31F5BAE" w14:textId="77777777" w:rsidR="00360E0C" w:rsidRPr="00C94D57" w:rsidRDefault="00360E0C" w:rsidP="00C2117F">
            <w:pPr>
              <w:pStyle w:val="AmColumnHeading"/>
            </w:pPr>
            <w:r w:rsidRPr="00C94D57">
              <w:t>Amendamentul</w:t>
            </w:r>
          </w:p>
        </w:tc>
      </w:tr>
      <w:tr w:rsidR="00E204D1" w:rsidRPr="00C94D57" w14:paraId="05A7F057" w14:textId="77777777" w:rsidTr="00C2117F">
        <w:trPr>
          <w:jc w:val="center"/>
        </w:trPr>
        <w:tc>
          <w:tcPr>
            <w:tcW w:w="4876" w:type="dxa"/>
            <w:tcBorders>
              <w:top w:val="nil"/>
              <w:left w:val="nil"/>
              <w:bottom w:val="nil"/>
              <w:right w:val="nil"/>
            </w:tcBorders>
          </w:tcPr>
          <w:p w14:paraId="6E341022" w14:textId="77777777" w:rsidR="00360E0C" w:rsidRPr="00C94D57" w:rsidRDefault="00360E0C" w:rsidP="00C2117F">
            <w:pPr>
              <w:pStyle w:val="Normal6a"/>
            </w:pPr>
            <w:r w:rsidRPr="00C94D57">
              <w:t>104.</w:t>
            </w:r>
            <w:r w:rsidRPr="00C94D57">
              <w:tab/>
              <w:t>ia act de cele trei observații ale Curții privind neregulile în materie de achiziții publice în cadrul AEM, printre care:</w:t>
            </w:r>
          </w:p>
        </w:tc>
        <w:tc>
          <w:tcPr>
            <w:tcW w:w="4876" w:type="dxa"/>
            <w:tcBorders>
              <w:top w:val="nil"/>
              <w:left w:val="nil"/>
              <w:bottom w:val="nil"/>
              <w:right w:val="nil"/>
            </w:tcBorders>
          </w:tcPr>
          <w:p w14:paraId="5E5BDFDC" w14:textId="77777777" w:rsidR="00360E0C" w:rsidRPr="00C94D57" w:rsidRDefault="00360E0C" w:rsidP="00C2117F">
            <w:pPr>
              <w:pStyle w:val="Normal6a"/>
            </w:pPr>
            <w:r w:rsidRPr="00C94D57">
              <w:t>104.</w:t>
            </w:r>
            <w:r w:rsidRPr="00C94D57">
              <w:tab/>
              <w:t xml:space="preserve">ia act de cele trei observații ale Curții privind neregulile în materie de achiziții publice în cadrul AEM, printre care: </w:t>
            </w:r>
            <w:r w:rsidRPr="00C94D57">
              <w:rPr>
                <w:b/>
                <w:i/>
              </w:rPr>
              <w:t>plăți neconforme în cadrul contractului-cadru pentru servicii de cantină și catering (6 514 EUR rambursați fără factură și o majorare de 34 % a prețului peste mecanismul de indexare); utilizarea sistemului intern de reuniuni ale experților în locul formularelor de comandă prevăzute, împiedicând astfel monitorizarea corespunzătoare a cheltuielilor cumulate și riscând depășirea plafonului contractual; și neprecizarea tipului de contract pentru un contract de consultanță IT în valoare de 731 000 EUR, contrar anexei I la Regulamentul financiar; ia act de explicațiile și angajamentele agenției de a consolida procedurile și de a asigura conformitatea în viitor;</w:t>
            </w:r>
          </w:p>
        </w:tc>
      </w:tr>
    </w:tbl>
    <w:p w14:paraId="16BBDEE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063C8BE" w14:textId="77777777" w:rsidR="00360E0C" w:rsidRPr="00C94D57" w:rsidRDefault="00360E0C" w:rsidP="00360E0C">
      <w:r w:rsidRPr="00C94D57">
        <w:rPr>
          <w:rStyle w:val="HideTWBExt"/>
        </w:rPr>
        <w:t>&lt;/Amend&gt;</w:t>
      </w:r>
    </w:p>
    <w:p w14:paraId="7E16028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158</w:t>
      </w:r>
      <w:r w:rsidRPr="00C94D57">
        <w:rPr>
          <w:rStyle w:val="HideTWBExt"/>
          <w:b w:val="0"/>
        </w:rPr>
        <w:t>&lt;/NumAm&gt;</w:t>
      </w:r>
    </w:p>
    <w:p w14:paraId="2D6D1EB6"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4E400236" w14:textId="77777777" w:rsidR="00360E0C" w:rsidRPr="00C94D57" w:rsidRDefault="00360E0C" w:rsidP="00360E0C">
      <w:pPr>
        <w:pStyle w:val="NormalBold"/>
      </w:pPr>
      <w:r w:rsidRPr="00C94D57">
        <w:rPr>
          <w:rStyle w:val="HideTWBExt"/>
          <w:b w:val="0"/>
        </w:rPr>
        <w:t>&lt;/RepeatBlock-By&gt;</w:t>
      </w:r>
    </w:p>
    <w:p w14:paraId="08A1A025"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B896CB4" w14:textId="77777777" w:rsidR="00360E0C" w:rsidRPr="00C94D57" w:rsidRDefault="00360E0C" w:rsidP="00360E0C">
      <w:pPr>
        <w:pStyle w:val="NormalBold"/>
      </w:pPr>
      <w:r w:rsidRPr="00C94D57">
        <w:rPr>
          <w:rStyle w:val="HideTWBExt"/>
          <w:b w:val="0"/>
        </w:rPr>
        <w:t>&lt;Article&gt;</w:t>
      </w:r>
      <w:r w:rsidRPr="00C94D57">
        <w:t>Punctul 104 – liniuța 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AB4AE45" w14:textId="77777777" w:rsidTr="00C2117F">
        <w:trPr>
          <w:trHeight w:hRule="exact" w:val="240"/>
          <w:jc w:val="center"/>
        </w:trPr>
        <w:tc>
          <w:tcPr>
            <w:tcW w:w="9752" w:type="dxa"/>
            <w:gridSpan w:val="2"/>
            <w:tcBorders>
              <w:top w:val="nil"/>
              <w:left w:val="nil"/>
              <w:bottom w:val="nil"/>
              <w:right w:val="nil"/>
            </w:tcBorders>
          </w:tcPr>
          <w:p w14:paraId="221C1740" w14:textId="77777777" w:rsidR="00360E0C" w:rsidRPr="00C94D57" w:rsidRDefault="00360E0C" w:rsidP="00C2117F"/>
        </w:tc>
      </w:tr>
      <w:tr w:rsidR="00E204D1" w:rsidRPr="00C94D57" w14:paraId="15777F6D" w14:textId="77777777" w:rsidTr="00C2117F">
        <w:trPr>
          <w:trHeight w:val="240"/>
          <w:jc w:val="center"/>
        </w:trPr>
        <w:tc>
          <w:tcPr>
            <w:tcW w:w="4876" w:type="dxa"/>
            <w:tcBorders>
              <w:top w:val="nil"/>
              <w:left w:val="nil"/>
              <w:bottom w:val="nil"/>
              <w:right w:val="nil"/>
            </w:tcBorders>
          </w:tcPr>
          <w:p w14:paraId="708E537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F262573" w14:textId="77777777" w:rsidR="00360E0C" w:rsidRPr="00C94D57" w:rsidRDefault="00360E0C" w:rsidP="00C2117F">
            <w:pPr>
              <w:pStyle w:val="AmColumnHeading"/>
            </w:pPr>
            <w:r w:rsidRPr="00C94D57">
              <w:t>Amendamentul</w:t>
            </w:r>
          </w:p>
        </w:tc>
      </w:tr>
      <w:tr w:rsidR="00E204D1" w:rsidRPr="00C94D57" w14:paraId="424A3938" w14:textId="77777777" w:rsidTr="00C2117F">
        <w:trPr>
          <w:jc w:val="center"/>
        </w:trPr>
        <w:tc>
          <w:tcPr>
            <w:tcW w:w="4876" w:type="dxa"/>
            <w:tcBorders>
              <w:top w:val="nil"/>
              <w:left w:val="nil"/>
              <w:bottom w:val="nil"/>
              <w:right w:val="nil"/>
            </w:tcBorders>
          </w:tcPr>
          <w:p w14:paraId="2460397D" w14:textId="77777777" w:rsidR="00360E0C" w:rsidRPr="00C94D57" w:rsidRDefault="00360E0C" w:rsidP="00C2117F">
            <w:pPr>
              <w:pStyle w:val="Normal6a"/>
            </w:pPr>
            <w:r w:rsidRPr="00C94D57">
              <w:rPr>
                <w:b/>
                <w:i/>
              </w:rPr>
              <w:t>–</w:t>
            </w:r>
            <w:r w:rsidRPr="00C94D57">
              <w:tab/>
            </w:r>
            <w:r w:rsidRPr="00C94D57">
              <w:rPr>
                <w:b/>
                <w:i/>
              </w:rPr>
              <w:t>plăți neconforme în cadrul unui contract-cadru pentru servicii de cantină și catering, rambursarea sumei de 6 514 EUR fără a exista o factură adresată agenției, contrar articolului 111 alineatul (2) din Regulamentul financiar, și creșterea prețurilor pentru masa de prânz cu 34 % peste mecanismul de indexare convenit; ia act de răspunsul agenției potrivit căruia acestea au fost incidente izolate, procedurile fiind clarificate și consolidate ulterior, iar ajustarea prețurilor a fost generată de condiții inflaționiste excepționale;</w:t>
            </w:r>
          </w:p>
        </w:tc>
        <w:tc>
          <w:tcPr>
            <w:tcW w:w="4876" w:type="dxa"/>
            <w:tcBorders>
              <w:top w:val="nil"/>
              <w:left w:val="nil"/>
              <w:bottom w:val="nil"/>
              <w:right w:val="nil"/>
            </w:tcBorders>
          </w:tcPr>
          <w:p w14:paraId="1A8A2F6D" w14:textId="77777777" w:rsidR="00360E0C" w:rsidRPr="00C94D57" w:rsidRDefault="00360E0C" w:rsidP="00C2117F">
            <w:pPr>
              <w:pStyle w:val="Normal6a"/>
            </w:pPr>
            <w:r w:rsidRPr="00C94D57">
              <w:rPr>
                <w:b/>
                <w:i/>
              </w:rPr>
              <w:t>eliminat</w:t>
            </w:r>
          </w:p>
        </w:tc>
      </w:tr>
    </w:tbl>
    <w:p w14:paraId="34820444"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AEA8642" w14:textId="77777777" w:rsidR="00360E0C" w:rsidRPr="00C94D57" w:rsidRDefault="00360E0C" w:rsidP="00360E0C">
      <w:r w:rsidRPr="00C94D57">
        <w:rPr>
          <w:rStyle w:val="HideTWBExt"/>
        </w:rPr>
        <w:t>&lt;/Amend&gt;</w:t>
      </w:r>
    </w:p>
    <w:p w14:paraId="1D28B5C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159</w:t>
      </w:r>
      <w:r w:rsidRPr="00C94D57">
        <w:rPr>
          <w:rStyle w:val="HideTWBExt"/>
          <w:b w:val="0"/>
        </w:rPr>
        <w:t>&lt;/NumAm&gt;</w:t>
      </w:r>
    </w:p>
    <w:p w14:paraId="3DD28BA1"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51436E63" w14:textId="77777777" w:rsidR="00360E0C" w:rsidRPr="00C94D57" w:rsidRDefault="00360E0C" w:rsidP="00360E0C">
      <w:pPr>
        <w:pStyle w:val="NormalBold"/>
      </w:pPr>
      <w:r w:rsidRPr="00C94D57">
        <w:rPr>
          <w:rStyle w:val="HideTWBExt"/>
          <w:b w:val="0"/>
        </w:rPr>
        <w:t>&lt;/RepeatBlock-By&gt;</w:t>
      </w:r>
    </w:p>
    <w:p w14:paraId="22EEB01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9E56FCA" w14:textId="77777777" w:rsidR="00360E0C" w:rsidRPr="00C94D57" w:rsidRDefault="00360E0C" w:rsidP="00360E0C">
      <w:pPr>
        <w:pStyle w:val="NormalBold"/>
      </w:pPr>
      <w:r w:rsidRPr="00C94D57">
        <w:rPr>
          <w:rStyle w:val="HideTWBExt"/>
          <w:b w:val="0"/>
        </w:rPr>
        <w:t>&lt;Article&gt;</w:t>
      </w:r>
      <w:r w:rsidRPr="00C94D57">
        <w:t>Punctul 104 – liniuța 2</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B005468" w14:textId="77777777" w:rsidTr="00C2117F">
        <w:trPr>
          <w:trHeight w:hRule="exact" w:val="240"/>
          <w:jc w:val="center"/>
        </w:trPr>
        <w:tc>
          <w:tcPr>
            <w:tcW w:w="9752" w:type="dxa"/>
            <w:gridSpan w:val="2"/>
            <w:tcBorders>
              <w:top w:val="nil"/>
              <w:left w:val="nil"/>
              <w:bottom w:val="nil"/>
              <w:right w:val="nil"/>
            </w:tcBorders>
          </w:tcPr>
          <w:p w14:paraId="31FE7CA3" w14:textId="77777777" w:rsidR="00360E0C" w:rsidRPr="00C94D57" w:rsidRDefault="00360E0C" w:rsidP="00C2117F"/>
        </w:tc>
      </w:tr>
      <w:tr w:rsidR="00E204D1" w:rsidRPr="00C94D57" w14:paraId="25F96E86" w14:textId="77777777" w:rsidTr="00C2117F">
        <w:trPr>
          <w:trHeight w:val="240"/>
          <w:jc w:val="center"/>
        </w:trPr>
        <w:tc>
          <w:tcPr>
            <w:tcW w:w="4876" w:type="dxa"/>
            <w:tcBorders>
              <w:top w:val="nil"/>
              <w:left w:val="nil"/>
              <w:bottom w:val="nil"/>
              <w:right w:val="nil"/>
            </w:tcBorders>
          </w:tcPr>
          <w:p w14:paraId="26B2CF6F"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4CC8AE6" w14:textId="77777777" w:rsidR="00360E0C" w:rsidRPr="00C94D57" w:rsidRDefault="00360E0C" w:rsidP="00C2117F">
            <w:pPr>
              <w:pStyle w:val="AmColumnHeading"/>
            </w:pPr>
            <w:r w:rsidRPr="00C94D57">
              <w:t>Amendamentul</w:t>
            </w:r>
          </w:p>
        </w:tc>
      </w:tr>
      <w:tr w:rsidR="00E204D1" w:rsidRPr="00C94D57" w14:paraId="78120764" w14:textId="77777777" w:rsidTr="00C2117F">
        <w:trPr>
          <w:jc w:val="center"/>
        </w:trPr>
        <w:tc>
          <w:tcPr>
            <w:tcW w:w="4876" w:type="dxa"/>
            <w:tcBorders>
              <w:top w:val="nil"/>
              <w:left w:val="nil"/>
              <w:bottom w:val="nil"/>
              <w:right w:val="nil"/>
            </w:tcBorders>
          </w:tcPr>
          <w:p w14:paraId="6D11E3C4" w14:textId="77777777" w:rsidR="00360E0C" w:rsidRPr="00C94D57" w:rsidRDefault="00360E0C" w:rsidP="00C2117F">
            <w:pPr>
              <w:pStyle w:val="Normal6a"/>
            </w:pPr>
            <w:r w:rsidRPr="00C94D57">
              <w:rPr>
                <w:b/>
                <w:i/>
              </w:rPr>
              <w:t>–</w:t>
            </w:r>
            <w:r w:rsidRPr="00C94D57">
              <w:tab/>
            </w:r>
            <w:r w:rsidRPr="00C94D57">
              <w:rPr>
                <w:b/>
                <w:i/>
              </w:rPr>
              <w:t>utilizarea sistemului său intern de reuniuni ale experților pentru a comanda servicii de catering, în loc să utilizeze formularele de comandă prevăzute în contractul-cadru, împiedicând astfel monitorizarea fiabilă a cheltuielilor cumulate și riscând depășirea plafonului contractual, încălcând astfel articolul 111 alineatele (1) și (3) din Regulamentul financiar; recunoaște răspunsul AEM potrivit căruia sistemul de reuniuni ale experților asigură un proces de control simplificat și că va modifica contractul-cadru în consecință; subliniază că, pentru a răspunde pe deplin preocupărilor Curții, sistemul de reuniuni ale experților ar trebui integrat în sistemul contabil, pentru a garanta că toate comenzile de catering generează automat angajamente juridice obligatorii;</w:t>
            </w:r>
          </w:p>
        </w:tc>
        <w:tc>
          <w:tcPr>
            <w:tcW w:w="4876" w:type="dxa"/>
            <w:tcBorders>
              <w:top w:val="nil"/>
              <w:left w:val="nil"/>
              <w:bottom w:val="nil"/>
              <w:right w:val="nil"/>
            </w:tcBorders>
          </w:tcPr>
          <w:p w14:paraId="625BD548" w14:textId="77777777" w:rsidR="00360E0C" w:rsidRPr="00C94D57" w:rsidRDefault="00360E0C" w:rsidP="00C2117F">
            <w:pPr>
              <w:pStyle w:val="Normal6a"/>
            </w:pPr>
            <w:r w:rsidRPr="00C94D57">
              <w:rPr>
                <w:b/>
                <w:i/>
              </w:rPr>
              <w:t>eliminat</w:t>
            </w:r>
          </w:p>
        </w:tc>
      </w:tr>
    </w:tbl>
    <w:p w14:paraId="66B2782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67B8F8BD" w14:textId="77777777" w:rsidR="00360E0C" w:rsidRPr="00C94D57" w:rsidRDefault="00360E0C" w:rsidP="00360E0C">
      <w:r w:rsidRPr="00C94D57">
        <w:rPr>
          <w:rStyle w:val="HideTWBExt"/>
        </w:rPr>
        <w:t>&lt;/Amend&gt;</w:t>
      </w:r>
    </w:p>
    <w:p w14:paraId="6CF21D40"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160</w:t>
      </w:r>
      <w:r w:rsidRPr="00C94D57">
        <w:rPr>
          <w:rStyle w:val="HideTWBExt"/>
          <w:b w:val="0"/>
        </w:rPr>
        <w:t>&lt;/NumAm&gt;</w:t>
      </w:r>
    </w:p>
    <w:p w14:paraId="1F591BF5"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38925BA6" w14:textId="77777777" w:rsidR="00360E0C" w:rsidRPr="00C94D57" w:rsidRDefault="00360E0C" w:rsidP="00360E0C">
      <w:pPr>
        <w:pStyle w:val="NormalBold"/>
      </w:pPr>
      <w:r w:rsidRPr="00C94D57">
        <w:rPr>
          <w:rStyle w:val="HideTWBExt"/>
          <w:b w:val="0"/>
        </w:rPr>
        <w:t>&lt;/RepeatBlock-By&gt;</w:t>
      </w:r>
    </w:p>
    <w:p w14:paraId="61D2BA6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C451B97" w14:textId="77777777" w:rsidR="00360E0C" w:rsidRPr="00C94D57" w:rsidRDefault="00360E0C" w:rsidP="00360E0C">
      <w:pPr>
        <w:pStyle w:val="NormalBold"/>
      </w:pPr>
      <w:r w:rsidRPr="00C94D57">
        <w:rPr>
          <w:rStyle w:val="HideTWBExt"/>
          <w:b w:val="0"/>
        </w:rPr>
        <w:t>&lt;Article&gt;</w:t>
      </w:r>
      <w:r w:rsidRPr="00C94D57">
        <w:t>Punctul 104 – liniuța 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8355960" w14:textId="77777777" w:rsidTr="00C2117F">
        <w:trPr>
          <w:trHeight w:hRule="exact" w:val="240"/>
          <w:jc w:val="center"/>
        </w:trPr>
        <w:tc>
          <w:tcPr>
            <w:tcW w:w="9752" w:type="dxa"/>
            <w:gridSpan w:val="2"/>
            <w:tcBorders>
              <w:top w:val="nil"/>
              <w:left w:val="nil"/>
              <w:bottom w:val="nil"/>
              <w:right w:val="nil"/>
            </w:tcBorders>
          </w:tcPr>
          <w:p w14:paraId="32404F77" w14:textId="77777777" w:rsidR="00360E0C" w:rsidRPr="00C94D57" w:rsidRDefault="00360E0C" w:rsidP="00C2117F"/>
        </w:tc>
      </w:tr>
      <w:tr w:rsidR="00E204D1" w:rsidRPr="00C94D57" w14:paraId="4217DE6E" w14:textId="77777777" w:rsidTr="00C2117F">
        <w:trPr>
          <w:trHeight w:val="240"/>
          <w:jc w:val="center"/>
        </w:trPr>
        <w:tc>
          <w:tcPr>
            <w:tcW w:w="4876" w:type="dxa"/>
            <w:tcBorders>
              <w:top w:val="nil"/>
              <w:left w:val="nil"/>
              <w:bottom w:val="nil"/>
              <w:right w:val="nil"/>
            </w:tcBorders>
          </w:tcPr>
          <w:p w14:paraId="61B2AD3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EABDBB1" w14:textId="77777777" w:rsidR="00360E0C" w:rsidRPr="00C94D57" w:rsidRDefault="00360E0C" w:rsidP="00C2117F">
            <w:pPr>
              <w:pStyle w:val="AmColumnHeading"/>
            </w:pPr>
            <w:r w:rsidRPr="00C94D57">
              <w:t>Amendamentul</w:t>
            </w:r>
          </w:p>
        </w:tc>
      </w:tr>
      <w:tr w:rsidR="00E204D1" w:rsidRPr="00C94D57" w14:paraId="3EAB2A16" w14:textId="77777777" w:rsidTr="00C2117F">
        <w:trPr>
          <w:jc w:val="center"/>
        </w:trPr>
        <w:tc>
          <w:tcPr>
            <w:tcW w:w="4876" w:type="dxa"/>
            <w:tcBorders>
              <w:top w:val="nil"/>
              <w:left w:val="nil"/>
              <w:bottom w:val="nil"/>
              <w:right w:val="nil"/>
            </w:tcBorders>
          </w:tcPr>
          <w:p w14:paraId="28BD0697" w14:textId="77777777" w:rsidR="00360E0C" w:rsidRPr="00C94D57" w:rsidRDefault="00360E0C" w:rsidP="00C2117F">
            <w:pPr>
              <w:pStyle w:val="Normal6a"/>
            </w:pPr>
            <w:r w:rsidRPr="00C94D57">
              <w:rPr>
                <w:b/>
                <w:i/>
              </w:rPr>
              <w:t>–</w:t>
            </w:r>
            <w:r w:rsidRPr="00C94D57">
              <w:tab/>
            </w:r>
            <w:r w:rsidRPr="00C94D57">
              <w:rPr>
                <w:b/>
                <w:i/>
              </w:rPr>
              <w:t>tipul contractului: constată că AEM nu a precizat tipul contractului specific (preț fix sau pe baza volumului de timp și de resurse implicate) pentru un contract de consultanță IT în valoare de 731 000 EUR, contrar secțiunii 1.1 din anexa I la Regulamentul financiar, ceea ce face imposibilă reconcilierea valorii totale a contractului cu prețul per consultant; ia act de explicația AEM potrivit căreia omisiunea nu a avut niciun impact financiar și de angajamentul agenției de a se asigura că toate contractele viitoare vor include această informație;</w:t>
            </w:r>
          </w:p>
        </w:tc>
        <w:tc>
          <w:tcPr>
            <w:tcW w:w="4876" w:type="dxa"/>
            <w:tcBorders>
              <w:top w:val="nil"/>
              <w:left w:val="nil"/>
              <w:bottom w:val="nil"/>
              <w:right w:val="nil"/>
            </w:tcBorders>
          </w:tcPr>
          <w:p w14:paraId="76B2A685" w14:textId="77777777" w:rsidR="00360E0C" w:rsidRPr="00C94D57" w:rsidRDefault="00360E0C" w:rsidP="00C2117F">
            <w:pPr>
              <w:pStyle w:val="Normal6a"/>
            </w:pPr>
            <w:r w:rsidRPr="00C94D57">
              <w:rPr>
                <w:b/>
                <w:i/>
              </w:rPr>
              <w:t>eliminat</w:t>
            </w:r>
          </w:p>
        </w:tc>
      </w:tr>
    </w:tbl>
    <w:p w14:paraId="477A6BE1"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E896111" w14:textId="77777777" w:rsidR="00360E0C" w:rsidRPr="00C94D57" w:rsidRDefault="00360E0C" w:rsidP="00360E0C">
      <w:r w:rsidRPr="00C94D57">
        <w:rPr>
          <w:rStyle w:val="HideTWBExt"/>
        </w:rPr>
        <w:t>&lt;/Amend&gt;</w:t>
      </w:r>
    </w:p>
    <w:p w14:paraId="076B64C6"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161</w:t>
      </w:r>
      <w:r w:rsidRPr="00C94D57">
        <w:rPr>
          <w:rStyle w:val="HideTWBExt"/>
          <w:b w:val="0"/>
        </w:rPr>
        <w:t>&lt;/NumAm&gt;</w:t>
      </w:r>
    </w:p>
    <w:p w14:paraId="3E05A9AA"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7A4ABF43" w14:textId="77777777" w:rsidR="00360E0C" w:rsidRPr="00C94D57" w:rsidRDefault="00360E0C" w:rsidP="00360E0C">
      <w:pPr>
        <w:pStyle w:val="NormalBold"/>
      </w:pPr>
      <w:r w:rsidRPr="00C94D57">
        <w:rPr>
          <w:rStyle w:val="HideTWBExt"/>
          <w:b w:val="0"/>
        </w:rPr>
        <w:t>&lt;/RepeatBlock-By&gt;</w:t>
      </w:r>
    </w:p>
    <w:p w14:paraId="20986BBF"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26A425A" w14:textId="77777777" w:rsidR="00360E0C" w:rsidRPr="00C94D57" w:rsidRDefault="00360E0C" w:rsidP="00360E0C">
      <w:pPr>
        <w:pStyle w:val="NormalBold"/>
      </w:pPr>
      <w:r w:rsidRPr="00C94D57">
        <w:rPr>
          <w:rStyle w:val="HideTWBExt"/>
          <w:b w:val="0"/>
        </w:rPr>
        <w:t>&lt;Article&gt;</w:t>
      </w:r>
      <w:r w:rsidRPr="00C94D57">
        <w:t>Punctul 104 – liniuța 3</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B6BDC56" w14:textId="77777777" w:rsidTr="00C2117F">
        <w:trPr>
          <w:trHeight w:hRule="exact" w:val="240"/>
          <w:jc w:val="center"/>
        </w:trPr>
        <w:tc>
          <w:tcPr>
            <w:tcW w:w="9752" w:type="dxa"/>
            <w:gridSpan w:val="2"/>
            <w:tcBorders>
              <w:top w:val="nil"/>
              <w:left w:val="nil"/>
              <w:bottom w:val="nil"/>
              <w:right w:val="nil"/>
            </w:tcBorders>
          </w:tcPr>
          <w:p w14:paraId="11802082" w14:textId="77777777" w:rsidR="00360E0C" w:rsidRPr="00C94D57" w:rsidRDefault="00360E0C" w:rsidP="00C2117F"/>
        </w:tc>
      </w:tr>
      <w:tr w:rsidR="00E204D1" w:rsidRPr="00C94D57" w14:paraId="1F61EA19" w14:textId="77777777" w:rsidTr="00C2117F">
        <w:trPr>
          <w:trHeight w:val="240"/>
          <w:jc w:val="center"/>
        </w:trPr>
        <w:tc>
          <w:tcPr>
            <w:tcW w:w="4876" w:type="dxa"/>
            <w:tcBorders>
              <w:top w:val="nil"/>
              <w:left w:val="nil"/>
              <w:bottom w:val="nil"/>
              <w:right w:val="nil"/>
            </w:tcBorders>
          </w:tcPr>
          <w:p w14:paraId="73F0C98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770044D" w14:textId="77777777" w:rsidR="00360E0C" w:rsidRPr="00C94D57" w:rsidRDefault="00360E0C" w:rsidP="00C2117F">
            <w:pPr>
              <w:pStyle w:val="AmColumnHeading"/>
            </w:pPr>
            <w:r w:rsidRPr="00C94D57">
              <w:t>Amendamentul</w:t>
            </w:r>
          </w:p>
        </w:tc>
      </w:tr>
      <w:tr w:rsidR="00E204D1" w:rsidRPr="00C94D57" w14:paraId="1723CE08" w14:textId="77777777" w:rsidTr="00C2117F">
        <w:trPr>
          <w:jc w:val="center"/>
        </w:trPr>
        <w:tc>
          <w:tcPr>
            <w:tcW w:w="4876" w:type="dxa"/>
            <w:tcBorders>
              <w:top w:val="nil"/>
              <w:left w:val="nil"/>
              <w:bottom w:val="nil"/>
              <w:right w:val="nil"/>
            </w:tcBorders>
          </w:tcPr>
          <w:p w14:paraId="0A5E78C2" w14:textId="77777777" w:rsidR="00360E0C" w:rsidRPr="00C94D57" w:rsidRDefault="00360E0C" w:rsidP="00C2117F">
            <w:pPr>
              <w:pStyle w:val="Normal6a"/>
            </w:pPr>
            <w:r w:rsidRPr="00C94D57">
              <w:t>–</w:t>
            </w:r>
            <w:r w:rsidRPr="00C94D57">
              <w:tab/>
              <w:t xml:space="preserve">tipul contractului: </w:t>
            </w:r>
            <w:r w:rsidRPr="00C94D57">
              <w:rPr>
                <w:b/>
                <w:bCs/>
                <w:i/>
                <w:iCs/>
              </w:rPr>
              <w:t>constată</w:t>
            </w:r>
            <w:r w:rsidRPr="00C94D57">
              <w:t xml:space="preserve"> că AEM nu a precizat tipul contractului specific (preț fix sau pe baza volumului de timp și de resurse implicate) pentru un contract de consultanță IT în valoare de 731 000 EUR, contrar secțiunii 1.1 din anexa I la Regulamentul financiar, ceea ce face imposibilă reconcilierea valorii totale a contractului cu prețul per consultant; ia act de explicația AEM potrivit căreia omisiunea nu a avut niciun impact financiar și de angajamentul agenției de a se asigura că toate contractele viitoare vor include această informație;</w:t>
            </w:r>
          </w:p>
        </w:tc>
        <w:tc>
          <w:tcPr>
            <w:tcW w:w="4876" w:type="dxa"/>
            <w:tcBorders>
              <w:top w:val="nil"/>
              <w:left w:val="nil"/>
              <w:bottom w:val="nil"/>
              <w:right w:val="nil"/>
            </w:tcBorders>
          </w:tcPr>
          <w:p w14:paraId="654B5C60" w14:textId="77777777" w:rsidR="00360E0C" w:rsidRPr="00C94D57" w:rsidRDefault="00360E0C" w:rsidP="00C2117F">
            <w:pPr>
              <w:pStyle w:val="Normal6a"/>
            </w:pPr>
            <w:r w:rsidRPr="00C94D57">
              <w:t>–</w:t>
            </w:r>
            <w:r w:rsidRPr="00C94D57">
              <w:tab/>
              <w:t xml:space="preserve">tipul contractului: </w:t>
            </w:r>
            <w:r w:rsidRPr="00C94D57">
              <w:rPr>
                <w:b/>
                <w:bCs/>
                <w:i/>
                <w:iCs/>
              </w:rPr>
              <w:t>regretă</w:t>
            </w:r>
            <w:r w:rsidRPr="00C94D57">
              <w:t xml:space="preserve"> că AEM nu a precizat tipul contractului specific (preț fix sau pe baza volumului de timp și de resurse implicate) pentru un contract de consultanță IT în valoare de 731 000 EUR, contrar secțiunii 1.1 din anexa I la Regulamentul financiar, ceea ce face imposibilă reconcilierea valorii totale a contractului cu prețul per consultant; ia act de explicația AEM potrivit căreia omisiunea nu a avut niciun impact financiar și de angajamentul agenției de a se asigura că toate contractele viitoare vor include această informație; </w:t>
            </w:r>
            <w:r w:rsidRPr="00C94D57">
              <w:rPr>
                <w:b/>
                <w:i/>
              </w:rPr>
              <w:t>solicită ca serviciile juridice și de achiziții ale agențiilor să fie profesionalizate de urgență pentru a se evita repetarea acestor greșeli și, prin urmare, periclitarea fondurilor publice;</w:t>
            </w:r>
          </w:p>
        </w:tc>
      </w:tr>
    </w:tbl>
    <w:p w14:paraId="53A3C5B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4CE61D1B" w14:textId="77777777" w:rsidR="00360E0C" w:rsidRPr="00C94D57" w:rsidRDefault="00360E0C" w:rsidP="00360E0C">
      <w:r w:rsidRPr="00C94D57">
        <w:rPr>
          <w:rStyle w:val="HideTWBExt"/>
        </w:rPr>
        <w:t>&lt;/Amend&gt;</w:t>
      </w:r>
    </w:p>
    <w:p w14:paraId="6FDBDB7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162</w:t>
      </w:r>
      <w:r w:rsidRPr="00C94D57">
        <w:rPr>
          <w:rStyle w:val="HideTWBExt"/>
          <w:b w:val="0"/>
        </w:rPr>
        <w:t>&lt;/NumAm&gt;</w:t>
      </w:r>
    </w:p>
    <w:p w14:paraId="607FF20C"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277593A6" w14:textId="77777777" w:rsidR="00360E0C" w:rsidRPr="00C94D57" w:rsidRDefault="00360E0C" w:rsidP="00360E0C">
      <w:pPr>
        <w:pStyle w:val="NormalBold"/>
      </w:pPr>
      <w:r w:rsidRPr="00C94D57">
        <w:rPr>
          <w:rStyle w:val="HideTWBExt"/>
          <w:b w:val="0"/>
        </w:rPr>
        <w:t>&lt;/RepeatBlock-By&gt;</w:t>
      </w:r>
    </w:p>
    <w:p w14:paraId="64AE004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24C72E4" w14:textId="77777777" w:rsidR="00360E0C" w:rsidRPr="00C94D57" w:rsidRDefault="00360E0C" w:rsidP="00360E0C">
      <w:pPr>
        <w:pStyle w:val="NormalBold"/>
      </w:pPr>
      <w:r w:rsidRPr="00C94D57">
        <w:rPr>
          <w:rStyle w:val="HideTWBExt"/>
          <w:b w:val="0"/>
        </w:rPr>
        <w:t>&lt;Article&gt;</w:t>
      </w:r>
      <w:r w:rsidRPr="00C94D57">
        <w:t>Punctul 104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D1A4050" w14:textId="77777777" w:rsidTr="00C2117F">
        <w:trPr>
          <w:trHeight w:hRule="exact" w:val="240"/>
          <w:jc w:val="center"/>
        </w:trPr>
        <w:tc>
          <w:tcPr>
            <w:tcW w:w="9752" w:type="dxa"/>
            <w:gridSpan w:val="2"/>
            <w:tcBorders>
              <w:top w:val="nil"/>
              <w:left w:val="nil"/>
              <w:bottom w:val="nil"/>
              <w:right w:val="nil"/>
            </w:tcBorders>
          </w:tcPr>
          <w:p w14:paraId="49E04DEC" w14:textId="77777777" w:rsidR="00360E0C" w:rsidRPr="00C94D57" w:rsidRDefault="00360E0C" w:rsidP="00C2117F"/>
        </w:tc>
      </w:tr>
      <w:tr w:rsidR="00E204D1" w:rsidRPr="00C94D57" w14:paraId="5DD6CD7C" w14:textId="77777777" w:rsidTr="00C2117F">
        <w:trPr>
          <w:trHeight w:val="240"/>
          <w:jc w:val="center"/>
        </w:trPr>
        <w:tc>
          <w:tcPr>
            <w:tcW w:w="4876" w:type="dxa"/>
            <w:tcBorders>
              <w:top w:val="nil"/>
              <w:left w:val="nil"/>
              <w:bottom w:val="nil"/>
              <w:right w:val="nil"/>
            </w:tcBorders>
          </w:tcPr>
          <w:p w14:paraId="332204E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B238CA1" w14:textId="77777777" w:rsidR="00360E0C" w:rsidRPr="00C94D57" w:rsidRDefault="00360E0C" w:rsidP="00C2117F">
            <w:pPr>
              <w:pStyle w:val="AmColumnHeading"/>
            </w:pPr>
            <w:r w:rsidRPr="00C94D57">
              <w:t>Amendamentul</w:t>
            </w:r>
          </w:p>
        </w:tc>
      </w:tr>
      <w:tr w:rsidR="00E204D1" w:rsidRPr="00C94D57" w14:paraId="14E01351" w14:textId="77777777" w:rsidTr="00C2117F">
        <w:trPr>
          <w:jc w:val="center"/>
        </w:trPr>
        <w:tc>
          <w:tcPr>
            <w:tcW w:w="4876" w:type="dxa"/>
            <w:tcBorders>
              <w:top w:val="nil"/>
              <w:left w:val="nil"/>
              <w:bottom w:val="nil"/>
              <w:right w:val="nil"/>
            </w:tcBorders>
          </w:tcPr>
          <w:p w14:paraId="1495F573" w14:textId="77777777" w:rsidR="00360E0C" w:rsidRPr="00C94D57" w:rsidRDefault="00360E0C" w:rsidP="00C2117F">
            <w:pPr>
              <w:pStyle w:val="Normal6a"/>
            </w:pPr>
          </w:p>
        </w:tc>
        <w:tc>
          <w:tcPr>
            <w:tcW w:w="4876" w:type="dxa"/>
            <w:tcBorders>
              <w:top w:val="nil"/>
              <w:left w:val="nil"/>
              <w:bottom w:val="nil"/>
              <w:right w:val="nil"/>
            </w:tcBorders>
          </w:tcPr>
          <w:p w14:paraId="57F609BA" w14:textId="77777777" w:rsidR="00360E0C" w:rsidRPr="00C94D57" w:rsidRDefault="00360E0C" w:rsidP="00C2117F">
            <w:pPr>
              <w:pStyle w:val="Normal6a"/>
            </w:pPr>
            <w:r w:rsidRPr="00C94D57">
              <w:rPr>
                <w:b/>
                <w:i/>
              </w:rPr>
              <w:t>104a.</w:t>
            </w:r>
            <w:r w:rsidRPr="00C94D57">
              <w:tab/>
            </w:r>
            <w:r w:rsidRPr="00C94D57">
              <w:rPr>
                <w:b/>
                <w:i/>
              </w:rPr>
              <w:t>subliniază că o serie de publicații ale AEM reflectă o abordare ideologică a Pactului verde, care ar putea avea un impact disproporționat asupra sectoarelor agricole și industriale ale Europei, și invită agenția să se concentreze pe o abordare științifică riguroasă, lipsită de activism politic;</w:t>
            </w:r>
          </w:p>
        </w:tc>
      </w:tr>
    </w:tbl>
    <w:p w14:paraId="7351CFB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249B39D0" w14:textId="77777777" w:rsidR="00360E0C" w:rsidRPr="00C94D57" w:rsidRDefault="00360E0C" w:rsidP="00360E0C">
      <w:r w:rsidRPr="00C94D57">
        <w:rPr>
          <w:rStyle w:val="HideTWBExt"/>
        </w:rPr>
        <w:t>&lt;/Amend&gt;</w:t>
      </w:r>
    </w:p>
    <w:p w14:paraId="2FA03BA8"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163</w:t>
      </w:r>
      <w:r w:rsidRPr="00C94D57">
        <w:rPr>
          <w:rStyle w:val="HideTWBExt"/>
          <w:b w:val="0"/>
        </w:rPr>
        <w:t>&lt;/NumAm&gt;</w:t>
      </w:r>
    </w:p>
    <w:p w14:paraId="311D6A7B"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508AD157" w14:textId="77777777" w:rsidR="00360E0C" w:rsidRPr="00C94D57" w:rsidRDefault="00360E0C" w:rsidP="00360E0C">
      <w:pPr>
        <w:pStyle w:val="NormalBold"/>
      </w:pPr>
      <w:r w:rsidRPr="00C94D57">
        <w:rPr>
          <w:rStyle w:val="HideTWBExt"/>
          <w:b w:val="0"/>
        </w:rPr>
        <w:t>&lt;/RepeatBlock-By&gt;</w:t>
      </w:r>
    </w:p>
    <w:p w14:paraId="788DDC9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5542222" w14:textId="77777777" w:rsidR="00360E0C" w:rsidRPr="00C94D57" w:rsidRDefault="00360E0C" w:rsidP="00360E0C">
      <w:pPr>
        <w:pStyle w:val="NormalBold"/>
      </w:pPr>
      <w:r w:rsidRPr="00C94D57">
        <w:rPr>
          <w:rStyle w:val="HideTWBExt"/>
          <w:b w:val="0"/>
        </w:rPr>
        <w:t>&lt;Article&gt;</w:t>
      </w:r>
      <w:r w:rsidRPr="00C94D57">
        <w:t>Punctul 105</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80C1EC0" w14:textId="77777777" w:rsidTr="00C2117F">
        <w:trPr>
          <w:trHeight w:hRule="exact" w:val="240"/>
          <w:jc w:val="center"/>
        </w:trPr>
        <w:tc>
          <w:tcPr>
            <w:tcW w:w="9752" w:type="dxa"/>
            <w:gridSpan w:val="2"/>
            <w:tcBorders>
              <w:top w:val="nil"/>
              <w:left w:val="nil"/>
              <w:bottom w:val="nil"/>
              <w:right w:val="nil"/>
            </w:tcBorders>
          </w:tcPr>
          <w:p w14:paraId="37AE62AB" w14:textId="77777777" w:rsidR="00360E0C" w:rsidRPr="00C94D57" w:rsidRDefault="00360E0C" w:rsidP="00C2117F"/>
        </w:tc>
      </w:tr>
      <w:tr w:rsidR="00E204D1" w:rsidRPr="00C94D57" w14:paraId="34B0EC9B" w14:textId="77777777" w:rsidTr="00C2117F">
        <w:trPr>
          <w:trHeight w:val="240"/>
          <w:jc w:val="center"/>
        </w:trPr>
        <w:tc>
          <w:tcPr>
            <w:tcW w:w="4876" w:type="dxa"/>
            <w:tcBorders>
              <w:top w:val="nil"/>
              <w:left w:val="nil"/>
              <w:bottom w:val="nil"/>
              <w:right w:val="nil"/>
            </w:tcBorders>
          </w:tcPr>
          <w:p w14:paraId="4404836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C326746" w14:textId="77777777" w:rsidR="00360E0C" w:rsidRPr="00C94D57" w:rsidRDefault="00360E0C" w:rsidP="00C2117F">
            <w:pPr>
              <w:pStyle w:val="AmColumnHeading"/>
            </w:pPr>
            <w:r w:rsidRPr="00C94D57">
              <w:t>Amendamentul</w:t>
            </w:r>
          </w:p>
        </w:tc>
      </w:tr>
      <w:tr w:rsidR="00E204D1" w:rsidRPr="00C94D57" w14:paraId="17B2F184" w14:textId="77777777" w:rsidTr="00C2117F">
        <w:trPr>
          <w:jc w:val="center"/>
        </w:trPr>
        <w:tc>
          <w:tcPr>
            <w:tcW w:w="4876" w:type="dxa"/>
            <w:tcBorders>
              <w:top w:val="nil"/>
              <w:left w:val="nil"/>
              <w:bottom w:val="nil"/>
              <w:right w:val="nil"/>
            </w:tcBorders>
          </w:tcPr>
          <w:p w14:paraId="0271B9AC" w14:textId="77777777" w:rsidR="00360E0C" w:rsidRPr="00C94D57" w:rsidRDefault="00360E0C" w:rsidP="00C2117F">
            <w:pPr>
              <w:pStyle w:val="Normal6a"/>
            </w:pPr>
            <w:r w:rsidRPr="00C94D57">
              <w:t>105.</w:t>
            </w:r>
            <w:r w:rsidRPr="00C94D57">
              <w:tab/>
              <w:t>remarcă observația Curții potrivit căreia ECHA a semnat un contract specific privind infrastructura informatică în valoare de 8,1 milioane EUR, depășind cu 1,3 milioane EUR limita delegată ordonatorului de credite; ia act de explicația agenției potrivit căreia contractul s-a bazat pe estimări lipsite de forță juridică obligatorie ale volumului de servicii în limitele creditelor anuale și că angajamentele bugetare efective nu au depășit autoritatea delegată; încurajează ECHA să asigure o aliniere clară între delegările financiare și angajamentele contractuale;</w:t>
            </w:r>
          </w:p>
        </w:tc>
        <w:tc>
          <w:tcPr>
            <w:tcW w:w="4876" w:type="dxa"/>
            <w:tcBorders>
              <w:top w:val="nil"/>
              <w:left w:val="nil"/>
              <w:bottom w:val="nil"/>
              <w:right w:val="nil"/>
            </w:tcBorders>
          </w:tcPr>
          <w:p w14:paraId="5FECBA46" w14:textId="77777777" w:rsidR="00360E0C" w:rsidRPr="00C94D57" w:rsidRDefault="00360E0C" w:rsidP="00C2117F">
            <w:pPr>
              <w:pStyle w:val="Normal6a"/>
            </w:pPr>
            <w:r w:rsidRPr="00C94D57">
              <w:t>105.</w:t>
            </w:r>
            <w:r w:rsidRPr="00C94D57">
              <w:tab/>
              <w:t xml:space="preserve">remarcă observația Curții potrivit căreia ECHA a semnat un contract specific privind infrastructura informatică în valoare de 8,1 milioane EUR, depășind cu 1,3 milioane EUR limita delegată ordonatorului de credite; ia act de explicația agenției potrivit căreia contractul s-a bazat pe estimări lipsite de forță juridică obligatorie ale volumului de servicii în limitele creditelor anuale și că angajamentele bugetare efective nu au depășit autoritatea delegată; încurajează ECHA să asigure o aliniere clară între delegările financiare și angajamentele contractuale; </w:t>
            </w:r>
            <w:r w:rsidRPr="00C94D57">
              <w:rPr>
                <w:b/>
                <w:i/>
              </w:rPr>
              <w:t>invită agenția să introducă mecanisme îmbunătățite de examinare prospectivă pentru contractanții externi implicați în activități legate de procesul decizional în materie de reglementare al agenției;</w:t>
            </w:r>
          </w:p>
        </w:tc>
      </w:tr>
    </w:tbl>
    <w:p w14:paraId="46E81684"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0B49D52" w14:textId="77777777" w:rsidR="00360E0C" w:rsidRPr="00C94D57" w:rsidRDefault="00360E0C" w:rsidP="00360E0C">
      <w:r w:rsidRPr="00C94D57">
        <w:rPr>
          <w:rStyle w:val="HideTWBExt"/>
        </w:rPr>
        <w:t>&lt;/Amend&gt;</w:t>
      </w:r>
    </w:p>
    <w:p w14:paraId="4824D73B"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164</w:t>
      </w:r>
      <w:r w:rsidRPr="00C94D57">
        <w:rPr>
          <w:rStyle w:val="HideTWBExt"/>
          <w:b w:val="0"/>
        </w:rPr>
        <w:t>&lt;/NumAm&gt;</w:t>
      </w:r>
    </w:p>
    <w:p w14:paraId="4861C408"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69AA3953" w14:textId="77777777" w:rsidR="00360E0C" w:rsidRPr="00C94D57" w:rsidRDefault="00360E0C" w:rsidP="00360E0C">
      <w:pPr>
        <w:pStyle w:val="NormalBold"/>
      </w:pPr>
      <w:r w:rsidRPr="00C94D57">
        <w:rPr>
          <w:rStyle w:val="HideTWBExt"/>
          <w:b w:val="0"/>
        </w:rPr>
        <w:t>&lt;/RepeatBlock-By&gt;</w:t>
      </w:r>
    </w:p>
    <w:p w14:paraId="42661DDD"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629472A9" w14:textId="77777777" w:rsidR="00360E0C" w:rsidRPr="00C94D57" w:rsidRDefault="00360E0C" w:rsidP="00360E0C">
      <w:pPr>
        <w:pStyle w:val="NormalBold"/>
      </w:pPr>
      <w:r w:rsidRPr="00C94D57">
        <w:rPr>
          <w:rStyle w:val="HideTWBExt"/>
          <w:b w:val="0"/>
        </w:rPr>
        <w:t>&lt;Article&gt;</w:t>
      </w:r>
      <w:r w:rsidRPr="00C94D57">
        <w:t>Punctul 106</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338CBA1A" w14:textId="77777777" w:rsidTr="00C2117F">
        <w:trPr>
          <w:trHeight w:hRule="exact" w:val="240"/>
          <w:jc w:val="center"/>
        </w:trPr>
        <w:tc>
          <w:tcPr>
            <w:tcW w:w="9752" w:type="dxa"/>
            <w:gridSpan w:val="2"/>
            <w:tcBorders>
              <w:top w:val="nil"/>
              <w:left w:val="nil"/>
              <w:bottom w:val="nil"/>
              <w:right w:val="nil"/>
            </w:tcBorders>
          </w:tcPr>
          <w:p w14:paraId="73FFB341" w14:textId="77777777" w:rsidR="00360E0C" w:rsidRPr="00C94D57" w:rsidRDefault="00360E0C" w:rsidP="00C2117F"/>
        </w:tc>
      </w:tr>
      <w:tr w:rsidR="00E204D1" w:rsidRPr="00C94D57" w14:paraId="7E528EAF" w14:textId="77777777" w:rsidTr="00C2117F">
        <w:trPr>
          <w:trHeight w:val="240"/>
          <w:jc w:val="center"/>
        </w:trPr>
        <w:tc>
          <w:tcPr>
            <w:tcW w:w="4876" w:type="dxa"/>
            <w:tcBorders>
              <w:top w:val="nil"/>
              <w:left w:val="nil"/>
              <w:bottom w:val="nil"/>
              <w:right w:val="nil"/>
            </w:tcBorders>
          </w:tcPr>
          <w:p w14:paraId="38CC4A18"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0433B9C" w14:textId="77777777" w:rsidR="00360E0C" w:rsidRPr="00C94D57" w:rsidRDefault="00360E0C" w:rsidP="00C2117F">
            <w:pPr>
              <w:pStyle w:val="AmColumnHeading"/>
            </w:pPr>
            <w:r w:rsidRPr="00C94D57">
              <w:t>Amendamentul</w:t>
            </w:r>
          </w:p>
        </w:tc>
      </w:tr>
      <w:tr w:rsidR="00E204D1" w:rsidRPr="00C94D57" w14:paraId="2079BA92" w14:textId="77777777" w:rsidTr="00C2117F">
        <w:trPr>
          <w:jc w:val="center"/>
        </w:trPr>
        <w:tc>
          <w:tcPr>
            <w:tcW w:w="4876" w:type="dxa"/>
            <w:tcBorders>
              <w:top w:val="nil"/>
              <w:left w:val="nil"/>
              <w:bottom w:val="nil"/>
              <w:right w:val="nil"/>
            </w:tcBorders>
          </w:tcPr>
          <w:p w14:paraId="4038C690" w14:textId="77777777" w:rsidR="00360E0C" w:rsidRPr="00C94D57" w:rsidRDefault="00360E0C" w:rsidP="00C2117F">
            <w:pPr>
              <w:pStyle w:val="Normal6a"/>
            </w:pPr>
            <w:r w:rsidRPr="00C94D57">
              <w:t>106.</w:t>
            </w:r>
            <w:r w:rsidRPr="00C94D57">
              <w:tab/>
              <w:t>atrage atenția asupra preocupărilor exprimate de mai multe organizații ale societății civile cu privire la un potențial conflict de interese profesional în cazul Ramboll Germany GmbH, o firmă de consultanță care a efectuat anterior studii tehnice pentru ECHA, furnizând în același timp servicii părților interesate din industrie care doreau să influențeze viitoarele restricții privind PFAS; recunoaște afirmația organizațiilor potrivit căreia activitățile paralele desfășurate de Ramboll ar fi putut compromite imparțialitatea prevăzută la articolul 2 punctul 56 și la articolul 143 litera (d) din Regulamentul financiar;</w:t>
            </w:r>
          </w:p>
        </w:tc>
        <w:tc>
          <w:tcPr>
            <w:tcW w:w="4876" w:type="dxa"/>
            <w:tcBorders>
              <w:top w:val="nil"/>
              <w:left w:val="nil"/>
              <w:bottom w:val="nil"/>
              <w:right w:val="nil"/>
            </w:tcBorders>
          </w:tcPr>
          <w:p w14:paraId="5D2646DF" w14:textId="77777777" w:rsidR="00360E0C" w:rsidRPr="00C94D57" w:rsidRDefault="00360E0C" w:rsidP="00C2117F">
            <w:pPr>
              <w:pStyle w:val="Normal6a"/>
            </w:pPr>
            <w:r w:rsidRPr="00C94D57">
              <w:t>106.</w:t>
            </w:r>
            <w:r w:rsidRPr="00C94D57">
              <w:tab/>
              <w:t xml:space="preserve">atrage atenția asupra preocupărilor exprimate de mai multe organizații ale societății civile cu privire la un potențial conflict de interese profesional în cazul Ramboll Germany GmbH, o firmă de consultanță care a efectuat anterior studii tehnice pentru ECHA, furnizând în același timp servicii părților interesate din industrie care doreau să influențeze viitoarele restricții privind PFAS; </w:t>
            </w:r>
            <w:r w:rsidRPr="00C94D57">
              <w:rPr>
                <w:b/>
                <w:i/>
              </w:rPr>
              <w:t>subliniază că structurile consultative de specialitate ar trebui să asigure o reprezentare echilibrată a expertizei științifice, industriale și a societății civile, pentru a consolida legitimitatea și procesul decizional bazat pe dovezi;</w:t>
            </w:r>
            <w:r w:rsidRPr="00C94D57">
              <w:t xml:space="preserve"> recunoaște afirmația organizațiilor potrivit căreia activitățile paralele desfășurate de Ramboll ar fi putut compromite imparțialitatea prevăzută la articolul 2 punctul 56 și la articolul 143 litera (d) din Regulamentul financiar; </w:t>
            </w:r>
            <w:r w:rsidRPr="00C94D57">
              <w:rPr>
                <w:b/>
                <w:i/>
              </w:rPr>
              <w:t>subliniază că principiul bunei gestiuni financiare impune agenției să se asigure că achizițiile și executarea contractelor sunt desfășurate într-un mod care să consolideze imparțialitatea instituțională și încrederea publicului; observă că percepția unui conflict de interese poate afecta credibilitatea activităților finanțate de Uniune chiar și în absența unor nereguli procedurale; solicită garanții sporite care să abordeze atât riscurile reale, cât și pe cele aparente;</w:t>
            </w:r>
          </w:p>
        </w:tc>
      </w:tr>
    </w:tbl>
    <w:p w14:paraId="78F7398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F6786C7" w14:textId="77777777" w:rsidR="00360E0C" w:rsidRPr="00C94D57" w:rsidRDefault="00360E0C" w:rsidP="00360E0C">
      <w:r w:rsidRPr="00C94D57">
        <w:rPr>
          <w:rStyle w:val="HideTWBExt"/>
        </w:rPr>
        <w:t>&lt;/Amend&gt;</w:t>
      </w:r>
    </w:p>
    <w:p w14:paraId="28A5B48E"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165</w:t>
      </w:r>
      <w:r w:rsidRPr="00C94D57">
        <w:rPr>
          <w:rStyle w:val="HideTWBExt"/>
          <w:b w:val="0"/>
        </w:rPr>
        <w:t>&lt;/NumAm&gt;</w:t>
      </w:r>
    </w:p>
    <w:p w14:paraId="780C8173"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12CF1F20" w14:textId="77777777" w:rsidR="00360E0C" w:rsidRPr="00C94D57" w:rsidRDefault="00360E0C" w:rsidP="00360E0C">
      <w:pPr>
        <w:pStyle w:val="NormalBold"/>
      </w:pPr>
      <w:r w:rsidRPr="00C94D57">
        <w:rPr>
          <w:rStyle w:val="HideTWBExt"/>
          <w:b w:val="0"/>
        </w:rPr>
        <w:t>&lt;/RepeatBlock-By&gt;</w:t>
      </w:r>
    </w:p>
    <w:p w14:paraId="2EE9DC5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CB643DA" w14:textId="77777777" w:rsidR="00360E0C" w:rsidRPr="00C94D57" w:rsidRDefault="00360E0C" w:rsidP="00360E0C">
      <w:pPr>
        <w:pStyle w:val="NormalBold"/>
      </w:pPr>
      <w:r w:rsidRPr="00C94D57">
        <w:rPr>
          <w:rStyle w:val="HideTWBExt"/>
          <w:b w:val="0"/>
        </w:rPr>
        <w:t>&lt;Article&gt;</w:t>
      </w:r>
      <w:r w:rsidRPr="00C94D57">
        <w:t>Punctul 107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625FD14" w14:textId="77777777" w:rsidTr="00C2117F">
        <w:trPr>
          <w:trHeight w:hRule="exact" w:val="240"/>
          <w:jc w:val="center"/>
        </w:trPr>
        <w:tc>
          <w:tcPr>
            <w:tcW w:w="9752" w:type="dxa"/>
            <w:gridSpan w:val="2"/>
            <w:tcBorders>
              <w:top w:val="nil"/>
              <w:left w:val="nil"/>
              <w:bottom w:val="nil"/>
              <w:right w:val="nil"/>
            </w:tcBorders>
          </w:tcPr>
          <w:p w14:paraId="5755EB05" w14:textId="77777777" w:rsidR="00360E0C" w:rsidRPr="00C94D57" w:rsidRDefault="00360E0C" w:rsidP="00C2117F"/>
        </w:tc>
      </w:tr>
      <w:tr w:rsidR="00E204D1" w:rsidRPr="00C94D57" w14:paraId="043CD2D9" w14:textId="77777777" w:rsidTr="00C2117F">
        <w:trPr>
          <w:trHeight w:val="240"/>
          <w:jc w:val="center"/>
        </w:trPr>
        <w:tc>
          <w:tcPr>
            <w:tcW w:w="4876" w:type="dxa"/>
            <w:tcBorders>
              <w:top w:val="nil"/>
              <w:left w:val="nil"/>
              <w:bottom w:val="nil"/>
              <w:right w:val="nil"/>
            </w:tcBorders>
          </w:tcPr>
          <w:p w14:paraId="4A6AAF1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9CB3853" w14:textId="77777777" w:rsidR="00360E0C" w:rsidRPr="00C94D57" w:rsidRDefault="00360E0C" w:rsidP="00C2117F">
            <w:pPr>
              <w:pStyle w:val="AmColumnHeading"/>
            </w:pPr>
            <w:r w:rsidRPr="00C94D57">
              <w:t>Amendamentul</w:t>
            </w:r>
          </w:p>
        </w:tc>
      </w:tr>
      <w:tr w:rsidR="00E204D1" w:rsidRPr="00C94D57" w14:paraId="0AE783A9" w14:textId="77777777" w:rsidTr="00C2117F">
        <w:trPr>
          <w:jc w:val="center"/>
        </w:trPr>
        <w:tc>
          <w:tcPr>
            <w:tcW w:w="4876" w:type="dxa"/>
            <w:tcBorders>
              <w:top w:val="nil"/>
              <w:left w:val="nil"/>
              <w:bottom w:val="nil"/>
              <w:right w:val="nil"/>
            </w:tcBorders>
          </w:tcPr>
          <w:p w14:paraId="2C718AB4" w14:textId="77777777" w:rsidR="00360E0C" w:rsidRPr="00C94D57" w:rsidRDefault="00360E0C" w:rsidP="00C2117F">
            <w:pPr>
              <w:pStyle w:val="Normal6a"/>
            </w:pPr>
            <w:r w:rsidRPr="00C94D57">
              <w:t>107.</w:t>
            </w:r>
            <w:r w:rsidRPr="00C94D57">
              <w:tab/>
              <w:t xml:space="preserve">ia act, cu toate acestea, de clarificarea ECHA potrivit căreia activitatea desfășurată de Ramboll Deutschland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Ramboll nu a depus oferte pentru contracte specifice; salută declarația ECHA potrivit căreia a efectuat o analiză internă detaliată ca răspuns la cererile de acces la documente și nu a constatat niciun conflict de interese negestionat; subliniază </w:t>
            </w:r>
            <w:r w:rsidRPr="00C94D57">
              <w:rPr>
                <w:b/>
                <w:i/>
              </w:rPr>
              <w:t>totuși că este important să se asigure verificări solide, proactive și orientate spre viitor în ceea ce privește conflictele de interese pentru toți contractanții externi,</w:t>
            </w:r>
            <w:r w:rsidRPr="00C94D57">
              <w:t xml:space="preserve"> în special </w:t>
            </w:r>
            <w:r w:rsidRPr="00C94D57">
              <w:rPr>
                <w:b/>
                <w:i/>
              </w:rPr>
              <w:t>pentru cei implicați în activități tehnice care contribuie la luarea de decizii sensibile în materie de reglementare; își exprimă îngrijorarea cu privire la faptul că unele contracte între ONG-uri și Comisie conțineau puncte din programul de lucru care aveau ca scop subminarea activității ECHA și a procesului decizional al comisiilor relevante din Parlamentul European; subliniază că grupurile de experți ar trebui să includă un număr echilibrat de membri din diverse sectoare, inclusiv din sectorul privat, din domeniul științific și din societatea civilă, pentru a reprezenta diferite competențe și puncte de vedere</w:t>
            </w:r>
            <w:r w:rsidRPr="00C94D57">
              <w:t>;</w:t>
            </w:r>
          </w:p>
        </w:tc>
        <w:tc>
          <w:tcPr>
            <w:tcW w:w="4876" w:type="dxa"/>
            <w:tcBorders>
              <w:top w:val="nil"/>
              <w:left w:val="nil"/>
              <w:bottom w:val="nil"/>
              <w:right w:val="nil"/>
            </w:tcBorders>
          </w:tcPr>
          <w:p w14:paraId="1AE2D3E4" w14:textId="77777777" w:rsidR="00360E0C" w:rsidRPr="00C94D57" w:rsidRDefault="00360E0C" w:rsidP="00C2117F">
            <w:pPr>
              <w:pStyle w:val="Normal6a"/>
            </w:pPr>
            <w:r w:rsidRPr="00C94D57">
              <w:t>107.</w:t>
            </w:r>
            <w:r w:rsidRPr="00C94D57">
              <w:tab/>
              <w:t xml:space="preserve">ia act, cu toate acestea, de clarificarea ECHA potrivit căreia activitatea desfășurată de Ramboll Deutschland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Ramboll nu a depus oferte pentru contracte specifice; salută declarația ECHA potrivit căreia a efectuat o analiză internă detaliată ca răspuns la cererile de acces la documente și nu a constatat niciun conflict de interese negestionat; subliniază </w:t>
            </w:r>
            <w:r w:rsidRPr="00C94D57">
              <w:rPr>
                <w:b/>
                <w:i/>
              </w:rPr>
              <w:t>nevoia de a asigura</w:t>
            </w:r>
            <w:r w:rsidRPr="00C94D57">
              <w:t xml:space="preserve"> în special </w:t>
            </w:r>
            <w:r w:rsidRPr="00C94D57">
              <w:rPr>
                <w:b/>
                <w:i/>
              </w:rPr>
              <w:t>proceduri robuste și proactive pentru a preveni orice risc de conflict de interese</w:t>
            </w:r>
            <w:r w:rsidRPr="00C94D57">
              <w:t>;</w:t>
            </w:r>
          </w:p>
        </w:tc>
      </w:tr>
    </w:tbl>
    <w:p w14:paraId="6EB295DA"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42BB385" w14:textId="77777777" w:rsidR="00360E0C" w:rsidRPr="00C94D57" w:rsidRDefault="00360E0C" w:rsidP="00360E0C">
      <w:r w:rsidRPr="00C94D57">
        <w:rPr>
          <w:rStyle w:val="HideTWBExt"/>
        </w:rPr>
        <w:t>&lt;/Amend&gt;</w:t>
      </w:r>
    </w:p>
    <w:p w14:paraId="7D3CA2DD"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166</w:t>
      </w:r>
      <w:r w:rsidRPr="00C94D57">
        <w:rPr>
          <w:rStyle w:val="HideTWBExt"/>
          <w:b w:val="0"/>
        </w:rPr>
        <w:t>&lt;/NumAm&gt;</w:t>
      </w:r>
    </w:p>
    <w:p w14:paraId="1A4100F5" w14:textId="77777777" w:rsidR="00360E0C" w:rsidRPr="00C94D57" w:rsidRDefault="00360E0C" w:rsidP="00360E0C">
      <w:pPr>
        <w:pStyle w:val="NormalBold"/>
      </w:pPr>
      <w:r w:rsidRPr="00C94D57">
        <w:rPr>
          <w:rStyle w:val="HideTWBExt"/>
          <w:b w:val="0"/>
        </w:rPr>
        <w:t>&lt;RepeatBlock-By&gt;&lt;Members&gt;</w:t>
      </w:r>
      <w:r w:rsidRPr="00C94D57">
        <w:t>Claudiu Manda</w:t>
      </w:r>
      <w:r w:rsidRPr="00C94D57">
        <w:rPr>
          <w:rStyle w:val="HideTWBExt"/>
          <w:b w:val="0"/>
        </w:rPr>
        <w:t>&lt;/Members&gt;</w:t>
      </w:r>
    </w:p>
    <w:p w14:paraId="4ACE7678" w14:textId="77777777" w:rsidR="00360E0C" w:rsidRPr="00C94D57" w:rsidRDefault="00360E0C" w:rsidP="00360E0C">
      <w:pPr>
        <w:pStyle w:val="NormalBold"/>
      </w:pPr>
      <w:r w:rsidRPr="00C94D57">
        <w:rPr>
          <w:rStyle w:val="HideTWBExt"/>
          <w:b w:val="0"/>
        </w:rPr>
        <w:t>&lt;/RepeatBlock-By&gt;</w:t>
      </w:r>
    </w:p>
    <w:p w14:paraId="6DA3ADA9"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3B4A24F4" w14:textId="77777777" w:rsidR="00360E0C" w:rsidRPr="00C94D57" w:rsidRDefault="00360E0C" w:rsidP="00360E0C">
      <w:pPr>
        <w:pStyle w:val="NormalBold"/>
      </w:pPr>
      <w:r w:rsidRPr="00C94D57">
        <w:rPr>
          <w:rStyle w:val="HideTWBExt"/>
          <w:b w:val="0"/>
        </w:rPr>
        <w:t>&lt;Article&gt;</w:t>
      </w:r>
      <w:r w:rsidRPr="00C94D57">
        <w:t>Punctul 107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91A3506" w14:textId="77777777" w:rsidTr="00C2117F">
        <w:trPr>
          <w:trHeight w:hRule="exact" w:val="240"/>
          <w:jc w:val="center"/>
        </w:trPr>
        <w:tc>
          <w:tcPr>
            <w:tcW w:w="9752" w:type="dxa"/>
            <w:gridSpan w:val="2"/>
            <w:tcBorders>
              <w:top w:val="nil"/>
              <w:left w:val="nil"/>
              <w:bottom w:val="nil"/>
              <w:right w:val="nil"/>
            </w:tcBorders>
          </w:tcPr>
          <w:p w14:paraId="26788886" w14:textId="77777777" w:rsidR="00360E0C" w:rsidRPr="00C94D57" w:rsidRDefault="00360E0C" w:rsidP="00C2117F"/>
        </w:tc>
      </w:tr>
      <w:tr w:rsidR="00E204D1" w:rsidRPr="00C94D57" w14:paraId="10AAA983" w14:textId="77777777" w:rsidTr="00C2117F">
        <w:trPr>
          <w:trHeight w:val="240"/>
          <w:jc w:val="center"/>
        </w:trPr>
        <w:tc>
          <w:tcPr>
            <w:tcW w:w="4876" w:type="dxa"/>
            <w:tcBorders>
              <w:top w:val="nil"/>
              <w:left w:val="nil"/>
              <w:bottom w:val="nil"/>
              <w:right w:val="nil"/>
            </w:tcBorders>
          </w:tcPr>
          <w:p w14:paraId="7D7117CB"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6AAC73F" w14:textId="77777777" w:rsidR="00360E0C" w:rsidRPr="00C94D57" w:rsidRDefault="00360E0C" w:rsidP="00C2117F">
            <w:pPr>
              <w:pStyle w:val="AmColumnHeading"/>
            </w:pPr>
            <w:r w:rsidRPr="00C94D57">
              <w:t>Amendamentul</w:t>
            </w:r>
          </w:p>
        </w:tc>
      </w:tr>
      <w:tr w:rsidR="00E204D1" w:rsidRPr="00C94D57" w14:paraId="63C297CD" w14:textId="77777777" w:rsidTr="00C2117F">
        <w:trPr>
          <w:jc w:val="center"/>
        </w:trPr>
        <w:tc>
          <w:tcPr>
            <w:tcW w:w="4876" w:type="dxa"/>
            <w:tcBorders>
              <w:top w:val="nil"/>
              <w:left w:val="nil"/>
              <w:bottom w:val="nil"/>
              <w:right w:val="nil"/>
            </w:tcBorders>
          </w:tcPr>
          <w:p w14:paraId="7E35B02C" w14:textId="77777777" w:rsidR="00360E0C" w:rsidRPr="00C94D57" w:rsidRDefault="00360E0C" w:rsidP="00C2117F">
            <w:pPr>
              <w:pStyle w:val="Normal6a"/>
            </w:pPr>
            <w:r w:rsidRPr="00C94D57">
              <w:t>107.</w:t>
            </w:r>
            <w:r w:rsidRPr="00C94D57">
              <w:tab/>
              <w:t xml:space="preserve">ia act, cu toate acestea, de clarificarea ECHA potrivit căreia activitatea desfășurată de Ramboll Deutschland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Ramboll nu a depus oferte pentru contracte specifice; salută declarația ECHA potrivit căreia a efectuat o analiză internă detaliată ca răspuns la cererile de acces la documente și nu a constatat niciun conflict de interese negestionat; subliniază totuși că este important să se asigure verificări solide, proactive și orientate spre viitor în ceea ce privește conflictele de interese pentru toți contractanții externi, în special pentru cei implicați în activități tehnice care contribuie la luarea de decizii sensibile în materie de reglementare; </w:t>
            </w:r>
            <w:r w:rsidRPr="00C94D57">
              <w:rPr>
                <w:b/>
                <w:i/>
              </w:rPr>
              <w:t>își exprimă îngrijorarea cu privire la faptul că unele contracte între ONG-uri și Comisie conțineau puncte din programul de lucru care aveau ca scop subminarea activității ECHA și a procesului decizional al comisiilor relevante din Parlamentul European;</w:t>
            </w:r>
            <w:r w:rsidRPr="00C94D57">
              <w:t xml:space="preserve"> subliniază că grupurile de experți ar trebui să includă un număr echilibrat de membri din diverse sectoare, inclusiv din sectorul privat, din domeniul științific și din societatea civilă, pentru a reprezenta diferite competențe și puncte de vedere;</w:t>
            </w:r>
          </w:p>
        </w:tc>
        <w:tc>
          <w:tcPr>
            <w:tcW w:w="4876" w:type="dxa"/>
            <w:tcBorders>
              <w:top w:val="nil"/>
              <w:left w:val="nil"/>
              <w:bottom w:val="nil"/>
              <w:right w:val="nil"/>
            </w:tcBorders>
          </w:tcPr>
          <w:p w14:paraId="6CB480EB" w14:textId="77777777" w:rsidR="00360E0C" w:rsidRPr="00C94D57" w:rsidRDefault="00360E0C" w:rsidP="00C2117F">
            <w:pPr>
              <w:pStyle w:val="Normal6a"/>
            </w:pPr>
            <w:r w:rsidRPr="00C94D57">
              <w:t>107.</w:t>
            </w:r>
            <w:r w:rsidRPr="00C94D57">
              <w:tab/>
              <w:t xml:space="preserve">ia act, cu toate acestea, de clarificarea ECHA potrivit căreia activitatea desfășurată de Ramboll Deutschland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Ramboll nu a depus oferte pentru contracte specifice; salută declarația ECHA potrivit căreia a efectuat o analiză internă detaliată ca răspuns la cererile de acces la documente și nu a constatat niciun conflict de interese negestionat; subliniază totuși că este important să se asigure verificări solide, proactive și orientate spre viitor în ceea ce privește conflictele de interese pentru toți contractanții externi, în special pentru cei implicați în activități tehnice care contribuie la luarea de decizii sensibile în materie de reglementare; subliniază că grupurile de experți ar trebui să includă un număr echilibrat de membri din diverse sectoare, inclusiv din sectorul privat, din domeniul științific și din societatea civilă, pentru a reprezenta diferite competențe și puncte de vedere; </w:t>
            </w:r>
            <w:r w:rsidRPr="00C94D57">
              <w:rPr>
                <w:b/>
                <w:i/>
              </w:rPr>
              <w:t>invită agenția să integreze verificările privind independența contractanților în cadrul său mai larg de control intern și de gestionare a riscurilor;</w:t>
            </w:r>
          </w:p>
        </w:tc>
      </w:tr>
    </w:tbl>
    <w:p w14:paraId="3B468AFC"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1C4EB486" w14:textId="77777777" w:rsidR="00360E0C" w:rsidRPr="00C94D57" w:rsidRDefault="00360E0C" w:rsidP="00360E0C">
      <w:r w:rsidRPr="00C94D57">
        <w:rPr>
          <w:rStyle w:val="HideTWBExt"/>
        </w:rPr>
        <w:t>&lt;/Amend&gt;</w:t>
      </w:r>
    </w:p>
    <w:p w14:paraId="3348E264"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167</w:t>
      </w:r>
      <w:r w:rsidRPr="00C94D57">
        <w:rPr>
          <w:rStyle w:val="HideTWBExt"/>
          <w:b w:val="0"/>
        </w:rPr>
        <w:t>&lt;/NumAm&gt;</w:t>
      </w:r>
    </w:p>
    <w:p w14:paraId="0E21F797" w14:textId="77777777" w:rsidR="00360E0C" w:rsidRPr="00C94D57" w:rsidRDefault="00360E0C" w:rsidP="00360E0C">
      <w:pPr>
        <w:pStyle w:val="NormalBold"/>
      </w:pPr>
      <w:r w:rsidRPr="00C94D57">
        <w:rPr>
          <w:rStyle w:val="HideTWBExt"/>
          <w:b w:val="0"/>
        </w:rPr>
        <w:t>&lt;RepeatBlock-By&gt;&lt;Members&gt;</w:t>
      </w:r>
      <w:r w:rsidRPr="00C94D57">
        <w:t>Virginie Joron, Tamás Deutsch</w:t>
      </w:r>
      <w:r w:rsidRPr="00C94D57">
        <w:rPr>
          <w:rStyle w:val="HideTWBExt"/>
          <w:b w:val="0"/>
        </w:rPr>
        <w:t>&lt;/Members&gt;</w:t>
      </w:r>
    </w:p>
    <w:p w14:paraId="4824067D" w14:textId="77777777" w:rsidR="00360E0C" w:rsidRPr="00C94D57" w:rsidRDefault="00360E0C" w:rsidP="00360E0C">
      <w:pPr>
        <w:pStyle w:val="NormalBold"/>
      </w:pPr>
      <w:r w:rsidRPr="00C94D57">
        <w:rPr>
          <w:rStyle w:val="HideTWBExt"/>
          <w:b w:val="0"/>
        </w:rPr>
        <w:t>&lt;/RepeatBlock-By&gt;</w:t>
      </w:r>
    </w:p>
    <w:p w14:paraId="2919D0D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E6C8883" w14:textId="77777777" w:rsidR="00360E0C" w:rsidRPr="00C94D57" w:rsidRDefault="00360E0C" w:rsidP="00360E0C">
      <w:pPr>
        <w:pStyle w:val="NormalBold"/>
      </w:pPr>
      <w:r w:rsidRPr="00C94D57">
        <w:rPr>
          <w:rStyle w:val="HideTWBExt"/>
          <w:b w:val="0"/>
        </w:rPr>
        <w:t>&lt;Article&gt;</w:t>
      </w:r>
      <w:r w:rsidRPr="00C94D57">
        <w:t>Punctul 107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6ECC08E" w14:textId="77777777" w:rsidTr="00C2117F">
        <w:trPr>
          <w:trHeight w:hRule="exact" w:val="240"/>
          <w:jc w:val="center"/>
        </w:trPr>
        <w:tc>
          <w:tcPr>
            <w:tcW w:w="9752" w:type="dxa"/>
            <w:gridSpan w:val="2"/>
            <w:tcBorders>
              <w:top w:val="nil"/>
              <w:left w:val="nil"/>
              <w:bottom w:val="nil"/>
              <w:right w:val="nil"/>
            </w:tcBorders>
          </w:tcPr>
          <w:p w14:paraId="04BDF856" w14:textId="77777777" w:rsidR="00360E0C" w:rsidRPr="00C94D57" w:rsidRDefault="00360E0C" w:rsidP="00C2117F"/>
        </w:tc>
      </w:tr>
      <w:tr w:rsidR="00E204D1" w:rsidRPr="00C94D57" w14:paraId="13E6F575" w14:textId="77777777" w:rsidTr="00C2117F">
        <w:trPr>
          <w:trHeight w:val="240"/>
          <w:jc w:val="center"/>
        </w:trPr>
        <w:tc>
          <w:tcPr>
            <w:tcW w:w="4876" w:type="dxa"/>
            <w:tcBorders>
              <w:top w:val="nil"/>
              <w:left w:val="nil"/>
              <w:bottom w:val="nil"/>
              <w:right w:val="nil"/>
            </w:tcBorders>
          </w:tcPr>
          <w:p w14:paraId="43A3BBBC"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B660551" w14:textId="77777777" w:rsidR="00360E0C" w:rsidRPr="00C94D57" w:rsidRDefault="00360E0C" w:rsidP="00C2117F">
            <w:pPr>
              <w:pStyle w:val="AmColumnHeading"/>
            </w:pPr>
            <w:r w:rsidRPr="00C94D57">
              <w:t>Amendamentul</w:t>
            </w:r>
          </w:p>
        </w:tc>
      </w:tr>
      <w:tr w:rsidR="00E204D1" w:rsidRPr="00C94D57" w14:paraId="565510C1" w14:textId="77777777" w:rsidTr="00C2117F">
        <w:trPr>
          <w:jc w:val="center"/>
        </w:trPr>
        <w:tc>
          <w:tcPr>
            <w:tcW w:w="4876" w:type="dxa"/>
            <w:tcBorders>
              <w:top w:val="nil"/>
              <w:left w:val="nil"/>
              <w:bottom w:val="nil"/>
              <w:right w:val="nil"/>
            </w:tcBorders>
          </w:tcPr>
          <w:p w14:paraId="1E6334E4" w14:textId="77777777" w:rsidR="00360E0C" w:rsidRPr="00C94D57" w:rsidRDefault="00360E0C" w:rsidP="00C2117F">
            <w:pPr>
              <w:pStyle w:val="Normal6a"/>
            </w:pPr>
            <w:r w:rsidRPr="00C94D57">
              <w:t>107.</w:t>
            </w:r>
            <w:r w:rsidRPr="00C94D57">
              <w:tab/>
              <w:t xml:space="preserve">ia act, cu toate acestea, de clarificarea ECHA potrivit căreia activitatea desfășurată de Ramboll Deutschland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Ramboll nu a depus oferte pentru contracte specifice; salută declarația ECHA potrivit căreia a efectuat o analiză internă detaliată ca răspuns la cererile de acces la documente și nu a constatat niciun conflict de interese negestionat; subliniază totuși că este important să se asigure verificări solide, proactive și orientate spre viitor în ceea ce privește conflictele de interese pentru toți contractanții externi, în special pentru cei implicați în activități tehnice care contribuie la luarea de decizii sensibile în materie de reglementare; </w:t>
            </w:r>
            <w:r w:rsidRPr="00C94D57">
              <w:rPr>
                <w:b/>
                <w:bCs/>
                <w:i/>
                <w:iCs/>
              </w:rPr>
              <w:t>își exprimă îngrijorarea cu privire la</w:t>
            </w:r>
            <w:r w:rsidRPr="00C94D57">
              <w:t xml:space="preserve"> faptul că unele contracte între ONG-uri și Comisie conțineau puncte din programul de lucru care aveau ca scop subminarea activității ECHA și a procesului decizional al comisiilor relevante din Parlamentul European; subliniază că grupurile de experți ar trebui să includă un număr echilibrat de membri din diverse sectoare, inclusiv din sectorul privat, din domeniul științific și din societatea civilă, pentru a reprezenta diferite competențe și puncte de vedere;</w:t>
            </w:r>
          </w:p>
        </w:tc>
        <w:tc>
          <w:tcPr>
            <w:tcW w:w="4876" w:type="dxa"/>
            <w:tcBorders>
              <w:top w:val="nil"/>
              <w:left w:val="nil"/>
              <w:bottom w:val="nil"/>
              <w:right w:val="nil"/>
            </w:tcBorders>
          </w:tcPr>
          <w:p w14:paraId="5EF0C8D2" w14:textId="77777777" w:rsidR="00360E0C" w:rsidRPr="00C94D57" w:rsidRDefault="00360E0C" w:rsidP="00C2117F">
            <w:pPr>
              <w:pStyle w:val="Normal6a"/>
            </w:pPr>
            <w:r w:rsidRPr="00C94D57">
              <w:t>107.</w:t>
            </w:r>
            <w:r w:rsidRPr="00C94D57">
              <w:tab/>
              <w:t xml:space="preserve">ia act, cu toate acestea, de clarificarea ECHA potrivit căreia activitatea desfășurată de Ramboll Deutschland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Ramboll nu a depus oferte pentru contracte specifice; salută declarația ECHA potrivit căreia a efectuat o analiză internă detaliată ca răspuns la cererile de acces la documente și nu a constatat niciun conflict de interese negestionat; subliniază totuși că este important să se asigure verificări solide, proactive și orientate spre viitor în ceea ce privește conflictele de interese pentru toți contractanții externi, în special pentru cei implicați în activități tehnice care contribuie la luarea de decizii sensibile în materie de reglementare; </w:t>
            </w:r>
            <w:r w:rsidRPr="00C94D57">
              <w:rPr>
                <w:b/>
                <w:bCs/>
                <w:i/>
                <w:iCs/>
              </w:rPr>
              <w:t>se declară indignat de</w:t>
            </w:r>
            <w:r w:rsidRPr="00C94D57">
              <w:t xml:space="preserve"> faptul că unele contracte între ONG-uri și Comisie conțineau puncte din programul de lucru care aveau ca scop subminarea activității ECHA și a procesului decizional al comisiilor relevante din Parlamentul European</w:t>
            </w:r>
            <w:r w:rsidRPr="00C94D57">
              <w:rPr>
                <w:b/>
                <w:bCs/>
                <w:i/>
                <w:iCs/>
              </w:rPr>
              <w:t>, ceea ce a constituit, încă o dată, o ingerință a Comisiei – instituție plătită de contribuabilii statelor membre – menită să orienteze deciziile în conformitate cu abordarea sa ideologică, în detrimentul procesului legislativ democratic</w:t>
            </w:r>
            <w:r w:rsidRPr="00C94D57">
              <w:t>; subliniază că grupurile de experți ar trebui să includă un număr echilibrat de membri din diverse sectoare, inclusiv din sectorul privat, din domeniul științific și din societatea civilă, pentru a reprezenta diferite competențe și puncte de vedere;</w:t>
            </w:r>
          </w:p>
        </w:tc>
      </w:tr>
    </w:tbl>
    <w:p w14:paraId="1870AE9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35E738C4" w14:textId="77777777" w:rsidR="00360E0C" w:rsidRPr="00C94D57" w:rsidRDefault="00360E0C" w:rsidP="00360E0C">
      <w:r w:rsidRPr="00C94D57">
        <w:rPr>
          <w:rStyle w:val="HideTWBExt"/>
        </w:rPr>
        <w:t>&lt;/Amend&gt;</w:t>
      </w:r>
    </w:p>
    <w:p w14:paraId="2FE9AF45"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168</w:t>
      </w:r>
      <w:r w:rsidRPr="00C94D57">
        <w:rPr>
          <w:rStyle w:val="HideTWBExt"/>
          <w:b w:val="0"/>
        </w:rPr>
        <w:t>&lt;/NumAm&gt;</w:t>
      </w:r>
    </w:p>
    <w:p w14:paraId="32F5A928"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15673B20" w14:textId="77777777" w:rsidR="00360E0C" w:rsidRPr="00C94D57" w:rsidRDefault="00360E0C" w:rsidP="00360E0C">
      <w:pPr>
        <w:pStyle w:val="NormalBold"/>
      </w:pPr>
      <w:r w:rsidRPr="00C94D57">
        <w:rPr>
          <w:rStyle w:val="HideTWBExt"/>
          <w:b w:val="0"/>
        </w:rPr>
        <w:t>&lt;/RepeatBlock-By&gt;</w:t>
      </w:r>
    </w:p>
    <w:p w14:paraId="3453FB10"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14D376BF" w14:textId="77777777" w:rsidR="00360E0C" w:rsidRPr="00C94D57" w:rsidRDefault="00360E0C" w:rsidP="00360E0C">
      <w:pPr>
        <w:pStyle w:val="NormalBold"/>
      </w:pPr>
      <w:r w:rsidRPr="00C94D57">
        <w:rPr>
          <w:rStyle w:val="HideTWBExt"/>
          <w:b w:val="0"/>
        </w:rPr>
        <w:t>&lt;Article&gt;</w:t>
      </w:r>
      <w:r w:rsidRPr="00C94D57">
        <w:t>Punctul 107</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1FD56530" w14:textId="77777777" w:rsidTr="00C2117F">
        <w:trPr>
          <w:trHeight w:hRule="exact" w:val="240"/>
          <w:jc w:val="center"/>
        </w:trPr>
        <w:tc>
          <w:tcPr>
            <w:tcW w:w="9752" w:type="dxa"/>
            <w:gridSpan w:val="2"/>
            <w:tcBorders>
              <w:top w:val="nil"/>
              <w:left w:val="nil"/>
              <w:bottom w:val="nil"/>
              <w:right w:val="nil"/>
            </w:tcBorders>
          </w:tcPr>
          <w:p w14:paraId="0F7F4060" w14:textId="77777777" w:rsidR="00360E0C" w:rsidRPr="00C94D57" w:rsidRDefault="00360E0C" w:rsidP="00C2117F"/>
        </w:tc>
      </w:tr>
      <w:tr w:rsidR="00E204D1" w:rsidRPr="00C94D57" w14:paraId="12024382" w14:textId="77777777" w:rsidTr="00C2117F">
        <w:trPr>
          <w:trHeight w:val="240"/>
          <w:jc w:val="center"/>
        </w:trPr>
        <w:tc>
          <w:tcPr>
            <w:tcW w:w="4876" w:type="dxa"/>
            <w:tcBorders>
              <w:top w:val="nil"/>
              <w:left w:val="nil"/>
              <w:bottom w:val="nil"/>
              <w:right w:val="nil"/>
            </w:tcBorders>
          </w:tcPr>
          <w:p w14:paraId="5897B2C2"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EB1B1E3" w14:textId="77777777" w:rsidR="00360E0C" w:rsidRPr="00C94D57" w:rsidRDefault="00360E0C" w:rsidP="00C2117F">
            <w:pPr>
              <w:pStyle w:val="AmColumnHeading"/>
            </w:pPr>
            <w:r w:rsidRPr="00C94D57">
              <w:t>Amendamentul</w:t>
            </w:r>
          </w:p>
        </w:tc>
      </w:tr>
      <w:tr w:rsidR="00E204D1" w:rsidRPr="00C94D57" w14:paraId="64A0359D" w14:textId="77777777" w:rsidTr="00C2117F">
        <w:trPr>
          <w:jc w:val="center"/>
        </w:trPr>
        <w:tc>
          <w:tcPr>
            <w:tcW w:w="4876" w:type="dxa"/>
            <w:tcBorders>
              <w:top w:val="nil"/>
              <w:left w:val="nil"/>
              <w:bottom w:val="nil"/>
              <w:right w:val="nil"/>
            </w:tcBorders>
          </w:tcPr>
          <w:p w14:paraId="7BE4973B" w14:textId="77777777" w:rsidR="00360E0C" w:rsidRPr="00C94D57" w:rsidRDefault="00360E0C" w:rsidP="00C2117F">
            <w:pPr>
              <w:pStyle w:val="Normal6a"/>
            </w:pPr>
            <w:r w:rsidRPr="00C94D57">
              <w:t>107.</w:t>
            </w:r>
            <w:r w:rsidRPr="00C94D57">
              <w:tab/>
              <w:t>ia act, cu toate acestea, de clarificarea ECHA potrivit căreia activitatea desfășurată de Ramboll Deutschland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Ramboll nu a depus oferte pentru contracte specifice; salută declarația ECHA potrivit căreia a efectuat o analiză internă detaliată ca răspuns la cererile de acces la documente și nu a constatat niciun conflict de interese negestionat; subliniază totuși că este important să se asigure verificări solide, proactive și orientate spre viitor în ceea ce privește conflictele de interese pentru toți contractanții externi, în special pentru cei implicați în activități tehnice care contribuie la luarea de decizii sensibile în materie de reglementare; își exprimă îngrijorarea cu privire la faptul că unele contracte între ONG-uri și Comisie conțineau puncte din programul de lucru care aveau ca scop subminarea activității ECHA și a procesului decizional al comisiilor relevante din Parlamentul European; subliniază că grupurile de experți ar trebui să includă un număr echilibrat de membri din diverse sectoare, inclusiv din sectorul privat, din domeniul științific și din societatea civilă, pentru a reprezenta diferite competențe și puncte de vedere;</w:t>
            </w:r>
          </w:p>
        </w:tc>
        <w:tc>
          <w:tcPr>
            <w:tcW w:w="4876" w:type="dxa"/>
            <w:tcBorders>
              <w:top w:val="nil"/>
              <w:left w:val="nil"/>
              <w:bottom w:val="nil"/>
              <w:right w:val="nil"/>
            </w:tcBorders>
          </w:tcPr>
          <w:p w14:paraId="0B8ABDCE" w14:textId="77777777" w:rsidR="00360E0C" w:rsidRPr="00C94D57" w:rsidRDefault="00360E0C" w:rsidP="00C2117F">
            <w:pPr>
              <w:pStyle w:val="Normal6a"/>
            </w:pPr>
            <w:r w:rsidRPr="00C94D57">
              <w:t>107.</w:t>
            </w:r>
            <w:r w:rsidRPr="00C94D57">
              <w:tab/>
              <w:t>ia act, cu toate acestea, de clarificarea ECHA potrivit căreia activitatea desfășurată de Ramboll Deutschland pentru agenție în domeniul PFAS a fost realizată între 2020 și 2021, înainte de colaborarea firmei de consultanță în 2022 cu industria, și că evaluările conflictelor de interese au fost efectuate în conformitate cu procedurile ECHA la momentul atribuirii contractului; constată, de asemenea, că, în temeiul actualului contract-cadru pentru 2024, Ramboll nu a depus oferte pentru contracte specifice; salută declarația ECHA potrivit căreia a efectuat o analiză internă detaliată ca răspuns la cererile de acces la documente și nu a constatat niciun conflict de interese negestionat; subliniază totuși că este important să se asigure verificări solide, proactive și orientate spre viitor în ceea ce privește conflictele de interese pentru toți contractanții externi, în special pentru cei implicați în activități tehnice care contribuie la luarea de decizii sensibile în materie de reglementare; își exprimă îngrijorarea cu privire la faptul că unele contracte între ONG-uri și Comisie conțineau puncte din programul de lucru care aveau ca scop subminarea activității ECHA și a procesului decizional al comisiilor relevante din Parlamentul European</w:t>
            </w:r>
            <w:r w:rsidRPr="00C94D57">
              <w:rPr>
                <w:b/>
                <w:i/>
              </w:rPr>
              <w:t>; invită Comisia să asigure transparența deplină în ceea ce privește astfel de contracte și să supună activitățile finanțate de ONG-uri care urmăresc să influențeze rezultatele de natură normativă sau legislativă aceluiași nivel de control și acelorași cerințe de publicare ca în cazul oricărei alte părți interesate;</w:t>
            </w:r>
            <w:r w:rsidRPr="00C94D57">
              <w:t xml:space="preserve"> subliniază că grupurile de experți ar trebui să includă un număr echilibrat de membri din diverse sectoare, inclusiv din sectorul privat, din domeniul științific și din societatea civilă, pentru a reprezenta diferite competențe și puncte de vedere;</w:t>
            </w:r>
          </w:p>
        </w:tc>
      </w:tr>
    </w:tbl>
    <w:p w14:paraId="7135C78F"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3735BEFF" w14:textId="77777777" w:rsidR="00360E0C" w:rsidRPr="00C94D57" w:rsidRDefault="00360E0C" w:rsidP="00360E0C">
      <w:r w:rsidRPr="00C94D57">
        <w:rPr>
          <w:rStyle w:val="HideTWBExt"/>
        </w:rPr>
        <w:t>&lt;/Amend&gt;</w:t>
      </w:r>
    </w:p>
    <w:p w14:paraId="73E2A73F"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169</w:t>
      </w:r>
      <w:r w:rsidRPr="00C94D57">
        <w:rPr>
          <w:rStyle w:val="HideTWBExt"/>
          <w:b w:val="0"/>
        </w:rPr>
        <w:t>&lt;/NumAm&gt;</w:t>
      </w:r>
    </w:p>
    <w:p w14:paraId="593711E6" w14:textId="77777777" w:rsidR="00360E0C" w:rsidRPr="00C94D57" w:rsidRDefault="00360E0C" w:rsidP="00360E0C">
      <w:pPr>
        <w:pStyle w:val="NormalBold"/>
      </w:pPr>
      <w:r w:rsidRPr="00C94D57">
        <w:rPr>
          <w:rStyle w:val="HideTWBExt"/>
          <w:b w:val="0"/>
        </w:rPr>
        <w:t>&lt;RepeatBlock-By&gt;&lt;Members&gt;</w:t>
      </w:r>
      <w:r w:rsidRPr="00C94D57">
        <w:t>Virginie Joron, Tamás Deutsch, Julien Sanchez</w:t>
      </w:r>
      <w:r w:rsidRPr="00C94D57">
        <w:rPr>
          <w:rStyle w:val="HideTWBExt"/>
          <w:b w:val="0"/>
        </w:rPr>
        <w:t>&lt;/Members&gt;</w:t>
      </w:r>
    </w:p>
    <w:p w14:paraId="30B681B1" w14:textId="77777777" w:rsidR="00360E0C" w:rsidRPr="00C94D57" w:rsidRDefault="00360E0C" w:rsidP="00360E0C">
      <w:pPr>
        <w:pStyle w:val="NormalBold"/>
      </w:pPr>
      <w:r w:rsidRPr="00C94D57">
        <w:rPr>
          <w:rStyle w:val="HideTWBExt"/>
          <w:b w:val="0"/>
        </w:rPr>
        <w:t>&lt;/RepeatBlock-By&gt;</w:t>
      </w:r>
    </w:p>
    <w:p w14:paraId="649A34AC"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AE38E5E" w14:textId="77777777" w:rsidR="00360E0C" w:rsidRPr="00C94D57" w:rsidRDefault="00360E0C" w:rsidP="00360E0C">
      <w:pPr>
        <w:pStyle w:val="NormalBold"/>
      </w:pPr>
      <w:r w:rsidRPr="00C94D57">
        <w:rPr>
          <w:rStyle w:val="HideTWBExt"/>
          <w:b w:val="0"/>
        </w:rPr>
        <w:t>&lt;Article&gt;</w:t>
      </w:r>
      <w:r w:rsidRPr="00C94D57">
        <w:t>Punctul 107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6CF12663" w14:textId="77777777" w:rsidTr="00C2117F">
        <w:trPr>
          <w:trHeight w:hRule="exact" w:val="240"/>
          <w:jc w:val="center"/>
        </w:trPr>
        <w:tc>
          <w:tcPr>
            <w:tcW w:w="9752" w:type="dxa"/>
            <w:gridSpan w:val="2"/>
            <w:tcBorders>
              <w:top w:val="nil"/>
              <w:left w:val="nil"/>
              <w:bottom w:val="nil"/>
              <w:right w:val="nil"/>
            </w:tcBorders>
          </w:tcPr>
          <w:p w14:paraId="56D9647E" w14:textId="77777777" w:rsidR="00360E0C" w:rsidRPr="00C94D57" w:rsidRDefault="00360E0C" w:rsidP="00C2117F"/>
        </w:tc>
      </w:tr>
      <w:tr w:rsidR="00E204D1" w:rsidRPr="00C94D57" w14:paraId="70212F1F" w14:textId="77777777" w:rsidTr="00C2117F">
        <w:trPr>
          <w:trHeight w:val="240"/>
          <w:jc w:val="center"/>
        </w:trPr>
        <w:tc>
          <w:tcPr>
            <w:tcW w:w="4876" w:type="dxa"/>
            <w:tcBorders>
              <w:top w:val="nil"/>
              <w:left w:val="nil"/>
              <w:bottom w:val="nil"/>
              <w:right w:val="nil"/>
            </w:tcBorders>
          </w:tcPr>
          <w:p w14:paraId="7A5AA464"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0261770F" w14:textId="77777777" w:rsidR="00360E0C" w:rsidRPr="00C94D57" w:rsidRDefault="00360E0C" w:rsidP="00C2117F">
            <w:pPr>
              <w:pStyle w:val="AmColumnHeading"/>
            </w:pPr>
            <w:r w:rsidRPr="00C94D57">
              <w:t>Amendamentul</w:t>
            </w:r>
          </w:p>
        </w:tc>
      </w:tr>
      <w:tr w:rsidR="00E204D1" w:rsidRPr="00C94D57" w14:paraId="2145A4A5" w14:textId="77777777" w:rsidTr="00C2117F">
        <w:trPr>
          <w:jc w:val="center"/>
        </w:trPr>
        <w:tc>
          <w:tcPr>
            <w:tcW w:w="4876" w:type="dxa"/>
            <w:tcBorders>
              <w:top w:val="nil"/>
              <w:left w:val="nil"/>
              <w:bottom w:val="nil"/>
              <w:right w:val="nil"/>
            </w:tcBorders>
          </w:tcPr>
          <w:p w14:paraId="4419ACB4" w14:textId="77777777" w:rsidR="00360E0C" w:rsidRPr="00C94D57" w:rsidRDefault="00360E0C" w:rsidP="00C2117F">
            <w:pPr>
              <w:pStyle w:val="Normal6a"/>
            </w:pPr>
          </w:p>
        </w:tc>
        <w:tc>
          <w:tcPr>
            <w:tcW w:w="4876" w:type="dxa"/>
            <w:tcBorders>
              <w:top w:val="nil"/>
              <w:left w:val="nil"/>
              <w:bottom w:val="nil"/>
              <w:right w:val="nil"/>
            </w:tcBorders>
          </w:tcPr>
          <w:p w14:paraId="28034A49" w14:textId="77777777" w:rsidR="00360E0C" w:rsidRPr="00C94D57" w:rsidRDefault="00360E0C" w:rsidP="00C2117F">
            <w:pPr>
              <w:pStyle w:val="Normal6a"/>
            </w:pPr>
            <w:r w:rsidRPr="00C94D57">
              <w:rPr>
                <w:b/>
                <w:i/>
              </w:rPr>
              <w:t>107a.</w:t>
            </w:r>
            <w:r w:rsidRPr="00C94D57">
              <w:tab/>
            </w:r>
            <w:r w:rsidRPr="00C94D57">
              <w:rPr>
                <w:b/>
                <w:i/>
              </w:rPr>
              <w:t>subliniază că avizele ECHA au avut impact direct asupra competitivității sectoarelor strategice, cum ar fi agricultura, sectorul agroalimentar, materialele plastice și industria chimică europeană; subliniază că avizele agenției nu trebuie să conducă la o inflație de reglementări care să destabilizeze întreprinderile europene, în special IMM-urile, nici la interdicții sistematice care nu au nicio legătură cu realitatea industrială sau cu competitivitatea internațională;</w:t>
            </w:r>
          </w:p>
        </w:tc>
      </w:tr>
    </w:tbl>
    <w:p w14:paraId="07CA046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6C18325E" w14:textId="77777777" w:rsidR="00360E0C" w:rsidRPr="00C94D57" w:rsidRDefault="00360E0C" w:rsidP="00360E0C">
      <w:r w:rsidRPr="00C94D57">
        <w:rPr>
          <w:rStyle w:val="HideTWBExt"/>
        </w:rPr>
        <w:t>&lt;/Amend&gt;</w:t>
      </w:r>
    </w:p>
    <w:p w14:paraId="132D62E7"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170</w:t>
      </w:r>
      <w:r w:rsidRPr="00C94D57">
        <w:rPr>
          <w:rStyle w:val="HideTWBExt"/>
          <w:b w:val="0"/>
        </w:rPr>
        <w:t>&lt;/NumAm&gt;</w:t>
      </w:r>
    </w:p>
    <w:p w14:paraId="4F3805C5"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334225D7" w14:textId="77777777" w:rsidR="00360E0C" w:rsidRPr="00C94D57" w:rsidRDefault="00360E0C" w:rsidP="00360E0C">
      <w:pPr>
        <w:pStyle w:val="NormalBold"/>
      </w:pPr>
      <w:r w:rsidRPr="00C94D57">
        <w:rPr>
          <w:rStyle w:val="HideTWBExt"/>
          <w:b w:val="0"/>
        </w:rPr>
        <w:t>&lt;/RepeatBlock-By&gt;</w:t>
      </w:r>
    </w:p>
    <w:p w14:paraId="0BB289B1"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B5903F2" w14:textId="77777777" w:rsidR="00360E0C" w:rsidRPr="00C94D57" w:rsidRDefault="00360E0C" w:rsidP="00360E0C">
      <w:pPr>
        <w:pStyle w:val="NormalBold"/>
      </w:pPr>
      <w:r w:rsidRPr="00C94D57">
        <w:rPr>
          <w:rStyle w:val="HideTWBExt"/>
          <w:b w:val="0"/>
        </w:rPr>
        <w:t>&lt;Article&gt;</w:t>
      </w:r>
      <w:r w:rsidRPr="00C94D57">
        <w:t>Punctul 111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75410C93" w14:textId="77777777" w:rsidTr="00C2117F">
        <w:trPr>
          <w:trHeight w:hRule="exact" w:val="240"/>
          <w:jc w:val="center"/>
        </w:trPr>
        <w:tc>
          <w:tcPr>
            <w:tcW w:w="9752" w:type="dxa"/>
            <w:gridSpan w:val="2"/>
            <w:tcBorders>
              <w:top w:val="nil"/>
              <w:left w:val="nil"/>
              <w:bottom w:val="nil"/>
              <w:right w:val="nil"/>
            </w:tcBorders>
          </w:tcPr>
          <w:p w14:paraId="00F9410C" w14:textId="77777777" w:rsidR="00360E0C" w:rsidRPr="00C94D57" w:rsidRDefault="00360E0C" w:rsidP="00C2117F"/>
        </w:tc>
      </w:tr>
      <w:tr w:rsidR="00E204D1" w:rsidRPr="00C94D57" w14:paraId="01698BBD" w14:textId="77777777" w:rsidTr="00C2117F">
        <w:trPr>
          <w:trHeight w:val="240"/>
          <w:jc w:val="center"/>
        </w:trPr>
        <w:tc>
          <w:tcPr>
            <w:tcW w:w="4876" w:type="dxa"/>
            <w:tcBorders>
              <w:top w:val="nil"/>
              <w:left w:val="nil"/>
              <w:bottom w:val="nil"/>
              <w:right w:val="nil"/>
            </w:tcBorders>
          </w:tcPr>
          <w:p w14:paraId="5B8C4B7A"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3038783D" w14:textId="77777777" w:rsidR="00360E0C" w:rsidRPr="00C94D57" w:rsidRDefault="00360E0C" w:rsidP="00C2117F">
            <w:pPr>
              <w:pStyle w:val="AmColumnHeading"/>
            </w:pPr>
            <w:r w:rsidRPr="00C94D57">
              <w:t>Amendamentul</w:t>
            </w:r>
          </w:p>
        </w:tc>
      </w:tr>
      <w:tr w:rsidR="00E204D1" w:rsidRPr="00C94D57" w14:paraId="38964949" w14:textId="77777777" w:rsidTr="00C2117F">
        <w:trPr>
          <w:jc w:val="center"/>
        </w:trPr>
        <w:tc>
          <w:tcPr>
            <w:tcW w:w="4876" w:type="dxa"/>
            <w:tcBorders>
              <w:top w:val="nil"/>
              <w:left w:val="nil"/>
              <w:bottom w:val="nil"/>
              <w:right w:val="nil"/>
            </w:tcBorders>
          </w:tcPr>
          <w:p w14:paraId="49228164" w14:textId="77777777" w:rsidR="00360E0C" w:rsidRPr="00C94D57" w:rsidRDefault="00360E0C" w:rsidP="00C2117F">
            <w:pPr>
              <w:pStyle w:val="Normal6a"/>
            </w:pPr>
            <w:r w:rsidRPr="00C94D57">
              <w:t>111.</w:t>
            </w:r>
            <w:r w:rsidRPr="00C94D57">
              <w:tab/>
            </w:r>
            <w:r w:rsidRPr="00C94D57">
              <w:rPr>
                <w:b/>
                <w:i/>
              </w:rPr>
              <w:t>reamintește că observația Curții privind dependența structurală a ACER de lucrătorii interimari a rămas deschisă din 2019, personalul interimar continuând să îndeplinească sarcini pe termen lung care, în mod normal, ar trebui să revină personalului angajat direct;</w:t>
            </w:r>
            <w:r w:rsidRPr="00C94D57">
              <w:t xml:space="preserve"> constată că</w:t>
            </w:r>
            <w:r w:rsidRPr="00C94D57">
              <w:rPr>
                <w:b/>
                <w:i/>
              </w:rPr>
              <w:t>, deși numărul lucrătorilor interimari a scăzut de la 18 în 2023 la 16 în 2024, situația a persistat, iar ACER intenționează să subcontracteze o parte din aceste activități; ia act de răspunsurile agenției la chestionar, potrivit cărora externalizarea pe scară largă este necesară din cauza resurselor interne și a expertizei specializate insuficiente; observă că ACER externalizează o gamă largă de funcții, inclusiv consultanță și studii foarte specializate în domeniul reglementării energiei, servicii juridice, organizarea de evenimente și diverse servicii generale, dar că cea mai importantă dependență vizează</w:t>
            </w:r>
            <w:r w:rsidRPr="00C94D57">
              <w:t xml:space="preserve"> domeniul IT, unde </w:t>
            </w:r>
            <w:r w:rsidRPr="00C94D57">
              <w:rPr>
                <w:b/>
                <w:i/>
              </w:rPr>
              <w:t>proiectarea, dezvoltarea, implementarea, asistența, mentenanța și securitatea sistemelor sale sunt realizate în mare parte</w:t>
            </w:r>
            <w:r w:rsidRPr="00C94D57">
              <w:t xml:space="preserve"> de furnizori </w:t>
            </w:r>
            <w:r w:rsidRPr="00C94D57">
              <w:rPr>
                <w:b/>
                <w:i/>
              </w:rPr>
              <w:t>de servicii</w:t>
            </w:r>
            <w:r w:rsidRPr="00C94D57">
              <w:t xml:space="preserve"> externi; </w:t>
            </w:r>
            <w:r w:rsidRPr="00C94D57">
              <w:rPr>
                <w:b/>
                <w:i/>
              </w:rPr>
              <w:t>subliniază, în acest sens, că peste 100 de experți IT externi (nu neapărat cu normă întreagă) sunt angajați în furnizarea de servicii IT către ACER, comparativ cu doar 17 angajați IT interni, ceea ce creează un dezechilibru structural substanțial; constată, de asemenea, că ACER afirmă</w:t>
            </w:r>
            <w:r w:rsidRPr="00C94D57">
              <w:t xml:space="preserve"> că acest model </w:t>
            </w:r>
            <w:r w:rsidRPr="00C94D57">
              <w:rPr>
                <w:b/>
                <w:i/>
              </w:rPr>
              <w:t>de externalizare a fost</w:t>
            </w:r>
            <w:r w:rsidRPr="00C94D57">
              <w:t xml:space="preserve"> recomandat </w:t>
            </w:r>
            <w:r w:rsidRPr="00C94D57">
              <w:rPr>
                <w:b/>
                <w:i/>
              </w:rPr>
              <w:t>în mod explicit</w:t>
            </w:r>
            <w:r w:rsidRPr="00C94D57">
              <w:t xml:space="preserve"> de Comisie, având în vedere </w:t>
            </w:r>
            <w:r w:rsidRPr="00C94D57">
              <w:rPr>
                <w:b/>
                <w:i/>
              </w:rPr>
              <w:t>schema de personal limitată a agenției și constrângerile în materie de resurse</w:t>
            </w:r>
            <w:r w:rsidRPr="00C94D57">
              <w:t>;</w:t>
            </w:r>
            <w:r w:rsidRPr="00C94D57">
              <w:rPr>
                <w:b/>
                <w:i/>
              </w:rPr>
              <w:t xml:space="preserve"> subliniază totuși că această dependență persistentă de furnizori externi pentru capacitățile informatice de bază, combinată cu utilizarea continuă a lucrătorilor interimari pentru sarcini permanente, generează preocupări cu privire la</w:t>
            </w:r>
            <w:r w:rsidRPr="00C94D57">
              <w:t xml:space="preserve"> păstrarea cunoștințelor</w:t>
            </w:r>
            <w:r w:rsidRPr="00C94D57">
              <w:rPr>
                <w:b/>
                <w:i/>
              </w:rPr>
              <w:t>,</w:t>
            </w:r>
            <w:r w:rsidRPr="00C94D57">
              <w:t xml:space="preserve"> continuitatea operațională </w:t>
            </w:r>
            <w:r w:rsidRPr="00C94D57">
              <w:rPr>
                <w:b/>
                <w:i/>
              </w:rPr>
              <w:t>și capacitatea instituțională pe termen lung</w:t>
            </w:r>
            <w:r w:rsidRPr="00C94D57">
              <w:t>;</w:t>
            </w:r>
          </w:p>
        </w:tc>
        <w:tc>
          <w:tcPr>
            <w:tcW w:w="4876" w:type="dxa"/>
            <w:tcBorders>
              <w:top w:val="nil"/>
              <w:left w:val="nil"/>
              <w:bottom w:val="nil"/>
              <w:right w:val="nil"/>
            </w:tcBorders>
          </w:tcPr>
          <w:p w14:paraId="4BCAA7DB" w14:textId="77777777" w:rsidR="00360E0C" w:rsidRPr="00C94D57" w:rsidRDefault="00360E0C" w:rsidP="00C2117F">
            <w:pPr>
              <w:pStyle w:val="Normal6a"/>
            </w:pPr>
            <w:r w:rsidRPr="00C94D57">
              <w:t>111.</w:t>
            </w:r>
            <w:r w:rsidRPr="00C94D57">
              <w:tab/>
              <w:t xml:space="preserve">constată că </w:t>
            </w:r>
            <w:r w:rsidRPr="00C94D57">
              <w:rPr>
                <w:b/>
                <w:i/>
              </w:rPr>
              <w:t>modelul de externalizare al ACER a devenit excesiv de extins, în special în</w:t>
            </w:r>
            <w:r w:rsidRPr="00C94D57">
              <w:t xml:space="preserve"> domeniul IT, unde </w:t>
            </w:r>
            <w:r w:rsidRPr="00C94D57">
              <w:rPr>
                <w:b/>
                <w:i/>
              </w:rPr>
              <w:t>agenția depinde în mod covârșitor</w:t>
            </w:r>
            <w:r w:rsidRPr="00C94D57">
              <w:t xml:space="preserve"> de furnizori externi; </w:t>
            </w:r>
            <w:r w:rsidRPr="00C94D57">
              <w:rPr>
                <w:b/>
                <w:i/>
              </w:rPr>
              <w:t>consideră</w:t>
            </w:r>
            <w:r w:rsidRPr="00C94D57">
              <w:t xml:space="preserve"> că acest model</w:t>
            </w:r>
            <w:r w:rsidRPr="00C94D57">
              <w:rPr>
                <w:b/>
                <w:i/>
              </w:rPr>
              <w:t>,</w:t>
            </w:r>
            <w:r w:rsidRPr="00C94D57">
              <w:t xml:space="preserve"> recomandat </w:t>
            </w:r>
            <w:r w:rsidRPr="00C94D57">
              <w:rPr>
                <w:b/>
                <w:bCs/>
                <w:i/>
                <w:iCs/>
              </w:rPr>
              <w:t>inițial</w:t>
            </w:r>
            <w:r w:rsidRPr="00C94D57">
              <w:t xml:space="preserve"> de Comisie, </w:t>
            </w:r>
            <w:r w:rsidRPr="00C94D57">
              <w:rPr>
                <w:b/>
                <w:i/>
              </w:rPr>
              <w:t>ar trebui în prezent reevaluat,</w:t>
            </w:r>
            <w:r w:rsidRPr="00C94D57">
              <w:t xml:space="preserve"> având în vedere </w:t>
            </w:r>
            <w:r w:rsidRPr="00C94D57">
              <w:rPr>
                <w:b/>
                <w:i/>
              </w:rPr>
              <w:t>riscurile structurale pe care le generează</w:t>
            </w:r>
            <w:r w:rsidRPr="00C94D57">
              <w:t>;</w:t>
            </w:r>
            <w:r w:rsidRPr="00C94D57">
              <w:rPr>
                <w:b/>
                <w:i/>
              </w:rPr>
              <w:t xml:space="preserve"> subliniază că dependența ridicată de soluțiile IT trebuie abordată de urgență pentru a asigura</w:t>
            </w:r>
            <w:r w:rsidRPr="00C94D57">
              <w:t xml:space="preserve"> păstrarea cunoștințelor </w:t>
            </w:r>
            <w:r w:rsidRPr="00C94D57">
              <w:rPr>
                <w:b/>
                <w:i/>
              </w:rPr>
              <w:t>și</w:t>
            </w:r>
            <w:r w:rsidRPr="00C94D57">
              <w:t xml:space="preserve"> continuitatea operațională;</w:t>
            </w:r>
            <w:r w:rsidRPr="00C94D57">
              <w:rPr>
                <w:b/>
                <w:i/>
              </w:rPr>
              <w:t xml:space="preserve"> solicită Comisiei și ACER să informeze autoritatea care acordă descărcarea de gestiune cu privire la măsurile corective adoptate;</w:t>
            </w:r>
          </w:p>
        </w:tc>
      </w:tr>
    </w:tbl>
    <w:p w14:paraId="78864F5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539F4E18" w14:textId="77777777" w:rsidR="00360E0C" w:rsidRPr="00C94D57" w:rsidRDefault="00360E0C" w:rsidP="00360E0C">
      <w:r w:rsidRPr="00C94D57">
        <w:rPr>
          <w:rStyle w:val="HideTWBExt"/>
        </w:rPr>
        <w:t>&lt;/Amend&gt;</w:t>
      </w:r>
    </w:p>
    <w:p w14:paraId="7C1ACD0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171</w:t>
      </w:r>
      <w:r w:rsidRPr="00C94D57">
        <w:rPr>
          <w:rStyle w:val="HideTWBExt"/>
          <w:b w:val="0"/>
        </w:rPr>
        <w:t>&lt;/NumAm&gt;</w:t>
      </w:r>
    </w:p>
    <w:p w14:paraId="2B38E5A8" w14:textId="77777777" w:rsidR="00360E0C" w:rsidRPr="00C94D57" w:rsidRDefault="00360E0C" w:rsidP="00360E0C">
      <w:pPr>
        <w:pStyle w:val="NormalBold"/>
      </w:pPr>
      <w:r w:rsidRPr="00C94D57">
        <w:rPr>
          <w:rStyle w:val="HideTWBExt"/>
          <w:b w:val="0"/>
        </w:rPr>
        <w:t>&lt;RepeatBlock-By&gt;&lt;Members&gt;</w:t>
      </w:r>
      <w:r w:rsidRPr="00C94D57">
        <w:t>Virginie Joron, Julien Sanchez</w:t>
      </w:r>
      <w:r w:rsidRPr="00C94D57">
        <w:rPr>
          <w:rStyle w:val="HideTWBExt"/>
          <w:b w:val="0"/>
        </w:rPr>
        <w:t>&lt;/Members&gt;</w:t>
      </w:r>
    </w:p>
    <w:p w14:paraId="40CF1C99" w14:textId="77777777" w:rsidR="00360E0C" w:rsidRPr="00C94D57" w:rsidRDefault="00360E0C" w:rsidP="00360E0C">
      <w:pPr>
        <w:pStyle w:val="NormalBold"/>
      </w:pPr>
      <w:r w:rsidRPr="00C94D57">
        <w:rPr>
          <w:rStyle w:val="HideTWBExt"/>
          <w:b w:val="0"/>
        </w:rPr>
        <w:t>&lt;/RepeatBlock-By&gt;</w:t>
      </w:r>
    </w:p>
    <w:p w14:paraId="6488E6C2"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73097DC2" w14:textId="77777777" w:rsidR="00360E0C" w:rsidRPr="00C94D57" w:rsidRDefault="00360E0C" w:rsidP="00360E0C">
      <w:pPr>
        <w:pStyle w:val="NormalBold"/>
      </w:pPr>
      <w:r w:rsidRPr="00C94D57">
        <w:rPr>
          <w:rStyle w:val="HideTWBExt"/>
          <w:b w:val="0"/>
        </w:rPr>
        <w:t>&lt;Article&gt;</w:t>
      </w:r>
      <w:r w:rsidRPr="00C94D57">
        <w:t>Punctul 111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4FA96A71" w14:textId="77777777" w:rsidTr="00C2117F">
        <w:trPr>
          <w:trHeight w:hRule="exact" w:val="240"/>
          <w:jc w:val="center"/>
        </w:trPr>
        <w:tc>
          <w:tcPr>
            <w:tcW w:w="9752" w:type="dxa"/>
            <w:gridSpan w:val="2"/>
            <w:tcBorders>
              <w:top w:val="nil"/>
              <w:left w:val="nil"/>
              <w:bottom w:val="nil"/>
              <w:right w:val="nil"/>
            </w:tcBorders>
          </w:tcPr>
          <w:p w14:paraId="4E2A8126" w14:textId="77777777" w:rsidR="00360E0C" w:rsidRPr="00C94D57" w:rsidRDefault="00360E0C" w:rsidP="00C2117F"/>
        </w:tc>
      </w:tr>
      <w:tr w:rsidR="00E204D1" w:rsidRPr="00C94D57" w14:paraId="0963B3B1" w14:textId="77777777" w:rsidTr="00C2117F">
        <w:trPr>
          <w:trHeight w:val="240"/>
          <w:jc w:val="center"/>
        </w:trPr>
        <w:tc>
          <w:tcPr>
            <w:tcW w:w="4876" w:type="dxa"/>
            <w:tcBorders>
              <w:top w:val="nil"/>
              <w:left w:val="nil"/>
              <w:bottom w:val="nil"/>
              <w:right w:val="nil"/>
            </w:tcBorders>
          </w:tcPr>
          <w:p w14:paraId="31655083"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16CE74CE" w14:textId="77777777" w:rsidR="00360E0C" w:rsidRPr="00C94D57" w:rsidRDefault="00360E0C" w:rsidP="00C2117F">
            <w:pPr>
              <w:pStyle w:val="AmColumnHeading"/>
            </w:pPr>
            <w:r w:rsidRPr="00C94D57">
              <w:t>Amendamentul</w:t>
            </w:r>
          </w:p>
        </w:tc>
      </w:tr>
      <w:tr w:rsidR="00E204D1" w:rsidRPr="00C94D57" w14:paraId="7C0F5410" w14:textId="77777777" w:rsidTr="00C2117F">
        <w:trPr>
          <w:jc w:val="center"/>
        </w:trPr>
        <w:tc>
          <w:tcPr>
            <w:tcW w:w="4876" w:type="dxa"/>
            <w:tcBorders>
              <w:top w:val="nil"/>
              <w:left w:val="nil"/>
              <w:bottom w:val="nil"/>
              <w:right w:val="nil"/>
            </w:tcBorders>
          </w:tcPr>
          <w:p w14:paraId="50F15143" w14:textId="77777777" w:rsidR="00360E0C" w:rsidRPr="00C94D57" w:rsidRDefault="00360E0C" w:rsidP="00C2117F">
            <w:pPr>
              <w:pStyle w:val="Normal6a"/>
            </w:pPr>
          </w:p>
        </w:tc>
        <w:tc>
          <w:tcPr>
            <w:tcW w:w="4876" w:type="dxa"/>
            <w:tcBorders>
              <w:top w:val="nil"/>
              <w:left w:val="nil"/>
              <w:bottom w:val="nil"/>
              <w:right w:val="nil"/>
            </w:tcBorders>
          </w:tcPr>
          <w:p w14:paraId="54C74783" w14:textId="77777777" w:rsidR="00360E0C" w:rsidRPr="00C94D57" w:rsidRDefault="00360E0C" w:rsidP="00C2117F">
            <w:pPr>
              <w:pStyle w:val="Normal6a"/>
            </w:pPr>
            <w:r w:rsidRPr="00C94D57">
              <w:rPr>
                <w:b/>
                <w:i/>
              </w:rPr>
              <w:t>111a.</w:t>
            </w:r>
            <w:r w:rsidRPr="00C94D57">
              <w:tab/>
            </w:r>
            <w:r w:rsidRPr="00C94D57">
              <w:rPr>
                <w:b/>
                <w:i/>
              </w:rPr>
              <w:t>regretă că, în 2024, bugetul ACER a crescut cu 17,26 % față de 2023, având în vedere ineficacitatea și chiar efectul contraproductiv al acesteia din ultimii ani, în special odată cu redeschiderea centralelor pe cărbune, care sunt poluante prin definiție, pentru a asigura un nivel minim de stabilitate a aprovizionării cu energie în Europa; regretă că agenția nu a împiedicat creșterea costurilor energiei prin instituirea unui sistem alternativ de stabilire a prețurilor care să protejeze interesele consumatorilor europeni;</w:t>
            </w:r>
          </w:p>
        </w:tc>
      </w:tr>
    </w:tbl>
    <w:p w14:paraId="7318E418"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{FR}</w:t>
      </w:r>
      <w:r w:rsidRPr="00C94D57">
        <w:t>fr</w:t>
      </w:r>
      <w:r w:rsidRPr="00C94D57">
        <w:rPr>
          <w:rStyle w:val="HideTWBExt"/>
        </w:rPr>
        <w:t>&lt;/Original&gt;</w:t>
      </w:r>
    </w:p>
    <w:p w14:paraId="3FC281CA" w14:textId="49EBD5C1" w:rsidR="00360E0C" w:rsidRPr="00C94D57" w:rsidRDefault="00360E0C" w:rsidP="00360E0C">
      <w:r w:rsidRPr="00C94D57">
        <w:rPr>
          <w:rStyle w:val="HideTWBExt"/>
        </w:rPr>
        <w:t>&lt;/Amend&gt;</w:t>
      </w:r>
    </w:p>
    <w:p w14:paraId="6C2470A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172</w:t>
      </w:r>
      <w:r w:rsidRPr="00C94D57">
        <w:rPr>
          <w:rStyle w:val="HideTWBExt"/>
          <w:b w:val="0"/>
        </w:rPr>
        <w:t>&lt;/NumAm&gt;</w:t>
      </w:r>
    </w:p>
    <w:p w14:paraId="4D035B1D" w14:textId="77777777" w:rsidR="00360E0C" w:rsidRPr="00C94D57" w:rsidRDefault="00360E0C" w:rsidP="00360E0C">
      <w:pPr>
        <w:pStyle w:val="NormalBold"/>
      </w:pPr>
      <w:r w:rsidRPr="00C94D57">
        <w:rPr>
          <w:rStyle w:val="HideTWBExt"/>
          <w:b w:val="0"/>
        </w:rPr>
        <w:t>&lt;RepeatBlock-By&gt;&lt;Members&gt;</w:t>
      </w:r>
      <w:r w:rsidRPr="00C94D57">
        <w:t>Gilles Boyer, Olivier Chastel, Michal Wiezik</w:t>
      </w:r>
      <w:r w:rsidRPr="00C94D57">
        <w:rPr>
          <w:rStyle w:val="HideTWBExt"/>
          <w:b w:val="0"/>
        </w:rPr>
        <w:t>&lt;/Members&gt;</w:t>
      </w:r>
    </w:p>
    <w:p w14:paraId="14CB3F47" w14:textId="77777777" w:rsidR="00360E0C" w:rsidRPr="00C94D57" w:rsidRDefault="00360E0C" w:rsidP="00360E0C">
      <w:pPr>
        <w:pStyle w:val="NormalBold"/>
      </w:pPr>
      <w:r w:rsidRPr="00C94D57">
        <w:rPr>
          <w:rStyle w:val="HideTWBExt"/>
          <w:b w:val="0"/>
        </w:rPr>
        <w:t>&lt;/RepeatBlock-By&gt;</w:t>
      </w:r>
    </w:p>
    <w:p w14:paraId="5447552B"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4F9B2C4F" w14:textId="77777777" w:rsidR="00360E0C" w:rsidRPr="00C94D57" w:rsidRDefault="00360E0C" w:rsidP="00360E0C">
      <w:pPr>
        <w:pStyle w:val="NormalBold"/>
      </w:pPr>
      <w:r w:rsidRPr="00C94D57">
        <w:rPr>
          <w:rStyle w:val="HideTWBExt"/>
          <w:b w:val="0"/>
        </w:rPr>
        <w:t>&lt;Article&gt;</w:t>
      </w:r>
      <w:r w:rsidRPr="00C94D57">
        <w:t>Punctul 120</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03FABFBF" w14:textId="77777777" w:rsidTr="00C2117F">
        <w:trPr>
          <w:trHeight w:hRule="exact" w:val="240"/>
          <w:jc w:val="center"/>
        </w:trPr>
        <w:tc>
          <w:tcPr>
            <w:tcW w:w="9752" w:type="dxa"/>
            <w:gridSpan w:val="2"/>
            <w:tcBorders>
              <w:top w:val="nil"/>
              <w:left w:val="nil"/>
              <w:bottom w:val="nil"/>
              <w:right w:val="nil"/>
            </w:tcBorders>
          </w:tcPr>
          <w:p w14:paraId="0EFFBCCD" w14:textId="77777777" w:rsidR="00360E0C" w:rsidRPr="00C94D57" w:rsidRDefault="00360E0C" w:rsidP="00C2117F"/>
        </w:tc>
      </w:tr>
      <w:tr w:rsidR="00E204D1" w:rsidRPr="00C94D57" w14:paraId="22124070" w14:textId="77777777" w:rsidTr="00C2117F">
        <w:trPr>
          <w:trHeight w:val="240"/>
          <w:jc w:val="center"/>
        </w:trPr>
        <w:tc>
          <w:tcPr>
            <w:tcW w:w="4876" w:type="dxa"/>
            <w:tcBorders>
              <w:top w:val="nil"/>
              <w:left w:val="nil"/>
              <w:bottom w:val="nil"/>
              <w:right w:val="nil"/>
            </w:tcBorders>
          </w:tcPr>
          <w:p w14:paraId="459AA980"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5965664B" w14:textId="77777777" w:rsidR="00360E0C" w:rsidRPr="00C94D57" w:rsidRDefault="00360E0C" w:rsidP="00C2117F">
            <w:pPr>
              <w:pStyle w:val="AmColumnHeading"/>
            </w:pPr>
            <w:r w:rsidRPr="00C94D57">
              <w:t>Amendamentul</w:t>
            </w:r>
          </w:p>
        </w:tc>
      </w:tr>
      <w:tr w:rsidR="00E204D1" w:rsidRPr="00C94D57" w14:paraId="7A717F09" w14:textId="77777777" w:rsidTr="00C2117F">
        <w:trPr>
          <w:jc w:val="center"/>
        </w:trPr>
        <w:tc>
          <w:tcPr>
            <w:tcW w:w="4876" w:type="dxa"/>
            <w:tcBorders>
              <w:top w:val="nil"/>
              <w:left w:val="nil"/>
              <w:bottom w:val="nil"/>
              <w:right w:val="nil"/>
            </w:tcBorders>
          </w:tcPr>
          <w:p w14:paraId="313EBF76" w14:textId="77777777" w:rsidR="00360E0C" w:rsidRPr="00C94D57" w:rsidRDefault="00360E0C" w:rsidP="00C2117F">
            <w:pPr>
              <w:pStyle w:val="Normal6a"/>
            </w:pPr>
            <w:r w:rsidRPr="00C94D57">
              <w:t>120.</w:t>
            </w:r>
            <w:r w:rsidRPr="00C94D57">
              <w:tab/>
              <w:t>constată că, în 2023, EIT a trecut de la acorduri de grant anuale la acorduri multianuale; atrage atenția că această modificare are un impact asupra evaluării legalității și regularității efectuate de Curte, care poate fi realizată numai în timpul plăților intermediare și finale; constată că, în 2024, EIT a plătit 412 milioane EUR în cadrul prefinanțării pentru acordurile multianuale, reprezentând 92,9 % din totalul plăților pentru anul respectiv; ia act de faptul că legalitatea și regularitatea acestor plăți vor fi evaluate în anii următori;</w:t>
            </w:r>
          </w:p>
        </w:tc>
        <w:tc>
          <w:tcPr>
            <w:tcW w:w="4876" w:type="dxa"/>
            <w:tcBorders>
              <w:top w:val="nil"/>
              <w:left w:val="nil"/>
              <w:bottom w:val="nil"/>
              <w:right w:val="nil"/>
            </w:tcBorders>
          </w:tcPr>
          <w:p w14:paraId="4F43E33D" w14:textId="77777777" w:rsidR="00360E0C" w:rsidRPr="00C94D57" w:rsidRDefault="00360E0C" w:rsidP="00C2117F">
            <w:pPr>
              <w:pStyle w:val="Normal6a"/>
            </w:pPr>
            <w:r w:rsidRPr="00C94D57">
              <w:t>120.</w:t>
            </w:r>
            <w:r w:rsidRPr="00C94D57">
              <w:tab/>
              <w:t xml:space="preserve">constată că, în 2023, EIT a trecut de la acorduri de grant anuale la acorduri multianuale; atrage atenția că această modificare are un impact asupra evaluării legalității și regularității efectuate de Curte, care poate fi realizată numai în timpul plăților intermediare și finale; constată că, în 2024, EIT a plătit 412 milioane EUR în cadrul prefinanțării pentru acordurile multianuale, reprezentând 92,9 % din totalul plăților pentru anul respectiv; ia act de faptul că legalitatea și regularitatea acestor plăți vor fi evaluate în anii următori; </w:t>
            </w:r>
            <w:r w:rsidRPr="00C94D57">
              <w:rPr>
                <w:b/>
                <w:i/>
              </w:rPr>
              <w:t>subliniază că o pondere atât de mare a plăților de prefinanțare necesită mecanisme consolidate de monitorizare și control pentru a atenua riscul unor corecții financiare sau recuperări viitoare;</w:t>
            </w:r>
          </w:p>
        </w:tc>
      </w:tr>
    </w:tbl>
    <w:p w14:paraId="6F238157"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025D739" w14:textId="77777777" w:rsidR="00360E0C" w:rsidRPr="00C94D57" w:rsidRDefault="00360E0C" w:rsidP="00360E0C">
      <w:r w:rsidRPr="00C94D57">
        <w:rPr>
          <w:rStyle w:val="HideTWBExt"/>
        </w:rPr>
        <w:t>&lt;/Amend&gt;</w:t>
      </w:r>
    </w:p>
    <w:p w14:paraId="7BDCC51A"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173</w:t>
      </w:r>
      <w:r w:rsidRPr="00C94D57">
        <w:rPr>
          <w:rStyle w:val="HideTWBExt"/>
          <w:b w:val="0"/>
        </w:rPr>
        <w:t>&lt;/NumAm&gt;</w:t>
      </w:r>
    </w:p>
    <w:p w14:paraId="5F826EA1" w14:textId="77777777" w:rsidR="00360E0C" w:rsidRPr="00C94D57" w:rsidRDefault="00360E0C" w:rsidP="00360E0C">
      <w:pPr>
        <w:pStyle w:val="NormalBold"/>
      </w:pPr>
      <w:r w:rsidRPr="00C94D57">
        <w:rPr>
          <w:rStyle w:val="HideTWBExt"/>
          <w:b w:val="0"/>
        </w:rPr>
        <w:t>&lt;RepeatBlock-By&gt;&lt;Members&gt;</w:t>
      </w:r>
      <w:r w:rsidRPr="00C94D57">
        <w:t>Dick Erixon, Joachim Stanisław Brudziński</w:t>
      </w:r>
      <w:r w:rsidRPr="00C94D57">
        <w:rPr>
          <w:rStyle w:val="HideTWBExt"/>
          <w:b w:val="0"/>
        </w:rPr>
        <w:t>&lt;/Members&gt;</w:t>
      </w:r>
    </w:p>
    <w:p w14:paraId="29DAFDD1" w14:textId="77777777" w:rsidR="00360E0C" w:rsidRPr="00C94D57" w:rsidRDefault="00360E0C" w:rsidP="00360E0C">
      <w:pPr>
        <w:pStyle w:val="NormalBold"/>
      </w:pPr>
      <w:r w:rsidRPr="00C94D57">
        <w:rPr>
          <w:rStyle w:val="HideTWBExt"/>
          <w:b w:val="0"/>
        </w:rPr>
        <w:t>&lt;/RepeatBlock-By&gt;</w:t>
      </w:r>
    </w:p>
    <w:p w14:paraId="514800E8"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5257B725" w14:textId="77777777" w:rsidR="00360E0C" w:rsidRPr="00C94D57" w:rsidRDefault="00360E0C" w:rsidP="00360E0C">
      <w:pPr>
        <w:pStyle w:val="NormalBold"/>
      </w:pPr>
      <w:r w:rsidRPr="00C94D57">
        <w:rPr>
          <w:rStyle w:val="HideTWBExt"/>
          <w:b w:val="0"/>
        </w:rPr>
        <w:t>&lt;Article&gt;</w:t>
      </w:r>
      <w:r w:rsidRPr="00C94D57">
        <w:t>Punctul 124 – liniuța 1</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205BBDB3" w14:textId="77777777" w:rsidTr="00C2117F">
        <w:trPr>
          <w:trHeight w:hRule="exact" w:val="240"/>
          <w:jc w:val="center"/>
        </w:trPr>
        <w:tc>
          <w:tcPr>
            <w:tcW w:w="9752" w:type="dxa"/>
            <w:gridSpan w:val="2"/>
            <w:tcBorders>
              <w:top w:val="nil"/>
              <w:left w:val="nil"/>
              <w:bottom w:val="nil"/>
              <w:right w:val="nil"/>
            </w:tcBorders>
          </w:tcPr>
          <w:p w14:paraId="0A19F1BE" w14:textId="77777777" w:rsidR="00360E0C" w:rsidRPr="00C94D57" w:rsidRDefault="00360E0C" w:rsidP="00C2117F"/>
        </w:tc>
      </w:tr>
      <w:tr w:rsidR="00E204D1" w:rsidRPr="00C94D57" w14:paraId="3E156688" w14:textId="77777777" w:rsidTr="00C2117F">
        <w:trPr>
          <w:trHeight w:val="240"/>
          <w:jc w:val="center"/>
        </w:trPr>
        <w:tc>
          <w:tcPr>
            <w:tcW w:w="4876" w:type="dxa"/>
            <w:tcBorders>
              <w:top w:val="nil"/>
              <w:left w:val="nil"/>
              <w:bottom w:val="nil"/>
              <w:right w:val="nil"/>
            </w:tcBorders>
          </w:tcPr>
          <w:p w14:paraId="7A892DED"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7BB3DC3F" w14:textId="77777777" w:rsidR="00360E0C" w:rsidRPr="00C94D57" w:rsidRDefault="00360E0C" w:rsidP="00C2117F">
            <w:pPr>
              <w:pStyle w:val="AmColumnHeading"/>
            </w:pPr>
            <w:r w:rsidRPr="00C94D57">
              <w:t>Amendamentul</w:t>
            </w:r>
          </w:p>
        </w:tc>
      </w:tr>
      <w:tr w:rsidR="00E204D1" w:rsidRPr="00C94D57" w14:paraId="191CE87E" w14:textId="77777777" w:rsidTr="00C2117F">
        <w:trPr>
          <w:jc w:val="center"/>
        </w:trPr>
        <w:tc>
          <w:tcPr>
            <w:tcW w:w="4876" w:type="dxa"/>
            <w:tcBorders>
              <w:top w:val="nil"/>
              <w:left w:val="nil"/>
              <w:bottom w:val="nil"/>
              <w:right w:val="nil"/>
            </w:tcBorders>
          </w:tcPr>
          <w:p w14:paraId="560B3CCE" w14:textId="77777777" w:rsidR="00360E0C" w:rsidRPr="00C94D57" w:rsidRDefault="00360E0C" w:rsidP="00C2117F">
            <w:pPr>
              <w:pStyle w:val="Normal6a"/>
            </w:pPr>
            <w:r w:rsidRPr="00C94D57">
              <w:t>–</w:t>
            </w:r>
            <w:r w:rsidRPr="00C94D57">
              <w:tab/>
              <w:t xml:space="preserve">resurse umane insuficiente: constată că Curtea și Serviciul de Audit Intern al Comisiei recunosc acest risc, evidențiind nereguli cauzate de personalul insuficient; </w:t>
            </w:r>
            <w:r w:rsidRPr="00C94D57">
              <w:rPr>
                <w:b/>
                <w:i/>
              </w:rPr>
              <w:t>solicită insistent mărirea numărului de angajați și</w:t>
            </w:r>
            <w:r w:rsidRPr="00C94D57">
              <w:t xml:space="preserve"> a finanțării </w:t>
            </w:r>
            <w:r w:rsidRPr="00C94D57">
              <w:rPr>
                <w:b/>
                <w:i/>
              </w:rPr>
              <w:t>în consecință</w:t>
            </w:r>
            <w:r w:rsidRPr="00C94D57">
              <w:t>;</w:t>
            </w:r>
          </w:p>
        </w:tc>
        <w:tc>
          <w:tcPr>
            <w:tcW w:w="4876" w:type="dxa"/>
            <w:tcBorders>
              <w:top w:val="nil"/>
              <w:left w:val="nil"/>
              <w:bottom w:val="nil"/>
              <w:right w:val="nil"/>
            </w:tcBorders>
          </w:tcPr>
          <w:p w14:paraId="08289D08" w14:textId="77777777" w:rsidR="00360E0C" w:rsidRPr="00C94D57" w:rsidRDefault="00360E0C" w:rsidP="00C2117F">
            <w:pPr>
              <w:pStyle w:val="Normal6a"/>
            </w:pPr>
            <w:r w:rsidRPr="00C94D57">
              <w:t>–</w:t>
            </w:r>
            <w:r w:rsidRPr="00C94D57">
              <w:tab/>
              <w:t xml:space="preserve">resurse umane insuficiente: constată că Curtea și Serviciul de Audit Intern al Comisiei recunosc acest risc, evidențiind nereguli cauzate de personalul insuficient; </w:t>
            </w:r>
            <w:r w:rsidRPr="00C94D57">
              <w:rPr>
                <w:b/>
                <w:i/>
              </w:rPr>
              <w:t>solicită EIT să prezinte o evaluare detaliată a necesarului de personal, corelând posturile suplimentare solicitate cu obiective operaționale specifice și rezultatele preconizate, înainte de autorizarea oricărei majorări</w:t>
            </w:r>
            <w:r w:rsidRPr="00C94D57">
              <w:t xml:space="preserve"> a finanțării </w:t>
            </w:r>
            <w:r w:rsidRPr="00C94D57">
              <w:rPr>
                <w:b/>
                <w:i/>
              </w:rPr>
              <w:t>pentru personal</w:t>
            </w:r>
            <w:r w:rsidRPr="00C94D57">
              <w:t>;</w:t>
            </w:r>
            <w:r w:rsidRPr="00C94D57">
              <w:rPr>
                <w:b/>
                <w:i/>
              </w:rPr>
              <w:t xml:space="preserve"> ia act de faptul că autoritatea responsabilă cu aprobarea descărcării de gestiune nu poate accepta cereri de resurse cu caracter deschis în absența unei demonstrații clare a modului în care personalul suplimentar va contribui la îmbunătățirea performanței și la reducerea ratei neregulilor;</w:t>
            </w:r>
          </w:p>
        </w:tc>
      </w:tr>
    </w:tbl>
    <w:p w14:paraId="050FE02D"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4D17CCE1" w14:textId="77777777" w:rsidR="00360E0C" w:rsidRPr="00C94D57" w:rsidRDefault="00360E0C" w:rsidP="00360E0C">
      <w:r w:rsidRPr="00C94D57">
        <w:rPr>
          <w:rStyle w:val="HideTWBExt"/>
        </w:rPr>
        <w:t>&lt;/Amend&gt;</w:t>
      </w:r>
    </w:p>
    <w:p w14:paraId="6CA19D3C" w14:textId="77777777" w:rsidR="00360E0C" w:rsidRPr="00C94D57" w:rsidRDefault="00360E0C" w:rsidP="00360E0C">
      <w:pPr>
        <w:pStyle w:val="AmNumberTabs"/>
      </w:pPr>
      <w:r w:rsidRPr="00C94D57">
        <w:rPr>
          <w:rStyle w:val="HideTWBExt"/>
          <w:b w:val="0"/>
        </w:rPr>
        <w:t>&lt;Amend&gt;</w:t>
      </w:r>
      <w:r w:rsidRPr="00C94D57">
        <w:t>Amendamentul</w:t>
      </w:r>
      <w:r w:rsidRPr="00C94D57">
        <w:tab/>
      </w:r>
      <w:r w:rsidRPr="00C94D57">
        <w:tab/>
      </w:r>
      <w:r w:rsidRPr="00C94D57">
        <w:rPr>
          <w:rStyle w:val="HideTWBExt"/>
          <w:b w:val="0"/>
        </w:rPr>
        <w:t>&lt;NumAm&gt;</w:t>
      </w:r>
      <w:r w:rsidRPr="00C94D57">
        <w:t>174</w:t>
      </w:r>
      <w:r w:rsidRPr="00C94D57">
        <w:rPr>
          <w:rStyle w:val="HideTWBExt"/>
          <w:b w:val="0"/>
        </w:rPr>
        <w:t>&lt;/NumAm&gt;</w:t>
      </w:r>
    </w:p>
    <w:p w14:paraId="0F1A05E1" w14:textId="77777777" w:rsidR="00360E0C" w:rsidRPr="00C94D57" w:rsidRDefault="00360E0C" w:rsidP="00360E0C">
      <w:pPr>
        <w:pStyle w:val="NormalBold"/>
      </w:pPr>
      <w:r w:rsidRPr="00C94D57">
        <w:rPr>
          <w:rStyle w:val="HideTWBExt"/>
          <w:b w:val="0"/>
        </w:rPr>
        <w:t>&lt;RepeatBlock-By&gt;&lt;Members&gt;</w:t>
      </w:r>
      <w:r w:rsidRPr="00C94D57">
        <w:t>Tomáš Zdechovský</w:t>
      </w:r>
      <w:r w:rsidRPr="00C94D57">
        <w:rPr>
          <w:rStyle w:val="HideTWBExt"/>
          <w:b w:val="0"/>
        </w:rPr>
        <w:t>&lt;/Members&gt;</w:t>
      </w:r>
    </w:p>
    <w:p w14:paraId="74603E9C" w14:textId="77777777" w:rsidR="00360E0C" w:rsidRPr="00C94D57" w:rsidRDefault="00360E0C" w:rsidP="00360E0C">
      <w:pPr>
        <w:pStyle w:val="NormalBold"/>
      </w:pPr>
      <w:r w:rsidRPr="00C94D57">
        <w:rPr>
          <w:rStyle w:val="HideTWBExt"/>
          <w:b w:val="0"/>
        </w:rPr>
        <w:t>&lt;/RepeatBlock-By&gt;</w:t>
      </w:r>
    </w:p>
    <w:p w14:paraId="2B4ED784" w14:textId="77777777" w:rsidR="00360E0C" w:rsidRPr="00C94D57" w:rsidRDefault="00360E0C" w:rsidP="00360E0C">
      <w:pPr>
        <w:pStyle w:val="NormalBold"/>
      </w:pPr>
      <w:r w:rsidRPr="00C94D57">
        <w:rPr>
          <w:rStyle w:val="HideTWBExt"/>
          <w:b w:val="0"/>
        </w:rPr>
        <w:t>&lt;DocAmend&gt;</w:t>
      </w:r>
      <w:r w:rsidRPr="00C94D57">
        <w:t>Propunere de rezoluție</w:t>
      </w:r>
      <w:r w:rsidRPr="00C94D57">
        <w:rPr>
          <w:rStyle w:val="HideTWBExt"/>
          <w:b w:val="0"/>
        </w:rPr>
        <w:t>&lt;/DocAmend&gt;</w:t>
      </w:r>
    </w:p>
    <w:p w14:paraId="0AAEABB6" w14:textId="77777777" w:rsidR="00360E0C" w:rsidRPr="00C94D57" w:rsidRDefault="00360E0C" w:rsidP="00360E0C">
      <w:pPr>
        <w:pStyle w:val="NormalBold"/>
      </w:pPr>
      <w:r w:rsidRPr="00C94D57">
        <w:rPr>
          <w:rStyle w:val="HideTWBExt"/>
          <w:b w:val="0"/>
        </w:rPr>
        <w:t>&lt;Article&gt;</w:t>
      </w:r>
      <w:r w:rsidRPr="00C94D57">
        <w:t>Punctul 127 a (nou)</w:t>
      </w:r>
      <w:r w:rsidRPr="00C94D5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04D1" w:rsidRPr="00C94D57" w14:paraId="56275830" w14:textId="77777777" w:rsidTr="00C2117F">
        <w:trPr>
          <w:trHeight w:hRule="exact" w:val="240"/>
          <w:jc w:val="center"/>
        </w:trPr>
        <w:tc>
          <w:tcPr>
            <w:tcW w:w="9752" w:type="dxa"/>
            <w:gridSpan w:val="2"/>
            <w:tcBorders>
              <w:top w:val="nil"/>
              <w:left w:val="nil"/>
              <w:bottom w:val="nil"/>
              <w:right w:val="nil"/>
            </w:tcBorders>
          </w:tcPr>
          <w:p w14:paraId="69FE26E7" w14:textId="77777777" w:rsidR="00360E0C" w:rsidRPr="00C94D57" w:rsidRDefault="00360E0C" w:rsidP="00C2117F"/>
        </w:tc>
      </w:tr>
      <w:tr w:rsidR="00E204D1" w:rsidRPr="00C94D57" w14:paraId="75AC3A44" w14:textId="77777777" w:rsidTr="00C2117F">
        <w:trPr>
          <w:trHeight w:val="240"/>
          <w:jc w:val="center"/>
        </w:trPr>
        <w:tc>
          <w:tcPr>
            <w:tcW w:w="4876" w:type="dxa"/>
            <w:tcBorders>
              <w:top w:val="nil"/>
              <w:left w:val="nil"/>
              <w:bottom w:val="nil"/>
              <w:right w:val="nil"/>
            </w:tcBorders>
          </w:tcPr>
          <w:p w14:paraId="3E6F1556" w14:textId="77777777" w:rsidR="00360E0C" w:rsidRPr="00C94D57" w:rsidRDefault="00360E0C" w:rsidP="00C2117F">
            <w:pPr>
              <w:pStyle w:val="AmColumnHeading"/>
            </w:pPr>
            <w:r w:rsidRPr="00C94D57">
              <w:t>Propunerea de rezoluție</w:t>
            </w:r>
          </w:p>
        </w:tc>
        <w:tc>
          <w:tcPr>
            <w:tcW w:w="4876" w:type="dxa"/>
            <w:tcBorders>
              <w:top w:val="nil"/>
              <w:left w:val="nil"/>
              <w:bottom w:val="nil"/>
              <w:right w:val="nil"/>
            </w:tcBorders>
          </w:tcPr>
          <w:p w14:paraId="46924D4C" w14:textId="77777777" w:rsidR="00360E0C" w:rsidRPr="00C94D57" w:rsidRDefault="00360E0C" w:rsidP="00C2117F">
            <w:pPr>
              <w:pStyle w:val="AmColumnHeading"/>
            </w:pPr>
            <w:r w:rsidRPr="00C94D57">
              <w:t>Amendamentul</w:t>
            </w:r>
          </w:p>
        </w:tc>
      </w:tr>
      <w:tr w:rsidR="00E204D1" w:rsidRPr="00C94D57" w14:paraId="1A13FE23" w14:textId="77777777" w:rsidTr="00C2117F">
        <w:trPr>
          <w:jc w:val="center"/>
        </w:trPr>
        <w:tc>
          <w:tcPr>
            <w:tcW w:w="4876" w:type="dxa"/>
            <w:tcBorders>
              <w:top w:val="nil"/>
              <w:left w:val="nil"/>
              <w:bottom w:val="nil"/>
              <w:right w:val="nil"/>
            </w:tcBorders>
          </w:tcPr>
          <w:p w14:paraId="6B4444DA" w14:textId="77777777" w:rsidR="00360E0C" w:rsidRPr="00C94D57" w:rsidRDefault="00360E0C" w:rsidP="00C2117F">
            <w:pPr>
              <w:pStyle w:val="Normal6a"/>
            </w:pPr>
          </w:p>
        </w:tc>
        <w:tc>
          <w:tcPr>
            <w:tcW w:w="4876" w:type="dxa"/>
            <w:tcBorders>
              <w:top w:val="nil"/>
              <w:left w:val="nil"/>
              <w:bottom w:val="nil"/>
              <w:right w:val="nil"/>
            </w:tcBorders>
          </w:tcPr>
          <w:p w14:paraId="35124CAB" w14:textId="77777777" w:rsidR="00360E0C" w:rsidRPr="00C94D57" w:rsidRDefault="00360E0C" w:rsidP="00C2117F">
            <w:pPr>
              <w:pStyle w:val="Normal6a"/>
            </w:pPr>
            <w:r w:rsidRPr="00C94D57">
              <w:rPr>
                <w:b/>
                <w:i/>
              </w:rPr>
              <w:t>127a.</w:t>
            </w:r>
            <w:r w:rsidRPr="00C94D57">
              <w:tab/>
            </w:r>
            <w:r w:rsidRPr="00C94D57">
              <w:rPr>
                <w:b/>
                <w:i/>
              </w:rPr>
              <w:t>ia act de rolul strategic al EUSPA ca pilon esențial al Programului spațial al UE în consolidarea bazei industriale, a competitivității și a inovării în Uniune; invită Comisia ca, la pregătirea următorului cadru financiar multianual (CFM), să se asigure că EUSPA dispune de competențele și resursele adecvate pentru a-și consolida performanța și capacitatea de implementare în sprijinul autonomiei și suveranității strategice a Uniunii, inclusiv prin punerea în aplicare a unor noi sarcini în temeiul actului legislativ al UE privind spațiul; subliniază că este important să se acorde prioritate achizițiilor publice europene în domenii esențiale pentru reziliența, securitatea și independența tehnologică a Uniunii;</w:t>
            </w:r>
          </w:p>
        </w:tc>
      </w:tr>
    </w:tbl>
    <w:p w14:paraId="0C09392B" w14:textId="77777777" w:rsidR="00360E0C" w:rsidRPr="00C94D57" w:rsidRDefault="00360E0C" w:rsidP="00360E0C">
      <w:pPr>
        <w:pStyle w:val="AmOrLang"/>
      </w:pPr>
      <w:r w:rsidRPr="00C94D57">
        <w:t xml:space="preserve">Or. </w:t>
      </w:r>
      <w:r w:rsidRPr="00C94D57">
        <w:rPr>
          <w:rStyle w:val="HideTWBExt"/>
        </w:rPr>
        <w:t>&lt;Original&gt;</w:t>
      </w:r>
      <w:r w:rsidRPr="00C94D57">
        <w:rPr>
          <w:rStyle w:val="HideTWBInt"/>
        </w:rPr>
        <w:t>{EN}</w:t>
      </w:r>
      <w:r w:rsidRPr="00C94D57">
        <w:t>en</w:t>
      </w:r>
      <w:r w:rsidRPr="00C94D57">
        <w:rPr>
          <w:rStyle w:val="HideTWBExt"/>
        </w:rPr>
        <w:t>&lt;/Original&gt;</w:t>
      </w:r>
    </w:p>
    <w:p w14:paraId="7054B06C" w14:textId="7F288CC9" w:rsidR="00360E0C" w:rsidRPr="00C94D57" w:rsidRDefault="00360E0C" w:rsidP="00360E0C">
      <w:r w:rsidRPr="00C94D57">
        <w:rPr>
          <w:rStyle w:val="HideTWBExt"/>
        </w:rPr>
        <w:t>&lt;/Amend&gt;&lt;/RepeatBlock-Amend&gt;</w:t>
      </w:r>
    </w:p>
    <w:p w14:paraId="61F7591F" w14:textId="2751256E" w:rsidR="0066719C" w:rsidRPr="00C94D57" w:rsidRDefault="0066719C" w:rsidP="00360E0C"/>
    <w:sectPr w:rsidR="0066719C" w:rsidRPr="00C94D57" w:rsidSect="004439D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47953" w14:textId="77777777" w:rsidR="00120610" w:rsidRPr="00C94D57" w:rsidRDefault="00120610">
      <w:r w:rsidRPr="00C94D57">
        <w:separator/>
      </w:r>
    </w:p>
  </w:endnote>
  <w:endnote w:type="continuationSeparator" w:id="0">
    <w:p w14:paraId="0CB17CC3" w14:textId="77777777" w:rsidR="00120610" w:rsidRPr="00C94D57" w:rsidRDefault="00120610">
      <w:r w:rsidRPr="00C94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E4E" w14:textId="542B980D" w:rsidR="004439D6" w:rsidRPr="00C94D57" w:rsidRDefault="004439D6" w:rsidP="004439D6">
    <w:pPr>
      <w:pStyle w:val="EPFooter"/>
    </w:pPr>
    <w:r w:rsidRPr="00C94D57">
      <w:t>PE</w:t>
    </w:r>
    <w:r w:rsidRPr="00C94D57">
      <w:rPr>
        <w:rStyle w:val="HideTWBExt"/>
      </w:rPr>
      <w:t>&lt;NoPE&gt;</w:t>
    </w:r>
    <w:r w:rsidRPr="00C94D57">
      <w:t>784.141</w:t>
    </w:r>
    <w:r w:rsidRPr="00C94D57">
      <w:rPr>
        <w:rStyle w:val="HideTWBExt"/>
      </w:rPr>
      <w:t>&lt;/NoPE&gt;&lt;Version&gt;</w:t>
    </w:r>
    <w:r w:rsidRPr="00C94D57">
      <w:t>v01-00</w:t>
    </w:r>
    <w:r w:rsidRPr="00C94D57">
      <w:rPr>
        <w:rStyle w:val="HideTWBExt"/>
      </w:rPr>
      <w:t>&lt;/Version&gt;</w:t>
    </w:r>
    <w:r w:rsidRPr="00C94D57">
      <w:tab/>
    </w:r>
    <w:r w:rsidRPr="00C94D57">
      <w:fldChar w:fldCharType="begin"/>
    </w:r>
    <w:r w:rsidRPr="00C94D57">
      <w:instrText xml:space="preserve"> PAGE  \* MERGEFORMAT </w:instrText>
    </w:r>
    <w:r w:rsidRPr="00C94D57">
      <w:fldChar w:fldCharType="separate"/>
    </w:r>
    <w:r w:rsidRPr="00C94D57">
      <w:rPr>
        <w:noProof/>
      </w:rPr>
      <w:t>4</w:t>
    </w:r>
    <w:r w:rsidRPr="00C94D57">
      <w:fldChar w:fldCharType="end"/>
    </w:r>
    <w:r w:rsidRPr="00C94D57">
      <w:t>/</w:t>
    </w:r>
    <w:fldSimple w:instr=" NUMPAGES  \* MERGEFORMAT ">
      <w:r w:rsidRPr="00C94D57">
        <w:rPr>
          <w:noProof/>
        </w:rPr>
        <w:t>127</w:t>
      </w:r>
    </w:fldSimple>
    <w:r w:rsidRPr="00C94D57">
      <w:tab/>
    </w:r>
    <w:r w:rsidRPr="00C94D57">
      <w:rPr>
        <w:rStyle w:val="HideTWBExt"/>
      </w:rPr>
      <w:t>&lt;PathFdR&gt;</w:t>
    </w:r>
    <w:r w:rsidR="00C94D57" w:rsidRPr="00C94D57">
      <w:t>AM\1336258RO.docx</w:t>
    </w:r>
    <w:r w:rsidRPr="00C94D57">
      <w:rPr>
        <w:rStyle w:val="HideTWBExt"/>
      </w:rPr>
      <w:t>&lt;/PathFdR&gt;</w:t>
    </w:r>
  </w:p>
  <w:p w14:paraId="02DD58B2" w14:textId="261A1CDD" w:rsidR="0066719C" w:rsidRPr="00C94D57" w:rsidRDefault="004439D6" w:rsidP="004439D6">
    <w:pPr>
      <w:pStyle w:val="EPFooter2"/>
    </w:pPr>
    <w:r w:rsidRPr="00C94D57">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19DC1" w14:textId="526A5562" w:rsidR="004439D6" w:rsidRPr="00C94D57" w:rsidRDefault="004439D6" w:rsidP="004439D6">
    <w:pPr>
      <w:pStyle w:val="EPFooter"/>
    </w:pPr>
    <w:r w:rsidRPr="00C94D57">
      <w:rPr>
        <w:rStyle w:val="HideTWBExt"/>
      </w:rPr>
      <w:t>&lt;PathFdR&gt;</w:t>
    </w:r>
    <w:r w:rsidR="00C94D57" w:rsidRPr="00C94D57">
      <w:t>AM\1336258RO.docx</w:t>
    </w:r>
    <w:r w:rsidRPr="00C94D57">
      <w:rPr>
        <w:rStyle w:val="HideTWBExt"/>
      </w:rPr>
      <w:t>&lt;/PathFdR&gt;</w:t>
    </w:r>
    <w:r w:rsidRPr="00C94D57">
      <w:tab/>
    </w:r>
    <w:r w:rsidRPr="00C94D57">
      <w:fldChar w:fldCharType="begin"/>
    </w:r>
    <w:r w:rsidRPr="00C94D57">
      <w:instrText xml:space="preserve"> PAGE  \* MERGEFORMAT </w:instrText>
    </w:r>
    <w:r w:rsidRPr="00C94D57">
      <w:fldChar w:fldCharType="separate"/>
    </w:r>
    <w:r w:rsidRPr="00C94D57">
      <w:rPr>
        <w:noProof/>
      </w:rPr>
      <w:t>5</w:t>
    </w:r>
    <w:r w:rsidRPr="00C94D57">
      <w:fldChar w:fldCharType="end"/>
    </w:r>
    <w:r w:rsidRPr="00C94D57">
      <w:t>/</w:t>
    </w:r>
    <w:fldSimple w:instr=" NUMPAGES  \* MERGEFORMAT ">
      <w:r w:rsidRPr="00C94D57">
        <w:rPr>
          <w:noProof/>
        </w:rPr>
        <w:t>127</w:t>
      </w:r>
    </w:fldSimple>
    <w:r w:rsidRPr="00C94D57">
      <w:tab/>
      <w:t>PE</w:t>
    </w:r>
    <w:r w:rsidRPr="00C94D57">
      <w:rPr>
        <w:rStyle w:val="HideTWBExt"/>
      </w:rPr>
      <w:t>&lt;NoPE&gt;</w:t>
    </w:r>
    <w:r w:rsidRPr="00C94D57">
      <w:t>784.141</w:t>
    </w:r>
    <w:r w:rsidRPr="00C94D57">
      <w:rPr>
        <w:rStyle w:val="HideTWBExt"/>
      </w:rPr>
      <w:t>&lt;/NoPE&gt;&lt;Version&gt;</w:t>
    </w:r>
    <w:r w:rsidRPr="00C94D57">
      <w:t>v01-00</w:t>
    </w:r>
    <w:r w:rsidRPr="00C94D57">
      <w:rPr>
        <w:rStyle w:val="HideTWBExt"/>
      </w:rPr>
      <w:t>&lt;/Version&gt;</w:t>
    </w:r>
  </w:p>
  <w:p w14:paraId="5346B7CE" w14:textId="1E04186D" w:rsidR="0066719C" w:rsidRPr="00C94D57" w:rsidRDefault="004439D6" w:rsidP="004439D6">
    <w:pPr>
      <w:pStyle w:val="EPFooter2"/>
    </w:pPr>
    <w:r w:rsidRPr="00C94D57">
      <w:tab/>
    </w:r>
    <w:r w:rsidRPr="00C94D57">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1B8A" w14:textId="2F137BCC" w:rsidR="004439D6" w:rsidRPr="00C94D57" w:rsidRDefault="004439D6" w:rsidP="004439D6">
    <w:pPr>
      <w:pStyle w:val="EPFooter"/>
    </w:pPr>
    <w:r w:rsidRPr="00C94D57">
      <w:rPr>
        <w:rStyle w:val="HideTWBExt"/>
      </w:rPr>
      <w:t>&lt;PathFdR&gt;</w:t>
    </w:r>
    <w:r w:rsidR="00C94D57" w:rsidRPr="00C94D57">
      <w:t>AM\1336258RO.docx</w:t>
    </w:r>
    <w:r w:rsidRPr="00C94D57">
      <w:rPr>
        <w:rStyle w:val="HideTWBExt"/>
      </w:rPr>
      <w:t>&lt;/PathFdR&gt;</w:t>
    </w:r>
    <w:r w:rsidRPr="00C94D57">
      <w:tab/>
    </w:r>
    <w:r w:rsidRPr="00C94D57">
      <w:tab/>
      <w:t>PE</w:t>
    </w:r>
    <w:r w:rsidRPr="00C94D57">
      <w:rPr>
        <w:rStyle w:val="HideTWBExt"/>
      </w:rPr>
      <w:t>&lt;NoPE&gt;</w:t>
    </w:r>
    <w:r w:rsidRPr="00C94D57">
      <w:t>784.141</w:t>
    </w:r>
    <w:r w:rsidRPr="00C94D57">
      <w:rPr>
        <w:rStyle w:val="HideTWBExt"/>
      </w:rPr>
      <w:t>&lt;/NoPE&gt;&lt;Version&gt;</w:t>
    </w:r>
    <w:r w:rsidRPr="00C94D57">
      <w:t>v01-00</w:t>
    </w:r>
    <w:r w:rsidRPr="00C94D57">
      <w:rPr>
        <w:rStyle w:val="HideTWBExt"/>
      </w:rPr>
      <w:t>&lt;/Version&gt;</w:t>
    </w:r>
  </w:p>
  <w:p w14:paraId="3D7C7A21" w14:textId="136AC298" w:rsidR="0066719C" w:rsidRPr="00C94D57" w:rsidRDefault="004439D6" w:rsidP="004439D6">
    <w:pPr>
      <w:pStyle w:val="EPFooter2"/>
    </w:pPr>
    <w:r w:rsidRPr="00C94D57">
      <w:t>RO</w:t>
    </w:r>
    <w:r w:rsidRPr="00C94D57">
      <w:tab/>
    </w:r>
    <w:r w:rsidRPr="00C94D57">
      <w:rPr>
        <w:b w:val="0"/>
        <w:i/>
        <w:color w:val="C0C0C0"/>
        <w:sz w:val="22"/>
      </w:rPr>
      <w:t>Unită în diversitate</w:t>
    </w:r>
    <w:r w:rsidRPr="00C94D57">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E040B" w14:textId="77777777" w:rsidR="00120610" w:rsidRPr="00C94D57" w:rsidRDefault="00120610">
      <w:r w:rsidRPr="00C94D57">
        <w:separator/>
      </w:r>
    </w:p>
  </w:footnote>
  <w:footnote w:type="continuationSeparator" w:id="0">
    <w:p w14:paraId="6605A3B0" w14:textId="77777777" w:rsidR="00120610" w:rsidRPr="00C94D57" w:rsidRDefault="00120610">
      <w:r w:rsidRPr="00C94D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B06D" w14:textId="77777777" w:rsidR="00466F3D" w:rsidRDefault="00466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FA53" w14:textId="77777777" w:rsidR="00466F3D" w:rsidRDefault="00466F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2B72" w14:textId="77777777" w:rsidR="00466F3D" w:rsidRDefault="00466F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RO"/>
    <w:docVar w:name="TXTLANGUEMIN" w:val="ro"/>
    <w:docVar w:name="TXTNRPE" w:val="784.141"/>
    <w:docVar w:name="TXTPEorAP" w:val="PE"/>
    <w:docVar w:name="TXTROUTE" w:val="AM\1336258RO.docx"/>
    <w:docVar w:name="TXTVERSION" w:val="01-00"/>
  </w:docVars>
  <w:rsids>
    <w:rsidRoot w:val="00A77B3E"/>
    <w:rsid w:val="000D503D"/>
    <w:rsid w:val="00120610"/>
    <w:rsid w:val="00172EAD"/>
    <w:rsid w:val="00186097"/>
    <w:rsid w:val="00282EF6"/>
    <w:rsid w:val="002A1F75"/>
    <w:rsid w:val="002B4C85"/>
    <w:rsid w:val="00360E0C"/>
    <w:rsid w:val="00434247"/>
    <w:rsid w:val="004439D6"/>
    <w:rsid w:val="00466F3D"/>
    <w:rsid w:val="0055028C"/>
    <w:rsid w:val="0065430C"/>
    <w:rsid w:val="0066719C"/>
    <w:rsid w:val="00983A5D"/>
    <w:rsid w:val="00A77B3E"/>
    <w:rsid w:val="00C4405A"/>
    <w:rsid w:val="00C94D57"/>
    <w:rsid w:val="00CA2A55"/>
    <w:rsid w:val="00E204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43100"/>
  <w15:docId w15:val="{5096348C-A58A-4E0B-A1CD-F766DA797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B4C85"/>
    <w:pPr>
      <w:tabs>
        <w:tab w:val="center" w:pos="4513"/>
        <w:tab w:val="right" w:pos="9026"/>
      </w:tabs>
    </w:pPr>
  </w:style>
  <w:style w:type="character" w:customStyle="1" w:styleId="HeaderChar">
    <w:name w:val="Header Char"/>
    <w:basedOn w:val="DefaultParagraphFont"/>
    <w:link w:val="Header"/>
    <w:rsid w:val="002B4C85"/>
    <w:rPr>
      <w:sz w:val="24"/>
      <w:szCs w:val="24"/>
    </w:rPr>
  </w:style>
  <w:style w:type="paragraph" w:styleId="Footer">
    <w:name w:val="footer"/>
    <w:basedOn w:val="Normal"/>
    <w:link w:val="FooterChar"/>
    <w:rsid w:val="00C4405A"/>
    <w:pPr>
      <w:tabs>
        <w:tab w:val="center" w:pos="4513"/>
        <w:tab w:val="right" w:pos="9026"/>
      </w:tabs>
    </w:pPr>
  </w:style>
  <w:style w:type="character" w:customStyle="1" w:styleId="FooterChar">
    <w:name w:val="Footer Char"/>
    <w:basedOn w:val="DefaultParagraphFont"/>
    <w:link w:val="Footer"/>
    <w:rsid w:val="00C4405A"/>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126</Pages>
  <Words>33863</Words>
  <Characters>206500</Characters>
  <Application>Microsoft Office Word</Application>
  <DocSecurity>0</DocSecurity>
  <Lines>7451</Lines>
  <Paragraphs>1592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2026-03-04T15:54:00Z</dcterms:created>
  <dcterms:modified xsi:type="dcterms:W3CDTF">2026-03-04T15:54:00Z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AM\1336258RO.docx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LastEdited with">
    <vt:lpwstr>10.2.1 Build [20260110]</vt:lpwstr>
  </property>
  <property fmtid="{D5CDD505-2E9C-101B-9397-08002B2CF9AE}" pid="12" name="Bookout">
    <vt:lpwstr>OK - 2026/03/04 16:54</vt:lpwstr>
  </property>
</Properties>
</file>