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pro rozpočtovou kontrolu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2025/2153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28. 1. 2026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50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Udělení absolutoria za rok 2024: souhrnný rozpočet EU – Evropský veřejný ochránce práv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(2025/2153(DEC))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v rámci postupu udělování absolutoria hodlá orgán příslušný k udělení absolutoria klást zvláštní důraz na další posilování demokratické legitimity orgánů a institucí Unie zvyšováním transparentnosti a zodpovědnosti, uplatňováním konceptu sestavování rozpočtu podle výkonnosti a řádným řízením lidských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</w:t>
            </w:r>
            <w:r>
              <w:rPr>
                <w:b/>
                <w:i/>
              </w:rPr>
              <w:t>, zajišťováním řádného a účinného finančního řízení zaměřeného na výsledky</w:t>
            </w:r>
            <w:r>
              <w:t> a řádným řízením lidských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zachování nejvyšších standardů institucionální nezávislosti a zamezení jakémukoli vnímání zvýhodňování při jmenování do vyšších funkcí má zásadní význam pro zajištění důvěry veřejnosti v úlohu veřejného ochránce práv jako strážce řádné správy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konstatuje, že výsledkem úsilí o monitorování rozpočtu během rozpočtového roku 2024 byla míra plnění rozpočtu ve výši 97,55 %, což představuje oproti roku 2023 nárůst o 2,16 %; upozorňuje, že tato míra zahrnuje prostředky přenesené z let 2024 </w:t>
            </w:r>
            <w:r>
              <w:rPr>
                <w:b/>
                <w:i/>
              </w:rPr>
              <w:t>až</w:t>
            </w:r>
            <w:r>
              <w:t xml:space="preserve"> 2025; konstatuje, že míra čerpání prostředků na platby na běžný rok dosáhla 97,08 %, což ve srovnání s rokem 2023 představuje pokles o 0,50 %; konstatuje, že došlo k nárůstu přenesených prostředků (prostředky C8) o 29,60 %, tj. z 304 550 EUR v roce 2023 na 394 667 EUR v roce 2024; konstatuje, že se zlepšila míra plnění automatických přenosů prostředků z předchozího roku, která v roce 2024 činila 76,59 % oproti 73,27 % v roce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konstatuje, že výsledkem úsilí o monitorování rozpočtu během rozpočtového roku 2024 byla míra plnění rozpočtu ve výši 97,55 %, což představuje oproti roku 2023 nárůst o 2,16 %; upozorňuje, že tato míra zahrnuje prostředky přenesené z let 2024 </w:t>
            </w:r>
            <w:r>
              <w:rPr>
                <w:b/>
                <w:i/>
              </w:rPr>
              <w:t>do roku</w:t>
            </w:r>
            <w:r>
              <w:t xml:space="preserve"> 2025; konstatuje, že míra čerpání prostředků na platby na běžný rok dosáhla 97,08 %, což ve srovnání s rokem 2023 představuje pokles o 0,50 %; konstatuje, že došlo k nárůstu přenesených prostředků (prostředky C8) o 29,60 %, tj. z 304 550 EUR v roce 2023 na 394 667 EUR v roce 2024; konstatuje, že se zlepšila míra plnění automatických přenosů prostředků z předchozího roku, která v roce 2024 činila 76,59 % oproti 73,27 % v roce 2023; </w:t>
            </w:r>
            <w:r>
              <w:rPr>
                <w:b/>
                <w:i/>
              </w:rPr>
              <w:t>konstatuje však, že tato míra zůstala ve srovnání s rokem 2022 nízká (92,59 %), a opakuje svou výzvu veřejné ochránkyni práv, aby zvýšila úsilí o zlepšení této míry;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s uspokojením konstatuje, že podle výroční zprávy o činnosti veřejného ochránce práv za rok 2024 (dále jen „výroční zpráva“) byly všechny platby v roce 2024 provedeny v zákonné lhůtě 30 dnů; dále konstatuje, že průměrná doba proplácení faktur činila 13,20 dne, což oproti roku 2023 (13,50 dne) představuje zlepšení; konstatuje, že úřad veřejného ochránce práv má v souvislosti s přechodem na nový finanční a účetní systém (SUMMA) za přístupová práva k tomuto systému zaplatit 200 000 EUR, což je stejná částka, jakou mají zaplatit jiné, mnohem větší orgány Unie; konstatuje, že tato částka představuje dvojnásobek rozpočtu veřejného ochránce práv na tento druh služeb; vyzývá Komisi, aby nalezla řešení, které by veřejnému ochránci práv umožnilo získat přístup do systému SUMMA za cenu přiměřenou jeho velikosti;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 uspokojením konstatuje, že podle výroční zprávy o činnosti veřejného ochránce práv za rok 2024 (dále jen „výroční zpráva“) byly všechny platby v roce 2024 provedeny v zákonné lhůtě 30 dnů; dále konstatuje, že průměrná doba proplácení faktur činila 13,20 dne, což oproti roku 2023 (13,50 dne) představuje zlepšení; konstatuje, že úřad veřejného ochránce práv má v souvislosti s přechodem na nový finanční a účetní systém (SUMMA) za přístupová práva k tomuto systému zaplatit 200 000 EUR, což je stejná částka, jakou mají zaplatit jiné, mnohem větší orgány Unie; konstatuje, že tato částka představuje dvojnásobek rozpočtu veřejného ochránce práv na tento druh služeb; vyzývá Komisi, aby nalezla řešení, které by veřejnému ochránci práv umožnilo získat přístup do systému SUMMA za cenu přiměřenou jeho velikosti; </w:t>
            </w:r>
            <w:r>
              <w:rPr>
                <w:b/>
                <w:i/>
              </w:rPr>
              <w:t>vyzývá k vytvoření transparentního, objektivního a velikostně upraveného nákladového modelu pro přístup ke sdíleným finančním systémům organizací, aby nebyly neúměrně zatěžovány malé instituce a mohly plnit povinnosti finančního řízení, aniž by vytěsňovaly provozní zdroje;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s uspokojením konstatuje, že podle výroční zprávy o činnosti veřejného ochránce práv za rok 2024 (dále jen „výroční zpráva“) byly všechny platby v roce 2024 provedeny v zákonné lhůtě 30 dnů; dále konstatuje, že průměrná doba proplácení faktur činila 13,20 dne, což oproti roku 2023 (13,50 dne) představuje zlepšení; konstatuje, že úřad veřejného ochránce práv má v souvislosti s přechodem na nový finanční a účetní systém (SUMMA) za přístupová práva k tomuto systému zaplatit 200 000 EUR, což je stejná částka, jakou mají zaplatit jiné, mnohem větší orgány Unie; konstatuje, že tato částka představuje dvojnásobek rozpočtu veřejného ochránce práv na tento druh služeb; vyzývá Komisi, aby nalezla řešení, které by veřejnému ochránci práv umožnilo získat přístup do systému SUMMA za cenu přiměřenou jeho velikosti;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 uspokojením konstatuje, že podle výroční zprávy o činnosti veřejného ochránce práv za rok 2024 (dále jen „výroční zpráva“) byly všechny platby v roce 2024 provedeny v zákonné lhůtě 30 dnů; dále konstatuje, že průměrná doba proplácení faktur činila 13,20 dne, což oproti roku 2023 (13,50 dne) představuje zlepšení; konstatuje, že úřad veřejného ochránce práv má v souvislosti s přechodem na nový finanční a účetní systém (SUMMA) za přístupová práva k tomuto systému zaplatit 200 000 EUR, což je stejná částka, jakou mají zaplatit jiné, mnohem větší orgány Unie; konstatuje, že tato částka představuje dvojnásobek rozpočtu veřejného ochránce práv na tento druh služeb; vyzývá Komisi, aby nalezla řešení, které by veřejnému ochránci práv umožnilo získat přístup do systému SUMMA za cenu přiměřenou jeho velikosti; </w:t>
            </w:r>
            <w:r>
              <w:rPr>
                <w:b/>
                <w:i/>
              </w:rPr>
              <w:t>zdůrazňuje, že povinné používání interinstitucionálních nástrojů by se mělo řídit zásadou proporcionality, kdy jsou poplatky odstupňovány podle rozpočtu orgánu a počtu uživatelů, aby se zabránilo vyčerpání zdrojů určených pro hlavní mandát orgánu;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s uspokojením konstatuje, že podle výroční zprávy o činnosti veřejného ochránce práv za rok 2024 (dále jen „výroční zpráva“) byly všechny platby v roce 2024 provedeny v zákonné lhůtě 30 dnů; dále konstatuje, že průměrná doba proplácení faktur činila 13,20 dne, což oproti roku 2023 (13,50 dne) představuje zlepšení; konstatuje, že úřad veřejného ochránce práv má v souvislosti s přechodem na nový finanční a účetní systém (SUMMA) za přístupová práva k tomuto systému zaplatit 200 000 EUR, což je stejná částka, jakou mají zaplatit jiné, mnohem větší orgány Unie; konstatuje, že tato částka představuje dvojnásobek rozpočtu veřejného ochránce práv na tento druh služeb; vyzývá Komisi, aby nalezla řešení, které by veřejnému ochránci práv umožnilo získat přístup do systému SUMMA za cenu přiměřenou jeho velikosti;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s uspokojením konstatuje, že podle výroční zprávy o činnosti veřejného ochránce práv za rok 2024 (dále jen „výroční zpráva“) byly všechny platby v roce 2024 provedeny v zákonné lhůtě 30 dnů; dále konstatuje, že průměrná doba proplácení faktur činila 13,20 dne, což oproti roku 2023 (13,50 dne) představuje zlepšení; konstatuje, že úřad veřejného ochránce práv má v souvislosti s přechodem na nový finanční a účetní systém (SUMMA) za přístupová práva k tomuto systému zaplatit 200 000 EUR, což je stejná částka, jakou mají zaplatit jiné, mnohem větší orgány Unie; konstatuje, že tato částka představuje dvojnásobek rozpočtu veřejného ochránce práv na tento druh služeb; vyzývá Komisi, aby nalezla řešení, které by veřejnému ochránci práv umožnilo získat přístup do systému SUMMA za cenu přiměřenou jeho velikosti</w:t>
            </w:r>
            <w:r>
              <w:rPr>
                <w:b/>
                <w:i/>
              </w:rPr>
              <w:t>, a zajistila tak, aby malé instituce EU nebyly nepřiměřeně zatěžovány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konstatuje, že </w:t>
            </w:r>
            <w:r>
              <w:rPr>
                <w:b/>
                <w:i/>
              </w:rPr>
              <w:t>v důsledku dopadu</w:t>
            </w:r>
            <w:r>
              <w:t xml:space="preserve"> ruské útočné války proti Ukrajině </w:t>
            </w:r>
            <w:r>
              <w:rPr>
                <w:b/>
                <w:i/>
              </w:rPr>
              <w:t>byl veřejný ochránce</w:t>
            </w:r>
            <w:r>
              <w:t xml:space="preserve"> práv v roce 2024 </w:t>
            </w:r>
            <w:r>
              <w:rPr>
                <w:b/>
                <w:i/>
              </w:rPr>
              <w:t>i nadále pod rozpočtovým tlakem;</w:t>
            </w:r>
            <w:r>
              <w:t xml:space="preserve"> </w:t>
            </w:r>
            <w:r>
              <w:rPr>
                <w:b/>
                <w:i/>
              </w:rPr>
              <w:t>konstatuje, že veřejný ochránce práv byl nejvíce zasažen nárůstem nákladů na energie</w:t>
            </w:r>
            <w:r>
              <w:t>; v této souvislosti poznamenává, že paušální částka, kterou veřejný ochránce práv zaplatil Parlamentu jako nájemné, musela být přepočítána, aby byla přizpůsobena skutečným nákladům; konstatuje, že skutečné výdaje veřejného ochránce práv na energie v roce 2024 tak vzrostly o 75 %, a to ze 168 900 EUR v roce 2023 na 295 400 EUR v roce 2024; bere na vědomí názor veřejného ochránce práv vyplývající z dotazníku, že dlouhodobou udržitelnost rozpočtu veřejného ochránce práv ovlivňuje kumulativní účinek inflačního tlaku a omezení výdajů nesouvisejících s platy na maximálně 2 % oproti předchozímu roku; uznává, že je třeba, aby všechny orgány EU zlepšily své rozpočtové řízení tím, že při uzavírání smluv s poskytovateli služeb zohlední také kolísání cen, zejména v odvětví energetiky;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konstatuje, že </w:t>
            </w:r>
            <w:r>
              <w:rPr>
                <w:b/>
                <w:i/>
              </w:rPr>
              <w:t>dopad</w:t>
            </w:r>
            <w:r>
              <w:t xml:space="preserve"> ruské útočné války proti Ukrajině </w:t>
            </w:r>
            <w:r>
              <w:rPr>
                <w:b/>
                <w:i/>
              </w:rPr>
              <w:t>a kumulativní dopad inflace, volatility cen energií a pevných stropů na výdaje nesouvisející s platy vytvářejí na evropskou veřejnou ochránkyni</w:t>
            </w:r>
            <w:r>
              <w:t xml:space="preserve"> práv v roce 2024 </w:t>
            </w:r>
            <w:r>
              <w:rPr>
                <w:b/>
                <w:i/>
              </w:rPr>
              <w:t>strukturální rozpočtový tlak;</w:t>
            </w:r>
            <w:r>
              <w:t xml:space="preserve"> </w:t>
            </w:r>
            <w:r>
              <w:rPr>
                <w:b/>
                <w:i/>
              </w:rPr>
              <w:t>zdůrazňuje, že nebude-li tento tlak odpovídajícím způsobem řešen, hrozí, že oslabí nákladovou efektivnost, předvídatelnost a udržitelnost činností tohoto orgánu</w:t>
            </w:r>
            <w:r>
              <w:t xml:space="preserve">; v této souvislosti poznamenává, že paušální částka, kterou veřejný ochránce práv zaplatil Parlamentu jako nájemné, musela být přepočítána, aby byla přizpůsobena skutečným nákladům; konstatuje, že skutečné výdaje veřejného ochránce práv na energie v roce 2024 tak vzrostly o 75 %, a to ze 168 900 EUR v roce 2023 na 295 400 EUR v roce 2024; bere na vědomí názor veřejného ochránce práv vyplývající z dotazníku, že dlouhodobou udržitelnost rozpočtu veřejného ochránce práv ovlivňuje kumulativní účinek inflačního tlaku a omezení výdajů nesouvisejících s platy na maximálně 2 % oproti předchozímu roku; uznává, že je třeba, aby všechny orgány EU zlepšily své rozpočtové řízení tím, že při uzavírání smluv s poskytovateli služeb zohlední také kolísání cen, zejména v odvětví energetiky; </w:t>
            </w:r>
            <w:r>
              <w:rPr>
                <w:b/>
                <w:i/>
              </w:rPr>
              <w:t>zdůrazňuje, že rozpočtová kázeň musí být v souladu s realistickým posouzením nákladů, aby byly chráněny peníze daňových poplatníků a zároveň zachována provozní kontinuita;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konstatuje, že </w:t>
            </w:r>
            <w:r>
              <w:rPr>
                <w:b/>
                <w:i/>
              </w:rPr>
              <w:t>v důsledku dopadu</w:t>
            </w:r>
            <w:r>
              <w:t xml:space="preserve"> ruské útočné války proti Ukrajině </w:t>
            </w:r>
            <w:r>
              <w:rPr>
                <w:b/>
                <w:i/>
              </w:rPr>
              <w:t>byl veřejný ochránce práv</w:t>
            </w:r>
            <w:r>
              <w:t xml:space="preserve"> v roce 2024 i nadále </w:t>
            </w:r>
            <w:r>
              <w:rPr>
                <w:b/>
                <w:i/>
              </w:rPr>
              <w:t>pod rozpočtovým tlakem</w:t>
            </w:r>
            <w:r>
              <w:t>; konstatuje, že veřejný ochránce práv byl nejvíce zasažen nárůstem nákladů na energie; v této souvislosti poznamenává, že paušální částka, kterou veřejný ochránce práv zaplatil Parlamentu jako nájemné, musela být přepočítána, aby byla přizpůsobena skutečným nákladům; konstatuje, že skutečné výdaje veřejného ochránce práv na energie v roce 2024 tak vzrostly o 75 %, a to ze 168 900 EUR v roce 2023 na 295 400 EUR v roce 2024; bere na vědomí názor veřejného ochránce práv vyplývající z dotazníku, že dlouhodobou udržitelnost rozpočtu veřejného ochránce práv ovlivňuje kumulativní účinek inflačního tlaku a omezení výdajů nesouvisejících s platy na maximálně 2 % oproti předchozímu roku; uznává, že je třeba, aby všechny orgány EU zlepšily své rozpočtové řízení tím, že při uzavírání smluv s poskytovateli služeb zohlední také kolísání cen, zejména v odvětví energetiky;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konstatuje, že </w:t>
            </w:r>
            <w:r>
              <w:rPr>
                <w:b/>
                <w:i/>
              </w:rPr>
              <w:t>dopad nezákonné</w:t>
            </w:r>
            <w:r>
              <w:t xml:space="preserve"> ruské útočné války proti Ukrajině v roce 2024 i nadále </w:t>
            </w:r>
            <w:r>
              <w:rPr>
                <w:b/>
                <w:i/>
              </w:rPr>
              <w:t>vytvářel rozpočtový tlak na veřejnou ochránkyni práv</w:t>
            </w:r>
            <w:r>
              <w:t>; konstatuje, že veřejný ochránce práv byl nejvíce zasažen nárůstem nákladů na energie; v této souvislosti poznamenává, že paušální částka, kterou veřejný ochránce práv zaplatil Parlamentu jako nájemné, musela být přepočítána, aby byla přizpůsobena skutečným nákladům; konstatuje, že skutečné výdaje veřejného ochránce práv na energie v roce 2024 tak vzrostly o 75 %, a to ze 168 900 EUR v roce 2023 na 295 400 EUR v roce 2024; bere na vědomí názor veřejného ochránce práv vyplývající z dotazníku, že dlouhodobou udržitelnost rozpočtu veřejného ochránce práv ovlivňuje kumulativní účinek inflačního tlaku a omezení výdajů nesouvisejících s platy na maximálně 2 % oproti předchozímu roku; uznává, že je třeba, aby všechny orgány EU zlepšily své rozpočtové řízení tím, že při uzavírání smluv s poskytovateli služeb zohlední také kolísání cen, zejména v odvětví energetiky;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konstatuje, že rozpočet na služební cesty zaměstnanců činil v roce 2024 120 000 EUR (stejná částka jako v roce 2023); konstatuje nicméně, že v průběhu roku 2024 došlo k navýšení článku rozpočtu pro služební cesty o 38,60 % formou interního převodu (převodů); bere na vědomí vysvětlení veřejného ochránce práv, podle něhož bylo toto navýšení nezbytné z důvodu inflace a zvýšení nákladů na ubytování, zvýšení počtu nezbytných služebních cest veřejného ochránce práv a rozpočtových odhadů založených na odhadech z předchozích let, kdy byly cesty omezeny kvůli pandemii COVID-19; konstatuje, že původní rozpočet na služební cesty zůstal pro veřejného ochránce práv v roce 2023 ve stejné výši jako v předchozích letech (2022 a 2023), tj. 35 000 EUR; konstatuje, že v návaznosti na posílení tohoto rozpočtu formou interního převodu (převodů) činily skutečné výdaje na jeho služební cesty v roce 2024 celkem 41 326 EUR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konstatuje, že rozpočet na služební cesty zaměstnanců činil v roce 2024 120 000 EUR (stejná částka jako v roce 2023); konstatuje nicméně, že v průběhu roku 2024 došlo k navýšení článku rozpočtu pro služební cesty o 38,60 % formou interního převodu (převodů); bere na vědomí vysvětlení veřejného ochránce práv, podle něhož bylo toto navýšení nezbytné z důvodu inflace a zvýšení nákladů na ubytování, zvýšení počtu nezbytných služebních cest veřejného ochránce práv a rozpočtových odhadů založených na odhadech z předchozích let, kdy byly cesty omezeny kvůli pandemii COVID-19; konstatuje, že původní rozpočet na služební cesty zůstal pro veřejného ochránce práv v roce 2023 ve stejné výši jako v předchozích letech (2022 a 2023), tj. 35 000 EUR; konstatuje, že v návaznosti na posílení tohoto rozpočtu formou interního převodu (převodů) činily skutečné výdaje na jeho služební cesty v roce 2024 celkem 41 326 EUR</w:t>
            </w:r>
            <w:r>
              <w:rPr>
                <w:vertAlign w:val="superscript"/>
              </w:rPr>
              <w:t>3</w:t>
            </w:r>
            <w:r>
              <w:t xml:space="preserve">; </w:t>
            </w:r>
            <w:r>
              <w:rPr>
                <w:b/>
                <w:i/>
              </w:rPr>
              <w:t>požaduje realističtější počáteční rozpočtové prognózy pro cesty, aby se minimalizovalo spoléhání se na velké převody v polovině roku a zajistilo stabilní finanční plánování;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https://www.ombudsman.europa.eu/cs/doc/declarations-and-transparency/cs/196382 a https://www.ombudsman.europa.eu/cs/doc/declarations-and-transparency/cs/198831.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https://www.ombudsman.europa.eu/cs/doc/declarations-and-transparency/cs/196382 a https://www.ombudsman.europa.eu/cs/doc/declarations-and-transparency/cs/198831.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 </w:t>
            </w:r>
            <w:r>
              <w:rPr>
                <w:b/>
                <w:i/>
              </w:rPr>
              <w:t>doporučuje, aby veřejná ochránkyně práv dále zpřesnila klíčové ukazatele výkonnosti týkající se délky vyřizování případů tím, že budou lépe odrážet různorodou složitost případů, aby bylo zajištěno realističtější a smysluplnější posouzení výkonnosti zaměřené na účinnost;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</w:t>
            </w:r>
            <w:r>
              <w:rPr>
                <w:b/>
                <w:i/>
              </w:rPr>
              <w:t>vyzývá k vypracování plánu na řešení těchto zpoždění;</w:t>
            </w:r>
            <w:r>
              <w:t xml:space="preserve"> </w:t>
            </w:r>
            <w:r>
              <w:rPr>
                <w:b/>
                <w:i/>
              </w:rPr>
              <w:t>navrhuje přesměrovat 65 % úspor dosažených překlady umělou inteligencí na posílení vyšetřovacích týmů, zejména na případy týkající se přístupu veřejnosti;</w:t>
            </w:r>
            <w:r>
              <w:t xml:space="preserve">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Sturdza, Dick Erixon,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</w:t>
            </w:r>
            <w:r>
              <w:rPr>
                <w:b/>
                <w:i/>
              </w:rPr>
              <w:t>zdůrazňuje, že přílišná zpoždění při vyřizování případů týkajících se přístupu k dokumentům přímo narušují práva občanů a důvěru veřejnosti ve správu EU obecně;</w:t>
            </w:r>
            <w:r>
              <w:t xml:space="preserve">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chválí úřad veřejného ochránce práv za to, že zkrátil dobu nutnou ke zpracování dokumentů na různých úrovních řízení, jako je průměrný čas pro projednání stížnosti (z 39 dnů v roce 2023 na 36 dnů v roce 2024) a pro projednání stížnosti v rámci své pravomoci (z 91 dnů v roce 2023 na 86 dnů v roce 2024); nicméně konstatuje, že se výrazně prodloužila průměrná doba k uzavření případů v oblasti přístupu veřejnosti k dokumentům ze 42 dnů v roce 2023 na 85 pracovních dnů v roce 2024; konstatuje, že veřejný ochránce práv překročil svůj cíl (100 %), pokud jde o míru objasněnosti (tj. počet uzavřených případů v porovnání s nově zaevidovanými případy v průběhu roku); lituje však, že průměrná doba (168 dní) pro provedení šetření byla i v roce 2024 dlouhá (oproti 165 dnům v roce 2023), což výrazně překračuje cílovou hodnotu 150 dní; </w:t>
            </w:r>
            <w:r>
              <w:rPr>
                <w:b/>
                <w:i/>
              </w:rPr>
              <w:t>uznává, že složité případy, zejména ty, které se týkají několika institucí, mohou vyžadovat delší dobu zpracování;</w:t>
            </w:r>
            <w:r>
              <w:t xml:space="preserve"> v této souvislosti bere s uspokojením na vědomí zprávu veřejného ochránce práv Parlamentu o opatřeních přijatých v návaznosti na udělení absolutoria za rozpočtový rok 2023 (dále jen „zpráva o přijatých opatřeních“), z níž plyne, že jedním z klíčových strategických cílů nově zvolené veřejné ochránkyně práv je posílit spolupráci a dialog s orgány, institucemi a agenturami Unie s cílem zkrátit v konečném důsledku dobu potřebnou k vyřízení šetření;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pokud jde o zjištění, konstatuje, že veřejný ochránce práv předložil v roce 2024 návrh řešení ve 14 případech a doporučení ve třech případech týkajících se přístupu veřejnosti k dokumentům; bere na vědomí zlepšení, pokud jde o kladné odpovědi orgánů Unie na návrhy veřejného ochránce práv na zlepšení jejich správy, přičemž celková míra přijetí v roce 2024 činila 82 % (oproti 81 % v roce 2023), přičemž tato míra zahrnuje i případy uzavřené v roce 2023; </w:t>
            </w:r>
            <w:r>
              <w:rPr>
                <w:b/>
                <w:i/>
              </w:rPr>
              <w:t>žádá úřad veřejného ochránce</w:t>
            </w:r>
            <w:r>
              <w:t xml:space="preserve"> práv, aby i nadále </w:t>
            </w:r>
            <w:r>
              <w:rPr>
                <w:b/>
                <w:i/>
              </w:rPr>
              <w:t>usiloval</w:t>
            </w:r>
            <w:r>
              <w:t xml:space="preserve"> o vysokou míru respektování svých závěrů, doporučení a návrhů;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pokud jde o zjištění, konstatuje, že veřejný ochránce práv předložil v roce 2024 návrh řešení ve 14 případech a doporučení ve třech případech týkajících se přístupu veřejnosti k dokumentům; bere na vědomí zlepšení, pokud jde o kladné odpovědi orgánů Unie na návrhy veřejného ochránce práv na zlepšení jejich správy, přičemž celková míra přijetí v roce 2024 činila 82 % (oproti 81 % v roce 2023), přičemž tato míra zahrnuje i případy uzavřené v roce 2023; </w:t>
            </w:r>
            <w:r>
              <w:rPr>
                <w:b/>
                <w:i/>
              </w:rPr>
              <w:t>vyzývá veřejnou ochránkyni práv, aby vypracovala cílený akční plán zaměřený na určení a řešení nejběžnějších důvodů, na nichž jsou založeny zbývající nepřijaté návrhy, a žádá veřejnou ochránkyni</w:t>
            </w:r>
            <w:r>
              <w:t xml:space="preserve"> práv, aby i nadále </w:t>
            </w:r>
            <w:r>
              <w:rPr>
                <w:b/>
                <w:i/>
              </w:rPr>
              <w:t>usilovala</w:t>
            </w:r>
            <w:r>
              <w:t xml:space="preserve"> o vysokou míru respektování svých závěrů, doporučení a návrhů;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oceňuje, že veřejný ochránce práv i v roce 2024 vyvíjel úsilí o zvýšení informovanosti občanů o svých pravomocích a jejich pochopení; v této souvislosti s uspokojením konstatuje, že vzrostl podíl stížností v rámci jeho pravomocí, a to z 33 % v roce 2022 a 37 % v roce 2023 na 39 % v roce 2024; konstatuje, že ze zprávy o přijatých opatřeních dále vyplývá, že jedním z nových strategických cílů veřejného ochránce práv je zahájit cílené komunikační aktivity, aby občané, kteří veřejného ochránce práv potřebují, měli o svém právu povědomí a využívali jeho služeb; v této souvislosti konstatuje, že se tudíž očekává nárůst počtu stížností, v důsledku čehož bude nutné přezkoumat a přizpůsobit pracovní metody a posílit využívání digitálních nástrojů, zejména umělé inteligence, s cílem dále zefektivnit proces vyřizování stížností; vyzývá </w:t>
            </w:r>
            <w:r>
              <w:rPr>
                <w:b/>
                <w:i/>
              </w:rPr>
              <w:t>veřejného ochránce</w:t>
            </w:r>
            <w:r>
              <w:t xml:space="preserve"> práv, aby orgán příslušný k udělení absolutoria průběžně </w:t>
            </w:r>
            <w:r>
              <w:rPr>
                <w:b/>
                <w:i/>
              </w:rPr>
              <w:t>informoval</w:t>
            </w:r>
            <w:r>
              <w:t xml:space="preserve"> o pokroku v této </w:t>
            </w:r>
            <w:r>
              <w:rPr>
                <w:b/>
                <w:i/>
              </w:rPr>
              <w:t>záležitosti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oceňuje, že veřejný ochránce práv i v roce 2024 vyvíjel úsilí o zvýšení informovanosti občanů o svých pravomocích a jejich pochopení; v této souvislosti s uspokojením konstatuje, že vzrostl podíl stížností v rámci jeho pravomocí, a to z 33 % v roce 2022 a 37 % v roce 2023 na 39 % v roce 2024; konstatuje, že ze zprávy o přijatých opatřeních dále vyplývá, že jedním z nových strategických cílů veřejného ochránce práv je zahájit cílené komunikační aktivity, aby občané, kteří veřejného ochránce práv potřebují, měli o svém právu povědomí a využívali jeho služeb; v této souvislosti konstatuje, že se tudíž očekává nárůst počtu stížností, v důsledku čehož bude nutné přezkoumat a přizpůsobit pracovní metody a posílit využívání digitálních nástrojů, zejména umělé inteligence, s cílem dále zefektivnit proces vyřizování stížností; vyzývá </w:t>
            </w:r>
            <w:r>
              <w:rPr>
                <w:b/>
                <w:i/>
              </w:rPr>
              <w:t>veřejnou ochránkyni</w:t>
            </w:r>
            <w:r>
              <w:t xml:space="preserve"> práv, </w:t>
            </w:r>
            <w:r>
              <w:rPr>
                <w:b/>
                <w:i/>
              </w:rPr>
              <w:t>aby posoudila potenciální dopad očekávaného nárůstu stížností na rozpočet a lidské zdroje a</w:t>
            </w:r>
            <w:r>
              <w:t xml:space="preserve"> aby orgán příslušný k udělení absolutoria průběžně </w:t>
            </w:r>
            <w:r>
              <w:rPr>
                <w:b/>
                <w:i/>
              </w:rPr>
              <w:t>informovala</w:t>
            </w:r>
            <w:r>
              <w:t xml:space="preserve"> o pokroku </w:t>
            </w:r>
            <w:r>
              <w:rPr>
                <w:b/>
                <w:i/>
              </w:rPr>
              <w:t>dosaženém</w:t>
            </w:r>
            <w:r>
              <w:t xml:space="preserve"> v této </w:t>
            </w:r>
            <w:r>
              <w:rPr>
                <w:b/>
                <w:i/>
              </w:rPr>
              <w:t>věci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poukazuje mimo jiné na značné prodlevy, s nimiž se Komise setkává při poskytování odpovědí na žádosti o přístup k informacím, a na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>pečlivě zvažovat existenci převažujícího veřejného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poukazuje mimo jiné na značné prodlevy, s nimiž se Komise setkává při poskytování odpovědí na žádosti o přístup k informacím, a na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 xml:space="preserve"> pečlivě zvažovat existenci převažujícího veřejného zájmu; </w:t>
            </w:r>
            <w:r>
              <w:rPr>
                <w:b/>
                <w:i/>
              </w:rPr>
              <w:t>vyzývá veřejnou ochránkyni práv, aby i nadále upřednostňovala systémovou práci, pokud jde o zbytečné průtahy v řízeních o přístupu k dokumentům, mimo jiné tím, že bude zjišťovat opakující se administrativní překážky a osvědčené postupy napříč institucemi;</w:t>
            </w:r>
            <w:r>
              <w:t xml:space="preserve"> </w:t>
            </w:r>
            <w:r>
              <w:rPr>
                <w:b/>
                <w:i/>
              </w:rPr>
              <w:t>podporuje veřejnou ochránkyni práv při prosazování důsledného uplatňování testu „převažujícího veřejného zájmu“, zejména u spisů s velkým dopadem, aby byl přístup poskytován včas, a byl tak smysluplný pro veřejnou kontrolu;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(ES) č. 1049/2001 ze dne 30. května 2001 o přístupu veřejnosti k dokumentům Evropského parlamentu, Rady a Komise (Úř. věst. L 145, 31.5.2001, s. 43, ELI: http://data.europa.eu/eli/reg/2001/1049/oj).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 Rady (ES) č. 1049/2001 ze dne 30. května 2001 o přístupu veřejnosti k dokumentům Evropského parlamentu, Rady a Komise (Úř. věst. L 145, 31.5.2001, s. 43, ELI: http://data.europa.eu/eli/reg/2001/1049/oj).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poukazuje mimo jiné na značné prodlevy, s nimiž se Komise setkává při poskytování odpovědí na žádosti o přístup k informacím, a na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>pečlivě zvažovat existenci převažujícího veřejného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poukazuje mimo jiné na značné prodlevy, s nimiž se Komise setkává při poskytování odpovědí na žádosti o přístup k informacím, a na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 xml:space="preserve"> pečlivě zvažovat existenci převažujícího veřejného zájmu; </w:t>
            </w:r>
            <w:r>
              <w:rPr>
                <w:b/>
                <w:i/>
              </w:rPr>
              <w:t>považuje takové zpoždění v záležitostech významného veřejného zájmu, jako je Nástroj pro oživení a odolnost, za odepření transparentnosti;</w:t>
            </w:r>
            <w:r>
              <w:t xml:space="preserve"> </w:t>
            </w:r>
            <w:r>
              <w:rPr>
                <w:b/>
                <w:i/>
              </w:rPr>
              <w:t>vyzývá veřejnou ochránkyni práv, aby formálně informovala příslušné výbory Parlamentu, jakmile zpoždění Komise v souvislosti s dokumenty týkajícími se Nástroje pro oživení a odolnost přesáhne šest měsíců, s cílem umožnit včasnou politickou kontrolu;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(ES) č. 1049/2001 ze dne 30. května 2001 o přístupu veřejnosti k dokumentům Evropského parlamentu, Rady a Komise (Úř. věst. L 145, 31.5.2001, s. 43, ELI: http://data.europa.eu/eli/reg/2001/1049/oj).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 Rady (ES) č. 1049/2001 ze dne 30. května 2001 o přístupu veřejnosti k dokumentům Evropského parlamentu, Rady a Komise (Úř. věst. L 145, 31.5.2001, s. 43, ELI: http://data.europa.eu/eli/reg/2001/1049/oj).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Sturdza, Dick Erixon,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</w:t>
            </w:r>
            <w:r>
              <w:rPr>
                <w:b/>
                <w:i/>
              </w:rPr>
              <w:t>poukazuje mimo jiné na značné prodlevy</w:t>
            </w:r>
            <w:r>
              <w:t xml:space="preserve">, s nimiž se Komise </w:t>
            </w:r>
            <w:r>
              <w:rPr>
                <w:b/>
                <w:i/>
              </w:rPr>
              <w:t>setkává při poskytování odpovědí</w:t>
            </w:r>
            <w:r>
              <w:t xml:space="preserve"> na žádosti o přístup k informacím, a </w:t>
            </w:r>
            <w:r>
              <w:rPr>
                <w:b/>
                <w:i/>
              </w:rPr>
              <w:t>na</w:t>
            </w:r>
            <w:r>
              <w:t xml:space="preserve">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>pečlivě zvažovat existenci převažujícího veřejného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</w:t>
            </w:r>
            <w:r>
              <w:rPr>
                <w:b/>
                <w:i/>
              </w:rPr>
              <w:t>mezi těmito problémy bere na vědomí významná zpoždění</w:t>
            </w:r>
            <w:r>
              <w:t xml:space="preserve">, s nimiž se Komise </w:t>
            </w:r>
            <w:r>
              <w:rPr>
                <w:b/>
                <w:i/>
              </w:rPr>
              <w:t>setkala při odpovídání</w:t>
            </w:r>
            <w:r>
              <w:t xml:space="preserve"> na žádosti o přístup k informacím, a úroveň poskytnutého přístupu</w:t>
            </w:r>
            <w:r>
              <w:rPr>
                <w:b/>
                <w:i/>
              </w:rPr>
              <w:t>, což pravděpodobně podkopává důvěru občanů ve správu EU</w:t>
            </w:r>
            <w:r>
              <w:t xml:space="preserve">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</w:t>
            </w:r>
            <w:r>
              <w:rPr>
                <w:b/>
                <w:i/>
              </w:rPr>
              <w:t>se znepokojením konstatuje, že tato zpoždění oslabují demokratickou kontrolu;</w:t>
            </w:r>
            <w:r>
              <w:t xml:space="preserve">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 xml:space="preserve"> pečlivě zvažovat existenci převažujícího veřejného zájmu;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(ES) č. 1049/2001 ze dne 30. května 2001 o přístupu veřejnosti k dokumentům Evropského parlamentu, Rady a Komise (Úř. věst. L 145, 31.5.2001, s. 43, ELI: http://data.europa.eu/eli/reg/2001/1049/oj).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 Rady (ES) č. 1049/2001 ze dne 30. května 2001 o přístupu veřejnosti k dokumentům Evropského parlamentu, Rady a Komise (Úř. věst. L 145, 31.5.2001, s. 43, ELI: http://data.europa.eu/eli/reg/2001/1049/oj).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poukazuje mimo jiné na značné prodlevy, s nimiž se Komise setkává při poskytování odpovědí na žádosti o přístup k informacím, a na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>pečlivě zvažovat existenci převažujícího veřejného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konstatuje, že podle zprávy o přijatých opatřeních pokračoval veřejný ochránce práv v monitorování otázek transparentnosti a odpovědnosti souvisejících s Nástrojem pro oživení a odolnost (RRF) v rámci vyřizování stížností v oblasti přístupu veřejnosti k dokumentům, jež se většinou týkaly jednání o národních plánech pro oživení a odolnost (RRP); poukazuje mimo jiné na značné prodlevy, s nimiž se Komise setkává při poskytování odpovědí na žádosti o přístup k informacím, a na úroveň poskytnutého přístupu; oceňuje, že v případě týkajícím se nizozemského národního plánu pro oživení a odolnost Komise na základě návrhu řešení předloženého veřejným ochráncem práv poskytla širší přístup ke 172 dokumentům; důrazně však odsuzuje, že Komise na potvrzující žádost stěžovatele (novináře) odpověděla až po 21 měsících, tj. v červenci 2024, kdy poskytnutý přístup k dokumentům už nebyl k zamýšlenému účelu užitečný; </w:t>
            </w:r>
            <w:r>
              <w:rPr>
                <w:b/>
                <w:i/>
              </w:rPr>
              <w:t>vyjadřuje znepokojení nad délkou tohoto zpoždění;</w:t>
            </w:r>
            <w:r>
              <w:t xml:space="preserve"> souhlasí, že v záležitostech významného veřejného zájmu, jako je národní plán pro oživení a odolnost, by při zpřístupňování dokumentů nemělo docházet k prodlevám; opakuje názor veřejného ochránce práv, že Komise by měla při uplatňování výjimek z přístupu veřejnosti podle nařízení č. 1049/2001</w:t>
            </w:r>
            <w:r>
              <w:rPr>
                <w:vertAlign w:val="superscript"/>
              </w:rPr>
              <w:t>4</w:t>
            </w:r>
            <w:r>
              <w:t xml:space="preserve"> pečlivě zvažovat existenci převažujícího veřejného zájmu;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(ES) č. 1049/2001 ze dne 30. května 2001 o přístupu veřejnosti k dokumentům Evropského parlamentu, Rady a Komise (Úř. věst. L 145, 31.5.2001, s. 43, ELI: http://data.europa.eu/eli/reg/2001/1049/oj).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 Rady (ES) č. 1049/2001 ze dne 30. května 2001 o přístupu veřejnosti k dokumentům Evropského parlamentu, Rady a Komise (Úř. věst. L 145, 31.5.2001, s. 43, ELI: http://data.europa.eu/eli/reg/2001/1049/oj).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připomíná, že podle veřejné ochránkyně práv by omezení přístupu k dokumentům, zejména k legislativním dokumentům, měla být uplatňována jen výjimečně a pouze v rozsahu, který je naprosto nutný; dále připomíná, že každé rozhodnutí o odepření přístupu veřejnosti k dokumentům se musí zakládat na jasně a striktně vymezených zákonných výjimkách, doložených racionálním a konkrétním odůvodněním, tak aby občané mohli zamítnutí přístupu pochopit a účinně využít dostupné opravné právní prostředky; je toho názoru, že by proaktivnější přístup pomohl zajistit skutečnou transparentnost a předcházet nákladným a zatěžujícím soudním sporům mezi občany a orgány</w:t>
            </w:r>
            <w:r>
              <w:rPr>
                <w:vertAlign w:val="superscript"/>
              </w:rPr>
              <w:t>5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připomíná, že podle veřejné ochránkyně práv by omezení přístupu k dokumentům, zejména k legislativním dokumentům, měla být uplatňována jen výjimečně a pouze v rozsahu, který je naprosto nutný; dále připomíná, že každé rozhodnutí o odepření přístupu veřejnosti k dokumentům se musí zakládat na jasně a striktně vymezených zákonných výjimkách, doložených racionálním a konkrétním odůvodněním, tak aby občané mohli zamítnutí přístupu pochopit a účinně využít dostupné opravné právní prostředky; je toho názoru, že by proaktivnější přístup pomohl zajistit skutečnou transparentnost a předcházet nákladným a zatěžujícím soudním sporům mezi občany a orgány</w:t>
            </w:r>
            <w:r>
              <w:rPr>
                <w:vertAlign w:val="superscript"/>
              </w:rPr>
              <w:t>5</w:t>
            </w:r>
            <w:r>
              <w:t xml:space="preserve">; </w:t>
            </w:r>
            <w:r>
              <w:rPr>
                <w:b/>
                <w:i/>
              </w:rPr>
              <w:t>vybízí veřejnou ochránkyni práv, aby dále podporovala proaktivní postupy zveřejňování dokumentů, zejména pokud jde o legislativní a politické dokumenty, s cílem posílit transparentnost již od návrhu a snížit administrativní zátěž a riziko soudních sporů spojené s opakovanými žádostmi o přístup k dokumentům;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https://www.europarl.europa.eu/doceo/document/TA-9-2023-0295_CS.html</w:t>
            </w:r>
            <w:r>
              <w:rPr>
                <w:b/>
                <w:i/>
              </w:rPr>
              <w:tab/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https://www.europarl.europa.eu/doceo/document/TA-9-2023-0295_CS.html 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bere na vědomí pokles celkového počtu zaměstnanců veřejného ochránce práv o 4,90 % z 82 v roce 2023 na 78 v roce 2024; dále si všímá, že v roce 2024 bylo v úřadu veřejného ochránce práv zaměstnáno 46 úředníků, zatímco v roce 2023 jich bylo 40, a 9 smluvních zaměstnanců, stejně jako v roce 2023; všímá si mírného poklesu počtu podílu zaměstnanců pracujících na hlavních činnostech úřadu veřejného ochránce práv (stížnosti a šetření) ze 42,68 % v roce 2023 na 42,30 % v roce 2024; dále bere na vědomí, že se obsazenost zvýšila z 95 % v roce 2023 na 97 % v roce 2024 a míra fluktuace se zvýšila z 5,20 % v roce 2023 na 6,40 % v roce 2024; připomíná, že v zájmu udržení dovedností, kontinuity a produktivního pracovního prostředí je důležité nabízet smlouvy na dobu neurčitou;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bere na vědomí pokles celkového počtu zaměstnanců veřejného ochránce práv o 4,90 % z 82 v roce 2023 na 78 v roce 2024; dále si všímá, že v roce 2024 bylo v úřadu veřejného ochránce práv zaměstnáno 46 úředníků, zatímco v roce 2023 jich bylo 40, a 9 smluvních zaměstnanců, stejně jako v roce 2023; všímá si mírného poklesu počtu podílu zaměstnanců pracujících na hlavních činnostech úřadu veřejného ochránce práv (stížnosti a šetření) ze 42,68 % v roce 2023 na 42,30 % v roce 2024; dále bere na vědomí, že se obsazenost zvýšila z 95 % v roce 2023 na 97 % v roce 2024 a míra fluktuace se zvýšila z 5,20 % v roce 2023 na 6,40 % v roce 2024; připomíná, že v zájmu udržení dovedností, kontinuity a produktivního pracovního prostředí je důležité nabízet smlouvy na dobu neurčitou; </w:t>
            </w:r>
            <w:r>
              <w:rPr>
                <w:b/>
                <w:i/>
              </w:rPr>
              <w:t>zdůrazňuje, že klesající počet zaměstnanců v hlavních oblastech aktivity a značná závislost na smlouvách na dobu určitou mohou snížit institucionální paměť a efektivitu orgánu;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se výběrová komise skládala ze tří osob, z nichž jednou byla sama veřejná ochránkyně práv, která se zapojila do posuzování způsobilosti přihlášek a do pohovorů; </w:t>
            </w:r>
            <w:r>
              <w:rPr>
                <w:b/>
                <w:i/>
              </w:rPr>
              <w:t>domnívá se, že skutečnost, že vybraný generální tajemník dříve působil jako vedoucí kanceláře současné veřejné ochránkyně práv, která výběrové komisi předsedala, vzbuzuje obavy z možného zvýhodňování ve výběrovém řízení, i když toto řízení proběhlo v souladu s předpisy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se výběrová komise skládala ze tří osob, z nichž jednou byla sama veřejná ochránkyně práv, která se zapojila do posuzování způsobilosti přihlášek a do pohovorů; </w:t>
            </w:r>
            <w:r>
              <w:rPr>
                <w:b/>
                <w:i/>
              </w:rPr>
              <w:t>zdůrazňuje, že musí být zajištěny přísné záruky důvěrnosti a diskrétnosti, jakož i spolehlivé záruky, které zabrání jakékoli formě politického vlivu nebo zasahování do fungování úřadu veřejného ochránce práv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</w:t>
            </w:r>
            <w:r>
              <w:rPr>
                <w:b/>
                <w:i/>
              </w:rPr>
              <w:t>bere na vědomí, že úřad veřejného ochránce práv zahájil</w:t>
            </w:r>
            <w:r>
              <w:t xml:space="preserve"> interinstitucionální postup pro nábor nového generálního tajemníka</w:t>
            </w:r>
            <w:r>
              <w:rPr>
                <w:b/>
                <w:i/>
              </w:rPr>
              <w:t>, neboť dne 30. června 2025 zveřejnil výzvu</w:t>
            </w:r>
            <w:r>
              <w:t xml:space="preserve"> k vyjádření zájmu (č. OMB/2/2025), </w:t>
            </w:r>
            <w:r>
              <w:rPr>
                <w:b/>
                <w:i/>
              </w:rPr>
              <w:t>na</w:t>
            </w:r>
            <w:r>
              <w:t xml:space="preserve"> jejímž </w:t>
            </w:r>
            <w:r>
              <w:rPr>
                <w:b/>
                <w:i/>
              </w:rPr>
              <w:t>základě bylo podáno</w:t>
            </w:r>
            <w:r>
              <w:t xml:space="preserve"> 14 způsobilých přihlášek; dále konstatuje, že výběrové řízení bylo ukončeno v roce 2025 a byl vybrán nový generální tajemník, který se ujme své funkce 1. ledna 2026; konstatuje, že v tomto případě </w:t>
            </w:r>
            <w:r>
              <w:rPr>
                <w:b/>
                <w:i/>
              </w:rPr>
              <w:t>se</w:t>
            </w:r>
            <w:r>
              <w:t xml:space="preserve"> výběrová komise </w:t>
            </w:r>
            <w:r>
              <w:rPr>
                <w:b/>
                <w:i/>
              </w:rPr>
              <w:t>skládala</w:t>
            </w:r>
            <w:r>
              <w:t xml:space="preserve"> ze tří osob, z nichž </w:t>
            </w:r>
            <w:r>
              <w:rPr>
                <w:b/>
                <w:i/>
              </w:rPr>
              <w:t>jednou</w:t>
            </w:r>
            <w:r>
              <w:t xml:space="preserve"> byla sama veřejná ochránkyně práv</w:t>
            </w:r>
            <w:r>
              <w:rPr>
                <w:b/>
                <w:i/>
              </w:rPr>
              <w:t>, která se zapojila do</w:t>
            </w:r>
            <w:r>
              <w:t xml:space="preserve"> posuzování způsobilosti přihlášek a </w:t>
            </w:r>
            <w:r>
              <w:rPr>
                <w:b/>
                <w:i/>
              </w:rPr>
              <w:t>do pohovorů;</w:t>
            </w:r>
            <w:r>
              <w:t xml:space="preserve"> </w:t>
            </w:r>
            <w:r>
              <w:rPr>
                <w:b/>
                <w:i/>
              </w:rPr>
              <w:t>domnívá se, že skutečnost</w:t>
            </w:r>
            <w:r>
              <w:t xml:space="preserve">, že vybraný generální tajemník </w:t>
            </w:r>
            <w:r>
              <w:rPr>
                <w:b/>
                <w:i/>
              </w:rPr>
              <w:t>dříve působil jako vedoucí kanceláře</w:t>
            </w:r>
            <w:r>
              <w:t xml:space="preserve"> současné veřejné ochránkyně práv, </w:t>
            </w:r>
            <w:r>
              <w:rPr>
                <w:b/>
                <w:i/>
              </w:rPr>
              <w:t>která výběrové komisi předsedala, vzbuzuje obavy z</w:t>
            </w:r>
            <w:r>
              <w:t xml:space="preserve"> možného zvýhodňování </w:t>
            </w:r>
            <w:r>
              <w:rPr>
                <w:b/>
                <w:i/>
              </w:rPr>
              <w:t>ve výběrovém řízení, i když toto řízení proběhlo v souladu s předpisy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</w:t>
            </w:r>
            <w:r>
              <w:rPr>
                <w:b/>
                <w:i/>
              </w:rPr>
              <w:t>konstatuje, že v návaznosti na několik výzev Parlamentu k obsazení tohoto volného místa zahájila veřejná ochránkyně práv dne 30. června 2025</w:t>
            </w:r>
            <w:r>
              <w:t xml:space="preserve"> interinstitucionální postup pro nábor nového generálního tajemníka </w:t>
            </w:r>
            <w:r>
              <w:rPr>
                <w:b/>
                <w:i/>
              </w:rPr>
              <w:t>zveřejněním výzvy</w:t>
            </w:r>
            <w:r>
              <w:t xml:space="preserve"> k vyjádření zájmu (č. OMB/2/2025), jejímž </w:t>
            </w:r>
            <w:r>
              <w:rPr>
                <w:b/>
                <w:i/>
              </w:rPr>
              <w:t>výsledkem bylo</w:t>
            </w:r>
            <w:r>
              <w:t xml:space="preserve"> 14 způsobilých přihlášek; dále konstatuje, že výběrové řízení bylo ukončeno v roce 2025 a byl vybrán nový generální tajemník, který se ujme své funkce 1. ledna 2026; konstatuje, že v tomto případě </w:t>
            </w:r>
            <w:r>
              <w:rPr>
                <w:b/>
                <w:i/>
              </w:rPr>
              <w:t>byla</w:t>
            </w:r>
            <w:r>
              <w:t xml:space="preserve"> výběrová komise </w:t>
            </w:r>
            <w:r>
              <w:rPr>
                <w:b/>
                <w:i/>
              </w:rPr>
              <w:t>složena</w:t>
            </w:r>
            <w:r>
              <w:t xml:space="preserve"> ze tří osob, z nichž </w:t>
            </w:r>
            <w:r>
              <w:rPr>
                <w:b/>
                <w:i/>
              </w:rPr>
              <w:t>jedna</w:t>
            </w:r>
            <w:r>
              <w:t xml:space="preserve"> byla sama veřejná ochránkyně práv </w:t>
            </w:r>
            <w:r>
              <w:rPr>
                <w:b/>
                <w:i/>
              </w:rPr>
              <w:t>a další dvě byli externí a nezávislí členové, kteří se podíleli na</w:t>
            </w:r>
            <w:r>
              <w:t xml:space="preserve"> posuzování způsobilosti přihlášek a </w:t>
            </w:r>
            <w:r>
              <w:rPr>
                <w:b/>
                <w:i/>
              </w:rPr>
              <w:t>pohovorech;</w:t>
            </w:r>
            <w:r>
              <w:t xml:space="preserve"> </w:t>
            </w:r>
            <w:r>
              <w:rPr>
                <w:b/>
                <w:i/>
              </w:rPr>
              <w:t>trvá na tom, že veřejný ochránce práv je podle Smluv a svého statutu orgánem s jediným členem;</w:t>
            </w:r>
            <w:r>
              <w:t xml:space="preserve"> </w:t>
            </w:r>
            <w:r>
              <w:rPr>
                <w:b/>
                <w:i/>
              </w:rPr>
              <w:t>bere na vědomí dodatečné záruky přijaté během výběrového řízení, včetně účasti dvou vedoucích pracovníků na celém procesu;</w:t>
            </w:r>
            <w:r>
              <w:t xml:space="preserve"> </w:t>
            </w:r>
            <w:r>
              <w:rPr>
                <w:b/>
                <w:i/>
              </w:rPr>
              <w:t>konstatuje, že tento postup byl proveden v souladu s právními předpisy;</w:t>
            </w:r>
            <w:r>
              <w:t xml:space="preserve"> </w:t>
            </w:r>
            <w:r>
              <w:rPr>
                <w:b/>
                <w:i/>
              </w:rPr>
              <w:t>konstatuje</w:t>
            </w:r>
            <w:r>
              <w:t>, že vybraný generální tajemník</w:t>
            </w:r>
            <w:r>
              <w:rPr>
                <w:b/>
                <w:i/>
              </w:rPr>
              <w:t>, který byl v únoru 2025 jmenován vedoucím kabinetu</w:t>
            </w:r>
            <w:r>
              <w:t xml:space="preserve"> současné veřejné ochránkyně práv, </w:t>
            </w:r>
            <w:r>
              <w:rPr>
                <w:b/>
                <w:i/>
              </w:rPr>
              <w:t>je již 30 let úředníkem EU s desetiletou praxí v oblasti řízení;</w:t>
            </w:r>
            <w:r>
              <w:t xml:space="preserve"> </w:t>
            </w:r>
            <w:r>
              <w:rPr>
                <w:b/>
                <w:i/>
              </w:rPr>
              <w:t>vyzývá veřejnou ochránkyni práv, aby dále uvažovala o tom, jak chránit výběrová řízení a rozhodnutí o jmenování před jakýmkoli vnímáním střetu zájmů nebo</w:t>
            </w:r>
            <w:r>
              <w:t xml:space="preserve"> možného zvýhodňování;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se výběrová komise skládala ze tří osob, z nichž jednou byla sama veřejná ochránkyně práv, která se zapojila do posuzování způsobilosti přihlášek a do pohovorů; domnívá se, že skutečnost, že vybraný generální tajemník dříve působil jako vedoucí </w:t>
            </w:r>
            <w:r>
              <w:rPr>
                <w:b/>
                <w:i/>
              </w:rPr>
              <w:t>kanceláře současné veřejné ochránkyně práv, která</w:t>
            </w:r>
            <w:r>
              <w:t xml:space="preserve"> výběrové komisi </w:t>
            </w:r>
            <w:r>
              <w:rPr>
                <w:b/>
                <w:i/>
              </w:rPr>
              <w:t>předsedala, vzbuzuje</w:t>
            </w:r>
            <w:r>
              <w:t xml:space="preserve"> obavy </w:t>
            </w:r>
            <w:r>
              <w:rPr>
                <w:b/>
                <w:i/>
              </w:rPr>
              <w:t>z možného zvýhodňování ve výběrovém</w:t>
            </w:r>
            <w:r>
              <w:t xml:space="preserve"> řízení, i když </w:t>
            </w:r>
            <w:r>
              <w:rPr>
                <w:b/>
                <w:i/>
              </w:rPr>
              <w:t>toto</w:t>
            </w:r>
            <w:r>
              <w:t xml:space="preserve"> řízení proběhlo v souladu s předpisy;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se výběrová komise skládala ze tří osob, z nichž jednou byla sama veřejná ochránkyně práv, která se zapojila do posuzování způsobilosti přihlášek a do pohovorů; domnívá se, že skutečnost, že vybraný generální tajemník dříve působil jako vedoucí </w:t>
            </w:r>
            <w:r>
              <w:rPr>
                <w:b/>
                <w:i/>
              </w:rPr>
              <w:t>kabinetu stávajícího veřejného ochránce práv a že tento veřejný ochránce práv předsedal</w:t>
            </w:r>
            <w:r>
              <w:t xml:space="preserve"> výběrové komisi</w:t>
            </w:r>
            <w:r>
              <w:rPr>
                <w:b/>
                <w:i/>
              </w:rPr>
              <w:t>, může vyvolat určité</w:t>
            </w:r>
            <w:r>
              <w:t xml:space="preserve"> obavy </w:t>
            </w:r>
            <w:r>
              <w:rPr>
                <w:b/>
                <w:i/>
              </w:rPr>
              <w:t>ohledně spravedlnosti výběrového</w:t>
            </w:r>
            <w:r>
              <w:t xml:space="preserve"> řízení, i když </w:t>
            </w:r>
            <w:r>
              <w:rPr>
                <w:b/>
                <w:i/>
              </w:rPr>
              <w:t>výběrové</w:t>
            </w:r>
            <w:r>
              <w:t xml:space="preserve"> řízení proběhlo v souladu s </w:t>
            </w:r>
            <w:r>
              <w:rPr>
                <w:b/>
                <w:i/>
              </w:rPr>
              <w:t>právními</w:t>
            </w:r>
            <w:r>
              <w:t xml:space="preserve"> předpisy; </w:t>
            </w:r>
            <w:r>
              <w:rPr>
                <w:b/>
                <w:i/>
              </w:rPr>
              <w:t>zdůrazňuje, že Parlament nevyžaduje, aby veřejná ochránkyně práv delegovala svá práva a povinnosti jakožto orgán oprávněný ke jmenování, ale poukazuje na její přítomnost ve výběrové komisi, neboť to právo Unie nevyžaduje;</w:t>
            </w:r>
            <w:r>
              <w:t xml:space="preserve"> </w:t>
            </w:r>
            <w:r>
              <w:rPr>
                <w:b/>
                <w:i/>
              </w:rPr>
              <w:t>chápe však, že v jednočlenné instituci, jako je veřejný ochránce práv, může být nutné, aby byl úředník zapojen do posledních fází některých výběrových řízení;</w:t>
            </w:r>
            <w:r>
              <w:t xml:space="preserve"> </w:t>
            </w:r>
            <w:r>
              <w:rPr>
                <w:b/>
                <w:i/>
              </w:rPr>
              <w:t>doporučuje, aby veřejná ochránkyně práv přezkoumala svůj jednací řád s cílem zajistit, aby toto zapojení probíhalo se všemi zárukami spravedlnosti a transparentnosti a pouze v nezbytně nutném rozsahu;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se výběrová komise skládala ze tří osob, z nichž jednou byla sama veřejná ochránkyně práv, která se zapojila do posuzování způsobilosti přihlášek a do pohovorů; domnívá se, že skutečnost, že vybraný generální tajemník dříve působil jako vedoucí kanceláře současné veřejné ochránkyně práv, která výběrové komisi předsedala, vzbuzuje obavy z možného zvýhodňování ve výběrovém řízení, i když toto řízení proběhlo v souladu s předpisy;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se výběrová komise skládala ze tří osob, z nichž jednou byla sama veřejná ochránkyně práv, která se zapojila do posuzování způsobilosti přihlášek a do pohovorů; domnívá se, že skutečnost, že vybraný generální tajemník dříve působil jako vedoucí kanceláře současné veřejné ochránkyně práv, která výběrové komisi předsedala, vzbuzuje obavy z možného zvýhodňování ve výběrovém řízení, i když toto řízení proběhlo v souladu s předpisy; </w:t>
            </w:r>
            <w:r>
              <w:rPr>
                <w:b/>
                <w:i/>
              </w:rPr>
              <w:t>domnívá se, že ani vnímání zvýhodňování nebo střetu zájmů není slučitelné s normami bezúhonnosti, které se od úřadu veřejného ochránce práv očekávají, a to bez ohledu na formální zákonnost postupu;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</w:t>
            </w:r>
            <w:r>
              <w:rPr>
                <w:b/>
                <w:i/>
              </w:rPr>
              <w:t>se</w:t>
            </w:r>
            <w:r>
              <w:t xml:space="preserve"> výběrová komise </w:t>
            </w:r>
            <w:r>
              <w:rPr>
                <w:b/>
                <w:i/>
              </w:rPr>
              <w:t>skládala</w:t>
            </w:r>
            <w:r>
              <w:t xml:space="preserve"> ze tří osob, z nichž jednou byla sama veřejná ochránkyně práv, </w:t>
            </w:r>
            <w:r>
              <w:rPr>
                <w:b/>
                <w:i/>
              </w:rPr>
              <w:t>která se zapojila do</w:t>
            </w:r>
            <w:r>
              <w:t xml:space="preserve"> posuzování způsobilosti přihlášek a </w:t>
            </w:r>
            <w:r>
              <w:rPr>
                <w:b/>
                <w:i/>
              </w:rPr>
              <w:t>do pohovorů;</w:t>
            </w:r>
            <w:r>
              <w:t xml:space="preserve"> </w:t>
            </w:r>
            <w:r>
              <w:rPr>
                <w:b/>
                <w:i/>
              </w:rPr>
              <w:t>domnívá se, že skutečnost, že vybraný generální tajemník dříve působil</w:t>
            </w:r>
            <w:r>
              <w:t xml:space="preserve"> jako vedoucí </w:t>
            </w:r>
            <w:r>
              <w:rPr>
                <w:b/>
                <w:i/>
              </w:rPr>
              <w:t>kanceláře současné</w:t>
            </w:r>
            <w:r>
              <w:t xml:space="preserve"> veřejné ochránkyně práv, </w:t>
            </w:r>
            <w:r>
              <w:rPr>
                <w:b/>
                <w:i/>
              </w:rPr>
              <w:t>která</w:t>
            </w:r>
            <w:r>
              <w:t xml:space="preserve"> výběrové komisi </w:t>
            </w:r>
            <w:r>
              <w:rPr>
                <w:b/>
                <w:i/>
              </w:rPr>
              <w:t>předsedala, vzbuzuje obavy z možného zvýhodňování ve výběrovém</w:t>
            </w:r>
            <w:r>
              <w:t xml:space="preserve"> řízení</w:t>
            </w:r>
            <w:r>
              <w:rPr>
                <w:b/>
                <w:i/>
              </w:rPr>
              <w:t>, i když toto</w:t>
            </w:r>
            <w:r>
              <w:t xml:space="preserve"> řízení </w:t>
            </w:r>
            <w:r>
              <w:rPr>
                <w:b/>
                <w:i/>
              </w:rPr>
              <w:t>proběhlo v souladu s předpisy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lituje toho, že pozice generálního tajemníka úřadu veřejného ochránce práv není obsazena již více než dva roky, a to od 1. září 2022; bere na vědomí, že úřad veřejného ochránce práv zahájil interinstitucionální postup pro nábor nového generálního tajemníka, neboť dne 30. června 2025 zveřejnil výzvu k vyjádření zájmu (č. OMB/2/2025), na jejímž základě bylo podáno 14 způsobilých přihlášek; dále konstatuje, že výběrové řízení bylo ukončeno v roce 2025 a byl vybrán nový generální tajemník, který se ujme své funkce 1. ledna 2026; konstatuje, že v tomto případě </w:t>
            </w:r>
            <w:r>
              <w:rPr>
                <w:b/>
                <w:i/>
              </w:rPr>
              <w:t>byla</w:t>
            </w:r>
            <w:r>
              <w:t xml:space="preserve"> výběrová komise </w:t>
            </w:r>
            <w:r>
              <w:rPr>
                <w:b/>
                <w:i/>
              </w:rPr>
              <w:t>složena</w:t>
            </w:r>
            <w:r>
              <w:t xml:space="preserve"> ze tří osob, z nichž jednou byla sama veřejná ochránkyně práv, </w:t>
            </w:r>
            <w:r>
              <w:rPr>
                <w:b/>
                <w:i/>
              </w:rPr>
              <w:t>a dvou dalších externích členů, kteří se podíleli na</w:t>
            </w:r>
            <w:r>
              <w:t xml:space="preserve"> posuzování způsobilosti přihlášek a </w:t>
            </w:r>
            <w:r>
              <w:rPr>
                <w:b/>
                <w:i/>
              </w:rPr>
              <w:t>pohovorech;</w:t>
            </w:r>
            <w:r>
              <w:t xml:space="preserve"> </w:t>
            </w:r>
            <w:r>
              <w:rPr>
                <w:b/>
                <w:i/>
              </w:rPr>
              <w:t>konstatuje, že předchozí práce vybraného generálního tajemníka</w:t>
            </w:r>
            <w:r>
              <w:t xml:space="preserve"> jako vedoucí </w:t>
            </w:r>
            <w:r>
              <w:rPr>
                <w:b/>
                <w:i/>
              </w:rPr>
              <w:t>kabinetu stávající</w:t>
            </w:r>
            <w:r>
              <w:t xml:space="preserve"> veřejné ochránkyně práv, </w:t>
            </w:r>
            <w:r>
              <w:rPr>
                <w:b/>
                <w:i/>
              </w:rPr>
              <w:t>jež předsedala</w:t>
            </w:r>
            <w:r>
              <w:t xml:space="preserve"> výběrové komisi</w:t>
            </w:r>
            <w:r>
              <w:rPr>
                <w:b/>
                <w:i/>
              </w:rPr>
              <w:t>, by mohla být vnímána jako důvod k obavám, a to i přes zákonný průběh výběrového</w:t>
            </w:r>
            <w:r>
              <w:t xml:space="preserve"> řízení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veřejnou ochránkyni práv, aby dále uvažovala o způsobech ochrany výběrových</w:t>
            </w:r>
            <w:r>
              <w:t xml:space="preserve"> řízení </w:t>
            </w:r>
            <w:r>
              <w:rPr>
                <w:b/>
                <w:i/>
              </w:rPr>
              <w:t>před vnímanými střety zájmů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 této souvislosti nesouhlasí s názorem veřejné ochránkyně práv, že je použitelná judikatura ve věci Meroni (C-9/56 a C-10/56), protože tato judikatura se netýká přenesení pravomocí v personálních otázkách (jako je výběr zaměstnance), ale přenesení diskreční pravomoci na externí/soukromé subjekty</w:t>
            </w:r>
            <w:r>
              <w:t xml:space="preserve">; dále zdůrazňuje, že Parlament nepožaduje, aby veřejná ochránkyně práv 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 </w:t>
            </w:r>
            <w:r>
              <w:rPr>
                <w:b/>
                <w:i/>
              </w:rPr>
              <w:t>zdůrazňuje, že orgán oprávněný ke jmenování přijetím konečného rozhodnutí, což je jeho úkol, rovněž potvrzuje, že celé výběrové řízení proběhlo v souladu s předpisy, mimo jiné že uchazeč splnil všechna kritéria přípustnosti a podmínky účasti, přičemž pokud by orgán oprávněný ke jmenování byl v předchozích fázích výběrového řízení rovněž předsedou výběrové komise, což se stalo v případě stávajícího řízení, byl by tento úkol pouze zběžný;</w:t>
            </w:r>
            <w:r>
              <w:t xml:space="preserve"> </w:t>
            </w:r>
            <w:r>
              <w:rPr>
                <w:b/>
                <w:i/>
              </w:rPr>
              <w:t>dále bere na vědomí, že úřad veřejného ochránce práv odmítl poskytnout orgánu příslušnému k udělení absolutoria veškeré dokumenty týkající se kontroly splnění podmínek účasti, hodnocení přihlášek, samotných pohovorů uchazečů z užšího seznamu s výběrovou komisí a dvoustranného pohovoru s veřejnou ochránkyní práv, přičemž jako jeden z argumentů uvedl „omezení právního rámce upravujícího důvěrnost“, aby se zabránilo „riziku ohrožení nezávislosti a integrity výběrového řízení“, pokud by tyto dokumenty byly zveřejněny;</w:t>
            </w:r>
            <w:r>
              <w:t xml:space="preserve"> </w:t>
            </w:r>
            <w:r>
              <w:rPr>
                <w:b/>
                <w:i/>
              </w:rPr>
              <w:t>připomíná, že Parlament má podle čl. 319 odst. 2 Smlouvy o fungování Evropské unie právo požadovat veškeré potřebné informace;</w:t>
            </w:r>
            <w:r>
              <w:t xml:space="preserve"> </w:t>
            </w:r>
            <w:r>
              <w:rPr>
                <w:b/>
                <w:i/>
              </w:rPr>
              <w:t>zdůrazňuje, že předání informací Parlamentu pro účely udělení absolutoria neznamená jejich zveřejnění; dále zdůrazňuje, že Parlament zavedl komplexní soubor bezpečnostních pravidel, která splňují tytéž zásady a normy, jaké mají ostatní orgány Unie, včetně bezpečnostní prověrky, zásady „vědět jen to nejnutnější“, zabezpečených oblastí a čítáren, sankcí za porušení atd.;</w:t>
            </w:r>
            <w:r>
              <w:t xml:space="preserve"> </w:t>
            </w:r>
            <w:r>
              <w:rPr>
                <w:b/>
                <w:i/>
              </w:rPr>
              <w:t>s ohledem na výše uvedené skutečnosti naléhavě vyzývá veřejného ochránce práv, aby orgánu příslušnému k udělení absolutoria poskytl veškeré dokumenty týkající se kontrol splnění podmínek účasti, hodnocení přihlášek, samotných pohovorů uchazečů z užšího seznamu s výběrovou komisí a dvoustranného pohovoru s veřejnou ochránkyní práv v souvislosti s výběrovým řízením na generálního tajemníka veřejného ochránce práv (OMB/2/2025);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2025; dále zdůrazňuje, že Parlament nepožaduje, aby veřejná ochránkyně práv 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2025;</w:t>
            </w:r>
            <w:r>
              <w:t xml:space="preserve"> </w:t>
            </w:r>
            <w:r>
              <w:rPr>
                <w:b/>
                <w:i/>
              </w:rPr>
              <w:t>v této souvislosti</w:t>
            </w:r>
            <w:r>
              <w:t xml:space="preserve"> nesouhlasí s názorem veřejné ochránkyně práv, že je použitelná judikatura ve věci Meroni (C-9/56 a C-10/56), </w:t>
            </w:r>
            <w:r>
              <w:rPr>
                <w:b/>
                <w:i/>
              </w:rPr>
              <w:t>protože tato judikatura</w:t>
            </w:r>
            <w:r>
              <w:t xml:space="preserve"> se netýká přenesení pravomocí v personálních </w:t>
            </w:r>
            <w:r>
              <w:rPr>
                <w:b/>
                <w:i/>
              </w:rPr>
              <w:t>otázkách</w:t>
            </w:r>
            <w:r>
              <w:t xml:space="preserve"> (jako je výběr zaměstnance), ale přenesení </w:t>
            </w:r>
            <w:r>
              <w:rPr>
                <w:b/>
                <w:i/>
              </w:rPr>
              <w:t>diskreční pravomoci na externí</w:t>
            </w:r>
            <w:r>
              <w:t xml:space="preserve">/soukromé subjekty; </w:t>
            </w:r>
            <w:r>
              <w:rPr>
                <w:b/>
                <w:i/>
              </w:rPr>
              <w:t>dále zdůrazňuje, že Parlament nepožaduje, aby</w:t>
            </w:r>
            <w:r>
              <w:t xml:space="preserve"> veřejná ochránkyně práv </w:t>
            </w:r>
            <w:r>
              <w:rPr>
                <w:b/>
                <w:i/>
              </w:rPr>
              <w:t>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</w:t>
            </w:r>
            <w:r>
              <w:t xml:space="preserve"> </w:t>
            </w:r>
            <w:r>
              <w:rPr>
                <w:b/>
                <w:i/>
              </w:rPr>
              <w:t>zdůrazňuje, že orgán oprávněný ke jmenování přijetím konečného rozhodnutí, což je jeho úkol, rovněž potvrzuje, že celé výběrové řízení proběhlo v souladu s předpisy, mimo jiné že uchazeč splnil všechna kritéria přípustnosti a podmínky účasti, přičemž pokud by orgán oprávněný ke jmenování byl v předchozích fázích výběrového řízení rovněž předsedou výběrové komise, což se stalo v případě stávajícího řízení, byl by tento úkol pouze zběžný;</w:t>
            </w:r>
            <w:r>
              <w:t xml:space="preserve"> </w:t>
            </w:r>
            <w:r>
              <w:rPr>
                <w:b/>
                <w:i/>
              </w:rPr>
              <w:t>dále bere na vědomí, že úřad veřejného ochránce práv odmítl poskytnout orgánu příslušnému k udělení absolutoria veškeré dokumenty týkající se kontroly splnění podmínek účasti, hodnocení přihlášek, samotných pohovorů uchazečů z užšího seznamu s výběrovou komisí a dvoustranného pohovoru s veřejnou ochránkyní práv, přičemž jako jeden z argumentů uvedl</w:t>
            </w:r>
            <w:r>
              <w:t xml:space="preserve"> „omezení právního rámce upravujícího důvěrnost“, aby se zabránilo „riziku </w:t>
            </w:r>
            <w:r>
              <w:rPr>
                <w:b/>
                <w:i/>
              </w:rPr>
              <w:t>ohrožení</w:t>
            </w:r>
            <w:r>
              <w:t xml:space="preserve"> nezávislosti a integrity výběrového řízení“, </w:t>
            </w:r>
            <w:r>
              <w:rPr>
                <w:b/>
                <w:i/>
              </w:rPr>
              <w:t>pokud by tyto dokumenty byly zveřejněny;</w:t>
            </w:r>
            <w:r>
              <w:t xml:space="preserve"> </w:t>
            </w:r>
            <w:r>
              <w:rPr>
                <w:b/>
                <w:i/>
              </w:rPr>
              <w:t>připomíná, že Parlament má podle čl. 319 odst. 2 Smlouvy o fungování Evropské unie právo požadovat veškeré potřebné informace;</w:t>
            </w:r>
            <w:r>
              <w:t xml:space="preserve"> </w:t>
            </w:r>
            <w:r>
              <w:rPr>
                <w:b/>
                <w:i/>
              </w:rPr>
              <w:t>zdůrazňuje, že předání informací Parlamentu pro účely udělení absolutoria neznamená jejich zveřejnění; dále zdůrazňuje, že Parlament zavedl komplexní soubor bezpečnostních pravidel, která splňují tytéž zásady a normy, jaké mají ostatní orgány Unie, včetně bezpečnostní prověrky, zásady „vědět jen to nejnutnější“, zabezpečených oblastí a čítáren, sankcí za porušení atd.;</w:t>
            </w:r>
            <w:r>
              <w:t xml:space="preserve"> </w:t>
            </w:r>
            <w:r>
              <w:rPr>
                <w:b/>
                <w:i/>
              </w:rPr>
              <w:t>s ohledem na výše uvedené skutečnosti naléhavě vyzývá veřejného ochránce práv</w:t>
            </w:r>
            <w:r>
              <w:t xml:space="preserve">, aby orgánu příslušnému k udělení absolutoria </w:t>
            </w:r>
            <w:r>
              <w:rPr>
                <w:b/>
                <w:i/>
              </w:rPr>
              <w:t>poskytl veškeré</w:t>
            </w:r>
            <w:r>
              <w:t xml:space="preserve"> dokumenty týkající se </w:t>
            </w:r>
            <w:r>
              <w:rPr>
                <w:b/>
                <w:i/>
              </w:rPr>
              <w:t>kontrol</w:t>
            </w:r>
            <w:r>
              <w:t xml:space="preserve"> splnění podmínek účasti, </w:t>
            </w:r>
            <w:r>
              <w:rPr>
                <w:b/>
                <w:i/>
              </w:rPr>
              <w:t>hodnocení</w:t>
            </w:r>
            <w:r>
              <w:t xml:space="preserve"> přihlášek, </w:t>
            </w:r>
            <w:r>
              <w:rPr>
                <w:b/>
                <w:i/>
              </w:rPr>
              <w:t>samotných pohovorů uchazečů z užšího seznamu</w:t>
            </w:r>
            <w:r>
              <w:t xml:space="preserve"> s výběrovou komisí a dvoustranného pohovoru s veřejnou ochránkyní práv </w:t>
            </w:r>
            <w:r>
              <w:rPr>
                <w:b/>
                <w:i/>
              </w:rPr>
              <w:t>v souvislosti s výběrovým řízením na generálního tajemníka veřejného ochránce práv (OMB/2/2025)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nesouhlasí s názorem veřejné ochránkyně práv, že je použitelná judikatura ve věci Meroni (C-9/56 a C-10/56), </w:t>
            </w:r>
            <w:r>
              <w:rPr>
                <w:b/>
                <w:i/>
              </w:rPr>
              <w:t>neboť</w:t>
            </w:r>
            <w:r>
              <w:t xml:space="preserve"> se netýká přenesení pravomocí v personálních </w:t>
            </w:r>
            <w:r>
              <w:rPr>
                <w:b/>
                <w:i/>
              </w:rPr>
              <w:t>záležitostech</w:t>
            </w:r>
            <w:r>
              <w:t xml:space="preserve"> (jako je výběr zaměstnance), ale </w:t>
            </w:r>
            <w:r>
              <w:rPr>
                <w:b/>
                <w:i/>
              </w:rPr>
              <w:t>spíše</w:t>
            </w:r>
            <w:r>
              <w:t xml:space="preserve"> přenesení </w:t>
            </w:r>
            <w:r>
              <w:rPr>
                <w:b/>
                <w:i/>
              </w:rPr>
              <w:t>diskrečních pravomocí na vnější</w:t>
            </w:r>
            <w:r>
              <w:t xml:space="preserve">/soukromé subjekty; </w:t>
            </w:r>
            <w:r>
              <w:rPr>
                <w:b/>
                <w:i/>
              </w:rPr>
              <w:t>konstatuje, že</w:t>
            </w:r>
            <w:r>
              <w:t xml:space="preserve"> veřejná ochránkyně práv </w:t>
            </w:r>
            <w:r>
              <w:rPr>
                <w:b/>
                <w:i/>
              </w:rPr>
              <w:t>tvrdila, že</w:t>
            </w:r>
            <w:r>
              <w:t xml:space="preserve"> „omezení právního rámce upravujícího důvěrnost“, aby se zabránilo „riziku </w:t>
            </w:r>
            <w:r>
              <w:rPr>
                <w:b/>
                <w:i/>
              </w:rPr>
              <w:t>narušení</w:t>
            </w:r>
            <w:r>
              <w:t xml:space="preserve"> nezávislosti a integrity výběrového řízení“, </w:t>
            </w:r>
            <w:r>
              <w:rPr>
                <w:b/>
                <w:i/>
              </w:rPr>
              <w:t>jí brání v tom</w:t>
            </w:r>
            <w:r>
              <w:t xml:space="preserve">, aby orgánu příslušnému k udělení absolutoria </w:t>
            </w:r>
            <w:r>
              <w:rPr>
                <w:b/>
                <w:i/>
              </w:rPr>
              <w:t>poskytla všechny</w:t>
            </w:r>
            <w:r>
              <w:t xml:space="preserve"> dokumenty týkající se </w:t>
            </w:r>
            <w:r>
              <w:rPr>
                <w:b/>
                <w:i/>
              </w:rPr>
              <w:t>kontroly</w:t>
            </w:r>
            <w:r>
              <w:t xml:space="preserve"> splnění podmínek účasti, </w:t>
            </w:r>
            <w:r>
              <w:rPr>
                <w:b/>
                <w:i/>
              </w:rPr>
              <w:t>posouzení</w:t>
            </w:r>
            <w:r>
              <w:t xml:space="preserve"> přihlášek, </w:t>
            </w:r>
            <w:r>
              <w:rPr>
                <w:b/>
                <w:i/>
              </w:rPr>
              <w:t>skutečného pohovoru</w:t>
            </w:r>
            <w:r>
              <w:t xml:space="preserve"> s výběrovou komisí </w:t>
            </w:r>
            <w:r>
              <w:rPr>
                <w:b/>
                <w:i/>
              </w:rPr>
              <w:t>uchazečů zařazených do užšího výběru</w:t>
            </w:r>
            <w:r>
              <w:t xml:space="preserve"> a dvoustranného pohovoru s veřejnou ochránkyní práv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připomíná právo Parlamentu získat informace nezbytné pro udělení absolutoria, zdůrazňuje, že poskytování těchto informací neznamená jejich zveřejnění, a zdůrazňuje, že Parlament má zavedeny odpovídající záruky pro bezpečné nakládání s citlivým materiálem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2025; v této souvislosti nesouhlasí s názorem veřejné ochránkyně práv, že je použitelná judikatura ve věci Meroni (C-9/56 a C-10/56), protože tato judikatura se netýká přenesení pravomocí v personálních otázkách (jako je výběr zaměstnance), ale přenesení diskreční pravomoci na externí/soukromé subjekty; dále zdůrazňuje, že Parlament nepožaduje, aby veřejná ochránkyně práv 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 </w:t>
            </w:r>
            <w:r>
              <w:rPr>
                <w:b/>
                <w:i/>
              </w:rPr>
              <w:t>zdůrazňuje, že orgán oprávněný ke jmenování přijetím konečného rozhodnutí, což je jeho úkol, rovněž potvrzuje, že celé výběrové řízení proběhlo v souladu s předpisy, mimo jiné že uchazeč splnil všechna kritéria přípustnosti a podmínky účasti, přičemž pokud by orgán oprávněný ke jmenování byl v předchozích fázích výběrového řízení rovněž předsedou výběrové komise, což se stalo v případě stávajícího řízení, byl by tento úkol pouze zběžný;</w:t>
            </w:r>
            <w:r>
              <w:t xml:space="preserve"> dále bere na vědomí, že úřad veřejného ochránce práv odmítl poskytnout orgánu příslušnému k udělení absolutoria veškeré dokumenty týkající se kontroly splnění podmínek účasti, hodnocení přihlášek, samotných pohovorů uchazečů z užšího seznamu s výběrovou komisí a dvoustranného pohovoru s veřejnou ochránkyní práv, přičemž jako jeden z argumentů uvedl „omezení právního rámce upravujícího důvěrnost“, aby se zabránilo „riziku ohrožení nezávislosti a integrity výběrového řízení“, pokud by tyto dokumenty byly zveřejněny; připomíná, že Parlament má podle čl. 319 odst. 2 Smlouvy o fungování Evropské unie právo požadovat veškeré potřebné informace; zdůrazňuje, že předání informací Parlamentu pro účely udělení absolutoria neznamená jejich zveřejnění; dále zdůrazňuje, že Parlament zavedl komplexní soubor bezpečnostních pravidel, která splňují tytéž zásady a normy, jaké mají ostatní orgány Unie, včetně bezpečnostní prověrky, zásady „vědět jen to nejnutnější“, zabezpečených oblastí a čítáren, sankcí za porušení atd.; s ohledem na výše uvedené skutečnosti naléhavě vyzývá </w:t>
            </w:r>
            <w:r>
              <w:rPr>
                <w:b/>
                <w:i/>
              </w:rPr>
              <w:t>veřejného ochránce práv, aby</w:t>
            </w:r>
            <w:r>
              <w:t xml:space="preserve"> orgánu příslušnému k udělení absolutoria </w:t>
            </w:r>
            <w:r>
              <w:rPr>
                <w:b/>
                <w:i/>
              </w:rPr>
              <w:t>poskytl veškeré</w:t>
            </w:r>
            <w:r>
              <w:t xml:space="preserve"> dokumenty týkající se kontrol </w:t>
            </w:r>
            <w:r>
              <w:rPr>
                <w:b/>
                <w:i/>
              </w:rPr>
              <w:t>splnění podmínek účasti, hodnocení přihlášek, samotných</w:t>
            </w:r>
            <w:r>
              <w:t xml:space="preserve"> pohovorů </w:t>
            </w:r>
            <w:r>
              <w:rPr>
                <w:b/>
                <w:i/>
              </w:rPr>
              <w:t>uchazečů z užšího seznamu</w:t>
            </w:r>
            <w:r>
              <w:t xml:space="preserve"> s výběrovou komisí a dvoustranného pohovoru s veřejnou ochránkyní práv v souvislosti s </w:t>
            </w:r>
            <w:r>
              <w:rPr>
                <w:b/>
                <w:i/>
              </w:rPr>
              <w:t>výběrovým řízením na</w:t>
            </w:r>
            <w:r>
              <w:t xml:space="preserve"> generálního tajemníka </w:t>
            </w:r>
            <w:r>
              <w:rPr>
                <w:b/>
                <w:i/>
              </w:rPr>
              <w:t>veřejného ochránce</w:t>
            </w:r>
            <w:r>
              <w:t xml:space="preserve"> práv (OMB/2/2025);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2025; v této souvislosti nesouhlasí s názorem veřejné ochránkyně práv, že je použitelná judikatura ve věci Meroni (C-9/56 a C-10/56), protože tato judikatura se netýká přenesení pravomocí v personálních otázkách (jako je výběr zaměstnance), ale přenesení diskreční pravomoci na externí/soukromé subjekty; dále zdůrazňuje, že Parlament nepožaduje, aby veřejná ochránkyně práv 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 dále bere na vědomí, že úřad veřejného ochránce práv odmítl poskytnout orgánu příslušnému k udělení absolutoria veškeré dokumenty týkající se kontroly splnění podmínek účasti, hodnocení přihlášek, samotných pohovorů uchazečů z užšího seznamu s výběrovou komisí a dvoustranného pohovoru s veřejnou ochránkyní práv, přičemž jako jeden z argumentů uvedl „omezení právního rámce upravujícího důvěrnost“, aby se zabránilo „riziku ohrožení nezávislosti a integrity výběrového řízení“, pokud by tyto dokumenty byly zveřejněny; připomíná, že Parlament má podle čl. 319 odst. 2 Smlouvy o fungování Evropské unie právo požadovat veškeré potřebné informace; zdůrazňuje, že předání informací Parlamentu pro účely udělení absolutoria neznamená jejich zveřejnění; dále zdůrazňuje, že Parlament zavedl komplexní soubor bezpečnostních pravidel, která splňují tytéž zásady a normy, jaké mají ostatní orgány Unie, včetně bezpečnostní prověrky, zásady „vědět jen to nejnutnější“, zabezpečených oblastí a čítáren, sankcí za porušení atd.; s ohledem na výše uvedené skutečnosti naléhavě vyzývá </w:t>
            </w:r>
            <w:r>
              <w:rPr>
                <w:b/>
                <w:i/>
              </w:rPr>
              <w:t>veřejnou ochránkyni práv, aby dále zvážila žádost Parlamentu a poskytla</w:t>
            </w:r>
            <w:r>
              <w:t xml:space="preserve"> orgánu příslušnému k udělení absolutoria </w:t>
            </w:r>
            <w:r>
              <w:rPr>
                <w:b/>
                <w:i/>
              </w:rPr>
              <w:t>všechny</w:t>
            </w:r>
            <w:r>
              <w:t xml:space="preserve"> dokumenty týkající se kontrol </w:t>
            </w:r>
            <w:r>
              <w:rPr>
                <w:b/>
                <w:i/>
              </w:rPr>
              <w:t>způsobilosti, posuzování žádostí, skutečných</w:t>
            </w:r>
            <w:r>
              <w:t xml:space="preserve"> pohovorů s výběrovou komisí a dvoustranného pohovoru s veřejnou ochránkyní práv v souvislosti s </w:t>
            </w:r>
            <w:r>
              <w:rPr>
                <w:b/>
                <w:i/>
              </w:rPr>
              <w:t>postupem výběru</w:t>
            </w:r>
            <w:r>
              <w:t xml:space="preserve"> generálního tajemníka </w:t>
            </w:r>
            <w:r>
              <w:rPr>
                <w:b/>
                <w:i/>
              </w:rPr>
              <w:t>veřejné ochránkyně</w:t>
            </w:r>
            <w:r>
              <w:t xml:space="preserve"> práv (OMB/2/2025);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2025; v této souvislosti nesouhlasí s názorem veřejné ochránkyně práv, že je použitelná judikatura ve věci Meroni (C-9/56 a C-10/56), protože tato judikatura se netýká přenesení pravomocí v personálních otázkách (jako je výběr zaměstnance), ale přenesení diskreční pravomoci na externí/soukromé subjekty; dále zdůrazňuje, že Parlament nepožaduje, aby veřejná ochránkyně práv 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 zdůrazňuje, že orgán oprávněný ke jmenování přijetím konečného rozhodnutí, což je jeho úkol, rovněž potvrzuje, že celé výběrové řízení proběhlo v souladu s předpisy, mimo jiné že uchazeč splnil všechna kritéria přípustnosti a podmínky účasti</w:t>
            </w:r>
            <w:r>
              <w:rPr>
                <w:b/>
                <w:i/>
              </w:rPr>
              <w:t>, přičemž</w:t>
            </w:r>
            <w:r>
              <w:t xml:space="preserve"> pokud </w:t>
            </w:r>
            <w:r>
              <w:rPr>
                <w:b/>
                <w:i/>
              </w:rPr>
              <w:t>by</w:t>
            </w:r>
            <w:r>
              <w:t xml:space="preserve"> orgán oprávněný ke jmenování </w:t>
            </w:r>
            <w:r>
              <w:rPr>
                <w:b/>
                <w:i/>
              </w:rPr>
              <w:t>byl v předchozích fázích výběrového řízení rovněž předsedou</w:t>
            </w:r>
            <w:r>
              <w:t xml:space="preserve"> výběrové </w:t>
            </w:r>
            <w:r>
              <w:rPr>
                <w:b/>
                <w:i/>
              </w:rPr>
              <w:t>komise, což se stalo v případě stávajícího</w:t>
            </w:r>
            <w:r>
              <w:t xml:space="preserve"> řízení, </w:t>
            </w:r>
            <w:r>
              <w:rPr>
                <w:b/>
                <w:i/>
              </w:rPr>
              <w:t>byl by tento úkol pouze zběžný</w:t>
            </w:r>
            <w:r>
              <w:t>; dále bere na vědomí, že úřad veřejného ochránce práv odmítl poskytnout orgánu příslušnému k udělení absolutoria veškeré dokumenty týkající se kontroly splnění podmínek účasti, hodnocení přihlášek, samotných pohovorů uchazečů z užšího seznamu s výběrovou komisí a dvoustranného pohovoru s veřejnou ochránkyní práv, přičemž jako jeden z argumentů uvedl „omezení právního rámce upravujícího důvěrnost“, aby se zabránilo „riziku ohrožení nezávislosti a integrity výběrového řízení“, pokud by tyto dokumenty byly zveřejněny; připomíná, že Parlament má podle čl. 319 odst. 2 Smlouvy o fungování Evropské unie právo požadovat veškeré potřebné informace; zdůrazňuje, že předání informací Parlamentu pro účely udělení absolutoria neznamená jejich zveřejnění; dále zdůrazňuje, že Parlament zavedl komplexní soubor bezpečnostních pravidel, která splňují tytéž zásady a normy, jaké mají ostatní orgány Unie, včetně bezpečnostní prověrky, zásady „vědět jen to nejnutnější“, zabezpečených oblastí a čítáren, sankcí za porušení atd.; s ohledem na výše uvedené skutečnosti naléhavě vyzývá veřejného ochránce práv, aby orgánu příslušnému k udělení absolutoria poskytl veškeré dokumenty týkající se kontrol splnění podmínek účasti, hodnocení přihlášek, samotných pohovorů uchazečů z užšího seznamu s výběrovou komisí a dvoustranného pohovoru s veřejnou ochránkyní práv v souvislosti s výběrovým řízením na generálního tajemníka veřejného ochránce práv (OMB/2/2025);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konstatuje, že po slyšení veřejné ochránkyně práv na schůzi parlamentního Výboru pro rozpočtovou kontrolu dne 6. listopadu 2025 předložili členové tohoto výboru dne 18. listopadu 2025 řadu doplňujících otázek k písemnému zodpovězení týkajících se výběru nového generálního tajemníka (OMB/2/2025), na které veřejná ochránkyně práv odpověděla dne 21. listopadu 2025; v této souvislosti nesouhlasí s názorem veřejné ochránkyně práv, že je použitelná judikatura ve věci Meroni (C-9/56 a C-10/56), protože tato judikatura se netýká přenesení pravomocí v personálních otázkách (jako je výběr zaměstnance), ale přenesení diskreční pravomoci na externí/soukromé subjekty; dále zdůrazňuje, že Parlament nepožaduje, aby veřejná ochránkyně práv delegovala svá práva a povinnosti orgánu oprávněného ke jmenování, a zároveň zpochybňuje její účast ve výběrové komisi, neboť článek 3 přílohy III služebního řádu výslovně stanoví, že „výběrová komise se skládá z předsedy jmenovaného orgánem oprávněným ke jmenování a ze členů jmenovaných orgánem oprávněným ke jmenování a výborem zaměstnanců, přičemž každý jmenuje stejný počet“, což znamená, že právo Unie nevyžaduje, aby orgán oprávněný ke jmenování byl členem výběrové komise; zdůrazňuje, že orgán oprávněný ke jmenování přijetím konečného rozhodnutí, což je jeho úkol, rovněž potvrzuje, že celé výběrové řízení proběhlo v souladu s předpisy, mimo jiné že uchazeč splnil všechna kritéria přípustnosti a podmínky účasti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konstatuje však, že se tato úloha může jevit jako netolik odlišná,</w:t>
            </w:r>
            <w:r>
              <w:t xml:space="preserve"> pokud orgán oprávněný ke jmenování </w:t>
            </w:r>
            <w:r>
              <w:rPr>
                <w:b/>
                <w:i/>
              </w:rPr>
              <w:t>předsedal</w:t>
            </w:r>
            <w:r>
              <w:t xml:space="preserve"> výběrové </w:t>
            </w:r>
            <w:r>
              <w:rPr>
                <w:b/>
                <w:i/>
              </w:rPr>
              <w:t>komisi i v dřívějších fázích</w:t>
            </w:r>
            <w:r>
              <w:t xml:space="preserve"> řízení, </w:t>
            </w:r>
            <w:r>
              <w:rPr>
                <w:b/>
                <w:i/>
              </w:rPr>
              <w:t>jak tomu bylo v uvedeném řízení</w:t>
            </w:r>
            <w:r>
              <w:t>; dále bere na vědomí, že úřad veřejného ochránce práv odmítl poskytnout orgánu příslušnému k udělení absolutoria veškeré dokumenty týkající se kontroly splnění podmínek účasti, hodnocení přihlášek, samotných pohovorů uchazečů z užšího seznamu s výběrovou komisí a dvoustranného pohovoru s veřejnou ochránkyní práv, přičemž jako jeden z argumentů uvedl „omezení právního rámce upravujícího důvěrnost“, aby se zabránilo „riziku ohrožení nezávislosti a integrity výběrového řízení“, pokud by tyto dokumenty byly zveřejněny; připomíná, že Parlament má podle čl. 319 odst. 2 Smlouvy o fungování Evropské unie právo požadovat veškeré potřebné informace; zdůrazňuje, že předání informací Parlamentu pro účely udělení absolutoria neznamená jejich zveřejnění; dále zdůrazňuje, že Parlament zavedl komplexní soubor bezpečnostních pravidel, která splňují tytéž zásady a normy, jaké mají ostatní orgány Unie, včetně bezpečnostní prověrky, zásady „vědět jen to nejnutnější“, zabezpečených oblastí a čítáren, sankcí za porušení atd.; s ohledem na výše uvedené skutečnosti naléhavě vyzývá veřejného ochránce práv, aby orgánu příslušnému k udělení absolutoria poskytl veškeré dokumenty týkající se kontrol splnění podmínek účasti, hodnocení přihlášek, samotných pohovorů uchazečů z užšího seznamu s výběrovou komisí a dvoustranného pohovoru s veřejnou ochránkyní práv v souvislosti s výběrovým řízením na generálního tajemníka veřejného ochránce práv (OMB/2/2025);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zdůrazňuje, že veřejný ochránce práv má podporovat řádnou správu, mimo jiné dbá na to, aby etický rámec všech orgánů, institucí a agentur Unie byl spolehlivý a schopný zajistit transparentnost a odpovědnost; je pevně přesvědčen, že </w:t>
            </w:r>
            <w:r>
              <w:rPr>
                <w:b/>
                <w:i/>
              </w:rPr>
              <w:t>všechny orgány, instituce a agentury Unie, zejména veřejný ochránce práv, se musí vyvarovat jakéhokoli podezření ze zvýhodňování nebo střetu zájmů, neboť i jen zdání takových problémů by narušilo jejich integritu a poslání a mohlo by negativně ovlivnit</w:t>
            </w:r>
            <w:r>
              <w:t xml:space="preserve"> důvěru občanů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zdůrazňuje, že veřejný ochránce práv má podporovat řádnou správu, mimo jiné dbá na to, aby etický rámec všech orgánů, institucí a agentur Unie byl spolehlivý a schopný zajistit transparentnost a odpovědnost; je pevně přesvědčen, že </w:t>
            </w:r>
            <w:r>
              <w:rPr>
                <w:b/>
                <w:i/>
              </w:rPr>
              <w:t>aby mohla věrohodně plnit svůj mandát a zajistit</w:t>
            </w:r>
            <w:r>
              <w:t xml:space="preserve"> důvěru občanů Unie</w:t>
            </w:r>
            <w:r>
              <w:rPr>
                <w:b/>
                <w:i/>
              </w:rPr>
              <w:t>, musí veřejná ochránkyně práv splňovat nejvyšší standardy nezávislosti, nestrannosti a integrity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zdůrazňuje, že veřejný ochránce práv má podporovat řádnou správu, mimo jiné dbá na to, aby etický rámec všech orgánů, institucí a agentur Unie byl spolehlivý a schopný zajistit transparentnost a odpovědnost; je pevně přesvědčen, že všechny orgány, instituce a agentury Unie, zejména veřejný ochránce práv, se musí vyvarovat jakéhokoli podezření ze zvýhodňování nebo střetu zájmů, neboť i jen zdání takových problémů by narušilo jejich integritu a poslání a mohlo by negativně ovlivnit důvěru občanů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zdůrazňuje, že veřejný ochránce práv má podporovat řádnou správu, mimo jiné dbá na to, aby etický rámec všech orgánů, institucí a agentur Unie byl spolehlivý a schopný zajistit transparentnost a odpovědnost; je pevně přesvědčen, že všechny orgány, instituce a agentury Unie, zejména veřejný ochránce práv, se musí vyvarovat jakéhokoli podezření ze zvýhodňování nebo střetu zájmů, neboť i jen zdání takových problémů by narušilo jejich integritu a poslání a mohlo by negativně ovlivnit důvěru občanů Unie; </w:t>
            </w:r>
            <w:r>
              <w:rPr>
                <w:b/>
                <w:i/>
              </w:rPr>
              <w:t>připomíná, že se od veřejné ochránkyně práv jakožto orgánu Unie pověřeného prosazováním etických norem a řádné správy v celé správě EU očekává, že bude uplatňovat obzvláště přísné normy na svou vlastní správu a jmenování do vyšších funkcí s cílem stanovit poměřovací kritérium pro ostatní orgány a instituce;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zdůrazňuje, že veřejný ochránce práv má podporovat řádnou správu, mimo jiné dbá na to, aby etický rámec všech orgánů, institucí a agentur Unie byl spolehlivý a schopný zajistit transparentnost a odpovědnost; je pevně přesvědčen, že všechny orgány, instituce a agentury Unie, zejména veřejný ochránce práv, se musí vyvarovat jakéhokoli podezření ze zvýhodňování nebo střetu zájmů, neboť i jen zdání takových problémů by narušilo jejich </w:t>
            </w:r>
            <w:r>
              <w:rPr>
                <w:b/>
                <w:i/>
              </w:rPr>
              <w:t>integritu a poslání</w:t>
            </w:r>
            <w:r>
              <w:t xml:space="preserve"> a mohlo by negativně ovlivnit důvěru občanů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zdůrazňuje, že veřejný ochránce práv má podporovat řádnou správu, mimo jiné dbá na to, aby etický rámec všech orgánů, institucí a agentur Unie byl spolehlivý a schopný zajistit transparentnost a odpovědnost; je pevně přesvědčen, že všechny orgány, instituce a agentury Unie, zejména veřejný ochránce práv, se musí vyvarovat jakéhokoli podezření ze zvýhodňování nebo střetu zájmů, neboť i jen zdání takových problémů by narušilo jejich </w:t>
            </w:r>
            <w:r>
              <w:rPr>
                <w:b/>
                <w:i/>
              </w:rPr>
              <w:t>věrohodnost</w:t>
            </w:r>
            <w:r>
              <w:t xml:space="preserve"> a mohlo by negativně ovlivnit důvěru občanů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zdůrazňuje, že veřejný ochránce práv má podporovat řádnou správu, mimo jiné dbá na to, aby etický rámec všech orgánů, institucí a agentur Unie byl spolehlivý a schopný zajistit transparentnost a odpovědnost; </w:t>
            </w:r>
            <w:r>
              <w:rPr>
                <w:b/>
                <w:i/>
              </w:rPr>
              <w:t>je pevně přesvědčen, že všechny</w:t>
            </w:r>
            <w:r>
              <w:t xml:space="preserve"> orgány, instituce a </w:t>
            </w:r>
            <w:r>
              <w:rPr>
                <w:b/>
                <w:i/>
              </w:rPr>
              <w:t>agentury</w:t>
            </w:r>
            <w:r>
              <w:t xml:space="preserve"> Unie, zejména veřejný ochránce práv, </w:t>
            </w:r>
            <w:r>
              <w:rPr>
                <w:b/>
                <w:i/>
              </w:rPr>
              <w:t>se musí vyvarovat jakéhokoli podezření ze</w:t>
            </w:r>
            <w:r>
              <w:t xml:space="preserve"> zvýhodňování nebo střetu zájmů, neboť </w:t>
            </w:r>
            <w:r>
              <w:rPr>
                <w:b/>
                <w:i/>
              </w:rPr>
              <w:t>i jen zdání takových problémů by narušilo</w:t>
            </w:r>
            <w:r>
              <w:t xml:space="preserve"> jejich integritu a poslání a </w:t>
            </w:r>
            <w:r>
              <w:rPr>
                <w:b/>
                <w:i/>
              </w:rPr>
              <w:t>mohlo by negativně</w:t>
            </w:r>
            <w:r>
              <w:t xml:space="preserve"> ovlivnit důvěru občanů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zdůrazňuje, že veřejný ochránce práv má podporovat řádnou správu, mimo jiné dbá na to, aby etický rámec všech orgánů, institucí a agentur Unie byl spolehlivý a schopný zajistit transparentnost a odpovědnost; </w:t>
            </w:r>
            <w:r>
              <w:rPr>
                <w:b/>
                <w:i/>
              </w:rPr>
              <w:t>zdůrazňuje, že je důležité, aby</w:t>
            </w:r>
            <w:r>
              <w:t xml:space="preserve"> orgány, instituce a </w:t>
            </w:r>
            <w:r>
              <w:rPr>
                <w:b/>
                <w:i/>
              </w:rPr>
              <w:t>jiné subjekty</w:t>
            </w:r>
            <w:r>
              <w:t xml:space="preserve"> Unie, </w:t>
            </w:r>
            <w:r>
              <w:rPr>
                <w:b/>
                <w:i/>
              </w:rPr>
              <w:t>a</w:t>
            </w:r>
            <w:r>
              <w:t xml:space="preserve"> zejména veřejný ochránce práv, </w:t>
            </w:r>
            <w:r>
              <w:rPr>
                <w:b/>
                <w:i/>
              </w:rPr>
              <w:t>měly na paměti vnímání</w:t>
            </w:r>
            <w:r>
              <w:t xml:space="preserve"> zvýhodňování nebo střetu zájmů, neboť </w:t>
            </w:r>
            <w:r>
              <w:rPr>
                <w:b/>
                <w:i/>
              </w:rPr>
              <w:t>takové vnímání by mohlo ohrozit</w:t>
            </w:r>
            <w:r>
              <w:t xml:space="preserve"> jejich integritu a poslání a ovlivnit důvěru občanů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vybízí veřejnou ochránkyni práv, aby zvážila provedení interních následných úvah o vysoce kontrolovaných postupech jmenování s cílem identifikovat získané zkušenosti a možná zlepšení budoucích procesů a aby orgán příslušný k udělení absolutoria informovala o výsledcích;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konstatuje, že navzdory tomu, že je úřad veřejného ochránce práv malou institucí, podařilo se mu mít v roce 2024 stejně jako v roce 2023 zaměstnance, kteří zastupují 19 státních příslušností; všímá si nicméně nadměrného zastoupení některých státních příslušností (jedna z nich tvoří více než 30 % zaměstnanců úřadu veřejného ochránce práv); vyzývá </w:t>
            </w:r>
            <w:r>
              <w:rPr>
                <w:b/>
                <w:i/>
              </w:rPr>
              <w:t>veřejného ochránce práv, aby v rámci svého personálu více usiloval o vyváženější zeměpisné zastoupení státních příslušníků z co největšího počtu členských států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konstatuje, že navzdory tomu, že je úřad veřejného ochránce práv malou institucí, podařilo se mu mít v roce 2024 stejně jako v roce 2023 zaměstnance, kteří zastupují 19 státních příslušností; všímá si nicméně nadměrného zastoupení některých státních příslušností (jedna z nich tvoří více než 30 % zaměstnanců úřadu veřejného ochránce práv); </w:t>
            </w:r>
            <w:r>
              <w:rPr>
                <w:b/>
                <w:i/>
              </w:rPr>
              <w:t>zdůrazňuje, že v malé instituci může mít tak vysoká koncentrace jediné státní příslušnosti dopad na interinstitucionální vnímání rozmanitosti úřadu;</w:t>
            </w:r>
            <w:r>
              <w:t xml:space="preserve"> vyzývá </w:t>
            </w:r>
            <w:r>
              <w:rPr>
                <w:b/>
                <w:i/>
              </w:rPr>
              <w:t>veřejnou ochránkyni práv, aby přijala cílená náborová a informační opatření zaměřená konkrétně na nedostatečně zastoupené členské státy s cílem zajistit, aby úřad nadále odrážel rozmanitost Unie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konstatuje, že z hlediska genderové vyváženosti zaměstnává úřad veřejného ochránce práv ve všech kategoriích zaměstnanců více žen než mužů, zejména na úrovni řízení, kde jsou všechny pozice obsazeny ženami; bere na vědomí celkové zastoupení zaměstnanců tvoří 68 % žen a 32 % mužů, zatímco v roce 2023 to bylo 67 % žen a 33 % mužů; vyzývá veřejného ochránce práv, aby usiloval o vyváženější zastoupení žen a mužů mezi svými zaměstnanci;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konstatuje, že z hlediska genderové vyváženosti zaměstnává úřad veřejného ochránce práv ve všech kategoriích zaměstnanců více žen než mužů, zejména na úrovni řízení, kde jsou všechny pozice obsazeny ženami; bere na vědomí celkové zastoupení zaměstnanců tvoří 68 % žen a 32 % mužů, zatímco v roce 2023 to bylo 67 % žen a 33 % mužů; vyzývá veřejného ochránce práv, aby usiloval o vyváženější zastoupení žen a mužů mezi svými zaměstnanci; </w:t>
            </w:r>
            <w:r>
              <w:rPr>
                <w:b/>
                <w:i/>
              </w:rPr>
              <w:t>naléhavě vyzývá veřejnou ochránkyni práv, aby vypracovala strategii pro řešení skutečnosti, že muži jsou v současné době zcela nepřítomni ve vedoucích funkcích;</w:t>
            </w:r>
            <w:r>
              <w:t xml:space="preserve"> </w:t>
            </w:r>
            <w:r>
              <w:rPr>
                <w:b/>
                <w:i/>
              </w:rPr>
              <w:t>domnívá se, že zajištění toho, aby tento orgán lépe odrážel rozmanité složení občanů Unie, má zásadní význam pro zachování vyváženého a inkluzivního pracovního prostředí na všech úrovních hierarchie;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konstatuje, že úřad veřejného ochránce práv přivítal v roce 2024 18 placených stážistů (stejný počet jako v roce 2023), z nichž jeden byl vybrán v rámci chvályhodného programu stáží úřadu veřejného ochránce práv určeného osobám se zdravotním postižením; opět zdůrazňuje, že za stáže by měla být vyplácena odměna v souladu s usnesením Parlamentu ze dne 14. června 2023 o kvalitních stážích v Unii (2020/2005 (INL)), které obsahuje výzvu, aby všechny stáže v Unii byly placené;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konstatuje, že úřad veřejného ochránce práv přivítal v roce 2024 18 placených stážistů (stejný počet jako v roce 2023), z nichž jeden byl vybrán v rámci chvályhodného programu stáží úřadu veřejného ochránce práv určeného osobám se zdravotním postižením; opět zdůrazňuje, že za stáže by měla být vyplácena odměna v souladu s usnesením Parlamentu ze dne 14. června 2023 o kvalitních stážích v Unii (2020/2005 (INL)), které obsahuje výzvu, aby všechny stáže v Unii byly placené; </w:t>
            </w:r>
            <w:r>
              <w:rPr>
                <w:b/>
                <w:i/>
              </w:rPr>
              <w:t>zdůrazňuje, že placené stáže mají zásadní význam pro zajištění rovných příležitostí;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vítá pozitivní dopad používání automatických překladů v úřadu veřejného ochráncem práv, neboť zlepšily přístupnost internetových stránek úřadu, zefektivnily přidělování případů a urychlily vyřizování stížností, což vedlo ke snížení nákladů na překlady o více než 65 % (od roku 2022 do roku 2024) a rovněž administrativní zátěže; vybízí úřad veřejného ochránce práv, aby pokračoval v testování a vyhodnocování nástrojů a případů použití umělé inteligence a aby k jejich vývoji a zavádění přistupoval obezřetně;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vítá pozitivní dopad používání automatických překladů v úřadu veřejného ochráncem práv, neboť zlepšily přístupnost internetových stránek úřadu, zefektivnily přidělování případů a urychlily vyřizování stížností, což vedlo ke snížení nákladů na překlady o více než 65 % (od roku 2022 do roku 2024) a rovněž administrativní zátěže; vybízí úřad veřejného ochránce práv, aby pokračoval v testování a vyhodnocování nástrojů a případů použití umělé inteligence a aby k jejich vývoji a zavádění přistupoval obezřetně</w:t>
            </w:r>
            <w:r>
              <w:rPr>
                <w:b/>
                <w:i/>
              </w:rPr>
              <w:t>, zejména pokud jde o střednědobé rozpočtové důsledky související s jeho údržbou a škálovatelností i dovednostmi zaměstnanců a potenciální závislostí na digitálních nástrojích a poskytovatelích služeb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vítá pozitivní dopad používání automatických překladů v úřadu veřejného ochráncem práv, neboť zlepšily přístupnost internetových stránek úřadu, zefektivnily přidělování případů a urychlily vyřizování stížností, což vedlo ke snížení nákladů na překlady o více než 65 % (od roku 2022 do roku 2024) a rovněž administrativní zátěže; vybízí </w:t>
            </w:r>
            <w:r>
              <w:rPr>
                <w:b/>
                <w:i/>
              </w:rPr>
              <w:t>úřad veřejného ochránce práv, aby pokračoval</w:t>
            </w:r>
            <w:r>
              <w:t xml:space="preserve"> v testování a </w:t>
            </w:r>
            <w:r>
              <w:rPr>
                <w:b/>
                <w:i/>
              </w:rPr>
              <w:t>vyhodnocování</w:t>
            </w:r>
            <w:r>
              <w:t xml:space="preserve"> nástrojů a případů použití umělé inteligence a </w:t>
            </w:r>
            <w:r>
              <w:rPr>
                <w:b/>
                <w:i/>
              </w:rPr>
              <w:t>aby</w:t>
            </w:r>
            <w:r>
              <w:t xml:space="preserve"> k jejich vývoji a zavádění </w:t>
            </w:r>
            <w:r>
              <w:rPr>
                <w:b/>
                <w:i/>
              </w:rPr>
              <w:t>přistupoval obezřetně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vítá pozitivní dopad používání automatických překladů v úřadu veřejného ochráncem práv, neboť zlepšily přístupnost internetových stránek úřadu, zefektivnily přidělování případů a urychlily vyřizování stížností, což vedlo ke snížení nákladů na překlady o více než 65 % (od roku 2022 do roku 2024) a rovněž administrativní zátěže; vybízí </w:t>
            </w:r>
            <w:r>
              <w:rPr>
                <w:b/>
                <w:i/>
              </w:rPr>
              <w:t>veřejnou ochránkyni práv, aby pokračovala</w:t>
            </w:r>
            <w:r>
              <w:t xml:space="preserve"> v testování a </w:t>
            </w:r>
            <w:r>
              <w:rPr>
                <w:b/>
                <w:i/>
              </w:rPr>
              <w:t>hodnocení</w:t>
            </w:r>
            <w:r>
              <w:t xml:space="preserve"> nástrojů a případů použití umělé inteligence a </w:t>
            </w:r>
            <w:r>
              <w:rPr>
                <w:b/>
                <w:i/>
              </w:rPr>
              <w:t>zároveň zaujala obezřetný přístup</w:t>
            </w:r>
            <w:r>
              <w:t xml:space="preserve"> k jejich vývoji a zavádění </w:t>
            </w:r>
            <w:r>
              <w:rPr>
                <w:b/>
                <w:i/>
              </w:rPr>
              <w:t>za předpokladu, že jejich zavádění zůstane bezpečné, nákladově efektivní a bude podléhat odpovídajícímu lidskému dohledu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základě dotazníku s uspokojením konstatuje, že úřad veřejného ochránce práv zavedl interní pokyny k používání nástrojů generativní umělé inteligence třetích stran, které by měly zajistit srozumitelnost a návod pro bezpečné a efektivní zapojení nástrojů umělé inteligence do pracovních postupů úřadu; se zájmem očekává plánované používání umělé inteligence mimo rámec překladů, například k začlenění „obezřetnosti veřejného ochránce práv“ do velkého jazykového modelu Komise a k využití judikatury z minulosti v budoucích šetřeních; </w:t>
            </w:r>
            <w:r>
              <w:rPr>
                <w:b/>
                <w:i/>
              </w:rPr>
              <w:t>přesto veřejnému ochránci práv doporučuje</w:t>
            </w:r>
            <w:r>
              <w:t xml:space="preserve">, aby </w:t>
            </w:r>
            <w:r>
              <w:rPr>
                <w:b/>
                <w:i/>
              </w:rPr>
              <w:t>v souvislosti s tlumočnickými službami upřednostnil tlumočení poskytované lidmi před řešeními založenými na umělé inteligenci;</w:t>
            </w:r>
            <w:r>
              <w:t xml:space="preserve"> </w:t>
            </w:r>
            <w:r>
              <w:rPr>
                <w:b/>
                <w:i/>
              </w:rPr>
              <w:t>bere na vědomí, že úřad veřejného ochránce práv pořídil několik</w:t>
            </w:r>
            <w:r>
              <w:t xml:space="preserve"> nástrojů umělé inteligence </w:t>
            </w:r>
            <w:r>
              <w:rPr>
                <w:b/>
                <w:i/>
              </w:rPr>
              <w:t>na podporu interních a externích komunikačních činností</w:t>
            </w:r>
            <w:r>
              <w:t xml:space="preserve">, zejména </w:t>
            </w:r>
            <w:r>
              <w:rPr>
                <w:b/>
                <w:i/>
              </w:rPr>
              <w:t>tvorby videí, čímž v roce 2024 zvýšil efektivitu a kvalitu tvorby obsahu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základě dotazníku s uspokojením konstatuje, že úřad veřejného ochránce práv zavedl interní pokyny k používání nástrojů generativní umělé inteligence třetích stran, které by měly zajistit srozumitelnost a návod pro bezpečné a efektivní zapojení nástrojů umělé inteligence do pracovních postupů úřadu; se zájmem očekává plánované používání umělé inteligence mimo rámec překladů, například k začlenění „obezřetnosti veřejného ochránce práv“ do velkého jazykového modelu Komise a k využití judikatury z minulosti v budoucích šetřeních; </w:t>
            </w:r>
            <w:r>
              <w:rPr>
                <w:b/>
                <w:i/>
              </w:rPr>
              <w:t>vybízí veřejnou ochránkyni práv</w:t>
            </w:r>
            <w:r>
              <w:t xml:space="preserve">, aby </w:t>
            </w:r>
            <w:r>
              <w:rPr>
                <w:b/>
                <w:i/>
              </w:rPr>
              <w:t>pokračovala v testování a zavádění</w:t>
            </w:r>
            <w:r>
              <w:t xml:space="preserve"> nástrojů umělé inteligence </w:t>
            </w:r>
            <w:r>
              <w:rPr>
                <w:b/>
                <w:i/>
              </w:rPr>
              <w:t>tam, kde prokazatelně zlepšují přístupnost a účinnost;</w:t>
            </w:r>
            <w:r>
              <w:t xml:space="preserve"> </w:t>
            </w:r>
            <w:r>
              <w:rPr>
                <w:b/>
                <w:i/>
              </w:rPr>
              <w:t>zdůrazňuje však, že je zapotřebí jasná správa, lidský dohled, transparentnost vůči uživatelům a spolehlivé záruky ochrany údajů, včetně zdokumentovaných posouzení rizik a kontrol kvality pro automatizované výstupy</w:t>
            </w:r>
            <w:r>
              <w:t xml:space="preserve">, zejména </w:t>
            </w:r>
            <w:r>
              <w:rPr>
                <w:b/>
                <w:i/>
              </w:rPr>
              <w:t>v případech, kdy může umělá inteligence ovlivnit vyřizování případů, přidělování nebo externí komunikaci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>na základě dotazníku s uspokojením konstatuje, že úřad veřejného ochránce práv zavedl interní pokyny k používání nástrojů generativní umělé inteligence třetích stran, které by měly zajistit srozumitelnost a návod pro bezpečné a efektivní zapojení nástrojů umělé inteligence do pracovních postupů úřadu; se zájmem očekává plánované používání umělé inteligence mimo rámec překladů, například k začlenění „obezřetnosti veřejného ochránce práv“ do velkého jazykového modelu Komise a k využití judikatury z minulosti v budoucích šetřeních; přesto veřejnému ochránci práv doporučuje, aby v souvislosti s tlumočnickými službami upřednostnil tlumočení poskytované lidmi před řešeními založenými na umělé inteligenci; bere na vědomí, že úřad veřejného ochránce práv pořídil několik nástrojů umělé inteligence na podporu interních a externích komunikačních činností, zejména tvorby videí, čímž v roce 2024 zvýšil efektivitu a kvalitu tvorby obsahu;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základě dotazníku s uspokojením konstatuje, že úřad veřejného ochránce práv zavedl interní pokyny k používání nástrojů generativní umělé inteligence třetích stran, které by měly zajistit srozumitelnost a návod pro bezpečné a efektivní zapojení nástrojů umělé inteligence do pracovních postupů úřadu; se zájmem očekává plánované používání umělé inteligence mimo rámec překladů, například k začlenění „obezřetnosti veřejného ochránce práv“ do velkého jazykového modelu Komise a k využití judikatury z minulosti v budoucích šetřeních; </w:t>
            </w:r>
            <w:r>
              <w:rPr>
                <w:b/>
                <w:i/>
              </w:rPr>
              <w:t>vyzývá k vytvoření protokolu, který zajistí, aby všechny právní poznatky vytvořené umělou inteligencí byly ověřovány lidskými vyšetřovacími úředníky;</w:t>
            </w:r>
            <w:r>
              <w:t xml:space="preserve"> </w:t>
            </w:r>
            <w:r>
              <w:rPr>
                <w:b/>
                <w:i/>
              </w:rPr>
              <w:t>dále požaduje podávání zpráv o technických opatřeních přijatých k odstranění algoritmického zkreslení a k zajištění objektivity zjištění orgánu;</w:t>
            </w:r>
            <w:r>
              <w:t xml:space="preserve"> přesto veřejnému ochránci práv doporučuje, aby v souvislosti s tlumočnickými službami upřednostnil tlumočení poskytované lidmi před řešeními založenými na umělé inteligenci; bere na vědomí, že úřad veřejného ochránce práv pořídil několik nástrojů umělé inteligence na podporu interních a externích komunikačních činností, zejména tvorby videí, čímž v roce 2024 zvýšil efektivitu a kvalitu tvorby obsahu;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39.</w:t>
            </w:r>
            <w:r>
              <w:tab/>
            </w:r>
            <w:r>
              <w:t>na základě dotazníku s uspokojením konstatuje, že v roce 2024 absolvoval jeden zaměstnanec intenzivní dvouměsíční školení v oblasti datové vědy a umělé inteligence, aby zvýšil odborné znalosti úřadu veřejného ochránce práv v této oblasti, a nyní úřad zastupuje v síti korespondentů pro umělou inteligenci, kterou zřídil evropský inspektor ochrany údajů (EIOÚ) po vstupu nařízení (EU) 2024/1689 („akt o AI“) v platnost</w:t>
            </w:r>
            <w:r>
              <w:rPr>
                <w:vertAlign w:val="superscript"/>
              </w:rPr>
              <w:t>6</w:t>
            </w:r>
            <w:r>
              <w:t>; dále bere na vědomí závazek veřejného ochránce práv připravit pro všechny své zaměstnance školení o bezpečném a etickém používání nástrojů umělé inteligence; dále konstatuje, že úřad veřejného ochránce práv pořádal v průběhu roku 2024 každý měsíc cílené povinné školení zaměřené na zvýšení informovanosti a dovedností zaměstnanců v oblasti osvědčených postupů v oblasti kybernetické bezpečnosti; s uspokojením konstatuje, že úřad veřejného ochránce práv vyžaduje, aby všichni jeho zaměstnanci pravidelně absolvovali školení o kybernetické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39.</w:t>
            </w:r>
            <w:r>
              <w:tab/>
            </w:r>
            <w:r>
              <w:t>na základě dotazníku s uspokojením konstatuje, že v roce 2024 absolvoval jeden zaměstnanec intenzivní dvouměsíční školení v oblasti datové vědy a umělé inteligence, aby zvýšil odborné znalosti úřadu veřejného ochránce práv v této oblasti, a nyní úřad zastupuje v síti korespondentů pro umělou inteligenci, kterou zřídil evropský inspektor ochrany údajů (EIOÚ) po vstupu nařízení (EU) 2024/1689 („akt o AI“)</w:t>
            </w:r>
            <w:r>
              <w:rPr>
                <w:vertAlign w:val="superscript"/>
              </w:rPr>
              <w:t>6</w:t>
            </w:r>
            <w:r>
              <w:t xml:space="preserve"> v platnost; dále bere na vědomí závazek veřejného ochránce práv připravit pro všechny své zaměstnance školení o bezpečném a etickém používání nástrojů umělé inteligence; dále konstatuje, že úřad veřejného ochránce práv pořádal v průběhu roku 2024 každý měsíc cílené povinné školení zaměřené na zvýšení informovanosti a dovedností zaměstnanců v oblasti osvědčených postupů v oblasti kybernetické bezpečnosti; s uspokojením konstatuje, že úřad veřejného ochránce práv vyžaduje, aby všichni jeho zaměstnanci pravidelně absolvovali školení o kybernetické bezpečnosti; </w:t>
            </w:r>
            <w:r>
              <w:rPr>
                <w:b/>
                <w:i/>
              </w:rPr>
              <w:t>vybízí veřejnou ochránkyni práv, aby pokračovala v rozvoji své strategie digitalizace a zajistila, aby zavádění nástrojů umělé inteligence zůstalo plně v souladu se zásadami etického využívání, transparentnosti, ochrany údajů, lidského dohledu a ochrany před algoritmickým zkreslením nebo zneužitím;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 (akt o umělé inteligenci) (Úř. věst L, 2024/1689, 12.7.2024, ELI: http://data.europa.eu/eli/reg/2024/1689/oj).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 (akt o umělé inteligenci) (Úř. věst</w:t>
            </w:r>
            <w:r>
              <w:rPr>
                <w:b/>
                <w:i/>
              </w:rPr>
              <w:t>.</w:t>
            </w:r>
            <w:r>
              <w:t xml:space="preserve"> L, 2024/1689, 12.7.2024, ELI: http://data.europa.eu/eli/reg/2024/1689/oj).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zdůrazňuje význam zadávání veřejných zakázek jako nástroje k prosazování politických cílů, jako je environmentální a sociální agenda;</w:t>
            </w:r>
            <w:r>
              <w:t xml:space="preserve"> </w:t>
            </w:r>
            <w:r>
              <w:rPr>
                <w:b/>
                <w:i/>
              </w:rPr>
              <w:t>vyzývá veřejnou ochránkyni práv, aby do svých zadávacích řízení posílila začlenění strategických kritérií sociální odpovědnosti a environmentální udržitelnosti;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>vítá finanční a administrativní úspory dosažené díky interinstitucionální spolupráci, zejména široké škále dohod o poskytování služeb uzavřených úřadem veřejného ochránce práv s Parlamentem a Komisí v celé řadě oblastí a účasti na interinstitucionálních zadávacích řízeních; vítá formalizaci spolupráce mezi Parlamentem a úřadem veřejného ochránce práv v říjnu 2024 v oblasti kybernetické bezpečnosti prostřednictvím revidované interinstitucionální dohody, která stanoví rámec, podle kterého Parlament i nadále poskytuje úřadu veřejného ochránce práv solidní podporu v oblasti kybernetické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 xml:space="preserve">vítá finanční a administrativní úspory dosažené díky interinstitucionální spolupráci, zejména široké škále dohod o poskytování služeb uzavřených úřadem veřejného ochránce práv s Parlamentem a Komisí v celé řadě oblastí a účasti na interinstitucionálních zadávacích řízeních; vítá formalizaci spolupráce mezi Parlamentem a úřadem veřejného ochránce práv v říjnu 2024 v oblasti kybernetické bezpečnosti prostřednictvím revidované interinstitucionální dohody, která stanoví rámec, podle kterého Parlament i nadále poskytuje úřadu veřejného ochránce práv solidní podporu v oblasti kybernetické bezpečnosti; </w:t>
            </w:r>
            <w:r>
              <w:rPr>
                <w:b/>
                <w:i/>
              </w:rPr>
              <w:t>vybízí veřejnou ochránkyni práv, aby zajistila, že všem zaměstnancům bude poskytováno pravidelné a aktuální školení v oblasti kybernetické bezpečnosti s cílem zachovat vysokou úroveň povědomí a odolnosti vůči vyvíjejícím se kybernetickým hrozbám;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>vítá finanční a administrativní úspory dosažené díky interinstitucionální spolupráci, zejména široké škále dohod o poskytování služeb uzavřených úřadem veřejného ochránce práv s Parlamentem a Komisí v celé řadě oblastí a účasti na interinstitucionálních zadávacích řízeních; vítá formalizaci spolupráce mezi Parlamentem a úřadem veřejného ochránce práv v říjnu 2024 v oblasti kybernetické bezpečnosti prostřednictvím revidované interinstitucionální dohody, která stanoví rámec, podle kterého Parlament i nadále poskytuje úřadu veřejného ochránce práv solidní podporu v oblasti kybernetické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 xml:space="preserve">vítá finanční a administrativní úspory dosažené díky interinstitucionální spolupráci, zejména široké škále dohod o poskytování služeb uzavřených úřadem veřejného ochránce práv s Parlamentem a Komisí v celé řadě oblastí a účasti na interinstitucionálních zadávacích řízeních; vítá formalizaci spolupráce mezi Parlamentem a úřadem veřejného ochránce práv v říjnu 2024 v oblasti kybernetické bezpečnosti prostřednictvím revidované interinstitucionální dohody, která stanoví rámec, podle kterého Parlament i nadále poskytuje úřadu veřejného ochránce práv solidní podporu v oblasti kybernetické bezpečnosti; </w:t>
            </w:r>
            <w:r>
              <w:rPr>
                <w:b/>
                <w:i/>
              </w:rPr>
              <w:t>zdůrazňuje, že tato spolupráce má zásadní význam pro to, aby se zabránilo zdvojování struktur a zajistilo se účinné využívání zdrojů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základě dotazníku konstatuje, že celkový rozpočet na komunikaci a propagační činnosti (publikace, pořádání akcí, digitální komunikace atd.) se snížil o přibližných 38 % z </w:t>
            </w:r>
            <w:r>
              <w:rPr>
                <w:b/>
                <w:i/>
              </w:rPr>
              <w:t>155 200</w:t>
            </w:r>
            <w:r>
              <w:t xml:space="preserve"> EUR v roce 2023 na </w:t>
            </w:r>
            <w:r>
              <w:rPr>
                <w:b/>
                <w:i/>
              </w:rPr>
              <w:t>96 515</w:t>
            </w:r>
            <w:r>
              <w:t xml:space="preserve"> EUR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základě dotazníku konstatuje, že celkový rozpočet na komunikaci a propagační činnosti (publikace, pořádání akcí, digitální komunikace atd.) se snížil o přibližných 38 % z </w:t>
            </w:r>
            <w:r>
              <w:rPr>
                <w:b/>
                <w:i/>
              </w:rPr>
              <w:t>155 200</w:t>
            </w:r>
            <w:r>
              <w:t xml:space="preserve"> EUR v roce 2023 na </w:t>
            </w:r>
            <w:r>
              <w:rPr>
                <w:b/>
                <w:i/>
              </w:rPr>
              <w:t>96 515</w:t>
            </w:r>
            <w:r>
              <w:t xml:space="preserve"> EUR v roce 2024; </w:t>
            </w:r>
            <w:r>
              <w:rPr>
                <w:b/>
                <w:i/>
              </w:rPr>
              <w:t>vítá toto snížení a zdůrazňuje, že komunikační činnosti by se měly i nadále zaměřovat na informování občanů o mandátu veřejného ochránce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základě dotazníku konstatuje, že celkový rozpočet na komunikaci a propagační činnosti (publikace, pořádání akcí, digitální komunikace atd.) se snížil o přibližných 38 % z </w:t>
            </w:r>
            <w:r>
              <w:rPr>
                <w:b/>
                <w:i/>
              </w:rPr>
              <w:t>155 200</w:t>
            </w:r>
            <w:r>
              <w:t xml:space="preserve"> EUR v roce 2023 na </w:t>
            </w:r>
            <w:r>
              <w:rPr>
                <w:b/>
                <w:i/>
              </w:rPr>
              <w:t>96 515</w:t>
            </w:r>
            <w:r>
              <w:t xml:space="preserve"> EUR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základě dotazníku konstatuje, že celkový rozpočet na komunikaci a propagační činnosti (publikace, pořádání akcí, digitální komunikace atd.) se snížil o přibližných 38 % z </w:t>
            </w:r>
            <w:r>
              <w:rPr>
                <w:b/>
                <w:i/>
              </w:rPr>
              <w:t>155 200</w:t>
            </w:r>
            <w:r>
              <w:t xml:space="preserve"> EUR v roce 2023 na </w:t>
            </w:r>
            <w:r>
              <w:rPr>
                <w:b/>
                <w:i/>
              </w:rPr>
              <w:t>96 515</w:t>
            </w:r>
            <w:r>
              <w:t xml:space="preserve"> EUR v roce 2024; </w:t>
            </w:r>
            <w:r>
              <w:rPr>
                <w:b/>
                <w:i/>
              </w:rPr>
              <w:t>zdůrazňuje, že ačkoli přidělování rozpočtových prostředků musí být strategické a zaměřené na výsledky, veřejná ochránkyně práv by si měla zachovat dostatečnou komunikační kapacitu, aby zajistila povědomí veřejnosti o své úloze, povinnostech a službách, zejména pro občany, kteří se na veřejnou ochránkyni práv obracejí s cílem řešit obavy na úrovni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základě dotazníku konstatuje, že celkový rozpočet na komunikaci a propagační činnosti (publikace, pořádání akcí, digitální komunikace atd.) se snížil o přibližných 38 % z </w:t>
            </w:r>
            <w:r>
              <w:rPr>
                <w:b/>
                <w:i/>
              </w:rPr>
              <w:t>155 200</w:t>
            </w:r>
            <w:r>
              <w:t xml:space="preserve"> EUR v roce 2023 na </w:t>
            </w:r>
            <w:r>
              <w:rPr>
                <w:b/>
                <w:i/>
              </w:rPr>
              <w:t>96 515</w:t>
            </w:r>
            <w:r>
              <w:t xml:space="preserve"> EUR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základě dotazníku konstatuje, že celkový rozpočet na komunikaci a propagační činnosti (publikace, pořádání akcí, digitální komunikace atd.) se snížil o přibližných 38 % z </w:t>
            </w:r>
            <w:r>
              <w:rPr>
                <w:b/>
                <w:i/>
              </w:rPr>
              <w:t>155 200</w:t>
            </w:r>
            <w:r>
              <w:t xml:space="preserve"> EUR v roce 2023 na </w:t>
            </w:r>
            <w:r>
              <w:rPr>
                <w:b/>
                <w:i/>
              </w:rPr>
              <w:t>96 515</w:t>
            </w:r>
            <w:r>
              <w:t xml:space="preserve"> EUR v roce 2024; </w:t>
            </w:r>
            <w:r>
              <w:rPr>
                <w:b/>
                <w:i/>
              </w:rPr>
              <w:t>varuje, že toto snížení rozpočtu může ohrozit strategický cíl posílit postavení občanů;</w:t>
            </w:r>
            <w:r>
              <w:t xml:space="preserve"> </w:t>
            </w:r>
            <w:r>
              <w:rPr>
                <w:b/>
                <w:i/>
              </w:rPr>
              <w:t>navrhuje přerozdělení úspor s cílem zajistit, aby si veřejná ochránkyně práv zachovala nezbytnou viditelnost a dosah;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55.</w:t>
            </w:r>
            <w:r>
              <w:tab/>
            </w:r>
            <w:r>
              <w:t>vítá trvalou pozornost sdělovacích prostředků, které v roce 2024 zveřejnily přibližně 5 000 článků zmiňujících činnost úřadu veřejného ochránce práv; konstatuje, že úřad veřejného ochránce práv vyhodnocuje zapojení veřejnosti především prostřednictvím růstu sociálních médií a návštěvnosti internetových stránek, přičemž počet jeho sledujících se v průběhu roku neustále zvyšoval; konstatuje, že účty úřadu veřejného ochránce práv na sociálních sítích Instagram, LinkedIn a X získaly celkem 9 186 dalších sledujících, a úřad tak v roce 2024 překonal své cíle pro aktivity na sociálních sítích, a stejně tak co se týče počtu jednotlivých návštěvníků jeho internetových stránek.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55.</w:t>
            </w:r>
            <w:r>
              <w:tab/>
            </w:r>
            <w:r>
              <w:t xml:space="preserve">vítá trvalou pozornost sdělovacích prostředků, které v roce 2024 zveřejnily přibližně 5 000 článků zmiňujících činnost úřadu veřejného ochránce práv; konstatuje, že úřad veřejného ochránce práv vyhodnocuje zapojení veřejnosti především prostřednictvím růstu sociálních médií a návštěvnosti internetových stránek, přičemž počet jeho sledujících se v průběhu roku neustále zvyšoval; konstatuje, že účty úřadu veřejného ochránce práv na sociálních sítích Instagram, LinkedIn a X získaly celkem 9 186 dalších sledujících, a úřad tak v roce 2024 překonal své cíle pro aktivity na sociálních sítích, a stejně tak co se týče počtu jednotlivých návštěvníků jeho internetových stránek. </w:t>
            </w:r>
            <w:r>
              <w:rPr>
                <w:b/>
                <w:i/>
              </w:rPr>
              <w:t>zdůrazňuje, že je důležité i nadále upřednostňovat vnější komunikaci s cílem zvýšit povědomí veřejnosti o mandátu veřejného ochránce práv a službách, které poskytuje občanům Unie.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784.148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47</w:t>
    </w:r>
    <w:r>
      <w:fldChar w:fldCharType="end"/>
    </w:r>
    <w:r>
      <w:tab/>
    </w:r>
    <w:r>
      <w:rPr>
        <w:rStyle w:val="HideTWBExt"/>
      </w:rPr>
      <w:t>&lt;PathFdR&gt;</w:t>
    </w:r>
    <w:r>
      <w:t>AM\1336287CS.docx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AM\1336287CS.docx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784.148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AM\1336287CS.docx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784.148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47</Pages>
  <Words>15734</Words>
  <Characters>92494</Characters>
  <Application>Microsoft Office Word</Application>
  <DocSecurity>0</DocSecurity>
  <Lines>1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1336287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376781</vt:lpwstr>
  </property>
  <property fmtid="{D5CDD505-2E9C-101B-9397-08002B2CF9AE}" pid="7" name="dmxml.render.traceId">
    <vt:lpwstr>698cad243583c920dea06a50202b40ee</vt:lpwstr>
  </property>
  <property fmtid="{D5CDD505-2E9C-101B-9397-08002B2CF9AE}" pid="8" name="FooterPath">
    <vt:lpwstr>AM\1336287CS.docx</vt:lpwstr>
  </property>
  <property fmtid="{D5CDD505-2E9C-101B-9397-08002B2CF9AE}" pid="9" name="PE Number">
    <vt:lpwstr>784.148</vt:lpwstr>
  </property>
  <property fmtid="{D5CDD505-2E9C-101B-9397-08002B2CF9AE}" pid="10" name="UID">
    <vt:lpwstr>eu.europa.europarl-DIN1-2026-0000017080_01.00-cs-01.00_text-xml</vt:lpwstr>
  </property>
</Properties>
</file>