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A027B" w:rsidRPr="00EC038C" w14:paraId="1D3E964C" w14:textId="77777777" w:rsidTr="00861B07">
        <w:trPr>
          <w:trHeight w:hRule="exact" w:val="1417"/>
          <w:jc w:val="center"/>
        </w:trPr>
        <w:tc>
          <w:tcPr>
            <w:tcW w:w="6804" w:type="dxa"/>
            <w:tcBorders>
              <w:top w:val="nil"/>
              <w:left w:val="nil"/>
              <w:bottom w:val="nil"/>
              <w:right w:val="nil"/>
            </w:tcBorders>
            <w:vAlign w:val="center"/>
          </w:tcPr>
          <w:p w14:paraId="1EE71080" w14:textId="77777777" w:rsidR="00DA027B" w:rsidRPr="00EC038C" w:rsidRDefault="00DA027B" w:rsidP="00861B07">
            <w:pPr>
              <w:pStyle w:val="EPName"/>
            </w:pPr>
            <w:r w:rsidRPr="00EC038C">
              <w:t>Evropský parlament</w:t>
            </w:r>
          </w:p>
          <w:p w14:paraId="2170C0F7" w14:textId="77777777" w:rsidR="00DA027B" w:rsidRPr="00EC038C" w:rsidRDefault="00DA027B" w:rsidP="00861B07">
            <w:pPr>
              <w:pStyle w:val="EPTerm"/>
            </w:pPr>
            <w:r w:rsidRPr="00EC038C">
              <w:t>2024-2029</w:t>
            </w:r>
          </w:p>
        </w:tc>
        <w:tc>
          <w:tcPr>
            <w:tcW w:w="2268" w:type="dxa"/>
            <w:tcBorders>
              <w:top w:val="nil"/>
              <w:left w:val="nil"/>
              <w:bottom w:val="nil"/>
              <w:right w:val="nil"/>
            </w:tcBorders>
          </w:tcPr>
          <w:p w14:paraId="7DA77BA0" w14:textId="77777777" w:rsidR="00DA027B" w:rsidRPr="00EC038C" w:rsidRDefault="00DA027B" w:rsidP="00861B07">
            <w:pPr>
              <w:pStyle w:val="EPLogo"/>
            </w:pPr>
            <w:r w:rsidRPr="00EC038C">
              <w:rPr>
                <w:noProof/>
              </w:rPr>
              <w:drawing>
                <wp:inline distT="0" distB="0" distL="0" distR="0" wp14:anchorId="6A82D96F" wp14:editId="38DC773A">
                  <wp:extent cx="1162050" cy="638175"/>
                  <wp:effectExtent l="0" t="0" r="0" b="9525"/>
                  <wp:docPr id="1440360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518AE1D" w14:textId="77777777" w:rsidR="00DA027B" w:rsidRPr="00EC038C" w:rsidRDefault="00DA027B" w:rsidP="00DA027B">
      <w:pPr>
        <w:pStyle w:val="LineTop"/>
      </w:pPr>
      <w:r w:rsidRPr="00EC038C">
        <w:t xml:space="preserve"> </w:t>
      </w:r>
    </w:p>
    <w:p w14:paraId="1EDC5379" w14:textId="77777777" w:rsidR="00DA027B" w:rsidRPr="00EC038C" w:rsidRDefault="00DA027B" w:rsidP="00DA027B">
      <w:pPr>
        <w:pStyle w:val="EPBody"/>
      </w:pPr>
      <w:r w:rsidRPr="00474AD5">
        <w:rPr>
          <w:rStyle w:val="HideTWBExt"/>
          <w:rFonts w:eastAsia="Times New Roman"/>
          <w:i w:val="0"/>
        </w:rPr>
        <w:t>&lt;Commission&gt;</w:t>
      </w:r>
      <w:r w:rsidRPr="00474AD5">
        <w:rPr>
          <w:rStyle w:val="HideTWBInt"/>
          <w:i w:val="0"/>
        </w:rPr>
        <w:t>{CONT}</w:t>
      </w:r>
      <w:r w:rsidRPr="00EC038C">
        <w:t>Výbor pro rozpočtovou kontrolu</w:t>
      </w:r>
      <w:r w:rsidRPr="00474AD5">
        <w:rPr>
          <w:rStyle w:val="HideTWBExt"/>
          <w:rFonts w:eastAsia="Times New Roman"/>
          <w:i w:val="0"/>
        </w:rPr>
        <w:t>&lt;/Commission&gt;</w:t>
      </w:r>
    </w:p>
    <w:p w14:paraId="057B00A2" w14:textId="77777777" w:rsidR="00DA027B" w:rsidRPr="00EC038C" w:rsidRDefault="00DA027B" w:rsidP="00DA027B">
      <w:pPr>
        <w:pStyle w:val="LineBottom"/>
      </w:pPr>
      <w:r w:rsidRPr="00EC038C">
        <w:t xml:space="preserve"> </w:t>
      </w:r>
    </w:p>
    <w:p w14:paraId="5AD3F8C1" w14:textId="77777777" w:rsidR="00DA027B" w:rsidRPr="00EC038C" w:rsidRDefault="00DA027B" w:rsidP="00DA027B">
      <w:pPr>
        <w:pStyle w:val="CoverReference"/>
      </w:pPr>
      <w:r w:rsidRPr="00474AD5">
        <w:rPr>
          <w:rStyle w:val="HideTWBExt"/>
          <w:rFonts w:eastAsia="Times New Roman"/>
          <w:b w:val="0"/>
        </w:rPr>
        <w:t>&lt;RefProc&gt;</w:t>
      </w:r>
      <w:r w:rsidRPr="00EC038C">
        <w:t>2025/2238</w:t>
      </w:r>
      <w:r w:rsidRPr="00474AD5">
        <w:rPr>
          <w:rStyle w:val="HideTWBExt"/>
          <w:rFonts w:eastAsia="Times New Roman"/>
          <w:b w:val="0"/>
        </w:rPr>
        <w:t>&lt;/RefProc&gt;&lt;RefTypeProc&gt;</w:t>
      </w:r>
      <w:r w:rsidRPr="00EC038C">
        <w:t>(INI)</w:t>
      </w:r>
      <w:r w:rsidRPr="00474AD5">
        <w:rPr>
          <w:rStyle w:val="HideTWBExt"/>
          <w:rFonts w:eastAsia="Times New Roman"/>
          <w:b w:val="0"/>
        </w:rPr>
        <w:t>&lt;/RefTypeProc&gt;</w:t>
      </w:r>
    </w:p>
    <w:p w14:paraId="10FADCE8" w14:textId="77777777" w:rsidR="00DA027B" w:rsidRPr="00EC038C" w:rsidRDefault="00DA027B" w:rsidP="00DA027B">
      <w:pPr>
        <w:pStyle w:val="CoverDate"/>
      </w:pPr>
      <w:r w:rsidRPr="00474AD5">
        <w:rPr>
          <w:rStyle w:val="HideTWBExt"/>
        </w:rPr>
        <w:t>&lt;Date&gt;</w:t>
      </w:r>
      <w:r w:rsidRPr="00474AD5">
        <w:rPr>
          <w:rStyle w:val="HideTWBInt"/>
        </w:rPr>
        <w:t>{03/02/2026}</w:t>
      </w:r>
      <w:r w:rsidRPr="00EC038C">
        <w:t>3.2.2026</w:t>
      </w:r>
      <w:r w:rsidRPr="00474AD5">
        <w:rPr>
          <w:rStyle w:val="HideTWBExt"/>
        </w:rPr>
        <w:t>&lt;/Date&gt;</w:t>
      </w:r>
    </w:p>
    <w:p w14:paraId="56A74436" w14:textId="77777777" w:rsidR="00CE626C" w:rsidRPr="00915C30" w:rsidRDefault="00CE626C" w:rsidP="00CE626C">
      <w:pPr>
        <w:pStyle w:val="CoverDocType"/>
      </w:pPr>
      <w:r w:rsidRPr="00915C30">
        <w:rPr>
          <w:rStyle w:val="HideTWBExt"/>
          <w:b w:val="0"/>
        </w:rPr>
        <w:t>&lt;TypeAM&gt;</w:t>
      </w:r>
      <w:r w:rsidRPr="00915C30">
        <w:t>POZMĚŇOVACÍ NÁVRHY</w:t>
      </w:r>
      <w:r w:rsidRPr="00915C30">
        <w:rPr>
          <w:rStyle w:val="HideTWBExt"/>
          <w:b w:val="0"/>
        </w:rPr>
        <w:t>&lt;/TypeAM&gt;</w:t>
      </w:r>
    </w:p>
    <w:p w14:paraId="35DC2AFC" w14:textId="7F424227" w:rsidR="00DA027B" w:rsidRPr="00EC038C" w:rsidRDefault="00CE626C" w:rsidP="00CE626C">
      <w:pPr>
        <w:pStyle w:val="CoverDocType24a"/>
      </w:pPr>
      <w:r w:rsidRPr="00915C30">
        <w:rPr>
          <w:rStyle w:val="HideTWBExt"/>
          <w:b w:val="0"/>
        </w:rPr>
        <w:t>&lt;RangeAM&gt;</w:t>
      </w:r>
      <w:proofErr w:type="gramStart"/>
      <w:r>
        <w:t>1</w:t>
      </w:r>
      <w:r w:rsidRPr="00915C30">
        <w:t xml:space="preserve"> </w:t>
      </w:r>
      <w:r>
        <w:t>-</w:t>
      </w:r>
      <w:r w:rsidRPr="00915C30">
        <w:t xml:space="preserve"> </w:t>
      </w:r>
      <w:r>
        <w:t>171</w:t>
      </w:r>
      <w:proofErr w:type="gramEnd"/>
      <w:r w:rsidR="00DA027B" w:rsidRPr="00474AD5">
        <w:rPr>
          <w:rStyle w:val="HideTWBExt"/>
          <w:rFonts w:eastAsia="Times New Roman"/>
          <w:b w:val="0"/>
        </w:rPr>
        <w:t>&lt;/RangeAM&gt;</w:t>
      </w:r>
    </w:p>
    <w:p w14:paraId="5A69CE87" w14:textId="77777777" w:rsidR="00DA027B" w:rsidRPr="00EC038C" w:rsidRDefault="00DA027B" w:rsidP="00DA027B">
      <w:pPr>
        <w:pStyle w:val="CoverBold"/>
      </w:pPr>
      <w:r w:rsidRPr="00474AD5">
        <w:rPr>
          <w:rStyle w:val="HideTWBExt"/>
          <w:b w:val="0"/>
        </w:rPr>
        <w:t>&lt;TitreType&gt;</w:t>
      </w:r>
      <w:r w:rsidRPr="00EC038C">
        <w:t>Návrh zprávy</w:t>
      </w:r>
      <w:r w:rsidRPr="00474AD5">
        <w:rPr>
          <w:rStyle w:val="HideTWBExt"/>
          <w:b w:val="0"/>
        </w:rPr>
        <w:t>&lt;/TitreType&gt;</w:t>
      </w:r>
    </w:p>
    <w:p w14:paraId="2824FEBD" w14:textId="77777777" w:rsidR="00DA027B" w:rsidRPr="00EC038C" w:rsidRDefault="00DA027B" w:rsidP="00DA027B">
      <w:pPr>
        <w:pStyle w:val="CoverBold"/>
      </w:pPr>
      <w:r w:rsidRPr="00474AD5">
        <w:rPr>
          <w:rStyle w:val="HideTWBExt"/>
          <w:b w:val="0"/>
        </w:rPr>
        <w:t>&lt;Rapporteur&gt;</w:t>
      </w:r>
      <w:r w:rsidRPr="00EC038C">
        <w:t>Julien Sanchez</w:t>
      </w:r>
      <w:r w:rsidRPr="00474AD5">
        <w:rPr>
          <w:rStyle w:val="HideTWBExt"/>
          <w:b w:val="0"/>
        </w:rPr>
        <w:t>&lt;/Rapporteur&gt;</w:t>
      </w:r>
    </w:p>
    <w:p w14:paraId="2E4D6F81" w14:textId="77777777" w:rsidR="00DA027B" w:rsidRPr="00EC038C" w:rsidRDefault="00DA027B" w:rsidP="00DA027B">
      <w:pPr>
        <w:pStyle w:val="CoverNormal24a"/>
      </w:pPr>
      <w:r w:rsidRPr="00474AD5">
        <w:rPr>
          <w:rStyle w:val="HideTWBExt"/>
        </w:rPr>
        <w:t>&lt;DocRefPE&gt;</w:t>
      </w:r>
      <w:r w:rsidRPr="00EC038C">
        <w:t>(PE781.476v01-00)</w:t>
      </w:r>
      <w:r w:rsidRPr="00474AD5">
        <w:rPr>
          <w:rStyle w:val="HideTWBExt"/>
        </w:rPr>
        <w:t>&lt;/DocRefPE&gt;</w:t>
      </w:r>
    </w:p>
    <w:p w14:paraId="6BBB6F58" w14:textId="77777777" w:rsidR="00DA027B" w:rsidRPr="00EC038C" w:rsidRDefault="00DA027B" w:rsidP="00DA027B">
      <w:pPr>
        <w:pStyle w:val="CoverNormal"/>
      </w:pPr>
      <w:r w:rsidRPr="00474AD5">
        <w:rPr>
          <w:rStyle w:val="HideTWBExt"/>
        </w:rPr>
        <w:t>&lt;Titre&gt;</w:t>
      </w:r>
      <w:r w:rsidRPr="00EC038C">
        <w:t>Ochrana finančních zájmů Evropské unie – boj proti podvodům – výroční zpráva za rok 2024</w:t>
      </w:r>
      <w:r w:rsidRPr="00474AD5">
        <w:rPr>
          <w:rStyle w:val="HideTWBExt"/>
        </w:rPr>
        <w:t>&lt;/Titre&gt;</w:t>
      </w:r>
    </w:p>
    <w:p w14:paraId="10AB67C0" w14:textId="77777777" w:rsidR="00DA027B" w:rsidRPr="00EC038C" w:rsidRDefault="00DA027B" w:rsidP="00DA027B">
      <w:pPr>
        <w:pStyle w:val="CoverNormal24a"/>
      </w:pPr>
      <w:r w:rsidRPr="00474AD5">
        <w:rPr>
          <w:rStyle w:val="HideTWBExt"/>
        </w:rPr>
        <w:t>&lt;DocRef&gt;</w:t>
      </w:r>
      <w:r w:rsidRPr="00EC038C">
        <w:t>(2025/2238(INI))</w:t>
      </w:r>
      <w:r w:rsidRPr="00474AD5">
        <w:rPr>
          <w:rStyle w:val="HideTWBExt"/>
        </w:rPr>
        <w:t>&lt;/DocRef&gt;</w:t>
      </w:r>
    </w:p>
    <w:p w14:paraId="1AB7F011" w14:textId="77777777" w:rsidR="00DA027B" w:rsidRPr="00EC038C" w:rsidRDefault="00DA027B" w:rsidP="00DA027B">
      <w:r w:rsidRPr="00EC038C">
        <w:br w:type="page"/>
      </w:r>
      <w:proofErr w:type="spellStart"/>
      <w:r w:rsidRPr="00EC038C">
        <w:lastRenderedPageBreak/>
        <w:t>AM_Com_NonLegReport</w:t>
      </w:r>
      <w:proofErr w:type="spellEnd"/>
    </w:p>
    <w:p w14:paraId="1D818250" w14:textId="77777777" w:rsidR="00DA027B" w:rsidRPr="00EC038C" w:rsidRDefault="00DA027B" w:rsidP="00DA027B">
      <w:pPr>
        <w:pStyle w:val="AmNumberTabs"/>
      </w:pPr>
      <w:r w:rsidRPr="00EC038C">
        <w:br w:type="page"/>
      </w:r>
      <w:r w:rsidRPr="00474AD5">
        <w:rPr>
          <w:rStyle w:val="HideTWBExt"/>
          <w:b w:val="0"/>
        </w:rPr>
        <w:lastRenderedPageBreak/>
        <w:t>&lt;RepeatBlock-Amend&gt;&lt;Amend&gt;</w:t>
      </w:r>
      <w:r w:rsidRPr="00EC038C">
        <w:t>Pozměňovací návrh</w:t>
      </w:r>
      <w:r w:rsidRPr="00EC038C">
        <w:tab/>
      </w:r>
      <w:r w:rsidRPr="00EC038C">
        <w:tab/>
      </w:r>
      <w:r w:rsidRPr="00474AD5">
        <w:rPr>
          <w:rStyle w:val="HideTWBExt"/>
          <w:b w:val="0"/>
        </w:rPr>
        <w:t>&lt;NumAm&gt;</w:t>
      </w:r>
      <w:r w:rsidRPr="00EC038C">
        <w:t>1</w:t>
      </w:r>
      <w:r w:rsidRPr="00474AD5">
        <w:rPr>
          <w:rStyle w:val="HideTWBExt"/>
          <w:b w:val="0"/>
        </w:rPr>
        <w:t>&lt;/NumAm&gt;</w:t>
      </w:r>
    </w:p>
    <w:p w14:paraId="0C70EB24"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62F980C5" w14:textId="77777777" w:rsidR="00DA027B" w:rsidRPr="00EC038C" w:rsidRDefault="00DA027B" w:rsidP="00DA027B">
      <w:pPr>
        <w:pStyle w:val="NormalBold"/>
      </w:pPr>
      <w:r w:rsidRPr="00474AD5">
        <w:rPr>
          <w:rStyle w:val="HideTWBExt"/>
          <w:b w:val="0"/>
        </w:rPr>
        <w:t>&lt;/RepeatBlock-By&gt;</w:t>
      </w:r>
    </w:p>
    <w:p w14:paraId="18CDE45A"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DBE21EB" w14:textId="77777777" w:rsidR="00DA027B" w:rsidRPr="00EC038C" w:rsidRDefault="00DA027B" w:rsidP="00DA027B">
      <w:pPr>
        <w:pStyle w:val="NormalBold"/>
      </w:pPr>
      <w:r w:rsidRPr="00474AD5">
        <w:rPr>
          <w:rStyle w:val="HideTWBExt"/>
          <w:b w:val="0"/>
        </w:rPr>
        <w:t>&lt;Article&gt;</w:t>
      </w:r>
      <w:r w:rsidRPr="00EC038C">
        <w:t>Právní východisko 5 a (nové)</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5208605" w14:textId="77777777" w:rsidTr="00861B07">
        <w:trPr>
          <w:trHeight w:hRule="exact" w:val="240"/>
          <w:jc w:val="center"/>
        </w:trPr>
        <w:tc>
          <w:tcPr>
            <w:tcW w:w="9752" w:type="dxa"/>
            <w:gridSpan w:val="2"/>
            <w:tcBorders>
              <w:top w:val="nil"/>
              <w:left w:val="nil"/>
              <w:bottom w:val="nil"/>
              <w:right w:val="nil"/>
            </w:tcBorders>
          </w:tcPr>
          <w:p w14:paraId="72280A50" w14:textId="77777777" w:rsidR="00DA027B" w:rsidRPr="00EC038C" w:rsidRDefault="00DA027B" w:rsidP="00861B07"/>
        </w:tc>
      </w:tr>
      <w:tr w:rsidR="00DA027B" w:rsidRPr="00EC038C" w14:paraId="6660B760" w14:textId="77777777" w:rsidTr="00861B07">
        <w:trPr>
          <w:trHeight w:val="240"/>
          <w:jc w:val="center"/>
        </w:trPr>
        <w:tc>
          <w:tcPr>
            <w:tcW w:w="4876" w:type="dxa"/>
            <w:tcBorders>
              <w:top w:val="nil"/>
              <w:left w:val="nil"/>
              <w:bottom w:val="nil"/>
              <w:right w:val="nil"/>
            </w:tcBorders>
          </w:tcPr>
          <w:p w14:paraId="4BC2111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F1727DA" w14:textId="77777777" w:rsidR="00DA027B" w:rsidRPr="00EC038C" w:rsidRDefault="00DA027B" w:rsidP="00861B07">
            <w:pPr>
              <w:pStyle w:val="AmColumnHeading"/>
            </w:pPr>
            <w:r w:rsidRPr="00EC038C">
              <w:t>Pozměňovací návrh</w:t>
            </w:r>
          </w:p>
        </w:tc>
      </w:tr>
      <w:tr w:rsidR="00DA027B" w:rsidRPr="00EC038C" w14:paraId="147FD18A" w14:textId="77777777" w:rsidTr="00861B07">
        <w:trPr>
          <w:jc w:val="center"/>
        </w:trPr>
        <w:tc>
          <w:tcPr>
            <w:tcW w:w="4876" w:type="dxa"/>
            <w:tcBorders>
              <w:top w:val="nil"/>
              <w:left w:val="nil"/>
              <w:bottom w:val="nil"/>
              <w:right w:val="nil"/>
            </w:tcBorders>
          </w:tcPr>
          <w:p w14:paraId="2767CE58" w14:textId="77777777" w:rsidR="00DA027B" w:rsidRPr="00EC038C" w:rsidRDefault="00DA027B" w:rsidP="00861B07">
            <w:pPr>
              <w:pStyle w:val="Normal6a"/>
            </w:pPr>
          </w:p>
        </w:tc>
        <w:tc>
          <w:tcPr>
            <w:tcW w:w="4876" w:type="dxa"/>
            <w:tcBorders>
              <w:top w:val="nil"/>
              <w:left w:val="nil"/>
              <w:bottom w:val="nil"/>
              <w:right w:val="nil"/>
            </w:tcBorders>
          </w:tcPr>
          <w:p w14:paraId="5463D218" w14:textId="77777777" w:rsidR="00DA027B" w:rsidRPr="00EC038C" w:rsidRDefault="00DA027B" w:rsidP="00861B07">
            <w:pPr>
              <w:pStyle w:val="Normal6a"/>
            </w:pPr>
            <w:r w:rsidRPr="00EC038C">
              <w:rPr>
                <w:b/>
                <w:i/>
              </w:rPr>
              <w:t>–</w:t>
            </w:r>
            <w:r w:rsidRPr="00EC038C">
              <w:tab/>
            </w:r>
            <w:r w:rsidRPr="00EC038C">
              <w:rPr>
                <w:b/>
                <w:i/>
              </w:rPr>
              <w:t>s ohledem na 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w:t>
            </w:r>
            <w:r w:rsidRPr="00EC038C">
              <w:rPr>
                <w:b/>
                <w:i/>
                <w:vertAlign w:val="superscript"/>
              </w:rPr>
              <w:t>1a</w:t>
            </w:r>
            <w:r w:rsidRPr="00EC038C">
              <w:rPr>
                <w:b/>
                <w:i/>
              </w:rPr>
              <w:t xml:space="preserve"> (nařízení o společných ustanoveních),</w:t>
            </w:r>
          </w:p>
        </w:tc>
      </w:tr>
      <w:tr w:rsidR="00DA027B" w:rsidRPr="00EC038C" w14:paraId="41505B2B" w14:textId="77777777" w:rsidTr="00861B07">
        <w:trPr>
          <w:jc w:val="center"/>
        </w:trPr>
        <w:tc>
          <w:tcPr>
            <w:tcW w:w="4876" w:type="dxa"/>
            <w:tcBorders>
              <w:top w:val="nil"/>
              <w:left w:val="nil"/>
              <w:bottom w:val="nil"/>
              <w:right w:val="nil"/>
            </w:tcBorders>
          </w:tcPr>
          <w:p w14:paraId="0696676A" w14:textId="77777777" w:rsidR="00DA027B" w:rsidRPr="00EC038C" w:rsidRDefault="00DA027B" w:rsidP="00861B07"/>
        </w:tc>
        <w:tc>
          <w:tcPr>
            <w:tcW w:w="4876" w:type="dxa"/>
            <w:tcBorders>
              <w:top w:val="nil"/>
              <w:left w:val="nil"/>
              <w:bottom w:val="nil"/>
              <w:right w:val="nil"/>
            </w:tcBorders>
          </w:tcPr>
          <w:p w14:paraId="5309FD89" w14:textId="77777777" w:rsidR="00DA027B" w:rsidRPr="00EC038C" w:rsidRDefault="00DA027B" w:rsidP="00861B07">
            <w:pPr>
              <w:pStyle w:val="Normal6a"/>
            </w:pPr>
            <w:r w:rsidRPr="00EC038C">
              <w:rPr>
                <w:b/>
                <w:i/>
              </w:rPr>
              <w:t>_________________</w:t>
            </w:r>
          </w:p>
        </w:tc>
      </w:tr>
      <w:tr w:rsidR="00DA027B" w:rsidRPr="00EC038C" w14:paraId="7E7DCD74" w14:textId="77777777" w:rsidTr="00861B07">
        <w:trPr>
          <w:jc w:val="center"/>
        </w:trPr>
        <w:tc>
          <w:tcPr>
            <w:tcW w:w="4876" w:type="dxa"/>
            <w:tcBorders>
              <w:top w:val="nil"/>
              <w:left w:val="nil"/>
              <w:bottom w:val="nil"/>
              <w:right w:val="nil"/>
            </w:tcBorders>
          </w:tcPr>
          <w:p w14:paraId="42C657C3" w14:textId="77777777" w:rsidR="00DA027B" w:rsidRPr="00EC038C" w:rsidRDefault="00DA027B" w:rsidP="00861B07"/>
        </w:tc>
        <w:tc>
          <w:tcPr>
            <w:tcW w:w="4876" w:type="dxa"/>
            <w:tcBorders>
              <w:top w:val="nil"/>
              <w:left w:val="nil"/>
              <w:bottom w:val="nil"/>
              <w:right w:val="nil"/>
            </w:tcBorders>
          </w:tcPr>
          <w:p w14:paraId="4E21B732" w14:textId="77777777" w:rsidR="00DA027B" w:rsidRPr="00EC038C" w:rsidRDefault="00DA027B" w:rsidP="00861B07">
            <w:pPr>
              <w:pStyle w:val="Normal6a"/>
            </w:pPr>
            <w:proofErr w:type="gramStart"/>
            <w:r w:rsidRPr="00EC038C">
              <w:rPr>
                <w:b/>
                <w:i/>
                <w:vertAlign w:val="superscript"/>
              </w:rPr>
              <w:t>1a</w:t>
            </w:r>
            <w:proofErr w:type="gramEnd"/>
            <w:r w:rsidRPr="00EC038C">
              <w:t xml:space="preserve"> </w:t>
            </w:r>
            <w:proofErr w:type="spellStart"/>
            <w:r w:rsidRPr="00EC038C">
              <w:rPr>
                <w:b/>
                <w:i/>
              </w:rPr>
              <w:t>Úř</w:t>
            </w:r>
            <w:proofErr w:type="spellEnd"/>
            <w:r w:rsidRPr="00EC038C">
              <w:rPr>
                <w:b/>
                <w:i/>
              </w:rPr>
              <w:t xml:space="preserve">. </w:t>
            </w:r>
            <w:proofErr w:type="spellStart"/>
            <w:r w:rsidRPr="00EC038C">
              <w:rPr>
                <w:b/>
                <w:i/>
              </w:rPr>
              <w:t>věst</w:t>
            </w:r>
            <w:proofErr w:type="spellEnd"/>
            <w:r w:rsidRPr="00EC038C">
              <w:rPr>
                <w:b/>
                <w:i/>
              </w:rPr>
              <w:t>. L 231, 30.6.2021, s. 159, ELI: http://data.europa.eu/eli/reg/2021/1060/oj.</w:t>
            </w:r>
          </w:p>
        </w:tc>
      </w:tr>
    </w:tbl>
    <w:p w14:paraId="3B3FE89B"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DCB59C1" w14:textId="77777777" w:rsidR="00361DBE" w:rsidRPr="00EC038C" w:rsidRDefault="00DA027B" w:rsidP="00DA027B">
      <w:pPr>
        <w:pStyle w:val="AmNumberTabs"/>
      </w:pPr>
      <w:r w:rsidRPr="00474AD5">
        <w:rPr>
          <w:rStyle w:val="HideTWBExt"/>
          <w:b w:val="0"/>
        </w:rPr>
        <w:t>&lt;/Amend&gt;</w:t>
      </w:r>
    </w:p>
    <w:p w14:paraId="1D3EF39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2</w:t>
      </w:r>
      <w:r w:rsidRPr="00474AD5">
        <w:rPr>
          <w:rStyle w:val="HideTWBExt"/>
          <w:b w:val="0"/>
        </w:rPr>
        <w:t>&lt;/NumAm&gt;</w:t>
      </w:r>
    </w:p>
    <w:p w14:paraId="1314B836" w14:textId="77777777" w:rsidR="00DA027B" w:rsidRPr="00EC038C" w:rsidRDefault="00DA027B" w:rsidP="00DA027B">
      <w:pPr>
        <w:pStyle w:val="NormalBold"/>
      </w:pPr>
      <w:r w:rsidRPr="00474AD5">
        <w:rPr>
          <w:rStyle w:val="HideTWBExt"/>
          <w:b w:val="0"/>
        </w:rPr>
        <w:t>&lt;RepeatBlock-By&gt;&lt;Members&gt;</w:t>
      </w:r>
      <w:r w:rsidRPr="00EC038C">
        <w:t xml:space="preserve">Bert-Jan </w:t>
      </w:r>
      <w:proofErr w:type="spellStart"/>
      <w:r w:rsidRPr="00EC038C">
        <w:t>Ruissen</w:t>
      </w:r>
      <w:proofErr w:type="spellEnd"/>
      <w:r w:rsidRPr="00474AD5">
        <w:rPr>
          <w:rStyle w:val="HideTWBExt"/>
          <w:b w:val="0"/>
        </w:rPr>
        <w:t>&lt;/Members&gt;</w:t>
      </w:r>
    </w:p>
    <w:p w14:paraId="1CEBB1DB" w14:textId="77777777" w:rsidR="00DA027B" w:rsidRPr="00EC038C" w:rsidRDefault="00DA027B" w:rsidP="00DA027B">
      <w:pPr>
        <w:pStyle w:val="NormalBold"/>
      </w:pPr>
      <w:r w:rsidRPr="00474AD5">
        <w:rPr>
          <w:rStyle w:val="HideTWBExt"/>
          <w:b w:val="0"/>
        </w:rPr>
        <w:t>&lt;/RepeatBlock-By&gt;</w:t>
      </w:r>
    </w:p>
    <w:p w14:paraId="1912E7EB"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557CF2F" w14:textId="77777777" w:rsidR="00DA027B" w:rsidRPr="00EC038C" w:rsidRDefault="00DA027B" w:rsidP="00DA027B">
      <w:pPr>
        <w:pStyle w:val="NormalBold"/>
      </w:pPr>
      <w:r w:rsidRPr="00474AD5">
        <w:rPr>
          <w:rStyle w:val="HideTWBExt"/>
          <w:b w:val="0"/>
        </w:rPr>
        <w:t>&lt;Article&gt;</w:t>
      </w:r>
      <w:r w:rsidRPr="00EC038C">
        <w:t>Právní východisko 18 a (nové)</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418D8FC" w14:textId="77777777" w:rsidTr="00861B07">
        <w:trPr>
          <w:trHeight w:hRule="exact" w:val="240"/>
          <w:jc w:val="center"/>
        </w:trPr>
        <w:tc>
          <w:tcPr>
            <w:tcW w:w="9752" w:type="dxa"/>
            <w:gridSpan w:val="2"/>
            <w:tcBorders>
              <w:top w:val="nil"/>
              <w:left w:val="nil"/>
              <w:bottom w:val="nil"/>
              <w:right w:val="nil"/>
            </w:tcBorders>
          </w:tcPr>
          <w:p w14:paraId="14B3E304" w14:textId="77777777" w:rsidR="00DA027B" w:rsidRPr="00EC038C" w:rsidRDefault="00DA027B" w:rsidP="00861B07"/>
        </w:tc>
      </w:tr>
      <w:tr w:rsidR="00DA027B" w:rsidRPr="00EC038C" w14:paraId="17A9083B" w14:textId="77777777" w:rsidTr="00861B07">
        <w:trPr>
          <w:trHeight w:val="240"/>
          <w:jc w:val="center"/>
        </w:trPr>
        <w:tc>
          <w:tcPr>
            <w:tcW w:w="4876" w:type="dxa"/>
            <w:tcBorders>
              <w:top w:val="nil"/>
              <w:left w:val="nil"/>
              <w:bottom w:val="nil"/>
              <w:right w:val="nil"/>
            </w:tcBorders>
          </w:tcPr>
          <w:p w14:paraId="58490EC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5C95405" w14:textId="77777777" w:rsidR="00DA027B" w:rsidRPr="00EC038C" w:rsidRDefault="00DA027B" w:rsidP="00861B07">
            <w:pPr>
              <w:pStyle w:val="AmColumnHeading"/>
            </w:pPr>
            <w:r w:rsidRPr="00EC038C">
              <w:t>Pozměňovací návrh</w:t>
            </w:r>
          </w:p>
        </w:tc>
      </w:tr>
      <w:tr w:rsidR="00DA027B" w:rsidRPr="00EC038C" w14:paraId="0DDC75E5" w14:textId="77777777" w:rsidTr="00861B07">
        <w:trPr>
          <w:jc w:val="center"/>
        </w:trPr>
        <w:tc>
          <w:tcPr>
            <w:tcW w:w="4876" w:type="dxa"/>
            <w:tcBorders>
              <w:top w:val="nil"/>
              <w:left w:val="nil"/>
              <w:bottom w:val="nil"/>
              <w:right w:val="nil"/>
            </w:tcBorders>
          </w:tcPr>
          <w:p w14:paraId="4AAD6CB1" w14:textId="77777777" w:rsidR="00DA027B" w:rsidRPr="00EC038C" w:rsidRDefault="00DA027B" w:rsidP="00861B07">
            <w:pPr>
              <w:pStyle w:val="Normal6a"/>
            </w:pPr>
          </w:p>
        </w:tc>
        <w:tc>
          <w:tcPr>
            <w:tcW w:w="4876" w:type="dxa"/>
            <w:tcBorders>
              <w:top w:val="nil"/>
              <w:left w:val="nil"/>
              <w:bottom w:val="nil"/>
              <w:right w:val="nil"/>
            </w:tcBorders>
          </w:tcPr>
          <w:p w14:paraId="7A2F910C" w14:textId="77777777" w:rsidR="00DA027B" w:rsidRPr="00EC038C" w:rsidRDefault="00DA027B" w:rsidP="00861B07">
            <w:pPr>
              <w:pStyle w:val="Normal6a"/>
            </w:pPr>
            <w:r w:rsidRPr="00EC038C">
              <w:rPr>
                <w:b/>
                <w:i/>
              </w:rPr>
              <w:t>–</w:t>
            </w:r>
            <w:r w:rsidRPr="00EC038C">
              <w:tab/>
            </w:r>
            <w:r w:rsidRPr="00EC038C">
              <w:rPr>
                <w:b/>
                <w:i/>
              </w:rPr>
              <w:t>s ohledem na zvláštní zprávu Evropského účetního dvora č. 22/2025 „Finanční opravy v politice soudržnosti – Složitý rámec a dosud pouze jedno rozhodnutí přijaté Komisí“</w:t>
            </w:r>
          </w:p>
        </w:tc>
      </w:tr>
    </w:tbl>
    <w:p w14:paraId="5DA3817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{NL}</w:t>
      </w:r>
      <w:proofErr w:type="spellStart"/>
      <w:r w:rsidRPr="00EC038C">
        <w:t>nl</w:t>
      </w:r>
      <w:proofErr w:type="spellEnd"/>
      <w:r w:rsidRPr="00474AD5">
        <w:rPr>
          <w:rStyle w:val="HideTWBExt"/>
        </w:rPr>
        <w:t>&lt;/Original&gt;</w:t>
      </w:r>
    </w:p>
    <w:p w14:paraId="64AACA09" w14:textId="77777777" w:rsidR="00361DBE" w:rsidRPr="00EC038C" w:rsidRDefault="00DA027B" w:rsidP="00DA027B">
      <w:r w:rsidRPr="00474AD5">
        <w:rPr>
          <w:rStyle w:val="HideTWBExt"/>
        </w:rPr>
        <w:t>&lt;/Amend&gt;</w:t>
      </w:r>
    </w:p>
    <w:p w14:paraId="07159543" w14:textId="77777777" w:rsidR="00DA027B" w:rsidRPr="00EC038C" w:rsidRDefault="00DA027B" w:rsidP="00DA027B">
      <w:pPr>
        <w:pStyle w:val="AmNumberTabs"/>
      </w:pPr>
      <w:r w:rsidRPr="00474AD5">
        <w:rPr>
          <w:rStyle w:val="HideTWBExt"/>
          <w:b w:val="0"/>
        </w:rPr>
        <w:lastRenderedPageBreak/>
        <w:t>&lt;Amend&gt;</w:t>
      </w:r>
      <w:r w:rsidRPr="00EC038C">
        <w:t>Pozměňovací návrh</w:t>
      </w:r>
      <w:r w:rsidRPr="00EC038C">
        <w:tab/>
      </w:r>
      <w:r w:rsidRPr="00EC038C">
        <w:tab/>
      </w:r>
      <w:r w:rsidRPr="00474AD5">
        <w:rPr>
          <w:rStyle w:val="HideTWBExt"/>
          <w:b w:val="0"/>
        </w:rPr>
        <w:t>&lt;NumAm&gt;</w:t>
      </w:r>
      <w:r w:rsidRPr="00EC038C">
        <w:t>3</w:t>
      </w:r>
      <w:r w:rsidRPr="00474AD5">
        <w:rPr>
          <w:rStyle w:val="HideTWBExt"/>
          <w:b w:val="0"/>
        </w:rPr>
        <w:t>&lt;/NumAm&gt;</w:t>
      </w:r>
    </w:p>
    <w:p w14:paraId="620BE495"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7D4D1FA3" w14:textId="77777777" w:rsidR="00DA027B" w:rsidRPr="00EC038C" w:rsidRDefault="00DA027B" w:rsidP="00DA027B">
      <w:pPr>
        <w:pStyle w:val="NormalBold"/>
      </w:pPr>
      <w:r w:rsidRPr="00474AD5">
        <w:rPr>
          <w:rStyle w:val="HideTWBExt"/>
          <w:b w:val="0"/>
        </w:rPr>
        <w:t>&lt;/RepeatBlock-By&gt;</w:t>
      </w:r>
    </w:p>
    <w:p w14:paraId="12C3A58E"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6B2FD71" w14:textId="77777777" w:rsidR="00DA027B" w:rsidRPr="00EC038C" w:rsidRDefault="00DA027B" w:rsidP="00DA027B">
      <w:pPr>
        <w:pStyle w:val="NormalBold"/>
      </w:pPr>
      <w:r w:rsidRPr="00474AD5">
        <w:rPr>
          <w:rStyle w:val="HideTWBExt"/>
          <w:b w:val="0"/>
        </w:rPr>
        <w:t>&lt;Article&gt;</w:t>
      </w:r>
      <w:r w:rsidRPr="00EC038C">
        <w:t>Právní východisko 21 a (nové)</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057AC39" w14:textId="77777777" w:rsidTr="00861B07">
        <w:trPr>
          <w:trHeight w:hRule="exact" w:val="240"/>
          <w:jc w:val="center"/>
        </w:trPr>
        <w:tc>
          <w:tcPr>
            <w:tcW w:w="9752" w:type="dxa"/>
            <w:gridSpan w:val="2"/>
            <w:tcBorders>
              <w:top w:val="nil"/>
              <w:left w:val="nil"/>
              <w:bottom w:val="nil"/>
              <w:right w:val="nil"/>
            </w:tcBorders>
          </w:tcPr>
          <w:p w14:paraId="4BB1D57B" w14:textId="77777777" w:rsidR="00DA027B" w:rsidRPr="00EC038C" w:rsidRDefault="00DA027B" w:rsidP="00861B07"/>
        </w:tc>
      </w:tr>
      <w:tr w:rsidR="00DA027B" w:rsidRPr="00EC038C" w14:paraId="4C8190E7" w14:textId="77777777" w:rsidTr="00861B07">
        <w:trPr>
          <w:trHeight w:val="240"/>
          <w:jc w:val="center"/>
        </w:trPr>
        <w:tc>
          <w:tcPr>
            <w:tcW w:w="4876" w:type="dxa"/>
            <w:tcBorders>
              <w:top w:val="nil"/>
              <w:left w:val="nil"/>
              <w:bottom w:val="nil"/>
              <w:right w:val="nil"/>
            </w:tcBorders>
          </w:tcPr>
          <w:p w14:paraId="3E76C6B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DB17926" w14:textId="77777777" w:rsidR="00DA027B" w:rsidRPr="00EC038C" w:rsidRDefault="00DA027B" w:rsidP="00861B07">
            <w:pPr>
              <w:pStyle w:val="AmColumnHeading"/>
            </w:pPr>
            <w:r w:rsidRPr="00EC038C">
              <w:t>Pozměňovací návrh</w:t>
            </w:r>
          </w:p>
        </w:tc>
      </w:tr>
      <w:tr w:rsidR="00DA027B" w:rsidRPr="00EC038C" w14:paraId="10E4A2D4" w14:textId="77777777" w:rsidTr="00861B07">
        <w:trPr>
          <w:jc w:val="center"/>
        </w:trPr>
        <w:tc>
          <w:tcPr>
            <w:tcW w:w="4876" w:type="dxa"/>
            <w:tcBorders>
              <w:top w:val="nil"/>
              <w:left w:val="nil"/>
              <w:bottom w:val="nil"/>
              <w:right w:val="nil"/>
            </w:tcBorders>
          </w:tcPr>
          <w:p w14:paraId="21A0CF8D" w14:textId="77777777" w:rsidR="00DA027B" w:rsidRPr="00EC038C" w:rsidRDefault="00DA027B" w:rsidP="00861B07">
            <w:pPr>
              <w:pStyle w:val="Normal6a"/>
            </w:pPr>
          </w:p>
        </w:tc>
        <w:tc>
          <w:tcPr>
            <w:tcW w:w="4876" w:type="dxa"/>
            <w:tcBorders>
              <w:top w:val="nil"/>
              <w:left w:val="nil"/>
              <w:bottom w:val="nil"/>
              <w:right w:val="nil"/>
            </w:tcBorders>
          </w:tcPr>
          <w:p w14:paraId="314721B3" w14:textId="77777777" w:rsidR="00DA027B" w:rsidRPr="00EC038C" w:rsidRDefault="00DA027B" w:rsidP="00861B07">
            <w:pPr>
              <w:pStyle w:val="Normal6a"/>
            </w:pPr>
            <w:r w:rsidRPr="00EC038C">
              <w:rPr>
                <w:b/>
                <w:i/>
              </w:rPr>
              <w:t>–</w:t>
            </w:r>
            <w:r w:rsidRPr="00EC038C">
              <w:tab/>
            </w:r>
            <w:r w:rsidRPr="00EC038C">
              <w:rPr>
                <w:b/>
                <w:i/>
              </w:rPr>
              <w:t>s ohledem na stanovisko k rozpuštění a závěrečné finanční zprávě politické skupiny Identita a demokracie za rok 2024, které poskytl předsednictvu Výbor pro rozpočtovou kontrolu (CONT/10/03763)</w:t>
            </w:r>
            <w:r w:rsidRPr="00EC038C">
              <w:rPr>
                <w:b/>
                <w:i/>
                <w:vertAlign w:val="superscript"/>
              </w:rPr>
              <w:t>1c</w:t>
            </w:r>
            <w:r w:rsidRPr="00EC038C">
              <w:rPr>
                <w:b/>
                <w:i/>
              </w:rPr>
              <w:t>,</w:t>
            </w:r>
          </w:p>
        </w:tc>
      </w:tr>
      <w:tr w:rsidR="00DA027B" w:rsidRPr="00EC038C" w14:paraId="034E89E1" w14:textId="77777777" w:rsidTr="00861B07">
        <w:trPr>
          <w:jc w:val="center"/>
        </w:trPr>
        <w:tc>
          <w:tcPr>
            <w:tcW w:w="4876" w:type="dxa"/>
            <w:tcBorders>
              <w:top w:val="nil"/>
              <w:left w:val="nil"/>
              <w:bottom w:val="nil"/>
              <w:right w:val="nil"/>
            </w:tcBorders>
          </w:tcPr>
          <w:p w14:paraId="2E47477A" w14:textId="77777777" w:rsidR="00DA027B" w:rsidRPr="00EC038C" w:rsidRDefault="00DA027B" w:rsidP="00861B07"/>
        </w:tc>
        <w:tc>
          <w:tcPr>
            <w:tcW w:w="4876" w:type="dxa"/>
            <w:tcBorders>
              <w:top w:val="nil"/>
              <w:left w:val="nil"/>
              <w:bottom w:val="nil"/>
              <w:right w:val="nil"/>
            </w:tcBorders>
          </w:tcPr>
          <w:p w14:paraId="7F8DF074" w14:textId="77777777" w:rsidR="00DA027B" w:rsidRPr="00EC038C" w:rsidRDefault="00DA027B" w:rsidP="00861B07">
            <w:pPr>
              <w:pStyle w:val="Normal6a"/>
            </w:pPr>
            <w:r w:rsidRPr="00EC038C">
              <w:rPr>
                <w:b/>
                <w:i/>
              </w:rPr>
              <w:t>_________________</w:t>
            </w:r>
          </w:p>
        </w:tc>
      </w:tr>
      <w:tr w:rsidR="00DA027B" w:rsidRPr="00EC038C" w14:paraId="6F705B43" w14:textId="77777777" w:rsidTr="00861B07">
        <w:trPr>
          <w:jc w:val="center"/>
        </w:trPr>
        <w:tc>
          <w:tcPr>
            <w:tcW w:w="4876" w:type="dxa"/>
            <w:tcBorders>
              <w:top w:val="nil"/>
              <w:left w:val="nil"/>
              <w:bottom w:val="nil"/>
              <w:right w:val="nil"/>
            </w:tcBorders>
          </w:tcPr>
          <w:p w14:paraId="770C3A67" w14:textId="77777777" w:rsidR="00DA027B" w:rsidRPr="00EC038C" w:rsidRDefault="00DA027B" w:rsidP="00861B07"/>
        </w:tc>
        <w:tc>
          <w:tcPr>
            <w:tcW w:w="4876" w:type="dxa"/>
            <w:tcBorders>
              <w:top w:val="nil"/>
              <w:left w:val="nil"/>
              <w:bottom w:val="nil"/>
              <w:right w:val="nil"/>
            </w:tcBorders>
          </w:tcPr>
          <w:p w14:paraId="2B296E11" w14:textId="77777777" w:rsidR="00DA027B" w:rsidRPr="00EC038C" w:rsidRDefault="00DA027B" w:rsidP="00861B07">
            <w:pPr>
              <w:pStyle w:val="Normal6a"/>
            </w:pPr>
            <w:r w:rsidRPr="00EC038C">
              <w:rPr>
                <w:b/>
                <w:i/>
                <w:vertAlign w:val="superscript"/>
              </w:rPr>
              <w:t>1c</w:t>
            </w:r>
            <w:r w:rsidRPr="00EC038C">
              <w:t xml:space="preserve"> </w:t>
            </w:r>
            <w:r w:rsidRPr="00EC038C">
              <w:rPr>
                <w:b/>
                <w:i/>
              </w:rPr>
              <w:t>Přijato dne 4. září 2025.</w:t>
            </w:r>
          </w:p>
        </w:tc>
      </w:tr>
    </w:tbl>
    <w:p w14:paraId="446A186B"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5379D1C" w14:textId="77777777" w:rsidR="00361DBE" w:rsidRPr="00EC038C" w:rsidRDefault="00DA027B" w:rsidP="00DA027B">
      <w:r w:rsidRPr="00474AD5">
        <w:rPr>
          <w:rStyle w:val="HideTWBExt"/>
        </w:rPr>
        <w:t>&lt;/Amend&gt;</w:t>
      </w:r>
    </w:p>
    <w:p w14:paraId="319305A7"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4</w:t>
      </w:r>
      <w:r w:rsidRPr="00474AD5">
        <w:rPr>
          <w:rStyle w:val="HideTWBExt"/>
          <w:b w:val="0"/>
        </w:rPr>
        <w:t>&lt;/NumAm&gt;</w:t>
      </w:r>
    </w:p>
    <w:p w14:paraId="704CA045"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46AD77A5" w14:textId="77777777" w:rsidR="00DA027B" w:rsidRPr="00EC038C" w:rsidRDefault="00DA027B" w:rsidP="00DA027B">
      <w:pPr>
        <w:pStyle w:val="NormalBold"/>
      </w:pPr>
      <w:r w:rsidRPr="00474AD5">
        <w:rPr>
          <w:rStyle w:val="HideTWBExt"/>
          <w:b w:val="0"/>
        </w:rPr>
        <w:t>&lt;/RepeatBlock-By&gt;</w:t>
      </w:r>
    </w:p>
    <w:p w14:paraId="07D3C31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1F03480" w14:textId="77777777" w:rsidR="00DA027B" w:rsidRPr="00EC038C" w:rsidRDefault="00DA027B" w:rsidP="00DA027B">
      <w:pPr>
        <w:pStyle w:val="NormalBold"/>
      </w:pPr>
      <w:r w:rsidRPr="00474AD5">
        <w:rPr>
          <w:rStyle w:val="HideTWBExt"/>
          <w:b w:val="0"/>
        </w:rPr>
        <w:t>&lt;Article&gt;</w:t>
      </w:r>
      <w:r w:rsidRPr="00EC038C">
        <w:t>Bod odůvodnění B</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333A5E0" w14:textId="77777777" w:rsidTr="00861B07">
        <w:trPr>
          <w:trHeight w:hRule="exact" w:val="240"/>
          <w:jc w:val="center"/>
        </w:trPr>
        <w:tc>
          <w:tcPr>
            <w:tcW w:w="9752" w:type="dxa"/>
            <w:gridSpan w:val="2"/>
            <w:tcBorders>
              <w:top w:val="nil"/>
              <w:left w:val="nil"/>
              <w:bottom w:val="nil"/>
              <w:right w:val="nil"/>
            </w:tcBorders>
          </w:tcPr>
          <w:p w14:paraId="571B08F6" w14:textId="77777777" w:rsidR="00DA027B" w:rsidRPr="00EC038C" w:rsidRDefault="00DA027B" w:rsidP="00861B07"/>
        </w:tc>
      </w:tr>
      <w:tr w:rsidR="00DA027B" w:rsidRPr="00EC038C" w14:paraId="54C7A1AE" w14:textId="77777777" w:rsidTr="00861B07">
        <w:trPr>
          <w:trHeight w:val="240"/>
          <w:jc w:val="center"/>
        </w:trPr>
        <w:tc>
          <w:tcPr>
            <w:tcW w:w="4876" w:type="dxa"/>
            <w:tcBorders>
              <w:top w:val="nil"/>
              <w:left w:val="nil"/>
              <w:bottom w:val="nil"/>
              <w:right w:val="nil"/>
            </w:tcBorders>
          </w:tcPr>
          <w:p w14:paraId="2F6F5A6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DEC7EC1" w14:textId="77777777" w:rsidR="00DA027B" w:rsidRPr="00EC038C" w:rsidRDefault="00DA027B" w:rsidP="00861B07">
            <w:pPr>
              <w:pStyle w:val="AmColumnHeading"/>
            </w:pPr>
            <w:r w:rsidRPr="00EC038C">
              <w:t>Pozměňovací návrh</w:t>
            </w:r>
          </w:p>
        </w:tc>
      </w:tr>
      <w:tr w:rsidR="00DA027B" w:rsidRPr="00EC038C" w14:paraId="69F8722A" w14:textId="77777777" w:rsidTr="00861B07">
        <w:trPr>
          <w:jc w:val="center"/>
        </w:trPr>
        <w:tc>
          <w:tcPr>
            <w:tcW w:w="4876" w:type="dxa"/>
            <w:tcBorders>
              <w:top w:val="nil"/>
              <w:left w:val="nil"/>
              <w:bottom w:val="nil"/>
              <w:right w:val="nil"/>
            </w:tcBorders>
          </w:tcPr>
          <w:p w14:paraId="09927BD0" w14:textId="77777777" w:rsidR="00DA027B" w:rsidRPr="00EC038C" w:rsidRDefault="00DA027B" w:rsidP="00861B07">
            <w:pPr>
              <w:pStyle w:val="Normal6a"/>
            </w:pPr>
            <w:r w:rsidRPr="00EC038C">
              <w:t>B.</w:t>
            </w:r>
            <w:r w:rsidRPr="00EC038C">
              <w:tab/>
              <w:t xml:space="preserve">vzhledem k tomu, že řádné řízení zdrojů EU, a to jak výdajů, tak příjmů, a ochrana finančních zájmů EU by měly být klíčovými prvky každé politiky EU, aby se podpořilo jejich účinné provádění, zajistilo </w:t>
            </w:r>
            <w:r w:rsidRPr="00EC038C">
              <w:rPr>
                <w:b/>
                <w:bCs/>
                <w:i/>
                <w:iCs/>
              </w:rPr>
              <w:t>řádné a</w:t>
            </w:r>
            <w:r w:rsidRPr="00EC038C">
              <w:t xml:space="preserve"> efektivní </w:t>
            </w:r>
            <w:r w:rsidRPr="00EC038C">
              <w:rPr>
                <w:b/>
                <w:bCs/>
                <w:i/>
                <w:iCs/>
              </w:rPr>
              <w:t>využívání</w:t>
            </w:r>
            <w:r w:rsidRPr="00EC038C">
              <w:t xml:space="preserve"> peněz daňových poplatníků a zvýšila důvěra občanů v evropské instituce;</w:t>
            </w:r>
          </w:p>
        </w:tc>
        <w:tc>
          <w:tcPr>
            <w:tcW w:w="4876" w:type="dxa"/>
            <w:tcBorders>
              <w:top w:val="nil"/>
              <w:left w:val="nil"/>
              <w:bottom w:val="nil"/>
              <w:right w:val="nil"/>
            </w:tcBorders>
          </w:tcPr>
          <w:p w14:paraId="53A487BE" w14:textId="77777777" w:rsidR="00DA027B" w:rsidRPr="00EC038C" w:rsidRDefault="00DA027B" w:rsidP="00861B07">
            <w:pPr>
              <w:pStyle w:val="Normal6a"/>
            </w:pPr>
            <w:r w:rsidRPr="00EC038C">
              <w:t>B.</w:t>
            </w:r>
            <w:r w:rsidRPr="00EC038C">
              <w:tab/>
              <w:t xml:space="preserve">vzhledem k tomu, že řádné řízení zdrojů EU, a to jak výdajů, tak příjmů, a ochrana finančních zájmů EU by měly být klíčovými prvky každé politiky EU, aby se podpořilo jejich účinné provádění, zajistilo efektivní </w:t>
            </w:r>
            <w:r w:rsidRPr="00EC038C">
              <w:rPr>
                <w:b/>
                <w:bCs/>
                <w:i/>
                <w:iCs/>
              </w:rPr>
              <w:t>a transparentní vynaložení</w:t>
            </w:r>
            <w:r w:rsidRPr="00EC038C">
              <w:t xml:space="preserve"> peněz daňových poplatníků a zvýšila důvěra občanů v evropské instituce;</w:t>
            </w:r>
          </w:p>
        </w:tc>
      </w:tr>
    </w:tbl>
    <w:p w14:paraId="7B40B5E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C8F80C2" w14:textId="77777777" w:rsidR="00361DBE" w:rsidRPr="00EC038C" w:rsidRDefault="00DA027B" w:rsidP="00DA027B">
      <w:r w:rsidRPr="00474AD5">
        <w:rPr>
          <w:rStyle w:val="HideTWBExt"/>
        </w:rPr>
        <w:t>&lt;/Amend&gt;</w:t>
      </w:r>
    </w:p>
    <w:p w14:paraId="284B9FD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w:t>
      </w:r>
      <w:r w:rsidRPr="00474AD5">
        <w:rPr>
          <w:rStyle w:val="HideTWBExt"/>
          <w:b w:val="0"/>
        </w:rPr>
        <w:t>&lt;/NumAm&gt;</w:t>
      </w:r>
    </w:p>
    <w:p w14:paraId="7840D831"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6AB2DA1E" w14:textId="77777777" w:rsidR="00DA027B" w:rsidRPr="00EC038C" w:rsidRDefault="00DA027B" w:rsidP="00DA027B">
      <w:pPr>
        <w:pStyle w:val="NormalBold"/>
      </w:pPr>
      <w:r w:rsidRPr="00474AD5">
        <w:rPr>
          <w:rStyle w:val="HideTWBExt"/>
          <w:b w:val="0"/>
        </w:rPr>
        <w:t>&lt;/RepeatBlock-By&gt;</w:t>
      </w:r>
    </w:p>
    <w:p w14:paraId="6A6696B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CB131A3" w14:textId="77777777" w:rsidR="00DA027B" w:rsidRPr="00EC038C" w:rsidRDefault="00DA027B" w:rsidP="00DA027B">
      <w:pPr>
        <w:pStyle w:val="NormalBold"/>
      </w:pPr>
      <w:r w:rsidRPr="00474AD5">
        <w:rPr>
          <w:rStyle w:val="HideTWBExt"/>
          <w:b w:val="0"/>
        </w:rPr>
        <w:t>&lt;Article&gt;</w:t>
      </w:r>
      <w:r w:rsidRPr="00EC038C">
        <w:t>Bod odůvodnění B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C0AB9CF" w14:textId="77777777" w:rsidTr="00861B07">
        <w:trPr>
          <w:trHeight w:hRule="exact" w:val="240"/>
          <w:jc w:val="center"/>
        </w:trPr>
        <w:tc>
          <w:tcPr>
            <w:tcW w:w="9752" w:type="dxa"/>
            <w:gridSpan w:val="2"/>
            <w:tcBorders>
              <w:top w:val="nil"/>
              <w:left w:val="nil"/>
              <w:bottom w:val="nil"/>
              <w:right w:val="nil"/>
            </w:tcBorders>
          </w:tcPr>
          <w:p w14:paraId="34CA32C7" w14:textId="77777777" w:rsidR="00DA027B" w:rsidRPr="00EC038C" w:rsidRDefault="00DA027B" w:rsidP="00861B07"/>
        </w:tc>
      </w:tr>
      <w:tr w:rsidR="00DA027B" w:rsidRPr="00EC038C" w14:paraId="01058D9F" w14:textId="77777777" w:rsidTr="00861B07">
        <w:trPr>
          <w:trHeight w:val="240"/>
          <w:jc w:val="center"/>
        </w:trPr>
        <w:tc>
          <w:tcPr>
            <w:tcW w:w="4876" w:type="dxa"/>
            <w:tcBorders>
              <w:top w:val="nil"/>
              <w:left w:val="nil"/>
              <w:bottom w:val="nil"/>
              <w:right w:val="nil"/>
            </w:tcBorders>
          </w:tcPr>
          <w:p w14:paraId="528718E8" w14:textId="77777777" w:rsidR="00DA027B" w:rsidRPr="00EC038C" w:rsidRDefault="00DA027B" w:rsidP="00861B07">
            <w:pPr>
              <w:pStyle w:val="AmColumnHeading"/>
            </w:pPr>
            <w:r w:rsidRPr="00EC038C">
              <w:lastRenderedPageBreak/>
              <w:t>Návrh usnesení</w:t>
            </w:r>
          </w:p>
        </w:tc>
        <w:tc>
          <w:tcPr>
            <w:tcW w:w="4876" w:type="dxa"/>
            <w:tcBorders>
              <w:top w:val="nil"/>
              <w:left w:val="nil"/>
              <w:bottom w:val="nil"/>
              <w:right w:val="nil"/>
            </w:tcBorders>
          </w:tcPr>
          <w:p w14:paraId="23D36CE7" w14:textId="77777777" w:rsidR="00DA027B" w:rsidRPr="00EC038C" w:rsidRDefault="00DA027B" w:rsidP="00861B07">
            <w:pPr>
              <w:pStyle w:val="AmColumnHeading"/>
            </w:pPr>
            <w:r w:rsidRPr="00EC038C">
              <w:t>Pozměňovací návrh</w:t>
            </w:r>
          </w:p>
        </w:tc>
      </w:tr>
      <w:tr w:rsidR="00DA027B" w:rsidRPr="00EC038C" w14:paraId="01E3E2A6" w14:textId="77777777" w:rsidTr="00861B07">
        <w:trPr>
          <w:jc w:val="center"/>
        </w:trPr>
        <w:tc>
          <w:tcPr>
            <w:tcW w:w="4876" w:type="dxa"/>
            <w:tcBorders>
              <w:top w:val="nil"/>
              <w:left w:val="nil"/>
              <w:bottom w:val="nil"/>
              <w:right w:val="nil"/>
            </w:tcBorders>
          </w:tcPr>
          <w:p w14:paraId="4D16CCFA" w14:textId="77777777" w:rsidR="00DA027B" w:rsidRPr="00EC038C" w:rsidRDefault="00DA027B" w:rsidP="00861B07">
            <w:pPr>
              <w:pStyle w:val="Normal6a"/>
            </w:pPr>
          </w:p>
        </w:tc>
        <w:tc>
          <w:tcPr>
            <w:tcW w:w="4876" w:type="dxa"/>
            <w:tcBorders>
              <w:top w:val="nil"/>
              <w:left w:val="nil"/>
              <w:bottom w:val="nil"/>
              <w:right w:val="nil"/>
            </w:tcBorders>
          </w:tcPr>
          <w:p w14:paraId="7EC25FD8" w14:textId="77777777" w:rsidR="00DA027B" w:rsidRPr="00EC038C" w:rsidRDefault="00DA027B" w:rsidP="00861B07">
            <w:pPr>
              <w:pStyle w:val="Normal6a"/>
            </w:pPr>
            <w:r w:rsidRPr="00EC038C">
              <w:rPr>
                <w:b/>
                <w:i/>
              </w:rPr>
              <w:t>Ba.</w:t>
            </w:r>
            <w:r w:rsidRPr="00EC038C">
              <w:tab/>
            </w:r>
            <w:r w:rsidRPr="00EC038C">
              <w:rPr>
                <w:b/>
                <w:i/>
              </w:rPr>
              <w:t>vzhledem k tomu, že Soudní dvůr Evropské unie (SDEU) v různých rozsudcích stanovil a potvrdil, že mezi dodržováním zásad právního státu a účinným plněním rozpočtu EU v souladu se zásadami řádného finančního řízení a ochrany finančních zájmů EU existuje jasný vztah;</w:t>
            </w:r>
          </w:p>
        </w:tc>
      </w:tr>
    </w:tbl>
    <w:p w14:paraId="1E7AB37A"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4441980" w14:textId="77777777" w:rsidR="00361DBE" w:rsidRPr="00EC038C" w:rsidRDefault="00DA027B" w:rsidP="00DA027B">
      <w:r w:rsidRPr="00474AD5">
        <w:rPr>
          <w:rStyle w:val="HideTWBExt"/>
        </w:rPr>
        <w:t>&lt;/Amend&gt;</w:t>
      </w:r>
    </w:p>
    <w:p w14:paraId="23932D9A"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6</w:t>
      </w:r>
      <w:r w:rsidRPr="00474AD5">
        <w:rPr>
          <w:rStyle w:val="HideTWBExt"/>
          <w:b w:val="0"/>
        </w:rPr>
        <w:t>&lt;/NumAm&gt;</w:t>
      </w:r>
    </w:p>
    <w:p w14:paraId="60492836"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71989374" w14:textId="77777777" w:rsidR="00DA027B" w:rsidRPr="00EC038C" w:rsidRDefault="00DA027B" w:rsidP="00DA027B">
      <w:pPr>
        <w:pStyle w:val="NormalBold"/>
      </w:pPr>
      <w:r w:rsidRPr="00474AD5">
        <w:rPr>
          <w:rStyle w:val="HideTWBExt"/>
          <w:b w:val="0"/>
        </w:rPr>
        <w:t>&lt;/RepeatBlock-By&gt;</w:t>
      </w:r>
    </w:p>
    <w:p w14:paraId="055DC24E"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8F3D2DE" w14:textId="77777777" w:rsidR="00DA027B" w:rsidRPr="00EC038C" w:rsidRDefault="00DA027B" w:rsidP="00DA027B">
      <w:pPr>
        <w:pStyle w:val="NormalBold"/>
      </w:pPr>
      <w:r w:rsidRPr="00474AD5">
        <w:rPr>
          <w:rStyle w:val="HideTWBExt"/>
          <w:b w:val="0"/>
        </w:rPr>
        <w:t>&lt;Article&gt;</w:t>
      </w:r>
      <w:r w:rsidRPr="00EC038C">
        <w:t xml:space="preserve">Bod odůvodnění B </w:t>
      </w:r>
      <w:proofErr w:type="spellStart"/>
      <w:r w:rsidRPr="00EC038C">
        <w:t>b</w:t>
      </w:r>
      <w:proofErr w:type="spellEnd"/>
      <w:r w:rsidRPr="00EC038C">
        <w:t xml:space="preserve">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217E127" w14:textId="77777777" w:rsidTr="00861B07">
        <w:trPr>
          <w:trHeight w:hRule="exact" w:val="240"/>
          <w:jc w:val="center"/>
        </w:trPr>
        <w:tc>
          <w:tcPr>
            <w:tcW w:w="9752" w:type="dxa"/>
            <w:gridSpan w:val="2"/>
            <w:tcBorders>
              <w:top w:val="nil"/>
              <w:left w:val="nil"/>
              <w:bottom w:val="nil"/>
              <w:right w:val="nil"/>
            </w:tcBorders>
          </w:tcPr>
          <w:p w14:paraId="3CED991E" w14:textId="77777777" w:rsidR="00DA027B" w:rsidRPr="00EC038C" w:rsidRDefault="00DA027B" w:rsidP="00861B07"/>
        </w:tc>
      </w:tr>
      <w:tr w:rsidR="00DA027B" w:rsidRPr="00EC038C" w14:paraId="3712FD3B" w14:textId="77777777" w:rsidTr="00861B07">
        <w:trPr>
          <w:trHeight w:val="240"/>
          <w:jc w:val="center"/>
        </w:trPr>
        <w:tc>
          <w:tcPr>
            <w:tcW w:w="4876" w:type="dxa"/>
            <w:tcBorders>
              <w:top w:val="nil"/>
              <w:left w:val="nil"/>
              <w:bottom w:val="nil"/>
              <w:right w:val="nil"/>
            </w:tcBorders>
          </w:tcPr>
          <w:p w14:paraId="6925530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7F041A3" w14:textId="77777777" w:rsidR="00DA027B" w:rsidRPr="00EC038C" w:rsidRDefault="00DA027B" w:rsidP="00861B07">
            <w:pPr>
              <w:pStyle w:val="AmColumnHeading"/>
            </w:pPr>
            <w:r w:rsidRPr="00EC038C">
              <w:t>Pozměňovací návrh</w:t>
            </w:r>
          </w:p>
        </w:tc>
      </w:tr>
      <w:tr w:rsidR="00DA027B" w:rsidRPr="00EC038C" w14:paraId="1F69E415" w14:textId="77777777" w:rsidTr="00861B07">
        <w:trPr>
          <w:jc w:val="center"/>
        </w:trPr>
        <w:tc>
          <w:tcPr>
            <w:tcW w:w="4876" w:type="dxa"/>
            <w:tcBorders>
              <w:top w:val="nil"/>
              <w:left w:val="nil"/>
              <w:bottom w:val="nil"/>
              <w:right w:val="nil"/>
            </w:tcBorders>
          </w:tcPr>
          <w:p w14:paraId="6E89934D" w14:textId="77777777" w:rsidR="00DA027B" w:rsidRPr="00EC038C" w:rsidRDefault="00DA027B" w:rsidP="00861B07">
            <w:pPr>
              <w:pStyle w:val="Normal6a"/>
            </w:pPr>
          </w:p>
        </w:tc>
        <w:tc>
          <w:tcPr>
            <w:tcW w:w="4876" w:type="dxa"/>
            <w:tcBorders>
              <w:top w:val="nil"/>
              <w:left w:val="nil"/>
              <w:bottom w:val="nil"/>
              <w:right w:val="nil"/>
            </w:tcBorders>
          </w:tcPr>
          <w:p w14:paraId="2EE4ED21" w14:textId="77777777" w:rsidR="00DA027B" w:rsidRPr="00EC038C" w:rsidRDefault="00DA027B" w:rsidP="00861B07">
            <w:pPr>
              <w:pStyle w:val="Normal6a"/>
            </w:pPr>
            <w:r w:rsidRPr="00EC038C">
              <w:rPr>
                <w:b/>
                <w:i/>
              </w:rPr>
              <w:t>Bb.</w:t>
            </w:r>
            <w:r w:rsidRPr="00EC038C">
              <w:tab/>
            </w:r>
            <w:r w:rsidRPr="00EC038C">
              <w:rPr>
                <w:b/>
                <w:i/>
              </w:rPr>
              <w:t>vzhledem k tomu, že nařízení o podmíněnosti dává Unii možnost včas přijmout přiměřená finanční opatření na ochranu svých finančních zájmů, pokud porušení zásad právního státu v členském státě ovlivňuje řádné finanční řízení rozpočtu EU nebo existuje vážné riziko, že k tomu dojde; vzhledem k tomu, že toto nařízení bylo přijato jako součást balíčku předpisů spojených s víceletým finančním rámcem (VFR) na období 2021–2027, a to teprve po dlouhých a obtížných jednáních mezi Parlamentem a Radou, zejména kvůli snaze některých členských států propojit jednání o VFR s jednáními o mechanismu podmíněnosti dodržováním zásad právního státu; vzhledem k tomu, že od 1. ledna 2021, kdy nařízení vstoupilo v platnost, je závazné pro všechny členské státy;</w:t>
            </w:r>
          </w:p>
        </w:tc>
      </w:tr>
    </w:tbl>
    <w:p w14:paraId="3C5FABFB"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D55986C" w14:textId="77777777" w:rsidR="00361DBE" w:rsidRPr="00EC038C" w:rsidRDefault="00DA027B" w:rsidP="00DA027B">
      <w:r w:rsidRPr="00474AD5">
        <w:rPr>
          <w:rStyle w:val="HideTWBExt"/>
        </w:rPr>
        <w:t>&lt;/Amend&gt;</w:t>
      </w:r>
    </w:p>
    <w:p w14:paraId="17C531B7"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7</w:t>
      </w:r>
      <w:r w:rsidRPr="00474AD5">
        <w:rPr>
          <w:rStyle w:val="HideTWBExt"/>
          <w:b w:val="0"/>
        </w:rPr>
        <w:t>&lt;/NumAm&gt;</w:t>
      </w:r>
    </w:p>
    <w:p w14:paraId="03110217" w14:textId="77777777" w:rsidR="00DA027B" w:rsidRPr="00EC038C" w:rsidRDefault="00DA027B" w:rsidP="00DA027B">
      <w:pPr>
        <w:pStyle w:val="NormalBold"/>
      </w:pPr>
      <w:r w:rsidRPr="00474AD5">
        <w:rPr>
          <w:rStyle w:val="HideTWBExt"/>
          <w:b w:val="0"/>
        </w:rPr>
        <w:lastRenderedPageBreak/>
        <w:t>&lt;RepeatBlock-By&gt;&lt;Members&gt;</w:t>
      </w:r>
      <w:r w:rsidRPr="00EC038C">
        <w:t xml:space="preserve">Tomáš </w:t>
      </w:r>
      <w:proofErr w:type="spellStart"/>
      <w:r w:rsidRPr="00EC038C">
        <w:t>Zdechovský</w:t>
      </w:r>
      <w:proofErr w:type="spellEnd"/>
      <w:r w:rsidRPr="00474AD5">
        <w:rPr>
          <w:rStyle w:val="HideTWBExt"/>
          <w:b w:val="0"/>
        </w:rPr>
        <w:t>&lt;/Members&gt;</w:t>
      </w:r>
    </w:p>
    <w:p w14:paraId="3E89E035" w14:textId="77777777" w:rsidR="00DA027B" w:rsidRPr="00EC038C" w:rsidRDefault="00DA027B" w:rsidP="00DA027B">
      <w:pPr>
        <w:pStyle w:val="NormalBold"/>
      </w:pPr>
      <w:r w:rsidRPr="00474AD5">
        <w:rPr>
          <w:rStyle w:val="HideTWBExt"/>
          <w:b w:val="0"/>
        </w:rPr>
        <w:t>&lt;/RepeatBlock-By&gt;</w:t>
      </w:r>
    </w:p>
    <w:p w14:paraId="4A6B1F6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AA0B492" w14:textId="77777777" w:rsidR="00DA027B" w:rsidRPr="00EC038C" w:rsidRDefault="00DA027B" w:rsidP="00DA027B">
      <w:pPr>
        <w:pStyle w:val="NormalBold"/>
      </w:pPr>
      <w:r w:rsidRPr="00474AD5">
        <w:rPr>
          <w:rStyle w:val="HideTWBExt"/>
          <w:b w:val="0"/>
        </w:rPr>
        <w:t>&lt;Article&gt;</w:t>
      </w:r>
      <w:r w:rsidRPr="00EC038C">
        <w:t>Bod odůvodnění C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4A7EFDE" w14:textId="77777777" w:rsidTr="00861B07">
        <w:trPr>
          <w:trHeight w:hRule="exact" w:val="240"/>
          <w:jc w:val="center"/>
        </w:trPr>
        <w:tc>
          <w:tcPr>
            <w:tcW w:w="9752" w:type="dxa"/>
            <w:gridSpan w:val="2"/>
            <w:tcBorders>
              <w:top w:val="nil"/>
              <w:left w:val="nil"/>
              <w:bottom w:val="nil"/>
              <w:right w:val="nil"/>
            </w:tcBorders>
          </w:tcPr>
          <w:p w14:paraId="523C0C12" w14:textId="77777777" w:rsidR="00DA027B" w:rsidRPr="00EC038C" w:rsidRDefault="00DA027B" w:rsidP="00861B07"/>
        </w:tc>
      </w:tr>
      <w:tr w:rsidR="00DA027B" w:rsidRPr="00EC038C" w14:paraId="58C2E1C5" w14:textId="77777777" w:rsidTr="00861B07">
        <w:trPr>
          <w:trHeight w:val="240"/>
          <w:jc w:val="center"/>
        </w:trPr>
        <w:tc>
          <w:tcPr>
            <w:tcW w:w="4876" w:type="dxa"/>
            <w:tcBorders>
              <w:top w:val="nil"/>
              <w:left w:val="nil"/>
              <w:bottom w:val="nil"/>
              <w:right w:val="nil"/>
            </w:tcBorders>
          </w:tcPr>
          <w:p w14:paraId="19AA15F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D19FB1A" w14:textId="77777777" w:rsidR="00DA027B" w:rsidRPr="00EC038C" w:rsidRDefault="00DA027B" w:rsidP="00861B07">
            <w:pPr>
              <w:pStyle w:val="AmColumnHeading"/>
            </w:pPr>
            <w:r w:rsidRPr="00EC038C">
              <w:t>Pozměňovací návrh</w:t>
            </w:r>
          </w:p>
        </w:tc>
      </w:tr>
      <w:tr w:rsidR="00DA027B" w:rsidRPr="00EC038C" w14:paraId="0787992B" w14:textId="77777777" w:rsidTr="00861B07">
        <w:trPr>
          <w:jc w:val="center"/>
        </w:trPr>
        <w:tc>
          <w:tcPr>
            <w:tcW w:w="4876" w:type="dxa"/>
            <w:tcBorders>
              <w:top w:val="nil"/>
              <w:left w:val="nil"/>
              <w:bottom w:val="nil"/>
              <w:right w:val="nil"/>
            </w:tcBorders>
          </w:tcPr>
          <w:p w14:paraId="475C2DCA" w14:textId="77777777" w:rsidR="00DA027B" w:rsidRPr="00EC038C" w:rsidRDefault="00DA027B" w:rsidP="00861B07">
            <w:pPr>
              <w:pStyle w:val="Normal6a"/>
            </w:pPr>
          </w:p>
        </w:tc>
        <w:tc>
          <w:tcPr>
            <w:tcW w:w="4876" w:type="dxa"/>
            <w:tcBorders>
              <w:top w:val="nil"/>
              <w:left w:val="nil"/>
              <w:bottom w:val="nil"/>
              <w:right w:val="nil"/>
            </w:tcBorders>
          </w:tcPr>
          <w:p w14:paraId="36557573" w14:textId="77777777" w:rsidR="00DA027B" w:rsidRPr="00EC038C" w:rsidRDefault="00DA027B" w:rsidP="00861B07">
            <w:pPr>
              <w:pStyle w:val="Normal6a"/>
            </w:pPr>
            <w:r w:rsidRPr="00EC038C">
              <w:rPr>
                <w:b/>
                <w:i/>
              </w:rPr>
              <w:t>Ca.</w:t>
            </w:r>
            <w:r w:rsidRPr="00EC038C">
              <w:tab/>
            </w:r>
            <w:r w:rsidRPr="00EC038C">
              <w:rPr>
                <w:b/>
                <w:i/>
              </w:rPr>
              <w:t xml:space="preserve">vzhledem k tomu, že dne 6. května 2025 přijal Evropský parlament usnesení o ochraně finančních zájmů Evropské unie – výroční zprávě za rok 2023, v němž vyzval, aby zpráva o ochraně finančních zájmů sloužila jako nástroj k posílení řízení struktury EU pro boj proti podvodům a k přijetí </w:t>
            </w:r>
            <w:proofErr w:type="spellStart"/>
            <w:r w:rsidRPr="00EC038C">
              <w:rPr>
                <w:b/>
                <w:i/>
              </w:rPr>
              <w:t>holističtějšího</w:t>
            </w:r>
            <w:proofErr w:type="spellEnd"/>
            <w:r w:rsidRPr="00EC038C">
              <w:rPr>
                <w:b/>
                <w:i/>
              </w:rPr>
              <w:t xml:space="preserve"> přístupu;</w:t>
            </w:r>
          </w:p>
        </w:tc>
      </w:tr>
    </w:tbl>
    <w:p w14:paraId="780BB8AC"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4B88535" w14:textId="77777777" w:rsidR="00361DBE" w:rsidRPr="00EC038C" w:rsidRDefault="00DA027B" w:rsidP="00DA027B">
      <w:r w:rsidRPr="00474AD5">
        <w:rPr>
          <w:rStyle w:val="HideTWBExt"/>
        </w:rPr>
        <w:t>&lt;/Amend&gt;</w:t>
      </w:r>
    </w:p>
    <w:p w14:paraId="65DB43A7"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8</w:t>
      </w:r>
      <w:r w:rsidRPr="00474AD5">
        <w:rPr>
          <w:rStyle w:val="HideTWBExt"/>
          <w:b w:val="0"/>
        </w:rPr>
        <w:t>&lt;/NumAm&gt;</w:t>
      </w:r>
    </w:p>
    <w:p w14:paraId="27BF522F"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71C099DB" w14:textId="77777777" w:rsidR="00DA027B" w:rsidRPr="00EC038C" w:rsidRDefault="00DA027B" w:rsidP="00DA027B">
      <w:pPr>
        <w:pStyle w:val="NormalBold"/>
      </w:pPr>
      <w:r w:rsidRPr="00474AD5">
        <w:rPr>
          <w:rStyle w:val="HideTWBExt"/>
          <w:b w:val="0"/>
        </w:rPr>
        <w:t>&lt;/RepeatBlock-By&gt;</w:t>
      </w:r>
    </w:p>
    <w:p w14:paraId="04DB5D06"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E8C6965" w14:textId="77777777" w:rsidR="00DA027B" w:rsidRPr="00EC038C" w:rsidRDefault="00DA027B" w:rsidP="00DA027B">
      <w:pPr>
        <w:pStyle w:val="NormalBold"/>
      </w:pPr>
      <w:r w:rsidRPr="00474AD5">
        <w:rPr>
          <w:rStyle w:val="HideTWBExt"/>
          <w:b w:val="0"/>
        </w:rPr>
        <w:t>&lt;Article&gt;</w:t>
      </w:r>
      <w:r w:rsidRPr="00EC038C">
        <w:t>Bod odůvodnění D</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EFD44F0" w14:textId="77777777" w:rsidTr="00861B07">
        <w:trPr>
          <w:trHeight w:hRule="exact" w:val="240"/>
          <w:jc w:val="center"/>
        </w:trPr>
        <w:tc>
          <w:tcPr>
            <w:tcW w:w="9752" w:type="dxa"/>
            <w:gridSpan w:val="2"/>
            <w:tcBorders>
              <w:top w:val="nil"/>
              <w:left w:val="nil"/>
              <w:bottom w:val="nil"/>
              <w:right w:val="nil"/>
            </w:tcBorders>
          </w:tcPr>
          <w:p w14:paraId="1BB44D11" w14:textId="77777777" w:rsidR="00DA027B" w:rsidRPr="00EC038C" w:rsidRDefault="00DA027B" w:rsidP="00861B07"/>
        </w:tc>
      </w:tr>
      <w:tr w:rsidR="00DA027B" w:rsidRPr="00EC038C" w14:paraId="77EFEFDB" w14:textId="77777777" w:rsidTr="00861B07">
        <w:trPr>
          <w:trHeight w:val="240"/>
          <w:jc w:val="center"/>
        </w:trPr>
        <w:tc>
          <w:tcPr>
            <w:tcW w:w="4876" w:type="dxa"/>
            <w:tcBorders>
              <w:top w:val="nil"/>
              <w:left w:val="nil"/>
              <w:bottom w:val="nil"/>
              <w:right w:val="nil"/>
            </w:tcBorders>
          </w:tcPr>
          <w:p w14:paraId="054A9B2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A2E2937" w14:textId="77777777" w:rsidR="00DA027B" w:rsidRPr="00EC038C" w:rsidRDefault="00DA027B" w:rsidP="00861B07">
            <w:pPr>
              <w:pStyle w:val="AmColumnHeading"/>
            </w:pPr>
            <w:r w:rsidRPr="00EC038C">
              <w:t>Pozměňovací návrh</w:t>
            </w:r>
          </w:p>
        </w:tc>
      </w:tr>
      <w:tr w:rsidR="00DA027B" w:rsidRPr="00EC038C" w14:paraId="29E7E87F" w14:textId="77777777" w:rsidTr="00861B07">
        <w:trPr>
          <w:jc w:val="center"/>
        </w:trPr>
        <w:tc>
          <w:tcPr>
            <w:tcW w:w="4876" w:type="dxa"/>
            <w:tcBorders>
              <w:top w:val="nil"/>
              <w:left w:val="nil"/>
              <w:bottom w:val="nil"/>
              <w:right w:val="nil"/>
            </w:tcBorders>
          </w:tcPr>
          <w:p w14:paraId="4AD18C55" w14:textId="77777777" w:rsidR="00DA027B" w:rsidRPr="00EC038C" w:rsidRDefault="00DA027B" w:rsidP="00861B07">
            <w:pPr>
              <w:pStyle w:val="Normal6a"/>
            </w:pPr>
            <w:r w:rsidRPr="00EC038C">
              <w:t>D.</w:t>
            </w:r>
            <w:r w:rsidRPr="00EC038C">
              <w:tab/>
              <w:t>vzhledem k tomu, že popis a analýza opatření přijatých k boji proti podvodům a nesrovnalostem ve zprávě o ochraně finančních zájmů by měly umožnit určit a provést cílenější opatření na úrovni EU i na vnitrostátní úrovni;</w:t>
            </w:r>
          </w:p>
        </w:tc>
        <w:tc>
          <w:tcPr>
            <w:tcW w:w="4876" w:type="dxa"/>
            <w:tcBorders>
              <w:top w:val="nil"/>
              <w:left w:val="nil"/>
              <w:bottom w:val="nil"/>
              <w:right w:val="nil"/>
            </w:tcBorders>
          </w:tcPr>
          <w:p w14:paraId="640188BF" w14:textId="77777777" w:rsidR="00DA027B" w:rsidRPr="00EC038C" w:rsidRDefault="00DA027B" w:rsidP="00861B07">
            <w:pPr>
              <w:pStyle w:val="Normal6a"/>
            </w:pPr>
            <w:r w:rsidRPr="00EC038C">
              <w:t>D.</w:t>
            </w:r>
            <w:r w:rsidRPr="00EC038C">
              <w:tab/>
              <w:t xml:space="preserve">vzhledem k tomu, že popis a analýza opatření přijatých k boji proti podvodům a nesrovnalostem ve zprávě o ochraně finančních zájmů by měly umožnit určit a provést cílenější opatření na úrovni EU i na vnitrostátní úrovni; </w:t>
            </w:r>
            <w:r w:rsidRPr="00EC038C">
              <w:rPr>
                <w:b/>
                <w:i/>
              </w:rPr>
              <w:t>vzhledem k tomu, že odhalování nesrovnalostí podvodného charakteru se v Unii stále zlepšuje, opatření ke zpětnému získávání prostředků jsou v některých členských státech stále na nestejné úrovni; vzhledem k tomu, že účinná ochrana finančních zájmů Unie vyžaduje jak komplexní odhalování, tak důslednou soudní a správní kontrolu k předcházení, nápravě a odrazování od zneužívání finančních prostředků EU;</w:t>
            </w:r>
          </w:p>
        </w:tc>
      </w:tr>
    </w:tbl>
    <w:p w14:paraId="40CF1333"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32054CE" w14:textId="77777777" w:rsidR="00361DBE" w:rsidRPr="00EC038C" w:rsidRDefault="00DA027B" w:rsidP="00DA027B">
      <w:r w:rsidRPr="00474AD5">
        <w:rPr>
          <w:rStyle w:val="HideTWBExt"/>
        </w:rPr>
        <w:lastRenderedPageBreak/>
        <w:t>&lt;/Amend&gt;</w:t>
      </w:r>
    </w:p>
    <w:p w14:paraId="6A625566"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w:t>
      </w:r>
      <w:r w:rsidRPr="00474AD5">
        <w:rPr>
          <w:rStyle w:val="HideTWBExt"/>
          <w:b w:val="0"/>
        </w:rPr>
        <w:t>&lt;/NumAm&gt;</w:t>
      </w:r>
    </w:p>
    <w:p w14:paraId="59731FD7"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309969A0" w14:textId="77777777" w:rsidR="00DA027B" w:rsidRPr="00EC038C" w:rsidRDefault="00DA027B" w:rsidP="00DA027B">
      <w:pPr>
        <w:pStyle w:val="NormalBold"/>
      </w:pPr>
      <w:r w:rsidRPr="00474AD5">
        <w:rPr>
          <w:rStyle w:val="HideTWBExt"/>
          <w:b w:val="0"/>
        </w:rPr>
        <w:t>&lt;/RepeatBlock-By&gt;</w:t>
      </w:r>
    </w:p>
    <w:p w14:paraId="0875F5E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06712B5" w14:textId="77777777" w:rsidR="00DA027B" w:rsidRPr="00EC038C" w:rsidRDefault="00DA027B" w:rsidP="00DA027B">
      <w:pPr>
        <w:pStyle w:val="NormalBold"/>
      </w:pPr>
      <w:r w:rsidRPr="00474AD5">
        <w:rPr>
          <w:rStyle w:val="HideTWBExt"/>
          <w:b w:val="0"/>
        </w:rPr>
        <w:t>&lt;Article&gt;</w:t>
      </w:r>
      <w:r w:rsidRPr="00EC038C">
        <w:t>Bod odůvodnění E</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B58381C" w14:textId="77777777" w:rsidTr="00861B07">
        <w:trPr>
          <w:trHeight w:hRule="exact" w:val="240"/>
          <w:jc w:val="center"/>
        </w:trPr>
        <w:tc>
          <w:tcPr>
            <w:tcW w:w="9752" w:type="dxa"/>
            <w:gridSpan w:val="2"/>
            <w:tcBorders>
              <w:top w:val="nil"/>
              <w:left w:val="nil"/>
              <w:bottom w:val="nil"/>
              <w:right w:val="nil"/>
            </w:tcBorders>
          </w:tcPr>
          <w:p w14:paraId="7D456C49" w14:textId="77777777" w:rsidR="00DA027B" w:rsidRPr="00EC038C" w:rsidRDefault="00DA027B" w:rsidP="00861B07"/>
        </w:tc>
      </w:tr>
      <w:tr w:rsidR="00DA027B" w:rsidRPr="00EC038C" w14:paraId="3DEA8BCC" w14:textId="77777777" w:rsidTr="00861B07">
        <w:trPr>
          <w:trHeight w:val="240"/>
          <w:jc w:val="center"/>
        </w:trPr>
        <w:tc>
          <w:tcPr>
            <w:tcW w:w="4876" w:type="dxa"/>
            <w:tcBorders>
              <w:top w:val="nil"/>
              <w:left w:val="nil"/>
              <w:bottom w:val="nil"/>
              <w:right w:val="nil"/>
            </w:tcBorders>
          </w:tcPr>
          <w:p w14:paraId="326D734C"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BECFE75" w14:textId="77777777" w:rsidR="00DA027B" w:rsidRPr="00EC038C" w:rsidRDefault="00DA027B" w:rsidP="00861B07">
            <w:pPr>
              <w:pStyle w:val="AmColumnHeading"/>
            </w:pPr>
            <w:r w:rsidRPr="00EC038C">
              <w:t>Pozměňovací návrh</w:t>
            </w:r>
          </w:p>
        </w:tc>
      </w:tr>
      <w:tr w:rsidR="00DA027B" w:rsidRPr="00EC038C" w14:paraId="573BE810" w14:textId="77777777" w:rsidTr="00861B07">
        <w:trPr>
          <w:jc w:val="center"/>
        </w:trPr>
        <w:tc>
          <w:tcPr>
            <w:tcW w:w="4876" w:type="dxa"/>
            <w:tcBorders>
              <w:top w:val="nil"/>
              <w:left w:val="nil"/>
              <w:bottom w:val="nil"/>
              <w:right w:val="nil"/>
            </w:tcBorders>
          </w:tcPr>
          <w:p w14:paraId="6A01DAE9" w14:textId="77777777" w:rsidR="00DA027B" w:rsidRPr="00EC038C" w:rsidRDefault="00DA027B" w:rsidP="00861B07">
            <w:pPr>
              <w:pStyle w:val="Normal6a"/>
            </w:pPr>
            <w:r w:rsidRPr="00EC038C">
              <w:t>E.</w:t>
            </w:r>
            <w:r w:rsidRPr="00EC038C">
              <w:tab/>
              <w:t>vzhledem k tomu, že ochrana finančních zájmů EU musí být podložena analýzou založenou na spolehlivých údajích;</w:t>
            </w:r>
          </w:p>
        </w:tc>
        <w:tc>
          <w:tcPr>
            <w:tcW w:w="4876" w:type="dxa"/>
            <w:tcBorders>
              <w:top w:val="nil"/>
              <w:left w:val="nil"/>
              <w:bottom w:val="nil"/>
              <w:right w:val="nil"/>
            </w:tcBorders>
          </w:tcPr>
          <w:p w14:paraId="6438199F" w14:textId="77777777" w:rsidR="00DA027B" w:rsidRPr="00EC038C" w:rsidRDefault="00DA027B" w:rsidP="00861B07">
            <w:pPr>
              <w:pStyle w:val="Normal6a"/>
            </w:pPr>
            <w:r w:rsidRPr="00EC038C">
              <w:t>E.</w:t>
            </w:r>
            <w:r w:rsidRPr="00EC038C">
              <w:tab/>
              <w:t xml:space="preserve">vzhledem k tomu, že ochrana finančních zájmů EU musí být podložena analýzou založenou na spolehlivých údajích </w:t>
            </w:r>
            <w:r w:rsidRPr="00EC038C">
              <w:rPr>
                <w:b/>
                <w:bCs/>
                <w:i/>
                <w:iCs/>
              </w:rPr>
              <w:t>a soudržnými a systematickými pravidly transparentnosti a silnými mechanismy vnitřní kontroly</w:t>
            </w:r>
            <w:r w:rsidRPr="00EC038C">
              <w:t>;</w:t>
            </w:r>
          </w:p>
        </w:tc>
      </w:tr>
    </w:tbl>
    <w:p w14:paraId="30429EF5"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6D8DB20" w14:textId="77777777" w:rsidR="00361DBE" w:rsidRPr="00EC038C" w:rsidRDefault="00DA027B" w:rsidP="00DA027B">
      <w:r w:rsidRPr="00474AD5">
        <w:rPr>
          <w:rStyle w:val="HideTWBExt"/>
        </w:rPr>
        <w:t>&lt;/Amend&gt;</w:t>
      </w:r>
    </w:p>
    <w:p w14:paraId="485AFDF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10</w:t>
      </w:r>
      <w:r w:rsidRPr="00474AD5">
        <w:rPr>
          <w:rStyle w:val="HideTWBExt"/>
          <w:b w:val="0"/>
        </w:rPr>
        <w:t>&lt;/NumAm&gt;</w:t>
      </w:r>
    </w:p>
    <w:p w14:paraId="65CEC8EC"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48FEE2CC" w14:textId="77777777" w:rsidR="00DA027B" w:rsidRPr="00EC038C" w:rsidRDefault="00DA027B" w:rsidP="00DA027B">
      <w:pPr>
        <w:pStyle w:val="NormalBold"/>
      </w:pPr>
      <w:r w:rsidRPr="00474AD5">
        <w:rPr>
          <w:rStyle w:val="HideTWBExt"/>
          <w:b w:val="0"/>
        </w:rPr>
        <w:t>&lt;/RepeatBlock-By&gt;</w:t>
      </w:r>
    </w:p>
    <w:p w14:paraId="754F768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4826798" w14:textId="77777777" w:rsidR="00DA027B" w:rsidRPr="00EC038C" w:rsidRDefault="00DA027B" w:rsidP="00DA027B">
      <w:pPr>
        <w:pStyle w:val="NormalBold"/>
      </w:pPr>
      <w:r w:rsidRPr="00474AD5">
        <w:rPr>
          <w:rStyle w:val="HideTWBExt"/>
          <w:b w:val="0"/>
        </w:rPr>
        <w:t>&lt;Article&gt;</w:t>
      </w:r>
      <w:r w:rsidRPr="00EC038C">
        <w:t>Bod odůvodnění E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5412793" w14:textId="77777777" w:rsidTr="00861B07">
        <w:trPr>
          <w:trHeight w:hRule="exact" w:val="240"/>
          <w:jc w:val="center"/>
        </w:trPr>
        <w:tc>
          <w:tcPr>
            <w:tcW w:w="9752" w:type="dxa"/>
            <w:gridSpan w:val="2"/>
            <w:tcBorders>
              <w:top w:val="nil"/>
              <w:left w:val="nil"/>
              <w:bottom w:val="nil"/>
              <w:right w:val="nil"/>
            </w:tcBorders>
          </w:tcPr>
          <w:p w14:paraId="19CCEA31" w14:textId="77777777" w:rsidR="00DA027B" w:rsidRPr="00EC038C" w:rsidRDefault="00DA027B" w:rsidP="00861B07"/>
        </w:tc>
      </w:tr>
      <w:tr w:rsidR="00DA027B" w:rsidRPr="00EC038C" w14:paraId="6DF8ED28" w14:textId="77777777" w:rsidTr="00861B07">
        <w:trPr>
          <w:trHeight w:val="240"/>
          <w:jc w:val="center"/>
        </w:trPr>
        <w:tc>
          <w:tcPr>
            <w:tcW w:w="4876" w:type="dxa"/>
            <w:tcBorders>
              <w:top w:val="nil"/>
              <w:left w:val="nil"/>
              <w:bottom w:val="nil"/>
              <w:right w:val="nil"/>
            </w:tcBorders>
          </w:tcPr>
          <w:p w14:paraId="0F982113"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A39943E" w14:textId="77777777" w:rsidR="00DA027B" w:rsidRPr="00EC038C" w:rsidRDefault="00DA027B" w:rsidP="00861B07">
            <w:pPr>
              <w:pStyle w:val="AmColumnHeading"/>
            </w:pPr>
            <w:r w:rsidRPr="00EC038C">
              <w:t>Pozměňovací návrh</w:t>
            </w:r>
          </w:p>
        </w:tc>
      </w:tr>
      <w:tr w:rsidR="00DA027B" w:rsidRPr="00EC038C" w14:paraId="25533A24" w14:textId="77777777" w:rsidTr="00861B07">
        <w:trPr>
          <w:jc w:val="center"/>
        </w:trPr>
        <w:tc>
          <w:tcPr>
            <w:tcW w:w="4876" w:type="dxa"/>
            <w:tcBorders>
              <w:top w:val="nil"/>
              <w:left w:val="nil"/>
              <w:bottom w:val="nil"/>
              <w:right w:val="nil"/>
            </w:tcBorders>
          </w:tcPr>
          <w:p w14:paraId="01AF012F" w14:textId="77777777" w:rsidR="00DA027B" w:rsidRPr="00EC038C" w:rsidRDefault="00DA027B" w:rsidP="00861B07">
            <w:pPr>
              <w:pStyle w:val="Normal6a"/>
            </w:pPr>
          </w:p>
        </w:tc>
        <w:tc>
          <w:tcPr>
            <w:tcW w:w="4876" w:type="dxa"/>
            <w:tcBorders>
              <w:top w:val="nil"/>
              <w:left w:val="nil"/>
              <w:bottom w:val="nil"/>
              <w:right w:val="nil"/>
            </w:tcBorders>
          </w:tcPr>
          <w:p w14:paraId="31CD200C" w14:textId="77777777" w:rsidR="00DA027B" w:rsidRPr="00EC038C" w:rsidRDefault="00DA027B" w:rsidP="00861B07">
            <w:pPr>
              <w:pStyle w:val="Normal6a"/>
            </w:pPr>
            <w:proofErr w:type="spellStart"/>
            <w:r w:rsidRPr="00EC038C">
              <w:rPr>
                <w:b/>
                <w:i/>
              </w:rPr>
              <w:t>Ea</w:t>
            </w:r>
            <w:proofErr w:type="spellEnd"/>
            <w:r w:rsidRPr="00EC038C">
              <w:rPr>
                <w:b/>
                <w:i/>
              </w:rPr>
              <w:t>.</w:t>
            </w:r>
            <w:r w:rsidRPr="00EC038C">
              <w:tab/>
            </w:r>
            <w:r w:rsidRPr="00EC038C">
              <w:rPr>
                <w:b/>
                <w:i/>
              </w:rPr>
              <w:t>vzhledem k tomu, že by měl být podporován potenciál digitálních nástrojů, včetně systémů pro hodnocení rizik a interoperabilních databází, pro prevenci a odhalování podvodů, přičemž je třeba konstatovat, že nasazení pokročilých analytických a prediktivních nástrojů je stále omezené; vzhledem k tomu, že podpora vývoje a přijetí těchto nástrojů přispívá k účinnějšímu a efektivnějšímu řízení finančních prostředků Unie a posiluje ochranu finančních zájmů Unie;</w:t>
            </w:r>
          </w:p>
        </w:tc>
      </w:tr>
    </w:tbl>
    <w:p w14:paraId="04EA300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74131D2" w14:textId="77777777" w:rsidR="00361DBE" w:rsidRPr="00EC038C" w:rsidRDefault="00DA027B" w:rsidP="00DA027B">
      <w:r w:rsidRPr="00474AD5">
        <w:rPr>
          <w:rStyle w:val="HideTWBExt"/>
        </w:rPr>
        <w:t>&lt;/Amend&gt;</w:t>
      </w:r>
    </w:p>
    <w:p w14:paraId="0B20FE63"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w:t>
      </w:r>
      <w:r w:rsidRPr="00474AD5">
        <w:rPr>
          <w:rStyle w:val="HideTWBExt"/>
          <w:b w:val="0"/>
        </w:rPr>
        <w:t>&lt;/NumAm&gt;</w:t>
      </w:r>
    </w:p>
    <w:p w14:paraId="0BCBDF2E"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273D9891" w14:textId="77777777" w:rsidR="00DA027B" w:rsidRPr="00EC038C" w:rsidRDefault="00DA027B" w:rsidP="00DA027B">
      <w:pPr>
        <w:pStyle w:val="NormalBold"/>
      </w:pPr>
      <w:r w:rsidRPr="00474AD5">
        <w:rPr>
          <w:rStyle w:val="HideTWBExt"/>
          <w:b w:val="0"/>
        </w:rPr>
        <w:lastRenderedPageBreak/>
        <w:t>&lt;/RepeatBlock-By&gt;</w:t>
      </w:r>
    </w:p>
    <w:p w14:paraId="0112B6A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5F55B63" w14:textId="77777777" w:rsidR="00DA027B" w:rsidRPr="00EC038C" w:rsidRDefault="00DA027B" w:rsidP="00DA027B">
      <w:pPr>
        <w:pStyle w:val="NormalBold"/>
      </w:pPr>
      <w:r w:rsidRPr="00474AD5">
        <w:rPr>
          <w:rStyle w:val="HideTWBExt"/>
          <w:b w:val="0"/>
        </w:rPr>
        <w:t>&lt;Article&gt;</w:t>
      </w:r>
      <w:r w:rsidRPr="00EC038C">
        <w:t>Bod odůvodnění F</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912EA70" w14:textId="77777777" w:rsidTr="00861B07">
        <w:trPr>
          <w:trHeight w:hRule="exact" w:val="240"/>
          <w:jc w:val="center"/>
        </w:trPr>
        <w:tc>
          <w:tcPr>
            <w:tcW w:w="9752" w:type="dxa"/>
            <w:gridSpan w:val="2"/>
            <w:tcBorders>
              <w:top w:val="nil"/>
              <w:left w:val="nil"/>
              <w:bottom w:val="nil"/>
              <w:right w:val="nil"/>
            </w:tcBorders>
          </w:tcPr>
          <w:p w14:paraId="70BFCC70" w14:textId="77777777" w:rsidR="00DA027B" w:rsidRPr="00EC038C" w:rsidRDefault="00DA027B" w:rsidP="00861B07"/>
        </w:tc>
      </w:tr>
      <w:tr w:rsidR="00DA027B" w:rsidRPr="00EC038C" w14:paraId="009F6CF4" w14:textId="77777777" w:rsidTr="00861B07">
        <w:trPr>
          <w:trHeight w:val="240"/>
          <w:jc w:val="center"/>
        </w:trPr>
        <w:tc>
          <w:tcPr>
            <w:tcW w:w="4876" w:type="dxa"/>
            <w:tcBorders>
              <w:top w:val="nil"/>
              <w:left w:val="nil"/>
              <w:bottom w:val="nil"/>
              <w:right w:val="nil"/>
            </w:tcBorders>
          </w:tcPr>
          <w:p w14:paraId="35B8870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32013AC" w14:textId="77777777" w:rsidR="00DA027B" w:rsidRPr="00EC038C" w:rsidRDefault="00DA027B" w:rsidP="00861B07">
            <w:pPr>
              <w:pStyle w:val="AmColumnHeading"/>
            </w:pPr>
            <w:r w:rsidRPr="00EC038C">
              <w:t>Pozměňovací návrh</w:t>
            </w:r>
          </w:p>
        </w:tc>
      </w:tr>
      <w:tr w:rsidR="00DA027B" w:rsidRPr="00EC038C" w14:paraId="62F0AFBF" w14:textId="77777777" w:rsidTr="00861B07">
        <w:trPr>
          <w:jc w:val="center"/>
        </w:trPr>
        <w:tc>
          <w:tcPr>
            <w:tcW w:w="4876" w:type="dxa"/>
            <w:tcBorders>
              <w:top w:val="nil"/>
              <w:left w:val="nil"/>
              <w:bottom w:val="nil"/>
              <w:right w:val="nil"/>
            </w:tcBorders>
          </w:tcPr>
          <w:p w14:paraId="7F237A58" w14:textId="77777777" w:rsidR="00DA027B" w:rsidRPr="00EC038C" w:rsidRDefault="00DA027B" w:rsidP="00861B07">
            <w:pPr>
              <w:pStyle w:val="Normal6a"/>
            </w:pPr>
            <w:r w:rsidRPr="00EC038C">
              <w:t>F.</w:t>
            </w:r>
            <w:r w:rsidRPr="00EC038C">
              <w:tab/>
              <w:t>vzhledem k tomu, že s ohledem na rozdíly mezi členskými státy, zejména pokud jde o odhalování a hlášení nesrovnalostí, brání různorodost správních systémů v členských státech provádění cíle společné úrovně vnitrostátních systémů řízení, kontroly a hlášení v Unii; vzhledem k tomu, že pokud se různorodost správních systémů v členských státech nebude důsledně řešit posílením interoperability a digitalizace, hrozí riziko, že bude narušena spolehlivost, srovnatelnost a užitečnost údajů a zpráv; vzhledem k tomu, že za tímto účelem se zdá být nezbytné, aby byly efektivně a účinněji provedeny skutečné společné pokyny hodné svého jména a spolehlivé standardní postupy s cílem dosáhnout standardizovanějšího a jednotnějšího řízení evropských finančních prostředků a nakládání s nimi a ochrany finančních zájmů Unie stejným způsobem ve všech členských státech;</w:t>
            </w:r>
          </w:p>
        </w:tc>
        <w:tc>
          <w:tcPr>
            <w:tcW w:w="4876" w:type="dxa"/>
            <w:tcBorders>
              <w:top w:val="nil"/>
              <w:left w:val="nil"/>
              <w:bottom w:val="nil"/>
              <w:right w:val="nil"/>
            </w:tcBorders>
          </w:tcPr>
          <w:p w14:paraId="0F199187" w14:textId="77777777" w:rsidR="00DA027B" w:rsidRPr="00EC038C" w:rsidRDefault="00DA027B" w:rsidP="00861B07">
            <w:pPr>
              <w:pStyle w:val="Normal6a"/>
            </w:pPr>
            <w:r w:rsidRPr="00EC038C">
              <w:t>F.</w:t>
            </w:r>
            <w:r w:rsidRPr="00EC038C">
              <w:tab/>
              <w:t>vzhledem k tomu, že s ohledem na rozdíly mezi členskými státy, zejména pokud jde o odhalování a hlášení nesrovnalostí, brání různorodost správních systémů v členských státech provádění cíle společné úrovně vnitrostátních systémů řízení, kontroly a hlášení v Unii;</w:t>
            </w:r>
            <w:r w:rsidRPr="00EC038C">
              <w:rPr>
                <w:b/>
                <w:i/>
              </w:rPr>
              <w:t> vzhledem k tomu, že jen omezený počet členských států přijal plně komplexní strategie boje proti podvodům, které se vztahují na všechna příslušná odvětví; vzhledem k tomu, že pro ochranu rozpočtu Unie a zlepšení efektivnosti celounijních opatření proti podvodům je nezbytné posílit řídicí struktury, zajistit koordinaci mezi orgány a stanovit měřitelné cíle na vnitrostátní úrovni</w:t>
            </w:r>
            <w:r w:rsidRPr="00EC038C">
              <w:rPr>
                <w:b/>
                <w:bCs/>
                <w:i/>
                <w:iCs/>
              </w:rPr>
              <w:t>;</w:t>
            </w:r>
            <w:r w:rsidRPr="00EC038C">
              <w:t xml:space="preserve"> vzhledem k tomu, že pokud se různorodost správních systémů v členských státech nebude důsledně řešit posílením interoperability a digitalizace, hrozí riziko, že bude narušena spolehlivost, srovnatelnost a užitečnost údajů a zpráv; vzhledem k tomu, že za tímto účelem se zdá být nezbytné, aby byly efektivně a účinněji provedeny skutečné společné pokyny hodné svého jména a spolehlivé standardní postupy s cílem dosáhnout standardizovanějšího a jednotnějšího řízení evropských finančních prostředků a nakládání s nimi a ochrany finančních zájmů Unie stejným způsobem ve všech členských státech;</w:t>
            </w:r>
          </w:p>
        </w:tc>
      </w:tr>
    </w:tbl>
    <w:p w14:paraId="46932C12"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70E87C8" w14:textId="77777777" w:rsidR="00361DBE" w:rsidRPr="00EC038C" w:rsidRDefault="00DA027B" w:rsidP="00DA027B">
      <w:r w:rsidRPr="00474AD5">
        <w:rPr>
          <w:rStyle w:val="HideTWBExt"/>
        </w:rPr>
        <w:t>&lt;/Amend&gt;</w:t>
      </w:r>
    </w:p>
    <w:p w14:paraId="237BC3F2"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w:t>
      </w:r>
      <w:r w:rsidRPr="00474AD5">
        <w:rPr>
          <w:rStyle w:val="HideTWBExt"/>
          <w:b w:val="0"/>
        </w:rPr>
        <w:t>&lt;/NumAm&gt;</w:t>
      </w:r>
    </w:p>
    <w:p w14:paraId="5E18EEE8"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7D922BDE" w14:textId="77777777" w:rsidR="00DA027B" w:rsidRPr="00EC038C" w:rsidRDefault="00DA027B" w:rsidP="00DA027B">
      <w:pPr>
        <w:pStyle w:val="NormalBold"/>
      </w:pPr>
      <w:r w:rsidRPr="00474AD5">
        <w:rPr>
          <w:rStyle w:val="HideTWBExt"/>
          <w:b w:val="0"/>
        </w:rPr>
        <w:t>&lt;/RepeatBlock-By&gt;</w:t>
      </w:r>
    </w:p>
    <w:p w14:paraId="6BA9F1E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1B35BA0" w14:textId="77777777" w:rsidR="00DA027B" w:rsidRPr="00EC038C" w:rsidRDefault="00DA027B" w:rsidP="00DA027B">
      <w:pPr>
        <w:pStyle w:val="NormalBold"/>
      </w:pPr>
      <w:r w:rsidRPr="00474AD5">
        <w:rPr>
          <w:rStyle w:val="HideTWBExt"/>
          <w:b w:val="0"/>
        </w:rPr>
        <w:t>&lt;Article&gt;</w:t>
      </w:r>
      <w:r w:rsidRPr="00EC038C">
        <w:t>Bod odůvodnění F</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9832ED1" w14:textId="77777777" w:rsidTr="00861B07">
        <w:trPr>
          <w:trHeight w:hRule="exact" w:val="240"/>
          <w:jc w:val="center"/>
        </w:trPr>
        <w:tc>
          <w:tcPr>
            <w:tcW w:w="9752" w:type="dxa"/>
            <w:gridSpan w:val="2"/>
            <w:tcBorders>
              <w:top w:val="nil"/>
              <w:left w:val="nil"/>
              <w:bottom w:val="nil"/>
              <w:right w:val="nil"/>
            </w:tcBorders>
          </w:tcPr>
          <w:p w14:paraId="08CF086F" w14:textId="77777777" w:rsidR="00DA027B" w:rsidRPr="00EC038C" w:rsidRDefault="00DA027B" w:rsidP="00861B07"/>
        </w:tc>
      </w:tr>
      <w:tr w:rsidR="00DA027B" w:rsidRPr="00EC038C" w14:paraId="065DF00E" w14:textId="77777777" w:rsidTr="00861B07">
        <w:trPr>
          <w:trHeight w:val="240"/>
          <w:jc w:val="center"/>
        </w:trPr>
        <w:tc>
          <w:tcPr>
            <w:tcW w:w="4876" w:type="dxa"/>
            <w:tcBorders>
              <w:top w:val="nil"/>
              <w:left w:val="nil"/>
              <w:bottom w:val="nil"/>
              <w:right w:val="nil"/>
            </w:tcBorders>
          </w:tcPr>
          <w:p w14:paraId="08A7CD03" w14:textId="77777777" w:rsidR="00DA027B" w:rsidRPr="00EC038C" w:rsidRDefault="00DA027B" w:rsidP="00861B07">
            <w:pPr>
              <w:pStyle w:val="AmColumnHeading"/>
            </w:pPr>
            <w:r w:rsidRPr="00EC038C">
              <w:lastRenderedPageBreak/>
              <w:t>Návrh usnesení</w:t>
            </w:r>
          </w:p>
        </w:tc>
        <w:tc>
          <w:tcPr>
            <w:tcW w:w="4876" w:type="dxa"/>
            <w:tcBorders>
              <w:top w:val="nil"/>
              <w:left w:val="nil"/>
              <w:bottom w:val="nil"/>
              <w:right w:val="nil"/>
            </w:tcBorders>
          </w:tcPr>
          <w:p w14:paraId="2870B1B3" w14:textId="77777777" w:rsidR="00DA027B" w:rsidRPr="00EC038C" w:rsidRDefault="00DA027B" w:rsidP="00861B07">
            <w:pPr>
              <w:pStyle w:val="AmColumnHeading"/>
            </w:pPr>
            <w:r w:rsidRPr="00EC038C">
              <w:t>Pozměňovací návrh</w:t>
            </w:r>
          </w:p>
        </w:tc>
      </w:tr>
      <w:tr w:rsidR="00DA027B" w:rsidRPr="00EC038C" w14:paraId="0B258261" w14:textId="77777777" w:rsidTr="00861B07">
        <w:trPr>
          <w:jc w:val="center"/>
        </w:trPr>
        <w:tc>
          <w:tcPr>
            <w:tcW w:w="4876" w:type="dxa"/>
            <w:tcBorders>
              <w:top w:val="nil"/>
              <w:left w:val="nil"/>
              <w:bottom w:val="nil"/>
              <w:right w:val="nil"/>
            </w:tcBorders>
          </w:tcPr>
          <w:p w14:paraId="5CCEFC43" w14:textId="77777777" w:rsidR="00DA027B" w:rsidRPr="00EC038C" w:rsidRDefault="00DA027B" w:rsidP="00861B07">
            <w:pPr>
              <w:pStyle w:val="Normal6a"/>
            </w:pPr>
            <w:r w:rsidRPr="00EC038C">
              <w:t>F.</w:t>
            </w:r>
            <w:r w:rsidRPr="00EC038C">
              <w:tab/>
              <w:t xml:space="preserve">vzhledem k tomu, že s ohledem na rozdíly mezi členskými státy, zejména pokud jde o odhalování a hlášení nesrovnalostí, brání různorodost správních systémů v členských státech provádění cíle společné úrovně vnitrostátních systémů řízení, kontroly a hlášení v Unii; vzhledem k tomu, že pokud se různorodost správních systémů v členských státech nebude důsledně řešit posílením interoperability a digitalizace, hrozí riziko, že bude narušena spolehlivost, srovnatelnost a užitečnost údajů a zpráv; vzhledem k tomu, že za tímto účelem se zdá být nezbytné, aby byly efektivně a účinněji provedeny </w:t>
            </w:r>
            <w:r w:rsidRPr="00EC038C">
              <w:rPr>
                <w:b/>
                <w:bCs/>
                <w:i/>
                <w:iCs/>
              </w:rPr>
              <w:t>skutečné</w:t>
            </w:r>
            <w:r w:rsidRPr="00EC038C">
              <w:t xml:space="preserve"> společné pokyny </w:t>
            </w:r>
            <w:r w:rsidRPr="00EC038C">
              <w:rPr>
                <w:b/>
                <w:bCs/>
                <w:i/>
                <w:iCs/>
              </w:rPr>
              <w:t>hodné svého jména</w:t>
            </w:r>
            <w:r w:rsidRPr="00EC038C">
              <w:t xml:space="preserve"> a spolehlivé standardní postupy s cílem dosáhnout standardizovanějšího a jednotnějšího řízení evropských </w:t>
            </w:r>
            <w:r w:rsidRPr="00EC038C">
              <w:rPr>
                <w:b/>
                <w:bCs/>
                <w:i/>
                <w:iCs/>
              </w:rPr>
              <w:t>finančních prostředků</w:t>
            </w:r>
            <w:r w:rsidRPr="00EC038C">
              <w:t xml:space="preserve"> a nakládání s nimi </w:t>
            </w:r>
            <w:r w:rsidRPr="00EC038C">
              <w:rPr>
                <w:b/>
                <w:bCs/>
                <w:i/>
                <w:iCs/>
              </w:rPr>
              <w:t>a ochrany finančních zájmů Unie stejným způsobem ve všech členských státech</w:t>
            </w:r>
            <w:r w:rsidRPr="00EC038C">
              <w:t>;</w:t>
            </w:r>
          </w:p>
        </w:tc>
        <w:tc>
          <w:tcPr>
            <w:tcW w:w="4876" w:type="dxa"/>
            <w:tcBorders>
              <w:top w:val="nil"/>
              <w:left w:val="nil"/>
              <w:bottom w:val="nil"/>
              <w:right w:val="nil"/>
            </w:tcBorders>
          </w:tcPr>
          <w:p w14:paraId="0BB07281" w14:textId="77777777" w:rsidR="00DA027B" w:rsidRPr="00EC038C" w:rsidRDefault="00DA027B" w:rsidP="00861B07">
            <w:pPr>
              <w:pStyle w:val="Normal6a"/>
            </w:pPr>
            <w:r w:rsidRPr="00EC038C">
              <w:t>F.</w:t>
            </w:r>
            <w:r w:rsidRPr="00EC038C">
              <w:tab/>
              <w:t xml:space="preserve">vzhledem k tomu, že s ohledem na rozdíly mezi členskými státy, zejména pokud jde o odhalování a hlášení nesrovnalostí, brání různorodost správních systémů v členských státech provádění cíle společné úrovně vnitrostátních systémů řízení, kontroly a hlášení v Unii; vzhledem k tomu, že pokud se různorodost správních systémů v členských státech nebude důsledně řešit posílením interoperability a digitalizace, hrozí riziko, že bude narušena spolehlivost, srovnatelnost a užitečnost údajů a zpráv; vzhledem k tomu, že za tímto účelem se zdá být nezbytné, aby byly efektivně a účinněji provedeny společné pokyny a spolehlivé standardní postupy s cílem dosáhnout standardizovanějšího a jednotnějšího řízení evropských </w:t>
            </w:r>
            <w:r w:rsidRPr="00EC038C">
              <w:rPr>
                <w:b/>
                <w:bCs/>
                <w:i/>
                <w:iCs/>
              </w:rPr>
              <w:t>příjmů a výdajů</w:t>
            </w:r>
            <w:r w:rsidRPr="00EC038C">
              <w:t xml:space="preserve"> a nakládání s nimi;</w:t>
            </w:r>
          </w:p>
        </w:tc>
      </w:tr>
    </w:tbl>
    <w:p w14:paraId="3907699A"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C6B12C8" w14:textId="77777777" w:rsidR="00361DBE" w:rsidRPr="00EC038C" w:rsidRDefault="00DA027B" w:rsidP="00DA027B">
      <w:r w:rsidRPr="00474AD5">
        <w:rPr>
          <w:rStyle w:val="HideTWBExt"/>
        </w:rPr>
        <w:t>&lt;/Amend&gt;</w:t>
      </w:r>
    </w:p>
    <w:p w14:paraId="62BC7AB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w:t>
      </w:r>
      <w:r w:rsidRPr="00474AD5">
        <w:rPr>
          <w:rStyle w:val="HideTWBExt"/>
          <w:b w:val="0"/>
        </w:rPr>
        <w:t>&lt;/NumAm&gt;</w:t>
      </w:r>
    </w:p>
    <w:p w14:paraId="73BBB1D6"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02A26145" w14:textId="77777777" w:rsidR="00DA027B" w:rsidRPr="00EC038C" w:rsidRDefault="00DA027B" w:rsidP="00DA027B">
      <w:pPr>
        <w:pStyle w:val="NormalBold"/>
      </w:pPr>
      <w:r w:rsidRPr="00474AD5">
        <w:rPr>
          <w:rStyle w:val="HideTWBExt"/>
          <w:b w:val="0"/>
        </w:rPr>
        <w:t>&lt;/RepeatBlock-By&gt;</w:t>
      </w:r>
    </w:p>
    <w:p w14:paraId="2A7A57BA"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284553D" w14:textId="77777777" w:rsidR="00DA027B" w:rsidRPr="00EC038C" w:rsidRDefault="00DA027B" w:rsidP="00DA027B">
      <w:pPr>
        <w:pStyle w:val="NormalBold"/>
      </w:pPr>
      <w:r w:rsidRPr="00474AD5">
        <w:rPr>
          <w:rStyle w:val="HideTWBExt"/>
          <w:b w:val="0"/>
        </w:rPr>
        <w:t>&lt;Article&gt;</w:t>
      </w:r>
      <w:r w:rsidRPr="00EC038C">
        <w:t>Bod odůvodnění G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9DC5D68" w14:textId="77777777" w:rsidTr="00861B07">
        <w:trPr>
          <w:trHeight w:hRule="exact" w:val="240"/>
          <w:jc w:val="center"/>
        </w:trPr>
        <w:tc>
          <w:tcPr>
            <w:tcW w:w="9752" w:type="dxa"/>
            <w:gridSpan w:val="2"/>
            <w:tcBorders>
              <w:top w:val="nil"/>
              <w:left w:val="nil"/>
              <w:bottom w:val="nil"/>
              <w:right w:val="nil"/>
            </w:tcBorders>
          </w:tcPr>
          <w:p w14:paraId="19C6C766" w14:textId="77777777" w:rsidR="00DA027B" w:rsidRPr="00EC038C" w:rsidRDefault="00DA027B" w:rsidP="00861B07"/>
        </w:tc>
      </w:tr>
      <w:tr w:rsidR="00DA027B" w:rsidRPr="00EC038C" w14:paraId="67861C34" w14:textId="77777777" w:rsidTr="00861B07">
        <w:trPr>
          <w:trHeight w:val="240"/>
          <w:jc w:val="center"/>
        </w:trPr>
        <w:tc>
          <w:tcPr>
            <w:tcW w:w="4876" w:type="dxa"/>
            <w:tcBorders>
              <w:top w:val="nil"/>
              <w:left w:val="nil"/>
              <w:bottom w:val="nil"/>
              <w:right w:val="nil"/>
            </w:tcBorders>
          </w:tcPr>
          <w:p w14:paraId="15F8585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360E6E0" w14:textId="77777777" w:rsidR="00DA027B" w:rsidRPr="00EC038C" w:rsidRDefault="00DA027B" w:rsidP="00861B07">
            <w:pPr>
              <w:pStyle w:val="AmColumnHeading"/>
            </w:pPr>
            <w:r w:rsidRPr="00EC038C">
              <w:t>Pozměňovací návrh</w:t>
            </w:r>
          </w:p>
        </w:tc>
      </w:tr>
      <w:tr w:rsidR="00DA027B" w:rsidRPr="00EC038C" w14:paraId="63963425" w14:textId="77777777" w:rsidTr="00861B07">
        <w:trPr>
          <w:jc w:val="center"/>
        </w:trPr>
        <w:tc>
          <w:tcPr>
            <w:tcW w:w="4876" w:type="dxa"/>
            <w:tcBorders>
              <w:top w:val="nil"/>
              <w:left w:val="nil"/>
              <w:bottom w:val="nil"/>
              <w:right w:val="nil"/>
            </w:tcBorders>
          </w:tcPr>
          <w:p w14:paraId="1EF4E869" w14:textId="77777777" w:rsidR="00DA027B" w:rsidRPr="00EC038C" w:rsidRDefault="00DA027B" w:rsidP="00861B07">
            <w:pPr>
              <w:pStyle w:val="Normal6a"/>
            </w:pPr>
          </w:p>
        </w:tc>
        <w:tc>
          <w:tcPr>
            <w:tcW w:w="4876" w:type="dxa"/>
            <w:tcBorders>
              <w:top w:val="nil"/>
              <w:left w:val="nil"/>
              <w:bottom w:val="nil"/>
              <w:right w:val="nil"/>
            </w:tcBorders>
          </w:tcPr>
          <w:p w14:paraId="3484BEBD" w14:textId="77777777" w:rsidR="00DA027B" w:rsidRPr="00EC038C" w:rsidRDefault="00DA027B" w:rsidP="00861B07">
            <w:pPr>
              <w:pStyle w:val="Normal6a"/>
            </w:pPr>
            <w:proofErr w:type="spellStart"/>
            <w:r w:rsidRPr="00EC038C">
              <w:rPr>
                <w:b/>
                <w:i/>
              </w:rPr>
              <w:t>Ga</w:t>
            </w:r>
            <w:proofErr w:type="spellEnd"/>
            <w:r w:rsidRPr="00EC038C">
              <w:rPr>
                <w:b/>
                <w:i/>
              </w:rPr>
              <w:t>.</w:t>
            </w:r>
            <w:r w:rsidRPr="00EC038C">
              <w:tab/>
            </w:r>
            <w:r w:rsidRPr="00EC038C">
              <w:rPr>
                <w:b/>
                <w:i/>
              </w:rPr>
              <w:t xml:space="preserve">vzhledem k tomu, že efektivní ochrana rozpočtu EU vyžaduje dobrou spolupráci mezi orgány provádějícími správní vyšetřování a orgány vedoucími trestní vyšetřování jak na úrovni EU, tak na úrovni členských států; vzhledem k tomu, že je zapotřebí nejen spolupráce, ale i systematická koordinace; vzhledem k tomu, že pravidelná výměna informací a společná analýza rizik by zabránila roztříštěnosti ochrany a zajistila by včasné </w:t>
            </w:r>
            <w:r w:rsidRPr="00EC038C">
              <w:rPr>
                <w:b/>
                <w:i/>
              </w:rPr>
              <w:lastRenderedPageBreak/>
              <w:t>a soudržné kroky proti podvodům a nesrovnalostem;</w:t>
            </w:r>
          </w:p>
        </w:tc>
      </w:tr>
    </w:tbl>
    <w:p w14:paraId="145B6754"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197CCF9" w14:textId="77777777" w:rsidR="00361DBE" w:rsidRPr="00EC038C" w:rsidRDefault="00DA027B" w:rsidP="00DA027B">
      <w:r w:rsidRPr="00474AD5">
        <w:rPr>
          <w:rStyle w:val="HideTWBExt"/>
        </w:rPr>
        <w:t>&lt;/Amend&gt;</w:t>
      </w:r>
    </w:p>
    <w:p w14:paraId="079F1C9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w:t>
      </w:r>
      <w:r w:rsidRPr="00474AD5">
        <w:rPr>
          <w:rStyle w:val="HideTWBExt"/>
          <w:b w:val="0"/>
        </w:rPr>
        <w:t>&lt;/NumAm&gt;</w:t>
      </w:r>
    </w:p>
    <w:p w14:paraId="7E178B50" w14:textId="77777777" w:rsidR="00DA027B" w:rsidRPr="00EC038C" w:rsidRDefault="00DA027B" w:rsidP="00DA027B">
      <w:pPr>
        <w:pStyle w:val="NormalBold"/>
      </w:pPr>
      <w:r w:rsidRPr="00474AD5">
        <w:rPr>
          <w:rStyle w:val="HideTWBExt"/>
          <w:b w:val="0"/>
        </w:rPr>
        <w:t>&lt;RepeatBlock-By&gt;&lt;Members&gt;</w:t>
      </w:r>
      <w:r w:rsidRPr="00EC038C">
        <w:t xml:space="preserve">Bert-Jan </w:t>
      </w:r>
      <w:proofErr w:type="spellStart"/>
      <w:r w:rsidRPr="00EC038C">
        <w:t>Ruissen</w:t>
      </w:r>
      <w:proofErr w:type="spellEnd"/>
      <w:r w:rsidRPr="00474AD5">
        <w:rPr>
          <w:rStyle w:val="HideTWBExt"/>
          <w:b w:val="0"/>
        </w:rPr>
        <w:t>&lt;/Members&gt;</w:t>
      </w:r>
    </w:p>
    <w:p w14:paraId="68487572" w14:textId="77777777" w:rsidR="00DA027B" w:rsidRPr="00EC038C" w:rsidRDefault="00DA027B" w:rsidP="00DA027B">
      <w:pPr>
        <w:pStyle w:val="NormalBold"/>
      </w:pPr>
      <w:r w:rsidRPr="00474AD5">
        <w:rPr>
          <w:rStyle w:val="HideTWBExt"/>
          <w:b w:val="0"/>
        </w:rPr>
        <w:t>&lt;/RepeatBlock-By&gt;</w:t>
      </w:r>
    </w:p>
    <w:p w14:paraId="3ECE7A2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230AE38" w14:textId="77777777" w:rsidR="00DA027B" w:rsidRPr="00EC038C" w:rsidRDefault="00DA027B" w:rsidP="00DA027B">
      <w:pPr>
        <w:pStyle w:val="NormalBold"/>
      </w:pPr>
      <w:r w:rsidRPr="00474AD5">
        <w:rPr>
          <w:rStyle w:val="HideTWBExt"/>
          <w:b w:val="0"/>
        </w:rPr>
        <w:t>&lt;Article&gt;</w:t>
      </w:r>
      <w:r w:rsidRPr="00EC038C">
        <w:t>Bod odůvodnění G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CD48FA3" w14:textId="77777777" w:rsidTr="00861B07">
        <w:trPr>
          <w:trHeight w:hRule="exact" w:val="240"/>
          <w:jc w:val="center"/>
        </w:trPr>
        <w:tc>
          <w:tcPr>
            <w:tcW w:w="9752" w:type="dxa"/>
            <w:gridSpan w:val="2"/>
            <w:tcBorders>
              <w:top w:val="nil"/>
              <w:left w:val="nil"/>
              <w:bottom w:val="nil"/>
              <w:right w:val="nil"/>
            </w:tcBorders>
          </w:tcPr>
          <w:p w14:paraId="70984679" w14:textId="77777777" w:rsidR="00DA027B" w:rsidRPr="00EC038C" w:rsidRDefault="00DA027B" w:rsidP="00861B07"/>
        </w:tc>
      </w:tr>
      <w:tr w:rsidR="00DA027B" w:rsidRPr="00EC038C" w14:paraId="1DA8E2FC" w14:textId="77777777" w:rsidTr="00861B07">
        <w:trPr>
          <w:trHeight w:val="240"/>
          <w:jc w:val="center"/>
        </w:trPr>
        <w:tc>
          <w:tcPr>
            <w:tcW w:w="4876" w:type="dxa"/>
            <w:tcBorders>
              <w:top w:val="nil"/>
              <w:left w:val="nil"/>
              <w:bottom w:val="nil"/>
              <w:right w:val="nil"/>
            </w:tcBorders>
          </w:tcPr>
          <w:p w14:paraId="21972779"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ED21CD5" w14:textId="77777777" w:rsidR="00DA027B" w:rsidRPr="00EC038C" w:rsidRDefault="00DA027B" w:rsidP="00861B07">
            <w:pPr>
              <w:pStyle w:val="AmColumnHeading"/>
            </w:pPr>
            <w:r w:rsidRPr="00EC038C">
              <w:t>Pozměňovací návrh</w:t>
            </w:r>
          </w:p>
        </w:tc>
      </w:tr>
      <w:tr w:rsidR="00DA027B" w:rsidRPr="00EC038C" w14:paraId="65722B3E" w14:textId="77777777" w:rsidTr="00861B07">
        <w:trPr>
          <w:jc w:val="center"/>
        </w:trPr>
        <w:tc>
          <w:tcPr>
            <w:tcW w:w="4876" w:type="dxa"/>
            <w:tcBorders>
              <w:top w:val="nil"/>
              <w:left w:val="nil"/>
              <w:bottom w:val="nil"/>
              <w:right w:val="nil"/>
            </w:tcBorders>
          </w:tcPr>
          <w:p w14:paraId="73189B96" w14:textId="77777777" w:rsidR="00DA027B" w:rsidRPr="00EC038C" w:rsidRDefault="00DA027B" w:rsidP="00861B07">
            <w:pPr>
              <w:pStyle w:val="Normal6a"/>
            </w:pPr>
          </w:p>
        </w:tc>
        <w:tc>
          <w:tcPr>
            <w:tcW w:w="4876" w:type="dxa"/>
            <w:tcBorders>
              <w:top w:val="nil"/>
              <w:left w:val="nil"/>
              <w:bottom w:val="nil"/>
              <w:right w:val="nil"/>
            </w:tcBorders>
          </w:tcPr>
          <w:p w14:paraId="1215B29F" w14:textId="77777777" w:rsidR="00DA027B" w:rsidRPr="00EC038C" w:rsidRDefault="00DA027B" w:rsidP="00861B07">
            <w:pPr>
              <w:pStyle w:val="Normal6a"/>
            </w:pPr>
            <w:proofErr w:type="spellStart"/>
            <w:r w:rsidRPr="00EC038C">
              <w:rPr>
                <w:b/>
                <w:i/>
              </w:rPr>
              <w:t>Ga</w:t>
            </w:r>
            <w:proofErr w:type="spellEnd"/>
            <w:r w:rsidRPr="00EC038C">
              <w:rPr>
                <w:b/>
                <w:i/>
              </w:rPr>
              <w:t>.</w:t>
            </w:r>
            <w:r w:rsidRPr="00EC038C">
              <w:tab/>
            </w:r>
            <w:r w:rsidRPr="00EC038C">
              <w:rPr>
                <w:b/>
                <w:i/>
              </w:rPr>
              <w:t>vzhledem k tomu, že Evropská komise je povinna uplatnit vůči členským státům finanční opravy, aby vyloučila z unijního financování výdaje, které vznikly v rozporu s platnými právními předpisy;</w:t>
            </w:r>
          </w:p>
        </w:tc>
      </w:tr>
    </w:tbl>
    <w:p w14:paraId="67F1CD2D"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{NL}</w:t>
      </w:r>
      <w:proofErr w:type="spellStart"/>
      <w:r w:rsidRPr="00EC038C">
        <w:t>nl</w:t>
      </w:r>
      <w:proofErr w:type="spellEnd"/>
      <w:r w:rsidRPr="00474AD5">
        <w:rPr>
          <w:rStyle w:val="HideTWBExt"/>
        </w:rPr>
        <w:t>&lt;/Original&gt;</w:t>
      </w:r>
    </w:p>
    <w:p w14:paraId="42592784" w14:textId="77777777" w:rsidR="00361DBE" w:rsidRPr="00EC038C" w:rsidRDefault="00DA027B" w:rsidP="00DA027B">
      <w:r w:rsidRPr="00474AD5">
        <w:rPr>
          <w:rStyle w:val="HideTWBExt"/>
        </w:rPr>
        <w:t>&lt;/Amend&gt;</w:t>
      </w:r>
    </w:p>
    <w:p w14:paraId="714DC99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w:t>
      </w:r>
      <w:r w:rsidRPr="00474AD5">
        <w:rPr>
          <w:rStyle w:val="HideTWBExt"/>
          <w:b w:val="0"/>
        </w:rPr>
        <w:t>&lt;/NumAm&gt;</w:t>
      </w:r>
    </w:p>
    <w:p w14:paraId="503ABEFA" w14:textId="77777777" w:rsidR="00DA027B" w:rsidRPr="00EC038C" w:rsidRDefault="00DA027B" w:rsidP="00DA027B">
      <w:pPr>
        <w:pStyle w:val="NormalBold"/>
      </w:pPr>
      <w:r w:rsidRPr="00474AD5">
        <w:rPr>
          <w:rStyle w:val="HideTWBExt"/>
          <w:b w:val="0"/>
        </w:rPr>
        <w:t>&lt;RepeatBlock-By&gt;&lt;Members&gt;</w:t>
      </w:r>
      <w:proofErr w:type="spellStart"/>
      <w:r w:rsidRPr="00EC038C">
        <w:t>Céline</w:t>
      </w:r>
      <w:proofErr w:type="spellEnd"/>
      <w:r w:rsidRPr="00EC038C">
        <w:t xml:space="preserve"> </w:t>
      </w:r>
      <w:proofErr w:type="spellStart"/>
      <w:r w:rsidRPr="00EC038C">
        <w:t>Imart</w:t>
      </w:r>
      <w:proofErr w:type="spellEnd"/>
      <w:r w:rsidRPr="00EC038C">
        <w:t xml:space="preserve">, Monika </w:t>
      </w:r>
      <w:proofErr w:type="spellStart"/>
      <w:r w:rsidRPr="00EC038C">
        <w:t>Hohlmeier</w:t>
      </w:r>
      <w:proofErr w:type="spellEnd"/>
      <w:r w:rsidRPr="00474AD5">
        <w:rPr>
          <w:rStyle w:val="HideTWBExt"/>
          <w:b w:val="0"/>
        </w:rPr>
        <w:t>&lt;/Members&gt;</w:t>
      </w:r>
    </w:p>
    <w:p w14:paraId="78BD6E09" w14:textId="77777777" w:rsidR="00DA027B" w:rsidRPr="00EC038C" w:rsidRDefault="00DA027B" w:rsidP="00DA027B">
      <w:pPr>
        <w:pStyle w:val="NormalBold"/>
      </w:pPr>
      <w:r w:rsidRPr="00474AD5">
        <w:rPr>
          <w:rStyle w:val="HideTWBExt"/>
          <w:b w:val="0"/>
        </w:rPr>
        <w:t>&lt;/RepeatBlock-By&gt;</w:t>
      </w:r>
    </w:p>
    <w:p w14:paraId="16333AB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6606A9A" w14:textId="77777777" w:rsidR="00DA027B" w:rsidRPr="00EC038C" w:rsidRDefault="00DA027B" w:rsidP="00DA027B">
      <w:pPr>
        <w:pStyle w:val="NormalBold"/>
      </w:pPr>
      <w:r w:rsidRPr="00474AD5">
        <w:rPr>
          <w:rStyle w:val="HideTWBExt"/>
          <w:b w:val="0"/>
        </w:rPr>
        <w:t>&lt;Article&gt;</w:t>
      </w:r>
      <w:r w:rsidRPr="00EC038C">
        <w:t>Bod odůvodnění H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2F95C94" w14:textId="77777777" w:rsidTr="00861B07">
        <w:trPr>
          <w:trHeight w:hRule="exact" w:val="240"/>
          <w:jc w:val="center"/>
        </w:trPr>
        <w:tc>
          <w:tcPr>
            <w:tcW w:w="9752" w:type="dxa"/>
            <w:gridSpan w:val="2"/>
            <w:tcBorders>
              <w:top w:val="nil"/>
              <w:left w:val="nil"/>
              <w:bottom w:val="nil"/>
              <w:right w:val="nil"/>
            </w:tcBorders>
          </w:tcPr>
          <w:p w14:paraId="7BE673E7" w14:textId="77777777" w:rsidR="00DA027B" w:rsidRPr="00EC038C" w:rsidRDefault="00DA027B" w:rsidP="00861B07"/>
        </w:tc>
      </w:tr>
      <w:tr w:rsidR="00DA027B" w:rsidRPr="00EC038C" w14:paraId="0EE41FFC" w14:textId="77777777" w:rsidTr="00861B07">
        <w:trPr>
          <w:trHeight w:val="240"/>
          <w:jc w:val="center"/>
        </w:trPr>
        <w:tc>
          <w:tcPr>
            <w:tcW w:w="4876" w:type="dxa"/>
            <w:tcBorders>
              <w:top w:val="nil"/>
              <w:left w:val="nil"/>
              <w:bottom w:val="nil"/>
              <w:right w:val="nil"/>
            </w:tcBorders>
          </w:tcPr>
          <w:p w14:paraId="436176C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D158D8D" w14:textId="77777777" w:rsidR="00DA027B" w:rsidRPr="00EC038C" w:rsidRDefault="00DA027B" w:rsidP="00861B07">
            <w:pPr>
              <w:pStyle w:val="AmColumnHeading"/>
            </w:pPr>
            <w:r w:rsidRPr="00EC038C">
              <w:t>Pozměňovací návrh</w:t>
            </w:r>
          </w:p>
        </w:tc>
      </w:tr>
      <w:tr w:rsidR="00DA027B" w:rsidRPr="00EC038C" w14:paraId="1E9AC993" w14:textId="77777777" w:rsidTr="00861B07">
        <w:trPr>
          <w:jc w:val="center"/>
        </w:trPr>
        <w:tc>
          <w:tcPr>
            <w:tcW w:w="4876" w:type="dxa"/>
            <w:tcBorders>
              <w:top w:val="nil"/>
              <w:left w:val="nil"/>
              <w:bottom w:val="nil"/>
              <w:right w:val="nil"/>
            </w:tcBorders>
          </w:tcPr>
          <w:p w14:paraId="60ABBE24" w14:textId="77777777" w:rsidR="00DA027B" w:rsidRPr="00EC038C" w:rsidRDefault="00DA027B" w:rsidP="00861B07">
            <w:pPr>
              <w:pStyle w:val="Normal6a"/>
            </w:pPr>
          </w:p>
        </w:tc>
        <w:tc>
          <w:tcPr>
            <w:tcW w:w="4876" w:type="dxa"/>
            <w:tcBorders>
              <w:top w:val="nil"/>
              <w:left w:val="nil"/>
              <w:bottom w:val="nil"/>
              <w:right w:val="nil"/>
            </w:tcBorders>
          </w:tcPr>
          <w:p w14:paraId="37AA62BD" w14:textId="77777777" w:rsidR="00DA027B" w:rsidRPr="00EC038C" w:rsidRDefault="00DA027B" w:rsidP="00861B07">
            <w:pPr>
              <w:pStyle w:val="Normal6a"/>
            </w:pPr>
            <w:r w:rsidRPr="00EC038C">
              <w:rPr>
                <w:b/>
                <w:i/>
              </w:rPr>
              <w:t>Ha.</w:t>
            </w:r>
            <w:r w:rsidRPr="00EC038C">
              <w:tab/>
            </w:r>
            <w:r w:rsidRPr="00EC038C">
              <w:rPr>
                <w:b/>
                <w:i/>
              </w:rPr>
              <w:t>vzhledem k tomu, že v několika členských státech bylo poukázáno na znepokojivý a varovný fenomén entrismu; vyzývá Komisi k maximální ostražitosti a k zavedení nezbytných kontrol, aby bylo zajištěno, že finanční prostředky Unie nebudou nepřímo podněcovat nebo podporovat taková hnutí, která jsou v rozporu s hodnotami, jež Evropská unie vyznává;</w:t>
            </w:r>
          </w:p>
        </w:tc>
      </w:tr>
    </w:tbl>
    <w:p w14:paraId="3333C8DF"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4ADDCE4" w14:textId="77777777" w:rsidR="00361DBE" w:rsidRPr="00EC038C" w:rsidRDefault="00DA027B" w:rsidP="00DA027B">
      <w:r w:rsidRPr="00474AD5">
        <w:rPr>
          <w:rStyle w:val="HideTWBExt"/>
        </w:rPr>
        <w:t>&lt;/Amend&gt;</w:t>
      </w:r>
    </w:p>
    <w:p w14:paraId="7CFFF46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16</w:t>
      </w:r>
      <w:r w:rsidRPr="00474AD5">
        <w:rPr>
          <w:rStyle w:val="HideTWBExt"/>
          <w:b w:val="0"/>
        </w:rPr>
        <w:t>&lt;/NumAm&gt;</w:t>
      </w:r>
    </w:p>
    <w:p w14:paraId="02505B55" w14:textId="77777777" w:rsidR="00DA027B" w:rsidRPr="00EC038C" w:rsidRDefault="00DA027B" w:rsidP="00DA027B">
      <w:pPr>
        <w:pStyle w:val="NormalBold"/>
      </w:pPr>
      <w:r w:rsidRPr="00474AD5">
        <w:rPr>
          <w:rStyle w:val="HideTWBExt"/>
          <w:b w:val="0"/>
        </w:rPr>
        <w:lastRenderedPageBreak/>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5FCC70AB" w14:textId="77777777" w:rsidR="00DA027B" w:rsidRPr="00EC038C" w:rsidRDefault="00DA027B" w:rsidP="00DA027B">
      <w:pPr>
        <w:pStyle w:val="NormalBold"/>
      </w:pPr>
      <w:r w:rsidRPr="00474AD5">
        <w:rPr>
          <w:rStyle w:val="HideTWBExt"/>
          <w:b w:val="0"/>
        </w:rPr>
        <w:t>&lt;/RepeatBlock-By&gt;</w:t>
      </w:r>
    </w:p>
    <w:p w14:paraId="410B311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566BEC1" w14:textId="77777777" w:rsidR="00DA027B" w:rsidRPr="00EC038C" w:rsidRDefault="00DA027B" w:rsidP="00DA027B">
      <w:pPr>
        <w:pStyle w:val="NormalBold"/>
      </w:pPr>
      <w:r w:rsidRPr="00474AD5">
        <w:rPr>
          <w:rStyle w:val="HideTWBExt"/>
          <w:b w:val="0"/>
        </w:rPr>
        <w:t>&lt;Article&gt;</w:t>
      </w:r>
      <w:r w:rsidRPr="00EC038C">
        <w:t>Bod odůvodnění L</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9B1FD19" w14:textId="77777777" w:rsidTr="00861B07">
        <w:trPr>
          <w:trHeight w:hRule="exact" w:val="240"/>
          <w:jc w:val="center"/>
        </w:trPr>
        <w:tc>
          <w:tcPr>
            <w:tcW w:w="9752" w:type="dxa"/>
            <w:gridSpan w:val="2"/>
            <w:tcBorders>
              <w:top w:val="nil"/>
              <w:left w:val="nil"/>
              <w:bottom w:val="nil"/>
              <w:right w:val="nil"/>
            </w:tcBorders>
          </w:tcPr>
          <w:p w14:paraId="31B0E0EF" w14:textId="77777777" w:rsidR="00DA027B" w:rsidRPr="00EC038C" w:rsidRDefault="00DA027B" w:rsidP="00861B07"/>
        </w:tc>
      </w:tr>
      <w:tr w:rsidR="00DA027B" w:rsidRPr="00EC038C" w14:paraId="6C258C38" w14:textId="77777777" w:rsidTr="00861B07">
        <w:trPr>
          <w:trHeight w:val="240"/>
          <w:jc w:val="center"/>
        </w:trPr>
        <w:tc>
          <w:tcPr>
            <w:tcW w:w="4876" w:type="dxa"/>
            <w:tcBorders>
              <w:top w:val="nil"/>
              <w:left w:val="nil"/>
              <w:bottom w:val="nil"/>
              <w:right w:val="nil"/>
            </w:tcBorders>
          </w:tcPr>
          <w:p w14:paraId="6C47A4D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38B9025" w14:textId="77777777" w:rsidR="00DA027B" w:rsidRPr="00EC038C" w:rsidRDefault="00DA027B" w:rsidP="00861B07">
            <w:pPr>
              <w:pStyle w:val="AmColumnHeading"/>
            </w:pPr>
            <w:r w:rsidRPr="00EC038C">
              <w:t>Pozměňovací návrh</w:t>
            </w:r>
          </w:p>
        </w:tc>
      </w:tr>
      <w:tr w:rsidR="00DA027B" w:rsidRPr="00EC038C" w14:paraId="238C16B5" w14:textId="77777777" w:rsidTr="00861B07">
        <w:trPr>
          <w:jc w:val="center"/>
        </w:trPr>
        <w:tc>
          <w:tcPr>
            <w:tcW w:w="4876" w:type="dxa"/>
            <w:tcBorders>
              <w:top w:val="nil"/>
              <w:left w:val="nil"/>
              <w:bottom w:val="nil"/>
              <w:right w:val="nil"/>
            </w:tcBorders>
          </w:tcPr>
          <w:p w14:paraId="778123B2" w14:textId="77777777" w:rsidR="00DA027B" w:rsidRPr="00EC038C" w:rsidRDefault="00DA027B" w:rsidP="00861B07">
            <w:pPr>
              <w:pStyle w:val="Normal6a"/>
            </w:pPr>
            <w:r w:rsidRPr="00EC038C">
              <w:t>L.</w:t>
            </w:r>
            <w:r w:rsidRPr="00EC038C">
              <w:tab/>
              <w:t xml:space="preserve">vzhledem k tomu, že střety zájmů </w:t>
            </w:r>
            <w:r w:rsidRPr="00EC038C">
              <w:rPr>
                <w:b/>
                <w:bCs/>
                <w:i/>
                <w:iCs/>
              </w:rPr>
              <w:t>nejsou v současných monitorovacích databázích řádně a úplně</w:t>
            </w:r>
            <w:r w:rsidRPr="00EC038C">
              <w:t xml:space="preserve"> hlášeny; vzhledem k tomu, že si </w:t>
            </w:r>
            <w:proofErr w:type="gramStart"/>
            <w:r w:rsidRPr="00EC038C">
              <w:t>zaslouží</w:t>
            </w:r>
            <w:proofErr w:type="gramEnd"/>
            <w:r w:rsidRPr="00EC038C">
              <w:t xml:space="preserve"> nejvyšší pozornost, neboť představují vážné ohrožení důvěryhodnosti institucí a podpůrných orgánů a narušení důvěry daňových poplatníků;</w:t>
            </w:r>
          </w:p>
        </w:tc>
        <w:tc>
          <w:tcPr>
            <w:tcW w:w="4876" w:type="dxa"/>
            <w:tcBorders>
              <w:top w:val="nil"/>
              <w:left w:val="nil"/>
              <w:bottom w:val="nil"/>
              <w:right w:val="nil"/>
            </w:tcBorders>
          </w:tcPr>
          <w:p w14:paraId="30435E79" w14:textId="77777777" w:rsidR="00DA027B" w:rsidRPr="00EC038C" w:rsidRDefault="00DA027B" w:rsidP="00861B07">
            <w:pPr>
              <w:pStyle w:val="Normal6a"/>
            </w:pPr>
            <w:r w:rsidRPr="00EC038C">
              <w:t>L.</w:t>
            </w:r>
            <w:r w:rsidRPr="00EC038C">
              <w:tab/>
              <w:t xml:space="preserve">vzhledem k tomu, že střety zájmů </w:t>
            </w:r>
            <w:r w:rsidRPr="00EC038C">
              <w:rPr>
                <w:b/>
                <w:bCs/>
                <w:i/>
                <w:iCs/>
              </w:rPr>
              <w:t>jsou</w:t>
            </w:r>
            <w:r w:rsidRPr="00EC038C">
              <w:t xml:space="preserve"> hlášeny </w:t>
            </w:r>
            <w:r w:rsidRPr="00EC038C">
              <w:rPr>
                <w:b/>
                <w:i/>
              </w:rPr>
              <w:t xml:space="preserve">prostřednictvím systému IMS, ačkoli kvalita a kvantita údajů se v jednotlivých členských státech </w:t>
            </w:r>
            <w:proofErr w:type="gramStart"/>
            <w:r w:rsidRPr="00EC038C">
              <w:rPr>
                <w:b/>
                <w:i/>
              </w:rPr>
              <w:t>liší</w:t>
            </w:r>
            <w:proofErr w:type="gramEnd"/>
            <w:r w:rsidRPr="00EC038C">
              <w:t>; vzhledem k tomu, že si zaslouží nejvyšší pozornost, neboť představují vážné ohrožení důvěryhodnosti institucí a podpůrných orgánů a narušení důvěry daňových poplatníků;</w:t>
            </w:r>
          </w:p>
        </w:tc>
      </w:tr>
    </w:tbl>
    <w:p w14:paraId="504FF3EC"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64D7A3B" w14:textId="77777777" w:rsidR="00361DBE" w:rsidRPr="00EC038C" w:rsidRDefault="00DA027B" w:rsidP="00DA027B">
      <w:r w:rsidRPr="00474AD5">
        <w:rPr>
          <w:rStyle w:val="HideTWBExt"/>
        </w:rPr>
        <w:t>&lt;/Amend&gt;</w:t>
      </w:r>
    </w:p>
    <w:p w14:paraId="0556E694"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17</w:t>
      </w:r>
      <w:r w:rsidRPr="00474AD5">
        <w:rPr>
          <w:rStyle w:val="HideTWBExt"/>
          <w:b w:val="0"/>
        </w:rPr>
        <w:t>&lt;/NumAm&gt;</w:t>
      </w:r>
    </w:p>
    <w:p w14:paraId="71D877A1" w14:textId="77777777" w:rsidR="00DA027B" w:rsidRPr="00EC038C" w:rsidRDefault="00DA027B" w:rsidP="00DA027B">
      <w:pPr>
        <w:pStyle w:val="NormalBold"/>
      </w:pPr>
      <w:r w:rsidRPr="00474AD5">
        <w:rPr>
          <w:rStyle w:val="HideTWBExt"/>
          <w:b w:val="0"/>
        </w:rPr>
        <w:t>&lt;RepeatBlock-By&gt;&lt;Members&gt;</w:t>
      </w:r>
      <w:proofErr w:type="spellStart"/>
      <w:r w:rsidRPr="00EC038C">
        <w:t>Céline</w:t>
      </w:r>
      <w:proofErr w:type="spellEnd"/>
      <w:r w:rsidRPr="00EC038C">
        <w:t xml:space="preserve"> </w:t>
      </w:r>
      <w:proofErr w:type="spellStart"/>
      <w:r w:rsidRPr="00EC038C">
        <w:t>Imart</w:t>
      </w:r>
      <w:proofErr w:type="spellEnd"/>
      <w:r w:rsidRPr="00EC038C">
        <w:t xml:space="preserve">, Monika </w:t>
      </w:r>
      <w:proofErr w:type="spellStart"/>
      <w:r w:rsidRPr="00EC038C">
        <w:t>Hohlmeier</w:t>
      </w:r>
      <w:proofErr w:type="spellEnd"/>
      <w:r w:rsidRPr="00474AD5">
        <w:rPr>
          <w:rStyle w:val="HideTWBExt"/>
          <w:b w:val="0"/>
        </w:rPr>
        <w:t>&lt;/Members&gt;</w:t>
      </w:r>
    </w:p>
    <w:p w14:paraId="187260B7" w14:textId="77777777" w:rsidR="00DA027B" w:rsidRPr="00EC038C" w:rsidRDefault="00DA027B" w:rsidP="00DA027B">
      <w:pPr>
        <w:pStyle w:val="NormalBold"/>
      </w:pPr>
      <w:r w:rsidRPr="00474AD5">
        <w:rPr>
          <w:rStyle w:val="HideTWBExt"/>
          <w:b w:val="0"/>
        </w:rPr>
        <w:t>&lt;/RepeatBlock-By&gt;</w:t>
      </w:r>
    </w:p>
    <w:p w14:paraId="76F4FE7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FD2AE43" w14:textId="77777777" w:rsidR="00DA027B" w:rsidRPr="00EC038C" w:rsidRDefault="00DA027B" w:rsidP="00DA027B">
      <w:pPr>
        <w:pStyle w:val="NormalBold"/>
      </w:pPr>
      <w:r w:rsidRPr="00474AD5">
        <w:rPr>
          <w:rStyle w:val="HideTWBExt"/>
          <w:b w:val="0"/>
        </w:rPr>
        <w:t>&lt;Article&gt;</w:t>
      </w:r>
      <w:r w:rsidRPr="00EC038C">
        <w:t>Bod odůvodnění L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1EC1F12" w14:textId="77777777" w:rsidTr="00861B07">
        <w:trPr>
          <w:trHeight w:hRule="exact" w:val="240"/>
          <w:jc w:val="center"/>
        </w:trPr>
        <w:tc>
          <w:tcPr>
            <w:tcW w:w="9752" w:type="dxa"/>
            <w:gridSpan w:val="2"/>
            <w:tcBorders>
              <w:top w:val="nil"/>
              <w:left w:val="nil"/>
              <w:bottom w:val="nil"/>
              <w:right w:val="nil"/>
            </w:tcBorders>
          </w:tcPr>
          <w:p w14:paraId="40741F93" w14:textId="77777777" w:rsidR="00DA027B" w:rsidRPr="00EC038C" w:rsidRDefault="00DA027B" w:rsidP="00861B07"/>
        </w:tc>
      </w:tr>
      <w:tr w:rsidR="00DA027B" w:rsidRPr="00EC038C" w14:paraId="7FA2C2D1" w14:textId="77777777" w:rsidTr="00861B07">
        <w:trPr>
          <w:trHeight w:val="240"/>
          <w:jc w:val="center"/>
        </w:trPr>
        <w:tc>
          <w:tcPr>
            <w:tcW w:w="4876" w:type="dxa"/>
            <w:tcBorders>
              <w:top w:val="nil"/>
              <w:left w:val="nil"/>
              <w:bottom w:val="nil"/>
              <w:right w:val="nil"/>
            </w:tcBorders>
          </w:tcPr>
          <w:p w14:paraId="1A70D91F"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6463D18" w14:textId="77777777" w:rsidR="00DA027B" w:rsidRPr="00EC038C" w:rsidRDefault="00DA027B" w:rsidP="00861B07">
            <w:pPr>
              <w:pStyle w:val="AmColumnHeading"/>
            </w:pPr>
            <w:r w:rsidRPr="00EC038C">
              <w:t>Pozměňovací návrh</w:t>
            </w:r>
          </w:p>
        </w:tc>
      </w:tr>
      <w:tr w:rsidR="00DA027B" w:rsidRPr="00EC038C" w14:paraId="773C7167" w14:textId="77777777" w:rsidTr="00861B07">
        <w:trPr>
          <w:jc w:val="center"/>
        </w:trPr>
        <w:tc>
          <w:tcPr>
            <w:tcW w:w="4876" w:type="dxa"/>
            <w:tcBorders>
              <w:top w:val="nil"/>
              <w:left w:val="nil"/>
              <w:bottom w:val="nil"/>
              <w:right w:val="nil"/>
            </w:tcBorders>
          </w:tcPr>
          <w:p w14:paraId="2218CAEE" w14:textId="77777777" w:rsidR="00DA027B" w:rsidRPr="00EC038C" w:rsidRDefault="00DA027B" w:rsidP="00861B07">
            <w:pPr>
              <w:pStyle w:val="Normal6a"/>
            </w:pPr>
          </w:p>
        </w:tc>
        <w:tc>
          <w:tcPr>
            <w:tcW w:w="4876" w:type="dxa"/>
            <w:tcBorders>
              <w:top w:val="nil"/>
              <w:left w:val="nil"/>
              <w:bottom w:val="nil"/>
              <w:right w:val="nil"/>
            </w:tcBorders>
          </w:tcPr>
          <w:p w14:paraId="2C2DE1CE" w14:textId="77777777" w:rsidR="00DA027B" w:rsidRPr="00EC038C" w:rsidRDefault="00DA027B" w:rsidP="00861B07">
            <w:pPr>
              <w:pStyle w:val="Normal6a"/>
            </w:pPr>
            <w:r w:rsidRPr="00EC038C">
              <w:rPr>
                <w:b/>
                <w:i/>
              </w:rPr>
              <w:t>La.</w:t>
            </w:r>
            <w:r w:rsidRPr="00EC038C">
              <w:tab/>
            </w:r>
            <w:r w:rsidRPr="00EC038C">
              <w:rPr>
                <w:b/>
                <w:i/>
              </w:rPr>
              <w:t>vzhledem k tomu, že transparentnost při přidělování evropských finančních prostředků ze strany nevládních organizací je nezbytná k zajištění řádného řízení veřejných zdrojů a k zabránění nepatřičnému ovlivňování rozhodovacího procesu Unie;</w:t>
            </w:r>
          </w:p>
        </w:tc>
      </w:tr>
    </w:tbl>
    <w:p w14:paraId="64D766E4"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6931704" w14:textId="77777777" w:rsidR="00361DBE" w:rsidRPr="00EC038C" w:rsidRDefault="00DA027B" w:rsidP="00DA027B">
      <w:r w:rsidRPr="00474AD5">
        <w:rPr>
          <w:rStyle w:val="HideTWBExt"/>
        </w:rPr>
        <w:t>&lt;/Amend&gt;</w:t>
      </w:r>
    </w:p>
    <w:p w14:paraId="43E6B44B"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18</w:t>
      </w:r>
      <w:r w:rsidRPr="00474AD5">
        <w:rPr>
          <w:rStyle w:val="HideTWBExt"/>
          <w:b w:val="0"/>
        </w:rPr>
        <w:t>&lt;/NumAm&gt;</w:t>
      </w:r>
    </w:p>
    <w:p w14:paraId="049F71CC"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73DD5CB3" w14:textId="77777777" w:rsidR="00DA027B" w:rsidRPr="00EC038C" w:rsidRDefault="00DA027B" w:rsidP="00DA027B">
      <w:pPr>
        <w:pStyle w:val="NormalBold"/>
      </w:pPr>
      <w:r w:rsidRPr="00474AD5">
        <w:rPr>
          <w:rStyle w:val="HideTWBExt"/>
          <w:b w:val="0"/>
        </w:rPr>
        <w:t>&lt;/RepeatBlock-By&gt;</w:t>
      </w:r>
    </w:p>
    <w:p w14:paraId="0E3A24B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79EF9F6" w14:textId="77777777" w:rsidR="00DA027B" w:rsidRPr="00EC038C" w:rsidRDefault="00DA027B" w:rsidP="00DA027B">
      <w:pPr>
        <w:pStyle w:val="NormalBold"/>
      </w:pPr>
      <w:r w:rsidRPr="00474AD5">
        <w:rPr>
          <w:rStyle w:val="HideTWBExt"/>
          <w:b w:val="0"/>
        </w:rPr>
        <w:t>&lt;Article&gt;</w:t>
      </w:r>
      <w:r w:rsidRPr="00EC038C">
        <w:t>Bod odůvodnění M</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F1711DD" w14:textId="77777777" w:rsidTr="00861B07">
        <w:trPr>
          <w:trHeight w:hRule="exact" w:val="240"/>
          <w:jc w:val="center"/>
        </w:trPr>
        <w:tc>
          <w:tcPr>
            <w:tcW w:w="9752" w:type="dxa"/>
            <w:gridSpan w:val="2"/>
            <w:tcBorders>
              <w:top w:val="nil"/>
              <w:left w:val="nil"/>
              <w:bottom w:val="nil"/>
              <w:right w:val="nil"/>
            </w:tcBorders>
          </w:tcPr>
          <w:p w14:paraId="58E833C6" w14:textId="77777777" w:rsidR="00DA027B" w:rsidRPr="00EC038C" w:rsidRDefault="00DA027B" w:rsidP="00861B07"/>
        </w:tc>
      </w:tr>
      <w:tr w:rsidR="00DA027B" w:rsidRPr="00EC038C" w14:paraId="563EB13C" w14:textId="77777777" w:rsidTr="00861B07">
        <w:trPr>
          <w:trHeight w:val="240"/>
          <w:jc w:val="center"/>
        </w:trPr>
        <w:tc>
          <w:tcPr>
            <w:tcW w:w="4876" w:type="dxa"/>
            <w:tcBorders>
              <w:top w:val="nil"/>
              <w:left w:val="nil"/>
              <w:bottom w:val="nil"/>
              <w:right w:val="nil"/>
            </w:tcBorders>
          </w:tcPr>
          <w:p w14:paraId="13152A7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E0A251E" w14:textId="77777777" w:rsidR="00DA027B" w:rsidRPr="00EC038C" w:rsidRDefault="00DA027B" w:rsidP="00861B07">
            <w:pPr>
              <w:pStyle w:val="AmColumnHeading"/>
            </w:pPr>
            <w:r w:rsidRPr="00EC038C">
              <w:t>Pozměňovací návrh</w:t>
            </w:r>
          </w:p>
        </w:tc>
      </w:tr>
      <w:tr w:rsidR="00DA027B" w:rsidRPr="00EC038C" w14:paraId="7F4F61FC" w14:textId="77777777" w:rsidTr="00861B07">
        <w:trPr>
          <w:jc w:val="center"/>
        </w:trPr>
        <w:tc>
          <w:tcPr>
            <w:tcW w:w="4876" w:type="dxa"/>
            <w:tcBorders>
              <w:top w:val="nil"/>
              <w:left w:val="nil"/>
              <w:bottom w:val="nil"/>
              <w:right w:val="nil"/>
            </w:tcBorders>
          </w:tcPr>
          <w:p w14:paraId="3E22339F" w14:textId="77777777" w:rsidR="00DA027B" w:rsidRPr="00EC038C" w:rsidRDefault="00DA027B" w:rsidP="00861B07">
            <w:pPr>
              <w:pStyle w:val="Normal6a"/>
            </w:pPr>
            <w:r w:rsidRPr="00EC038C">
              <w:lastRenderedPageBreak/>
              <w:t>M.</w:t>
            </w:r>
            <w:r w:rsidRPr="00EC038C">
              <w:tab/>
              <w:t>vzhledem k tomu, že ochrana finančních zájmů Unie musí být plně začleněna do všech nástrojů vnější činnosti EU</w:t>
            </w:r>
            <w:r w:rsidRPr="00EC038C">
              <w:rPr>
                <w:b/>
                <w:bCs/>
                <w:i/>
                <w:iCs/>
              </w:rPr>
              <w:t>, neboť finanční podpora poskytovaná zemím mimo EU je ve srovnání s přímým prováděním ze své podstaty spojena se zvýšeným rizikem podvodů, zpronevěry a zneužití finančních prostředků,</w:t>
            </w:r>
            <w:r w:rsidRPr="00EC038C">
              <w:t xml:space="preserve"> a </w:t>
            </w:r>
            <w:r w:rsidRPr="00EC038C">
              <w:rPr>
                <w:b/>
                <w:bCs/>
                <w:i/>
                <w:iCs/>
              </w:rPr>
              <w:t>proto</w:t>
            </w:r>
            <w:r w:rsidRPr="00EC038C">
              <w:t xml:space="preserve"> musí být doprovázena spolehlivými ochrannými opatřeními, která zajistí důsledné využívání finančních prostředků Unie, a mechanismy umožňujícími kdykoli provést ochranné intervence za účelem prevence, zjištění a nápravy možných porušení;</w:t>
            </w:r>
          </w:p>
        </w:tc>
        <w:tc>
          <w:tcPr>
            <w:tcW w:w="4876" w:type="dxa"/>
            <w:tcBorders>
              <w:top w:val="nil"/>
              <w:left w:val="nil"/>
              <w:bottom w:val="nil"/>
              <w:right w:val="nil"/>
            </w:tcBorders>
          </w:tcPr>
          <w:p w14:paraId="41233906" w14:textId="77777777" w:rsidR="00DA027B" w:rsidRPr="00EC038C" w:rsidRDefault="00DA027B" w:rsidP="00861B07">
            <w:pPr>
              <w:pStyle w:val="Normal6a"/>
            </w:pPr>
            <w:r w:rsidRPr="00EC038C">
              <w:t>M.</w:t>
            </w:r>
            <w:r w:rsidRPr="00EC038C">
              <w:tab/>
              <w:t>vzhledem k tomu, že ochrana finančních zájmů Unie musí být plně začleněna do všech nástrojů vnější činnosti EU a musí být doprovázena spolehlivými ochrannými opatřeními, která zajistí důsledné využívání finančních prostředků Unie, a mechanismy umožňujícími kdykoli provést ochranné intervence za účelem prevence, zjištění a nápravy možných porušení;</w:t>
            </w:r>
          </w:p>
        </w:tc>
      </w:tr>
    </w:tbl>
    <w:p w14:paraId="236EF35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27A0E92" w14:textId="77777777" w:rsidR="00361DBE" w:rsidRPr="00EC038C" w:rsidRDefault="00DA027B" w:rsidP="00DA027B">
      <w:r w:rsidRPr="00474AD5">
        <w:rPr>
          <w:rStyle w:val="HideTWBExt"/>
        </w:rPr>
        <w:t>&lt;/Amend&gt;</w:t>
      </w:r>
    </w:p>
    <w:p w14:paraId="4F8DD932"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19</w:t>
      </w:r>
      <w:r w:rsidRPr="00474AD5">
        <w:rPr>
          <w:rStyle w:val="HideTWBExt"/>
          <w:b w:val="0"/>
        </w:rPr>
        <w:t>&lt;/NumAm&gt;</w:t>
      </w:r>
    </w:p>
    <w:p w14:paraId="0FD22B35" w14:textId="77777777" w:rsidR="00DA027B" w:rsidRPr="00EC038C" w:rsidRDefault="00DA027B" w:rsidP="00DA027B">
      <w:pPr>
        <w:pStyle w:val="NormalBold"/>
      </w:pPr>
      <w:r w:rsidRPr="00474AD5">
        <w:rPr>
          <w:rStyle w:val="HideTWBExt"/>
          <w:b w:val="0"/>
        </w:rPr>
        <w:t>&lt;RepeatBlock-By&gt;&lt;Members&gt;</w:t>
      </w:r>
      <w:proofErr w:type="spellStart"/>
      <w:r w:rsidRPr="00EC038C">
        <w:t>Céline</w:t>
      </w:r>
      <w:proofErr w:type="spellEnd"/>
      <w:r w:rsidRPr="00EC038C">
        <w:t xml:space="preserve"> </w:t>
      </w:r>
      <w:proofErr w:type="spellStart"/>
      <w:r w:rsidRPr="00EC038C">
        <w:t>Imart</w:t>
      </w:r>
      <w:proofErr w:type="spellEnd"/>
      <w:r w:rsidRPr="00EC038C">
        <w:t xml:space="preserve">, Monika </w:t>
      </w:r>
      <w:proofErr w:type="spellStart"/>
      <w:r w:rsidRPr="00EC038C">
        <w:t>Hohlmeier</w:t>
      </w:r>
      <w:proofErr w:type="spellEnd"/>
      <w:r w:rsidRPr="00474AD5">
        <w:rPr>
          <w:rStyle w:val="HideTWBExt"/>
          <w:b w:val="0"/>
        </w:rPr>
        <w:t>&lt;/Members&gt;</w:t>
      </w:r>
    </w:p>
    <w:p w14:paraId="0CD05424" w14:textId="77777777" w:rsidR="00DA027B" w:rsidRPr="00EC038C" w:rsidRDefault="00DA027B" w:rsidP="00DA027B">
      <w:pPr>
        <w:pStyle w:val="NormalBold"/>
      </w:pPr>
      <w:r w:rsidRPr="00474AD5">
        <w:rPr>
          <w:rStyle w:val="HideTWBExt"/>
          <w:b w:val="0"/>
        </w:rPr>
        <w:t>&lt;/RepeatBlock-By&gt;</w:t>
      </w:r>
    </w:p>
    <w:p w14:paraId="2F38B24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D1C5FC1" w14:textId="77777777" w:rsidR="00DA027B" w:rsidRPr="00EC038C" w:rsidRDefault="00DA027B" w:rsidP="00DA027B">
      <w:pPr>
        <w:pStyle w:val="NormalBold"/>
      </w:pPr>
      <w:r w:rsidRPr="00474AD5">
        <w:rPr>
          <w:rStyle w:val="HideTWBExt"/>
          <w:b w:val="0"/>
        </w:rPr>
        <w:t>&lt;Article&gt;</w:t>
      </w:r>
      <w:r w:rsidRPr="00EC038C">
        <w:t>Bod odůvodnění M</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A14152C" w14:textId="77777777" w:rsidTr="00861B07">
        <w:trPr>
          <w:trHeight w:hRule="exact" w:val="240"/>
          <w:jc w:val="center"/>
        </w:trPr>
        <w:tc>
          <w:tcPr>
            <w:tcW w:w="9752" w:type="dxa"/>
            <w:gridSpan w:val="2"/>
            <w:tcBorders>
              <w:top w:val="nil"/>
              <w:left w:val="nil"/>
              <w:bottom w:val="nil"/>
              <w:right w:val="nil"/>
            </w:tcBorders>
          </w:tcPr>
          <w:p w14:paraId="349242A9" w14:textId="77777777" w:rsidR="00DA027B" w:rsidRPr="00EC038C" w:rsidRDefault="00DA027B" w:rsidP="00861B07"/>
        </w:tc>
      </w:tr>
      <w:tr w:rsidR="00DA027B" w:rsidRPr="00EC038C" w14:paraId="32D55EE8" w14:textId="77777777" w:rsidTr="00861B07">
        <w:trPr>
          <w:trHeight w:val="240"/>
          <w:jc w:val="center"/>
        </w:trPr>
        <w:tc>
          <w:tcPr>
            <w:tcW w:w="4876" w:type="dxa"/>
            <w:tcBorders>
              <w:top w:val="nil"/>
              <w:left w:val="nil"/>
              <w:bottom w:val="nil"/>
              <w:right w:val="nil"/>
            </w:tcBorders>
          </w:tcPr>
          <w:p w14:paraId="1F7D39A3"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218F756" w14:textId="77777777" w:rsidR="00DA027B" w:rsidRPr="00EC038C" w:rsidRDefault="00DA027B" w:rsidP="00861B07">
            <w:pPr>
              <w:pStyle w:val="AmColumnHeading"/>
            </w:pPr>
            <w:r w:rsidRPr="00EC038C">
              <w:t>Pozměňovací návrh</w:t>
            </w:r>
          </w:p>
        </w:tc>
      </w:tr>
      <w:tr w:rsidR="00DA027B" w:rsidRPr="00EC038C" w14:paraId="3B4EB7E2" w14:textId="77777777" w:rsidTr="00861B07">
        <w:trPr>
          <w:jc w:val="center"/>
        </w:trPr>
        <w:tc>
          <w:tcPr>
            <w:tcW w:w="4876" w:type="dxa"/>
            <w:tcBorders>
              <w:top w:val="nil"/>
              <w:left w:val="nil"/>
              <w:bottom w:val="nil"/>
              <w:right w:val="nil"/>
            </w:tcBorders>
          </w:tcPr>
          <w:p w14:paraId="3EA6BAC1" w14:textId="77777777" w:rsidR="00DA027B" w:rsidRPr="00EC038C" w:rsidRDefault="00DA027B" w:rsidP="00861B07">
            <w:pPr>
              <w:pStyle w:val="Normal6a"/>
            </w:pPr>
            <w:r w:rsidRPr="00EC038C">
              <w:t>M.</w:t>
            </w:r>
            <w:r w:rsidRPr="00EC038C">
              <w:tab/>
              <w:t>vzhledem k tomu, že ochrana finančních zájmů Unie musí být plně začleněna do všech nástrojů vnější činnosti EU, neboť finanční podpora poskytovaná zemím mimo EU je ve srovnání s přímým prováděním ze své podstaty spojena se zvýšeným rizikem podvodů, zpronevěry a zneužití finančních prostředků, a proto musí být doprovázena spolehlivými ochrannými opatřeními, která zajistí důsledné využívání finančních prostředků Unie, a mechanismy umožňujícími kdykoli provést ochranné intervence za účelem prevence, zjištění a nápravy možných porušení;</w:t>
            </w:r>
          </w:p>
        </w:tc>
        <w:tc>
          <w:tcPr>
            <w:tcW w:w="4876" w:type="dxa"/>
            <w:tcBorders>
              <w:top w:val="nil"/>
              <w:left w:val="nil"/>
              <w:bottom w:val="nil"/>
              <w:right w:val="nil"/>
            </w:tcBorders>
          </w:tcPr>
          <w:p w14:paraId="1D575B1A" w14:textId="77777777" w:rsidR="00DA027B" w:rsidRPr="00EC038C" w:rsidRDefault="00DA027B" w:rsidP="00861B07">
            <w:pPr>
              <w:pStyle w:val="Normal6a"/>
            </w:pPr>
            <w:r w:rsidRPr="00EC038C">
              <w:t>M.</w:t>
            </w:r>
            <w:r w:rsidRPr="00EC038C">
              <w:tab/>
              <w:t xml:space="preserve">vzhledem k tomu, že ochrana finančních zájmů Unie musí být plně začleněna do všech nástrojů vnější činnosti EU, neboť finanční podpora poskytovaná zemím mimo EU je ve srovnání s přímým prováděním ze své podstaty spojena se zvýšeným rizikem podvodů, zpronevěry a zneužití finančních prostředků, a proto musí být doprovázena spolehlivými ochrannými opatřeními, která zajistí důsledné využívání finančních prostředků Unie, a mechanismy umožňujícími kdykoli provést ochranné intervence za účelem prevence, zjištění a nápravy možných porušení </w:t>
            </w:r>
            <w:r w:rsidRPr="00EC038C">
              <w:rPr>
                <w:b/>
                <w:bCs/>
                <w:i/>
                <w:iCs/>
              </w:rPr>
              <w:t>zásad právního států nebo pokusů o entrismus</w:t>
            </w:r>
            <w:r w:rsidRPr="00EC038C">
              <w:t>;</w:t>
            </w:r>
          </w:p>
        </w:tc>
      </w:tr>
    </w:tbl>
    <w:p w14:paraId="55F11EDC"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E39BBE2" w14:textId="77777777" w:rsidR="00361DBE" w:rsidRPr="00EC038C" w:rsidRDefault="00DA027B" w:rsidP="00DA027B">
      <w:r w:rsidRPr="00474AD5">
        <w:rPr>
          <w:rStyle w:val="HideTWBExt"/>
        </w:rPr>
        <w:t>&lt;/Amend&gt;</w:t>
      </w:r>
    </w:p>
    <w:p w14:paraId="27E99E67" w14:textId="77777777" w:rsidR="00DA027B" w:rsidRPr="00EC038C" w:rsidRDefault="00DA027B" w:rsidP="00DA027B">
      <w:pPr>
        <w:pStyle w:val="AmNumberTabs"/>
      </w:pPr>
      <w:r w:rsidRPr="00474AD5">
        <w:rPr>
          <w:rStyle w:val="HideTWBExt"/>
          <w:b w:val="0"/>
        </w:rPr>
        <w:lastRenderedPageBreak/>
        <w:t>&lt;Amend&gt;</w:t>
      </w:r>
      <w:r w:rsidRPr="00EC038C">
        <w:t>Pozměňovací návrh</w:t>
      </w:r>
      <w:r w:rsidRPr="00EC038C">
        <w:tab/>
      </w:r>
      <w:r w:rsidRPr="00EC038C">
        <w:tab/>
      </w:r>
      <w:r w:rsidRPr="00474AD5">
        <w:rPr>
          <w:rStyle w:val="HideTWBExt"/>
          <w:b w:val="0"/>
        </w:rPr>
        <w:t>&lt;NumAm&gt;</w:t>
      </w:r>
      <w:r w:rsidRPr="00EC038C">
        <w:t>20</w:t>
      </w:r>
      <w:r w:rsidRPr="00474AD5">
        <w:rPr>
          <w:rStyle w:val="HideTWBExt"/>
          <w:b w:val="0"/>
        </w:rPr>
        <w:t>&lt;/NumAm&gt;</w:t>
      </w:r>
    </w:p>
    <w:p w14:paraId="486E8BF7"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53FC658F" w14:textId="77777777" w:rsidR="00DA027B" w:rsidRPr="00EC038C" w:rsidRDefault="00DA027B" w:rsidP="00DA027B">
      <w:pPr>
        <w:pStyle w:val="NormalBold"/>
      </w:pPr>
      <w:r w:rsidRPr="00474AD5">
        <w:rPr>
          <w:rStyle w:val="HideTWBExt"/>
          <w:b w:val="0"/>
        </w:rPr>
        <w:t>&lt;/RepeatBlock-By&gt;</w:t>
      </w:r>
    </w:p>
    <w:p w14:paraId="14D10F32"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340A863" w14:textId="77777777" w:rsidR="00DA027B" w:rsidRPr="00EC038C" w:rsidRDefault="00DA027B" w:rsidP="00DA027B">
      <w:pPr>
        <w:pStyle w:val="NormalBold"/>
      </w:pPr>
      <w:r w:rsidRPr="00474AD5">
        <w:rPr>
          <w:rStyle w:val="HideTWBExt"/>
          <w:b w:val="0"/>
        </w:rPr>
        <w:t>&lt;Article&gt;</w:t>
      </w:r>
      <w:r w:rsidRPr="00EC038C">
        <w:t>Bod 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13F942C" w14:textId="77777777" w:rsidTr="00861B07">
        <w:trPr>
          <w:trHeight w:hRule="exact" w:val="240"/>
          <w:jc w:val="center"/>
        </w:trPr>
        <w:tc>
          <w:tcPr>
            <w:tcW w:w="9752" w:type="dxa"/>
            <w:gridSpan w:val="2"/>
            <w:tcBorders>
              <w:top w:val="nil"/>
              <w:left w:val="nil"/>
              <w:bottom w:val="nil"/>
              <w:right w:val="nil"/>
            </w:tcBorders>
          </w:tcPr>
          <w:p w14:paraId="5288B2C8" w14:textId="77777777" w:rsidR="00DA027B" w:rsidRPr="00EC038C" w:rsidRDefault="00DA027B" w:rsidP="00861B07"/>
        </w:tc>
      </w:tr>
      <w:tr w:rsidR="00DA027B" w:rsidRPr="00EC038C" w14:paraId="788DE227" w14:textId="77777777" w:rsidTr="00861B07">
        <w:trPr>
          <w:trHeight w:val="240"/>
          <w:jc w:val="center"/>
        </w:trPr>
        <w:tc>
          <w:tcPr>
            <w:tcW w:w="4876" w:type="dxa"/>
            <w:tcBorders>
              <w:top w:val="nil"/>
              <w:left w:val="nil"/>
              <w:bottom w:val="nil"/>
              <w:right w:val="nil"/>
            </w:tcBorders>
          </w:tcPr>
          <w:p w14:paraId="5F243CF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C42C50B" w14:textId="77777777" w:rsidR="00DA027B" w:rsidRPr="00EC038C" w:rsidRDefault="00DA027B" w:rsidP="00861B07">
            <w:pPr>
              <w:pStyle w:val="AmColumnHeading"/>
            </w:pPr>
            <w:r w:rsidRPr="00EC038C">
              <w:t>Pozměňovací návrh</w:t>
            </w:r>
          </w:p>
        </w:tc>
      </w:tr>
      <w:tr w:rsidR="00DA027B" w:rsidRPr="00EC038C" w14:paraId="0FC87168" w14:textId="77777777" w:rsidTr="00861B07">
        <w:trPr>
          <w:jc w:val="center"/>
        </w:trPr>
        <w:tc>
          <w:tcPr>
            <w:tcW w:w="4876" w:type="dxa"/>
            <w:tcBorders>
              <w:top w:val="nil"/>
              <w:left w:val="nil"/>
              <w:bottom w:val="nil"/>
              <w:right w:val="nil"/>
            </w:tcBorders>
          </w:tcPr>
          <w:p w14:paraId="7629E3FB" w14:textId="77777777" w:rsidR="00DA027B" w:rsidRPr="00EC038C" w:rsidRDefault="00DA027B" w:rsidP="00861B07">
            <w:pPr>
              <w:pStyle w:val="Normal6a"/>
            </w:pPr>
            <w:r w:rsidRPr="00EC038C">
              <w:t>1.</w:t>
            </w:r>
            <w:r w:rsidRPr="00EC038C">
              <w:tab/>
              <w:t>bere na vědomí zprávu o ochraně finančních zájmů za rok 2024</w:t>
            </w:r>
            <w:r w:rsidRPr="00EC038C">
              <w:rPr>
                <w:b/>
                <w:bCs/>
                <w:i/>
                <w:iCs/>
              </w:rPr>
              <w:t>,</w:t>
            </w:r>
            <w:r w:rsidRPr="00EC038C">
              <w:t xml:space="preserve"> schvaluje její čtyři doporučení, </w:t>
            </w:r>
            <w:r w:rsidRPr="00EC038C">
              <w:rPr>
                <w:b/>
                <w:bCs/>
                <w:i/>
                <w:iCs/>
              </w:rPr>
              <w:t>ale</w:t>
            </w:r>
            <w:r w:rsidRPr="00EC038C">
              <w:t xml:space="preserve"> považuje je za nedostatečně ambiciózní, zejména pokud jde o transparentnost a </w:t>
            </w:r>
            <w:r w:rsidRPr="00EC038C">
              <w:rPr>
                <w:b/>
                <w:bCs/>
                <w:i/>
                <w:iCs/>
              </w:rPr>
              <w:t>způsoby, jakými mohou</w:t>
            </w:r>
            <w:r w:rsidRPr="00EC038C">
              <w:t xml:space="preserve"> občané a jejich volení zástupci monitorovat </w:t>
            </w:r>
            <w:r w:rsidRPr="00EC038C">
              <w:rPr>
                <w:b/>
                <w:bCs/>
                <w:i/>
                <w:iCs/>
              </w:rPr>
              <w:t>využívání finančních prostředků, neboť samotné</w:t>
            </w:r>
            <w:r w:rsidRPr="00EC038C">
              <w:t xml:space="preserve"> výroční zprávy poskytují pouze částečný </w:t>
            </w:r>
            <w:r w:rsidRPr="00EC038C">
              <w:rPr>
                <w:b/>
                <w:bCs/>
                <w:i/>
                <w:iCs/>
              </w:rPr>
              <w:t>a filtrovaný pohled na skutečné problémy</w:t>
            </w:r>
            <w:r w:rsidRPr="00EC038C">
              <w:t>;</w:t>
            </w:r>
          </w:p>
        </w:tc>
        <w:tc>
          <w:tcPr>
            <w:tcW w:w="4876" w:type="dxa"/>
            <w:tcBorders>
              <w:top w:val="nil"/>
              <w:left w:val="nil"/>
              <w:bottom w:val="nil"/>
              <w:right w:val="nil"/>
            </w:tcBorders>
          </w:tcPr>
          <w:p w14:paraId="401C1117" w14:textId="77777777" w:rsidR="00DA027B" w:rsidRPr="00EC038C" w:rsidRDefault="00DA027B" w:rsidP="00861B07">
            <w:pPr>
              <w:pStyle w:val="Normal6a"/>
            </w:pPr>
            <w:r w:rsidRPr="00EC038C">
              <w:t>1.</w:t>
            </w:r>
            <w:r w:rsidRPr="00EC038C">
              <w:tab/>
              <w:t xml:space="preserve">bere na vědomí zprávu o ochraně finančních zájmů za rok 2024 </w:t>
            </w:r>
            <w:r w:rsidRPr="00EC038C">
              <w:rPr>
                <w:b/>
                <w:bCs/>
                <w:i/>
                <w:iCs/>
              </w:rPr>
              <w:t>a</w:t>
            </w:r>
            <w:r w:rsidRPr="00EC038C">
              <w:t xml:space="preserve"> schvaluje její čtyři doporučení</w:t>
            </w:r>
            <w:r w:rsidRPr="00EC038C">
              <w:rPr>
                <w:b/>
                <w:i/>
              </w:rPr>
              <w:t xml:space="preserve">, </w:t>
            </w:r>
            <w:r w:rsidRPr="00EC038C">
              <w:t>považuje je</w:t>
            </w:r>
            <w:r w:rsidRPr="00EC038C">
              <w:rPr>
                <w:b/>
                <w:i/>
              </w:rPr>
              <w:t xml:space="preserve"> však</w:t>
            </w:r>
            <w:r w:rsidRPr="00EC038C">
              <w:t xml:space="preserve"> za nedostatečně ambiciózní, zejména pokud jde o transparentnost a </w:t>
            </w:r>
            <w:r w:rsidRPr="00EC038C">
              <w:rPr>
                <w:b/>
                <w:i/>
              </w:rPr>
              <w:t xml:space="preserve">odpovědnost; </w:t>
            </w:r>
            <w:r w:rsidRPr="00EC038C">
              <w:rPr>
                <w:b/>
                <w:bCs/>
                <w:i/>
                <w:iCs/>
              </w:rPr>
              <w:t>zdůrazňuje, že</w:t>
            </w:r>
            <w:r w:rsidRPr="00EC038C">
              <w:rPr>
                <w:b/>
                <w:bCs/>
              </w:rPr>
              <w:t xml:space="preserve"> </w:t>
            </w:r>
            <w:r w:rsidRPr="00EC038C">
              <w:t xml:space="preserve">občané a jejich volení zástupci </w:t>
            </w:r>
            <w:r w:rsidRPr="00EC038C">
              <w:rPr>
                <w:b/>
                <w:bCs/>
                <w:i/>
                <w:iCs/>
              </w:rPr>
              <w:t xml:space="preserve">musí mít možnost efektivně </w:t>
            </w:r>
            <w:r w:rsidRPr="00EC038C">
              <w:t>monitorovat</w:t>
            </w:r>
            <w:r w:rsidRPr="00EC038C">
              <w:rPr>
                <w:b/>
                <w:bCs/>
                <w:i/>
                <w:iCs/>
              </w:rPr>
              <w:t>, jak jsou unijní finanční prostředky využívány;</w:t>
            </w:r>
            <w:r w:rsidRPr="00EC038C">
              <w:rPr>
                <w:b/>
                <w:i/>
              </w:rPr>
              <w:t xml:space="preserve"> poznamenává, že</w:t>
            </w:r>
            <w:r w:rsidRPr="00EC038C">
              <w:t xml:space="preserve"> výroční zprávy </w:t>
            </w:r>
            <w:r w:rsidRPr="00EC038C">
              <w:rPr>
                <w:b/>
                <w:bCs/>
                <w:i/>
                <w:iCs/>
              </w:rPr>
              <w:t>samy o sobě</w:t>
            </w:r>
            <w:r w:rsidRPr="00EC038C">
              <w:rPr>
                <w:b/>
                <w:bCs/>
              </w:rPr>
              <w:t xml:space="preserve"> </w:t>
            </w:r>
            <w:r w:rsidRPr="00EC038C">
              <w:t xml:space="preserve">poskytují pouze částečný </w:t>
            </w:r>
            <w:r w:rsidRPr="00EC038C">
              <w:rPr>
                <w:b/>
                <w:i/>
              </w:rPr>
              <w:t>přehled</w:t>
            </w:r>
            <w:r w:rsidRPr="00EC038C">
              <w:t xml:space="preserve"> </w:t>
            </w:r>
            <w:r w:rsidRPr="00EC038C">
              <w:rPr>
                <w:b/>
                <w:bCs/>
                <w:i/>
                <w:iCs/>
              </w:rPr>
              <w:t>o skutečných problémech</w:t>
            </w:r>
            <w:r w:rsidRPr="00EC038C">
              <w:t>;</w:t>
            </w:r>
          </w:p>
        </w:tc>
      </w:tr>
    </w:tbl>
    <w:p w14:paraId="17B3524A"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5689A80" w14:textId="77777777" w:rsidR="00361DBE" w:rsidRPr="00EC038C" w:rsidRDefault="00DA027B" w:rsidP="00DA027B">
      <w:r w:rsidRPr="00474AD5">
        <w:rPr>
          <w:rStyle w:val="HideTWBExt"/>
        </w:rPr>
        <w:t>&lt;/Amend&gt;</w:t>
      </w:r>
    </w:p>
    <w:p w14:paraId="28FC147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21</w:t>
      </w:r>
      <w:r w:rsidRPr="00474AD5">
        <w:rPr>
          <w:rStyle w:val="HideTWBExt"/>
          <w:b w:val="0"/>
        </w:rPr>
        <w:t>&lt;/NumAm&gt;</w:t>
      </w:r>
    </w:p>
    <w:p w14:paraId="69AAE024"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5B65B206" w14:textId="77777777" w:rsidR="00DA027B" w:rsidRPr="00EC038C" w:rsidRDefault="00DA027B" w:rsidP="00DA027B">
      <w:pPr>
        <w:pStyle w:val="NormalBold"/>
      </w:pPr>
      <w:r w:rsidRPr="00474AD5">
        <w:rPr>
          <w:rStyle w:val="HideTWBExt"/>
          <w:b w:val="0"/>
        </w:rPr>
        <w:t>&lt;/RepeatBlock-By&gt;</w:t>
      </w:r>
    </w:p>
    <w:p w14:paraId="676B6E1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F6A4C82" w14:textId="77777777" w:rsidR="00DA027B" w:rsidRPr="00EC038C" w:rsidRDefault="00DA027B" w:rsidP="00DA027B">
      <w:pPr>
        <w:pStyle w:val="NormalBold"/>
      </w:pPr>
      <w:r w:rsidRPr="00474AD5">
        <w:rPr>
          <w:rStyle w:val="HideTWBExt"/>
          <w:b w:val="0"/>
        </w:rPr>
        <w:t>&lt;Article&gt;</w:t>
      </w:r>
      <w:r w:rsidRPr="00EC038C">
        <w:t>Bod 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65220A6" w14:textId="77777777" w:rsidTr="00861B07">
        <w:trPr>
          <w:trHeight w:hRule="exact" w:val="240"/>
          <w:jc w:val="center"/>
        </w:trPr>
        <w:tc>
          <w:tcPr>
            <w:tcW w:w="9752" w:type="dxa"/>
            <w:gridSpan w:val="2"/>
            <w:tcBorders>
              <w:top w:val="nil"/>
              <w:left w:val="nil"/>
              <w:bottom w:val="nil"/>
              <w:right w:val="nil"/>
            </w:tcBorders>
          </w:tcPr>
          <w:p w14:paraId="4C05D1E5" w14:textId="77777777" w:rsidR="00DA027B" w:rsidRPr="00EC038C" w:rsidRDefault="00DA027B" w:rsidP="00861B07"/>
        </w:tc>
      </w:tr>
      <w:tr w:rsidR="00DA027B" w:rsidRPr="00EC038C" w14:paraId="126DFB14" w14:textId="77777777" w:rsidTr="00861B07">
        <w:trPr>
          <w:trHeight w:val="240"/>
          <w:jc w:val="center"/>
        </w:trPr>
        <w:tc>
          <w:tcPr>
            <w:tcW w:w="4876" w:type="dxa"/>
            <w:tcBorders>
              <w:top w:val="nil"/>
              <w:left w:val="nil"/>
              <w:bottom w:val="nil"/>
              <w:right w:val="nil"/>
            </w:tcBorders>
          </w:tcPr>
          <w:p w14:paraId="67BB4DB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7A0E496" w14:textId="77777777" w:rsidR="00DA027B" w:rsidRPr="00EC038C" w:rsidRDefault="00DA027B" w:rsidP="00861B07">
            <w:pPr>
              <w:pStyle w:val="AmColumnHeading"/>
            </w:pPr>
            <w:r w:rsidRPr="00EC038C">
              <w:t>Pozměňovací návrh</w:t>
            </w:r>
          </w:p>
        </w:tc>
      </w:tr>
      <w:tr w:rsidR="00DA027B" w:rsidRPr="00EC038C" w14:paraId="33D832CA" w14:textId="77777777" w:rsidTr="00861B07">
        <w:trPr>
          <w:jc w:val="center"/>
        </w:trPr>
        <w:tc>
          <w:tcPr>
            <w:tcW w:w="4876" w:type="dxa"/>
            <w:tcBorders>
              <w:top w:val="nil"/>
              <w:left w:val="nil"/>
              <w:bottom w:val="nil"/>
              <w:right w:val="nil"/>
            </w:tcBorders>
          </w:tcPr>
          <w:p w14:paraId="2045E4AA" w14:textId="77777777" w:rsidR="00DA027B" w:rsidRPr="00EC038C" w:rsidRDefault="00DA027B" w:rsidP="00861B07">
            <w:pPr>
              <w:pStyle w:val="Normal6a"/>
            </w:pPr>
            <w:r w:rsidRPr="00EC038C">
              <w:t>1.</w:t>
            </w:r>
            <w:r w:rsidRPr="00EC038C">
              <w:tab/>
              <w:t>bere na vědomí zprávu o ochraně finančních zájmů za rok 2024, schvaluje její čtyři doporučení, ale považuje je za nedostatečně ambiciózní, zejména pokud jde o transparentnost a způsoby, jakými mohou občané a jejich volení zástupci monitorovat využívání finančních prostředků, neboť samotné výroční zprávy poskytují pouze částečný a filtrovaný pohled na skutečné problémy;</w:t>
            </w:r>
          </w:p>
        </w:tc>
        <w:tc>
          <w:tcPr>
            <w:tcW w:w="4876" w:type="dxa"/>
            <w:tcBorders>
              <w:top w:val="nil"/>
              <w:left w:val="nil"/>
              <w:bottom w:val="nil"/>
              <w:right w:val="nil"/>
            </w:tcBorders>
          </w:tcPr>
          <w:p w14:paraId="346222A7" w14:textId="77777777" w:rsidR="00DA027B" w:rsidRPr="00EC038C" w:rsidRDefault="00DA027B" w:rsidP="00861B07">
            <w:pPr>
              <w:pStyle w:val="Normal6a"/>
            </w:pPr>
            <w:r w:rsidRPr="00EC038C">
              <w:t>1.</w:t>
            </w:r>
            <w:r w:rsidRPr="00EC038C">
              <w:tab/>
              <w:t xml:space="preserve">bere na vědomí zprávu o ochraně finančních zájmů za rok 2024, schvaluje její čtyři doporučení, ale považuje je za nedostatečně ambiciózní, zejména pokud jde o transparentnost a způsoby, jakými mohou občané a jejich volení zástupci monitorovat využívání finančních prostředků, neboť samotné výroční zprávy poskytují pouze částečný a filtrovaný pohled na skutečné problémy; </w:t>
            </w:r>
            <w:r w:rsidRPr="00EC038C">
              <w:rPr>
                <w:b/>
                <w:i/>
              </w:rPr>
              <w:t>zdůrazňuje, že pro prokázání nákladové efektivity a zajištění pozitivního dopadu finančních prostředků EU na hospodářský růst a konkurenceschopnost je zvýšená transparentnost nezbytná;</w:t>
            </w:r>
          </w:p>
        </w:tc>
      </w:tr>
    </w:tbl>
    <w:p w14:paraId="08214C39"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075DC36" w14:textId="77777777" w:rsidR="00361DBE" w:rsidRPr="00EC038C" w:rsidRDefault="00DA027B" w:rsidP="00DA027B">
      <w:r w:rsidRPr="00474AD5">
        <w:rPr>
          <w:rStyle w:val="HideTWBExt"/>
        </w:rPr>
        <w:t>&lt;/Amend&gt;</w:t>
      </w:r>
    </w:p>
    <w:p w14:paraId="448DAB4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22</w:t>
      </w:r>
      <w:r w:rsidRPr="00474AD5">
        <w:rPr>
          <w:rStyle w:val="HideTWBExt"/>
          <w:b w:val="0"/>
        </w:rPr>
        <w:t>&lt;/NumAm&gt;</w:t>
      </w:r>
    </w:p>
    <w:p w14:paraId="09EFB9D4"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4CB8B775" w14:textId="77777777" w:rsidR="00DA027B" w:rsidRPr="00EC038C" w:rsidRDefault="00DA027B" w:rsidP="00DA027B">
      <w:pPr>
        <w:pStyle w:val="NormalBold"/>
      </w:pPr>
      <w:r w:rsidRPr="00474AD5">
        <w:rPr>
          <w:rStyle w:val="HideTWBExt"/>
          <w:b w:val="0"/>
        </w:rPr>
        <w:t>&lt;/RepeatBlock-By&gt;</w:t>
      </w:r>
    </w:p>
    <w:p w14:paraId="6562DB3E"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C81CE44" w14:textId="77777777" w:rsidR="00DA027B" w:rsidRPr="00EC038C" w:rsidRDefault="00DA027B" w:rsidP="00DA027B">
      <w:pPr>
        <w:pStyle w:val="NormalBold"/>
      </w:pPr>
      <w:r w:rsidRPr="00474AD5">
        <w:rPr>
          <w:rStyle w:val="HideTWBExt"/>
          <w:b w:val="0"/>
        </w:rPr>
        <w:t>&lt;Article&gt;</w:t>
      </w:r>
      <w:r w:rsidRPr="00EC038C">
        <w:t>Bod 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13788A4" w14:textId="77777777" w:rsidTr="00861B07">
        <w:trPr>
          <w:trHeight w:hRule="exact" w:val="240"/>
          <w:jc w:val="center"/>
        </w:trPr>
        <w:tc>
          <w:tcPr>
            <w:tcW w:w="9752" w:type="dxa"/>
            <w:gridSpan w:val="2"/>
            <w:tcBorders>
              <w:top w:val="nil"/>
              <w:left w:val="nil"/>
              <w:bottom w:val="nil"/>
              <w:right w:val="nil"/>
            </w:tcBorders>
          </w:tcPr>
          <w:p w14:paraId="3AD2BA08" w14:textId="77777777" w:rsidR="00DA027B" w:rsidRPr="00EC038C" w:rsidRDefault="00DA027B" w:rsidP="00861B07"/>
        </w:tc>
      </w:tr>
      <w:tr w:rsidR="00DA027B" w:rsidRPr="00EC038C" w14:paraId="0EC52185" w14:textId="77777777" w:rsidTr="00861B07">
        <w:trPr>
          <w:trHeight w:val="240"/>
          <w:jc w:val="center"/>
        </w:trPr>
        <w:tc>
          <w:tcPr>
            <w:tcW w:w="4876" w:type="dxa"/>
            <w:tcBorders>
              <w:top w:val="nil"/>
              <w:left w:val="nil"/>
              <w:bottom w:val="nil"/>
              <w:right w:val="nil"/>
            </w:tcBorders>
          </w:tcPr>
          <w:p w14:paraId="0A81DD37"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3102E18" w14:textId="77777777" w:rsidR="00DA027B" w:rsidRPr="00EC038C" w:rsidRDefault="00DA027B" w:rsidP="00861B07">
            <w:pPr>
              <w:pStyle w:val="AmColumnHeading"/>
            </w:pPr>
            <w:r w:rsidRPr="00EC038C">
              <w:t>Pozměňovací návrh</w:t>
            </w:r>
          </w:p>
        </w:tc>
      </w:tr>
      <w:tr w:rsidR="00DA027B" w:rsidRPr="00EC038C" w14:paraId="138E4B56" w14:textId="77777777" w:rsidTr="00861B07">
        <w:trPr>
          <w:jc w:val="center"/>
        </w:trPr>
        <w:tc>
          <w:tcPr>
            <w:tcW w:w="4876" w:type="dxa"/>
            <w:tcBorders>
              <w:top w:val="nil"/>
              <w:left w:val="nil"/>
              <w:bottom w:val="nil"/>
              <w:right w:val="nil"/>
            </w:tcBorders>
          </w:tcPr>
          <w:p w14:paraId="3BA393C7" w14:textId="77777777" w:rsidR="00DA027B" w:rsidRPr="00EC038C" w:rsidRDefault="00DA027B" w:rsidP="00861B07">
            <w:pPr>
              <w:pStyle w:val="Normal6a"/>
            </w:pPr>
            <w:r w:rsidRPr="00EC038C">
              <w:t>1.</w:t>
            </w:r>
            <w:r w:rsidRPr="00EC038C">
              <w:tab/>
              <w:t>bere na vědomí zprávu o ochraně finančních zájmů za rok 2024, schvaluje její čtyři doporučení, ale považuje je za nedostatečně ambiciózní</w:t>
            </w:r>
            <w:r w:rsidRPr="00EC038C">
              <w:rPr>
                <w:b/>
                <w:bCs/>
                <w:i/>
                <w:iCs/>
              </w:rPr>
              <w:t>, zejména pokud jde o transparentnost a způsoby, jakými mohou občané a jejich volení zástupci monitorovat</w:t>
            </w:r>
            <w:r w:rsidRPr="00EC038C">
              <w:t xml:space="preserve"> využívání finančních prostředků</w:t>
            </w:r>
            <w:r w:rsidRPr="00EC038C">
              <w:rPr>
                <w:b/>
                <w:bCs/>
                <w:i/>
                <w:iCs/>
              </w:rPr>
              <w:t xml:space="preserve">, neboť samotné </w:t>
            </w:r>
            <w:r w:rsidRPr="00EC038C">
              <w:t xml:space="preserve">výroční zprávy </w:t>
            </w:r>
            <w:r w:rsidRPr="00EC038C">
              <w:rPr>
                <w:b/>
                <w:bCs/>
                <w:i/>
                <w:iCs/>
              </w:rPr>
              <w:t>poskytují</w:t>
            </w:r>
            <w:r w:rsidRPr="00EC038C">
              <w:t xml:space="preserve"> pouze částečný</w:t>
            </w:r>
            <w:r w:rsidRPr="00EC038C">
              <w:rPr>
                <w:b/>
                <w:bCs/>
                <w:i/>
                <w:iCs/>
              </w:rPr>
              <w:t xml:space="preserve"> a filtrovaný </w:t>
            </w:r>
            <w:r w:rsidRPr="00EC038C">
              <w:t>pohled na</w:t>
            </w:r>
            <w:r w:rsidRPr="00EC038C">
              <w:rPr>
                <w:b/>
                <w:bCs/>
                <w:i/>
                <w:iCs/>
              </w:rPr>
              <w:t xml:space="preserve"> skutečné</w:t>
            </w:r>
            <w:r w:rsidRPr="00EC038C">
              <w:t xml:space="preserve"> </w:t>
            </w:r>
            <w:r w:rsidRPr="00EC038C">
              <w:rPr>
                <w:b/>
                <w:bCs/>
                <w:i/>
                <w:iCs/>
              </w:rPr>
              <w:t>problémy</w:t>
            </w:r>
            <w:r w:rsidRPr="00EC038C">
              <w:t>;</w:t>
            </w:r>
          </w:p>
        </w:tc>
        <w:tc>
          <w:tcPr>
            <w:tcW w:w="4876" w:type="dxa"/>
            <w:tcBorders>
              <w:top w:val="nil"/>
              <w:left w:val="nil"/>
              <w:bottom w:val="nil"/>
              <w:right w:val="nil"/>
            </w:tcBorders>
          </w:tcPr>
          <w:p w14:paraId="0D69166F" w14:textId="77777777" w:rsidR="00DA027B" w:rsidRPr="00EC038C" w:rsidRDefault="00DA027B" w:rsidP="00861B07">
            <w:pPr>
              <w:pStyle w:val="Normal6a"/>
            </w:pPr>
            <w:r w:rsidRPr="00EC038C">
              <w:t>1.</w:t>
            </w:r>
            <w:r w:rsidRPr="00EC038C">
              <w:tab/>
              <w:t>bere na vědomí zprávu o ochraně finančních zájmů za rok 2024, schvaluje její čtyři doporučení, ale považuje je za nedostatečně ambiciózní</w:t>
            </w:r>
            <w:r w:rsidRPr="00EC038C">
              <w:rPr>
                <w:b/>
                <w:bCs/>
                <w:i/>
                <w:iCs/>
              </w:rPr>
              <w:t>;</w:t>
            </w:r>
            <w:r w:rsidRPr="00EC038C">
              <w:rPr>
                <w:b/>
                <w:i/>
              </w:rPr>
              <w:t xml:space="preserve"> </w:t>
            </w:r>
            <w:r w:rsidRPr="00EC038C">
              <w:rPr>
                <w:b/>
                <w:bCs/>
                <w:i/>
                <w:iCs/>
              </w:rPr>
              <w:t>zdůrazňuje, že by mělo být napřeno větší úsilí ke zvýšení transparentnosti a k umožnění lepší kontroly</w:t>
            </w:r>
            <w:r w:rsidRPr="00EC038C">
              <w:t xml:space="preserve"> využívání finančních prostředků </w:t>
            </w:r>
            <w:r w:rsidRPr="00EC038C">
              <w:rPr>
                <w:b/>
                <w:bCs/>
                <w:i/>
                <w:iCs/>
              </w:rPr>
              <w:t>EU ze strany občanské společnosti a mediálních organizací, které se na tyto</w:t>
            </w:r>
            <w:r w:rsidRPr="00EC038C">
              <w:t xml:space="preserve"> </w:t>
            </w:r>
            <w:r w:rsidRPr="00EC038C">
              <w:rPr>
                <w:b/>
                <w:bCs/>
                <w:i/>
                <w:iCs/>
              </w:rPr>
              <w:t>problémy</w:t>
            </w:r>
            <w:r w:rsidRPr="00EC038C">
              <w:t xml:space="preserve"> </w:t>
            </w:r>
            <w:r w:rsidRPr="00EC038C">
              <w:rPr>
                <w:b/>
                <w:bCs/>
                <w:i/>
                <w:iCs/>
              </w:rPr>
              <w:t>zaměřují, a ze strany Evropského parlamentu;</w:t>
            </w:r>
            <w:r w:rsidRPr="00EC038C">
              <w:rPr>
                <w:b/>
                <w:i/>
              </w:rPr>
              <w:t xml:space="preserve"> </w:t>
            </w:r>
            <w:r w:rsidRPr="00EC038C">
              <w:rPr>
                <w:b/>
                <w:bCs/>
                <w:i/>
                <w:iCs/>
              </w:rPr>
              <w:t>považuje</w:t>
            </w:r>
            <w:r w:rsidRPr="00EC038C">
              <w:t xml:space="preserve"> výroční zprávy </w:t>
            </w:r>
            <w:r w:rsidRPr="00EC038C">
              <w:rPr>
                <w:b/>
                <w:bCs/>
                <w:i/>
                <w:iCs/>
              </w:rPr>
              <w:t>za důležitý nástroj, který nicméně</w:t>
            </w:r>
            <w:r w:rsidRPr="00EC038C">
              <w:t xml:space="preserve"> </w:t>
            </w:r>
            <w:r w:rsidRPr="00EC038C">
              <w:rPr>
                <w:b/>
                <w:bCs/>
                <w:i/>
                <w:iCs/>
              </w:rPr>
              <w:t>poskytuje</w:t>
            </w:r>
            <w:r w:rsidRPr="00EC038C">
              <w:t xml:space="preserve"> pouze částečný pohled na </w:t>
            </w:r>
            <w:r w:rsidRPr="00EC038C">
              <w:rPr>
                <w:b/>
                <w:bCs/>
                <w:i/>
                <w:iCs/>
              </w:rPr>
              <w:t>složitý kontext unijních systémů financování a neposkytuje cílenou analýzu, jíž je pro řešení těchto otázek zapotřebí</w:t>
            </w:r>
            <w:r w:rsidRPr="00EC038C">
              <w:t>;</w:t>
            </w:r>
          </w:p>
        </w:tc>
      </w:tr>
    </w:tbl>
    <w:p w14:paraId="54ECDFC2"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E50F430" w14:textId="77777777" w:rsidR="00361DBE" w:rsidRPr="00EC038C" w:rsidRDefault="00DA027B" w:rsidP="00DA027B">
      <w:r w:rsidRPr="00474AD5">
        <w:rPr>
          <w:rStyle w:val="HideTWBExt"/>
        </w:rPr>
        <w:t>&lt;/Amend&gt;</w:t>
      </w:r>
    </w:p>
    <w:p w14:paraId="22B49FB2"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23</w:t>
      </w:r>
      <w:r w:rsidRPr="00474AD5">
        <w:rPr>
          <w:rStyle w:val="HideTWBExt"/>
          <w:b w:val="0"/>
        </w:rPr>
        <w:t>&lt;/NumAm&gt;</w:t>
      </w:r>
    </w:p>
    <w:p w14:paraId="065F235E"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0ADC8D5E" w14:textId="77777777" w:rsidR="00DA027B" w:rsidRPr="00EC038C" w:rsidRDefault="00DA027B" w:rsidP="00DA027B">
      <w:pPr>
        <w:pStyle w:val="NormalBold"/>
      </w:pPr>
      <w:r w:rsidRPr="00474AD5">
        <w:rPr>
          <w:rStyle w:val="HideTWBExt"/>
          <w:b w:val="0"/>
        </w:rPr>
        <w:t>&lt;/RepeatBlock-By&gt;</w:t>
      </w:r>
    </w:p>
    <w:p w14:paraId="4A27F5D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A0DFBE9" w14:textId="77777777" w:rsidR="00DA027B" w:rsidRPr="00EC038C" w:rsidRDefault="00DA027B" w:rsidP="00DA027B">
      <w:pPr>
        <w:pStyle w:val="NormalBold"/>
      </w:pPr>
      <w:r w:rsidRPr="00474AD5">
        <w:rPr>
          <w:rStyle w:val="HideTWBExt"/>
          <w:b w:val="0"/>
        </w:rPr>
        <w:t>&lt;Article&gt;</w:t>
      </w:r>
      <w:r w:rsidRPr="00EC038C">
        <w:t>Bod 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0E8B635" w14:textId="77777777" w:rsidTr="00861B07">
        <w:trPr>
          <w:trHeight w:hRule="exact" w:val="240"/>
          <w:jc w:val="center"/>
        </w:trPr>
        <w:tc>
          <w:tcPr>
            <w:tcW w:w="9752" w:type="dxa"/>
            <w:gridSpan w:val="2"/>
            <w:tcBorders>
              <w:top w:val="nil"/>
              <w:left w:val="nil"/>
              <w:bottom w:val="nil"/>
              <w:right w:val="nil"/>
            </w:tcBorders>
          </w:tcPr>
          <w:p w14:paraId="05860133" w14:textId="77777777" w:rsidR="00DA027B" w:rsidRPr="00EC038C" w:rsidRDefault="00DA027B" w:rsidP="00861B07"/>
        </w:tc>
      </w:tr>
      <w:tr w:rsidR="00DA027B" w:rsidRPr="00EC038C" w14:paraId="18B99B7B" w14:textId="77777777" w:rsidTr="00861B07">
        <w:trPr>
          <w:trHeight w:val="240"/>
          <w:jc w:val="center"/>
        </w:trPr>
        <w:tc>
          <w:tcPr>
            <w:tcW w:w="4876" w:type="dxa"/>
            <w:tcBorders>
              <w:top w:val="nil"/>
              <w:left w:val="nil"/>
              <w:bottom w:val="nil"/>
              <w:right w:val="nil"/>
            </w:tcBorders>
          </w:tcPr>
          <w:p w14:paraId="7AA2B6F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F5205E9" w14:textId="77777777" w:rsidR="00DA027B" w:rsidRPr="00EC038C" w:rsidRDefault="00DA027B" w:rsidP="00861B07">
            <w:pPr>
              <w:pStyle w:val="AmColumnHeading"/>
            </w:pPr>
            <w:r w:rsidRPr="00EC038C">
              <w:t>Pozměňovací návrh</w:t>
            </w:r>
          </w:p>
        </w:tc>
      </w:tr>
      <w:tr w:rsidR="00DA027B" w:rsidRPr="00EC038C" w14:paraId="5BA3173E" w14:textId="77777777" w:rsidTr="00861B07">
        <w:trPr>
          <w:jc w:val="center"/>
        </w:trPr>
        <w:tc>
          <w:tcPr>
            <w:tcW w:w="4876" w:type="dxa"/>
            <w:tcBorders>
              <w:top w:val="nil"/>
              <w:left w:val="nil"/>
              <w:bottom w:val="nil"/>
              <w:right w:val="nil"/>
            </w:tcBorders>
          </w:tcPr>
          <w:p w14:paraId="238E7D60" w14:textId="77777777" w:rsidR="00DA027B" w:rsidRPr="00EC038C" w:rsidRDefault="00DA027B" w:rsidP="00861B07">
            <w:pPr>
              <w:pStyle w:val="Normal6a"/>
            </w:pPr>
            <w:r w:rsidRPr="00EC038C">
              <w:t>1.</w:t>
            </w:r>
            <w:r w:rsidRPr="00EC038C">
              <w:tab/>
            </w:r>
            <w:r w:rsidRPr="00EC038C">
              <w:rPr>
                <w:b/>
                <w:bCs/>
                <w:i/>
                <w:iCs/>
              </w:rPr>
              <w:t>bere na vědomí</w:t>
            </w:r>
            <w:r w:rsidRPr="00EC038C">
              <w:t xml:space="preserve"> zprávu o ochraně finančních zájmů za rok 2024</w:t>
            </w:r>
            <w:r w:rsidRPr="00EC038C">
              <w:rPr>
                <w:b/>
                <w:bCs/>
                <w:i/>
                <w:iCs/>
              </w:rPr>
              <w:t>,</w:t>
            </w:r>
            <w:r w:rsidRPr="00EC038C">
              <w:t xml:space="preserve"> schvaluje její </w:t>
            </w:r>
            <w:r w:rsidRPr="00EC038C">
              <w:rPr>
                <w:b/>
                <w:bCs/>
                <w:i/>
                <w:iCs/>
              </w:rPr>
              <w:t>čtyři</w:t>
            </w:r>
            <w:r w:rsidRPr="00EC038C">
              <w:t xml:space="preserve"> doporučení</w:t>
            </w:r>
            <w:r w:rsidRPr="00EC038C">
              <w:rPr>
                <w:b/>
                <w:bCs/>
                <w:i/>
                <w:iCs/>
              </w:rPr>
              <w:t>, ale považuje je za nedostatečně ambiciózní, zejména pokud jde o</w:t>
            </w:r>
            <w:r w:rsidRPr="00EC038C">
              <w:t xml:space="preserve"> transparentnost a</w:t>
            </w:r>
            <w:r w:rsidRPr="00EC038C">
              <w:rPr>
                <w:b/>
                <w:bCs/>
                <w:i/>
                <w:iCs/>
              </w:rPr>
              <w:t xml:space="preserve"> způsoby, jakými mohou občané a jejich volení zástupci monitorovat využívání finančních </w:t>
            </w:r>
            <w:r w:rsidRPr="00EC038C">
              <w:rPr>
                <w:b/>
                <w:bCs/>
                <w:i/>
                <w:iCs/>
              </w:rPr>
              <w:lastRenderedPageBreak/>
              <w:t>prostředků, neboť samotné výroční zprávy poskytují pouze částečný a filtrovaný pohled na skutečné problémy</w:t>
            </w:r>
            <w:r w:rsidRPr="00EC038C">
              <w:t>;</w:t>
            </w:r>
          </w:p>
        </w:tc>
        <w:tc>
          <w:tcPr>
            <w:tcW w:w="4876" w:type="dxa"/>
            <w:tcBorders>
              <w:top w:val="nil"/>
              <w:left w:val="nil"/>
              <w:bottom w:val="nil"/>
              <w:right w:val="nil"/>
            </w:tcBorders>
          </w:tcPr>
          <w:p w14:paraId="2C6C8E7D" w14:textId="77777777" w:rsidR="00DA027B" w:rsidRPr="00EC038C" w:rsidRDefault="00DA027B" w:rsidP="00861B07">
            <w:pPr>
              <w:pStyle w:val="Normal6a"/>
            </w:pPr>
            <w:r w:rsidRPr="00EC038C">
              <w:lastRenderedPageBreak/>
              <w:t>1.</w:t>
            </w:r>
            <w:r w:rsidRPr="00EC038C">
              <w:tab/>
            </w:r>
            <w:r w:rsidRPr="00EC038C">
              <w:rPr>
                <w:b/>
                <w:bCs/>
                <w:i/>
                <w:iCs/>
              </w:rPr>
              <w:t>vítá</w:t>
            </w:r>
            <w:r w:rsidRPr="00EC038C">
              <w:t xml:space="preserve"> zprávu o ochraně finančních zájmů za rok 2024</w:t>
            </w:r>
            <w:r w:rsidRPr="00EC038C">
              <w:rPr>
                <w:b/>
                <w:i/>
              </w:rPr>
              <w:t>; bere na vědomí její analýzy příslušných zjištění a</w:t>
            </w:r>
            <w:r w:rsidRPr="00EC038C">
              <w:t xml:space="preserve"> schvaluje její doporučení</w:t>
            </w:r>
            <w:r w:rsidRPr="00EC038C">
              <w:rPr>
                <w:b/>
                <w:i/>
              </w:rPr>
              <w:t xml:space="preserve">; připomíná, že výroční zpráva o ochraně finančních zájmů je důležitým zdrojem informací o ochraně finančních zájmů Unie; vybízí Komisi, </w:t>
            </w:r>
            <w:r w:rsidRPr="00EC038C">
              <w:rPr>
                <w:b/>
                <w:i/>
              </w:rPr>
              <w:lastRenderedPageBreak/>
              <w:t>aby neustále zlepšovala kvalitu, důslednost a analytickou hodnotu údajů použitých ve zprávě, a podpořila tak smysluplnou</w:t>
            </w:r>
            <w:r w:rsidRPr="00EC038C">
              <w:t xml:space="preserve"> transparentnost a </w:t>
            </w:r>
            <w:r w:rsidRPr="00EC038C">
              <w:rPr>
                <w:b/>
                <w:i/>
              </w:rPr>
              <w:t>efektivní demokratickou kontrolu</w:t>
            </w:r>
            <w:r w:rsidRPr="00EC038C">
              <w:t>;</w:t>
            </w:r>
          </w:p>
        </w:tc>
      </w:tr>
    </w:tbl>
    <w:p w14:paraId="1ABF8A74"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12F5151" w14:textId="77777777" w:rsidR="00361DBE" w:rsidRPr="00EC038C" w:rsidRDefault="00DA027B" w:rsidP="00DA027B">
      <w:r w:rsidRPr="00474AD5">
        <w:rPr>
          <w:rStyle w:val="HideTWBExt"/>
        </w:rPr>
        <w:t>&lt;/Amend&gt;</w:t>
      </w:r>
    </w:p>
    <w:p w14:paraId="4F4F6DB6"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24</w:t>
      </w:r>
      <w:r w:rsidRPr="00474AD5">
        <w:rPr>
          <w:rStyle w:val="HideTWBExt"/>
          <w:b w:val="0"/>
        </w:rPr>
        <w:t>&lt;/NumAm&gt;</w:t>
      </w:r>
    </w:p>
    <w:p w14:paraId="3530BE6D"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2A06373D" w14:textId="77777777" w:rsidR="00DA027B" w:rsidRPr="00EC038C" w:rsidRDefault="00DA027B" w:rsidP="00DA027B">
      <w:pPr>
        <w:pStyle w:val="NormalBold"/>
      </w:pPr>
      <w:r w:rsidRPr="00474AD5">
        <w:rPr>
          <w:rStyle w:val="HideTWBExt"/>
          <w:b w:val="0"/>
        </w:rPr>
        <w:t>&lt;/RepeatBlock-By&gt;</w:t>
      </w:r>
    </w:p>
    <w:p w14:paraId="4B81D84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F521F30" w14:textId="77777777" w:rsidR="00DA027B" w:rsidRPr="00EC038C" w:rsidRDefault="00DA027B" w:rsidP="00DA027B">
      <w:pPr>
        <w:pStyle w:val="NormalBold"/>
      </w:pPr>
      <w:r w:rsidRPr="00474AD5">
        <w:rPr>
          <w:rStyle w:val="HideTWBExt"/>
          <w:b w:val="0"/>
        </w:rPr>
        <w:t>&lt;Article&gt;</w:t>
      </w:r>
      <w:r w:rsidRPr="00EC038C">
        <w:t>Bod 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3FA2FFD" w14:textId="77777777" w:rsidTr="00861B07">
        <w:trPr>
          <w:trHeight w:hRule="exact" w:val="240"/>
          <w:jc w:val="center"/>
        </w:trPr>
        <w:tc>
          <w:tcPr>
            <w:tcW w:w="9752" w:type="dxa"/>
            <w:gridSpan w:val="2"/>
            <w:tcBorders>
              <w:top w:val="nil"/>
              <w:left w:val="nil"/>
              <w:bottom w:val="nil"/>
              <w:right w:val="nil"/>
            </w:tcBorders>
          </w:tcPr>
          <w:p w14:paraId="1C834BA8" w14:textId="77777777" w:rsidR="00DA027B" w:rsidRPr="00EC038C" w:rsidRDefault="00DA027B" w:rsidP="00861B07"/>
        </w:tc>
      </w:tr>
      <w:tr w:rsidR="00DA027B" w:rsidRPr="00EC038C" w14:paraId="686E157D" w14:textId="77777777" w:rsidTr="00861B07">
        <w:trPr>
          <w:trHeight w:val="240"/>
          <w:jc w:val="center"/>
        </w:trPr>
        <w:tc>
          <w:tcPr>
            <w:tcW w:w="4876" w:type="dxa"/>
            <w:tcBorders>
              <w:top w:val="nil"/>
              <w:left w:val="nil"/>
              <w:bottom w:val="nil"/>
              <w:right w:val="nil"/>
            </w:tcBorders>
          </w:tcPr>
          <w:p w14:paraId="600FF37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EFB440A" w14:textId="77777777" w:rsidR="00DA027B" w:rsidRPr="00EC038C" w:rsidRDefault="00DA027B" w:rsidP="00861B07">
            <w:pPr>
              <w:pStyle w:val="AmColumnHeading"/>
            </w:pPr>
            <w:r w:rsidRPr="00EC038C">
              <w:t>Pozměňovací návrh</w:t>
            </w:r>
          </w:p>
        </w:tc>
      </w:tr>
      <w:tr w:rsidR="00DA027B" w:rsidRPr="00EC038C" w14:paraId="027A8CAA" w14:textId="77777777" w:rsidTr="00861B07">
        <w:trPr>
          <w:jc w:val="center"/>
        </w:trPr>
        <w:tc>
          <w:tcPr>
            <w:tcW w:w="4876" w:type="dxa"/>
            <w:tcBorders>
              <w:top w:val="nil"/>
              <w:left w:val="nil"/>
              <w:bottom w:val="nil"/>
              <w:right w:val="nil"/>
            </w:tcBorders>
          </w:tcPr>
          <w:p w14:paraId="623B3ECA" w14:textId="77777777" w:rsidR="00DA027B" w:rsidRPr="00EC038C" w:rsidRDefault="00DA027B" w:rsidP="00861B07">
            <w:pPr>
              <w:pStyle w:val="Normal6a"/>
            </w:pPr>
            <w:r w:rsidRPr="00EC038C">
              <w:t>1.</w:t>
            </w:r>
            <w:r w:rsidRPr="00EC038C">
              <w:tab/>
              <w:t xml:space="preserve">bere na vědomí zprávu o ochraně finančních zájmů za rok 2024, schvaluje její čtyři doporučení, ale považuje je za nedostatečně ambiciózní, zejména pokud jde o transparentnost a způsoby, jakými mohou občané a jejich volení zástupci monitorovat využívání finančních prostředků, neboť samotné výroční zprávy poskytují pouze částečný </w:t>
            </w:r>
            <w:r w:rsidRPr="00EC038C">
              <w:rPr>
                <w:b/>
                <w:bCs/>
                <w:i/>
                <w:iCs/>
              </w:rPr>
              <w:t>a filtrovaný</w:t>
            </w:r>
            <w:r w:rsidRPr="00EC038C">
              <w:t xml:space="preserve"> pohled na skutečné problémy;</w:t>
            </w:r>
          </w:p>
        </w:tc>
        <w:tc>
          <w:tcPr>
            <w:tcW w:w="4876" w:type="dxa"/>
            <w:tcBorders>
              <w:top w:val="nil"/>
              <w:left w:val="nil"/>
              <w:bottom w:val="nil"/>
              <w:right w:val="nil"/>
            </w:tcBorders>
          </w:tcPr>
          <w:p w14:paraId="15E4B82E" w14:textId="77777777" w:rsidR="00DA027B" w:rsidRPr="00EC038C" w:rsidRDefault="00DA027B" w:rsidP="00861B07">
            <w:pPr>
              <w:pStyle w:val="Normal6a"/>
            </w:pPr>
            <w:r w:rsidRPr="00EC038C">
              <w:t>1.</w:t>
            </w:r>
            <w:r w:rsidRPr="00EC038C">
              <w:tab/>
              <w:t>bere na vědomí zprávu o ochraně finančních zájmů za rok 2024, schvaluje její čtyři doporučení, ale považuje je za nedostatečně ambiciózní, zejména pokud jde o transparentnost a způsoby, jakými mohou občané a jejich volení zástupci monitorovat využívání finančních prostředků, neboť samotné výroční zprávy poskytují pouze částečný pohled na skutečné problémy;</w:t>
            </w:r>
          </w:p>
        </w:tc>
      </w:tr>
    </w:tbl>
    <w:p w14:paraId="327301F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11F4105" w14:textId="77777777" w:rsidR="00361DBE" w:rsidRPr="00EC038C" w:rsidRDefault="00DA027B" w:rsidP="00DA027B">
      <w:r w:rsidRPr="00474AD5">
        <w:rPr>
          <w:rStyle w:val="HideTWBExt"/>
        </w:rPr>
        <w:t>&lt;/Amend&gt;</w:t>
      </w:r>
    </w:p>
    <w:p w14:paraId="270E109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25</w:t>
      </w:r>
      <w:r w:rsidRPr="00474AD5">
        <w:rPr>
          <w:rStyle w:val="HideTWBExt"/>
          <w:b w:val="0"/>
        </w:rPr>
        <w:t>&lt;/NumAm&gt;</w:t>
      </w:r>
    </w:p>
    <w:p w14:paraId="619F5E66"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39F569D3" w14:textId="77777777" w:rsidR="00DA027B" w:rsidRPr="00EC038C" w:rsidRDefault="00DA027B" w:rsidP="00DA027B">
      <w:pPr>
        <w:pStyle w:val="NormalBold"/>
      </w:pPr>
      <w:r w:rsidRPr="00474AD5">
        <w:rPr>
          <w:rStyle w:val="HideTWBExt"/>
          <w:b w:val="0"/>
        </w:rPr>
        <w:t>&lt;/RepeatBlock-By&gt;</w:t>
      </w:r>
    </w:p>
    <w:p w14:paraId="16E9A21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BFB148F" w14:textId="77777777" w:rsidR="00DA027B" w:rsidRPr="00EC038C" w:rsidRDefault="00DA027B" w:rsidP="00DA027B">
      <w:pPr>
        <w:pStyle w:val="NormalBold"/>
      </w:pPr>
      <w:r w:rsidRPr="00474AD5">
        <w:rPr>
          <w:rStyle w:val="HideTWBExt"/>
          <w:b w:val="0"/>
        </w:rPr>
        <w:t>&lt;Article&gt;</w:t>
      </w:r>
      <w:r w:rsidRPr="00EC038C">
        <w:t>Bod 1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BD0DB6E" w14:textId="77777777" w:rsidTr="00861B07">
        <w:trPr>
          <w:trHeight w:hRule="exact" w:val="240"/>
          <w:jc w:val="center"/>
        </w:trPr>
        <w:tc>
          <w:tcPr>
            <w:tcW w:w="9752" w:type="dxa"/>
            <w:gridSpan w:val="2"/>
            <w:tcBorders>
              <w:top w:val="nil"/>
              <w:left w:val="nil"/>
              <w:bottom w:val="nil"/>
              <w:right w:val="nil"/>
            </w:tcBorders>
          </w:tcPr>
          <w:p w14:paraId="0A507623" w14:textId="77777777" w:rsidR="00DA027B" w:rsidRPr="00EC038C" w:rsidRDefault="00DA027B" w:rsidP="00861B07"/>
        </w:tc>
      </w:tr>
      <w:tr w:rsidR="00DA027B" w:rsidRPr="00EC038C" w14:paraId="470192F9" w14:textId="77777777" w:rsidTr="00861B07">
        <w:trPr>
          <w:trHeight w:val="240"/>
          <w:jc w:val="center"/>
        </w:trPr>
        <w:tc>
          <w:tcPr>
            <w:tcW w:w="4876" w:type="dxa"/>
            <w:tcBorders>
              <w:top w:val="nil"/>
              <w:left w:val="nil"/>
              <w:bottom w:val="nil"/>
              <w:right w:val="nil"/>
            </w:tcBorders>
          </w:tcPr>
          <w:p w14:paraId="267EE613"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D4D3BF2" w14:textId="77777777" w:rsidR="00DA027B" w:rsidRPr="00EC038C" w:rsidRDefault="00DA027B" w:rsidP="00861B07">
            <w:pPr>
              <w:pStyle w:val="AmColumnHeading"/>
            </w:pPr>
            <w:r w:rsidRPr="00EC038C">
              <w:t>Pozměňovací návrh</w:t>
            </w:r>
          </w:p>
        </w:tc>
      </w:tr>
      <w:tr w:rsidR="00DA027B" w:rsidRPr="00EC038C" w14:paraId="6C8997FA" w14:textId="77777777" w:rsidTr="00861B07">
        <w:trPr>
          <w:jc w:val="center"/>
        </w:trPr>
        <w:tc>
          <w:tcPr>
            <w:tcW w:w="4876" w:type="dxa"/>
            <w:tcBorders>
              <w:top w:val="nil"/>
              <w:left w:val="nil"/>
              <w:bottom w:val="nil"/>
              <w:right w:val="nil"/>
            </w:tcBorders>
          </w:tcPr>
          <w:p w14:paraId="22702F34" w14:textId="77777777" w:rsidR="00DA027B" w:rsidRPr="00EC038C" w:rsidRDefault="00DA027B" w:rsidP="00861B07">
            <w:pPr>
              <w:pStyle w:val="Normal6a"/>
            </w:pPr>
          </w:p>
        </w:tc>
        <w:tc>
          <w:tcPr>
            <w:tcW w:w="4876" w:type="dxa"/>
            <w:tcBorders>
              <w:top w:val="nil"/>
              <w:left w:val="nil"/>
              <w:bottom w:val="nil"/>
              <w:right w:val="nil"/>
            </w:tcBorders>
          </w:tcPr>
          <w:p w14:paraId="44CFA213" w14:textId="77777777" w:rsidR="00DA027B" w:rsidRPr="00EC038C" w:rsidRDefault="00DA027B" w:rsidP="00861B07">
            <w:pPr>
              <w:pStyle w:val="Normal6a"/>
            </w:pPr>
            <w:proofErr w:type="gramStart"/>
            <w:r w:rsidRPr="00EC038C">
              <w:rPr>
                <w:b/>
                <w:i/>
              </w:rPr>
              <w:t>1a</w:t>
            </w:r>
            <w:proofErr w:type="gramEnd"/>
            <w:r w:rsidRPr="00EC038C">
              <w:rPr>
                <w:b/>
                <w:i/>
              </w:rPr>
              <w:t>.</w:t>
            </w:r>
            <w:r w:rsidRPr="00EC038C">
              <w:tab/>
            </w:r>
            <w:r w:rsidRPr="00EC038C">
              <w:rPr>
                <w:b/>
                <w:i/>
              </w:rPr>
              <w:t xml:space="preserve">domnívá se, že odpovědnost v oblasti ochrany finančních zájmů Unie nemůže spočívat výhradně na souhrnných výročních zprávách; vyzývá Komisi, aby prozkoumala mechanismy pravidelného, strukturovaného a Parlamentu přístupného podávání zpráv, které by byly více zaměřeny na rizika a výsledky, což by </w:t>
            </w:r>
            <w:r w:rsidRPr="00EC038C">
              <w:rPr>
                <w:b/>
                <w:i/>
              </w:rPr>
              <w:lastRenderedPageBreak/>
              <w:t>umožnilo včasnější sledování hlavních rizik, probíhajících vyšetřování, nápravných opatření a pokroku při zpětném získávání prostředků, aniž by byla dotčena důvěrnost vyšetřování;</w:t>
            </w:r>
          </w:p>
        </w:tc>
      </w:tr>
    </w:tbl>
    <w:p w14:paraId="7598534B"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FC05FA7" w14:textId="77777777" w:rsidR="00361DBE" w:rsidRPr="00EC038C" w:rsidRDefault="00DA027B" w:rsidP="00DA027B">
      <w:r w:rsidRPr="00474AD5">
        <w:rPr>
          <w:rStyle w:val="HideTWBExt"/>
        </w:rPr>
        <w:t>&lt;/Amend&gt;</w:t>
      </w:r>
    </w:p>
    <w:p w14:paraId="422269C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26</w:t>
      </w:r>
      <w:r w:rsidRPr="00474AD5">
        <w:rPr>
          <w:rStyle w:val="HideTWBExt"/>
          <w:b w:val="0"/>
        </w:rPr>
        <w:t>&lt;/NumAm&gt;</w:t>
      </w:r>
    </w:p>
    <w:p w14:paraId="3D41B91C"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1D6746A2" w14:textId="77777777" w:rsidR="00DA027B" w:rsidRPr="00EC038C" w:rsidRDefault="00DA027B" w:rsidP="00DA027B">
      <w:pPr>
        <w:pStyle w:val="NormalBold"/>
      </w:pPr>
      <w:r w:rsidRPr="00474AD5">
        <w:rPr>
          <w:rStyle w:val="HideTWBExt"/>
          <w:b w:val="0"/>
        </w:rPr>
        <w:t>&lt;/RepeatBlock-By&gt;</w:t>
      </w:r>
    </w:p>
    <w:p w14:paraId="1E0D781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5C3D508" w14:textId="77777777" w:rsidR="00DA027B" w:rsidRPr="00EC038C" w:rsidRDefault="00DA027B" w:rsidP="00DA027B">
      <w:pPr>
        <w:pStyle w:val="NormalBold"/>
      </w:pPr>
      <w:r w:rsidRPr="00474AD5">
        <w:rPr>
          <w:rStyle w:val="HideTWBExt"/>
          <w:b w:val="0"/>
        </w:rPr>
        <w:t>&lt;Article&gt;</w:t>
      </w:r>
      <w:r w:rsidRPr="00EC038C">
        <w:t>Bod 1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7C7AFD3" w14:textId="77777777" w:rsidTr="00861B07">
        <w:trPr>
          <w:trHeight w:hRule="exact" w:val="240"/>
          <w:jc w:val="center"/>
        </w:trPr>
        <w:tc>
          <w:tcPr>
            <w:tcW w:w="9752" w:type="dxa"/>
            <w:gridSpan w:val="2"/>
            <w:tcBorders>
              <w:top w:val="nil"/>
              <w:left w:val="nil"/>
              <w:bottom w:val="nil"/>
              <w:right w:val="nil"/>
            </w:tcBorders>
          </w:tcPr>
          <w:p w14:paraId="44D057DE" w14:textId="77777777" w:rsidR="00DA027B" w:rsidRPr="00EC038C" w:rsidRDefault="00DA027B" w:rsidP="00861B07"/>
        </w:tc>
      </w:tr>
      <w:tr w:rsidR="00DA027B" w:rsidRPr="00EC038C" w14:paraId="1A9018E3" w14:textId="77777777" w:rsidTr="00861B07">
        <w:trPr>
          <w:trHeight w:val="240"/>
          <w:jc w:val="center"/>
        </w:trPr>
        <w:tc>
          <w:tcPr>
            <w:tcW w:w="4876" w:type="dxa"/>
            <w:tcBorders>
              <w:top w:val="nil"/>
              <w:left w:val="nil"/>
              <w:bottom w:val="nil"/>
              <w:right w:val="nil"/>
            </w:tcBorders>
          </w:tcPr>
          <w:p w14:paraId="12B0F2C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95E1D20" w14:textId="77777777" w:rsidR="00DA027B" w:rsidRPr="00EC038C" w:rsidRDefault="00DA027B" w:rsidP="00861B07">
            <w:pPr>
              <w:pStyle w:val="AmColumnHeading"/>
            </w:pPr>
            <w:r w:rsidRPr="00EC038C">
              <w:t>Pozměňovací návrh</w:t>
            </w:r>
          </w:p>
        </w:tc>
      </w:tr>
      <w:tr w:rsidR="00DA027B" w:rsidRPr="00EC038C" w14:paraId="2985E188" w14:textId="77777777" w:rsidTr="00861B07">
        <w:trPr>
          <w:jc w:val="center"/>
        </w:trPr>
        <w:tc>
          <w:tcPr>
            <w:tcW w:w="4876" w:type="dxa"/>
            <w:tcBorders>
              <w:top w:val="nil"/>
              <w:left w:val="nil"/>
              <w:bottom w:val="nil"/>
              <w:right w:val="nil"/>
            </w:tcBorders>
          </w:tcPr>
          <w:p w14:paraId="25178226" w14:textId="77777777" w:rsidR="00DA027B" w:rsidRPr="00EC038C" w:rsidRDefault="00DA027B" w:rsidP="00861B07">
            <w:pPr>
              <w:pStyle w:val="Normal6a"/>
            </w:pPr>
          </w:p>
        </w:tc>
        <w:tc>
          <w:tcPr>
            <w:tcW w:w="4876" w:type="dxa"/>
            <w:tcBorders>
              <w:top w:val="nil"/>
              <w:left w:val="nil"/>
              <w:bottom w:val="nil"/>
              <w:right w:val="nil"/>
            </w:tcBorders>
          </w:tcPr>
          <w:p w14:paraId="11E8C2CD" w14:textId="77777777" w:rsidR="00DA027B" w:rsidRPr="00EC038C" w:rsidRDefault="00DA027B" w:rsidP="00861B07">
            <w:pPr>
              <w:pStyle w:val="Normal6a"/>
            </w:pPr>
            <w:proofErr w:type="gramStart"/>
            <w:r w:rsidRPr="00EC038C">
              <w:rPr>
                <w:b/>
                <w:i/>
              </w:rPr>
              <w:t>1a</w:t>
            </w:r>
            <w:proofErr w:type="gramEnd"/>
            <w:r w:rsidRPr="00EC038C">
              <w:rPr>
                <w:b/>
                <w:i/>
              </w:rPr>
              <w:t>.</w:t>
            </w:r>
            <w:r w:rsidRPr="00EC038C">
              <w:tab/>
            </w:r>
            <w:r w:rsidRPr="00EC038C">
              <w:rPr>
                <w:b/>
                <w:i/>
              </w:rPr>
              <w:t>zdůrazňuje, že při správě veřejných prostředků hraje důležitou úlohu transparentnost; vybízí Komisi a členské státy, aby transparentnost při využívání finančních prostředků maximalizovaly, a to i pokud jde o informace o konečných příjemcích; v této souvislosti připomíná, že Parlament – jakožto orgán udělující absolutorium – má vůči občanům důležitou úlohu zajistit, aby nebyly finanční prostředky EU zneužívány;</w:t>
            </w:r>
          </w:p>
        </w:tc>
      </w:tr>
    </w:tbl>
    <w:p w14:paraId="1029D495"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FCD181E" w14:textId="77777777" w:rsidR="00361DBE" w:rsidRPr="00EC038C" w:rsidRDefault="00DA027B" w:rsidP="00DA027B">
      <w:r w:rsidRPr="00474AD5">
        <w:rPr>
          <w:rStyle w:val="HideTWBExt"/>
        </w:rPr>
        <w:t>&lt;/Amend&gt;</w:t>
      </w:r>
    </w:p>
    <w:p w14:paraId="6A23156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27</w:t>
      </w:r>
      <w:r w:rsidRPr="00474AD5">
        <w:rPr>
          <w:rStyle w:val="HideTWBExt"/>
          <w:b w:val="0"/>
        </w:rPr>
        <w:t>&lt;/NumAm&gt;</w:t>
      </w:r>
    </w:p>
    <w:p w14:paraId="5EF82C50"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71C8DF7D" w14:textId="77777777" w:rsidR="00DA027B" w:rsidRPr="00EC038C" w:rsidRDefault="00DA027B" w:rsidP="00DA027B">
      <w:pPr>
        <w:pStyle w:val="NormalBold"/>
      </w:pPr>
      <w:r w:rsidRPr="00474AD5">
        <w:rPr>
          <w:rStyle w:val="HideTWBExt"/>
          <w:b w:val="0"/>
        </w:rPr>
        <w:t>&lt;/RepeatBlock-By&gt;</w:t>
      </w:r>
    </w:p>
    <w:p w14:paraId="4232A3DD"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BC52D07" w14:textId="77777777" w:rsidR="00DA027B" w:rsidRPr="00EC038C" w:rsidRDefault="00DA027B" w:rsidP="00DA027B">
      <w:pPr>
        <w:pStyle w:val="NormalBold"/>
      </w:pPr>
      <w:r w:rsidRPr="00474AD5">
        <w:rPr>
          <w:rStyle w:val="HideTWBExt"/>
          <w:b w:val="0"/>
        </w:rPr>
        <w:t>&lt;Article&gt;</w:t>
      </w:r>
      <w:r w:rsidRPr="00EC038C">
        <w:t>Bod 1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09D9811" w14:textId="77777777" w:rsidTr="00861B07">
        <w:trPr>
          <w:trHeight w:hRule="exact" w:val="240"/>
          <w:jc w:val="center"/>
        </w:trPr>
        <w:tc>
          <w:tcPr>
            <w:tcW w:w="9752" w:type="dxa"/>
            <w:gridSpan w:val="2"/>
            <w:tcBorders>
              <w:top w:val="nil"/>
              <w:left w:val="nil"/>
              <w:bottom w:val="nil"/>
              <w:right w:val="nil"/>
            </w:tcBorders>
          </w:tcPr>
          <w:p w14:paraId="465D33EB" w14:textId="77777777" w:rsidR="00DA027B" w:rsidRPr="00EC038C" w:rsidRDefault="00DA027B" w:rsidP="00861B07"/>
        </w:tc>
      </w:tr>
      <w:tr w:rsidR="00DA027B" w:rsidRPr="00EC038C" w14:paraId="6E14CFB6" w14:textId="77777777" w:rsidTr="00861B07">
        <w:trPr>
          <w:trHeight w:val="240"/>
          <w:jc w:val="center"/>
        </w:trPr>
        <w:tc>
          <w:tcPr>
            <w:tcW w:w="4876" w:type="dxa"/>
            <w:tcBorders>
              <w:top w:val="nil"/>
              <w:left w:val="nil"/>
              <w:bottom w:val="nil"/>
              <w:right w:val="nil"/>
            </w:tcBorders>
          </w:tcPr>
          <w:p w14:paraId="38DF618C"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CAE197D" w14:textId="77777777" w:rsidR="00DA027B" w:rsidRPr="00EC038C" w:rsidRDefault="00DA027B" w:rsidP="00861B07">
            <w:pPr>
              <w:pStyle w:val="AmColumnHeading"/>
            </w:pPr>
            <w:r w:rsidRPr="00EC038C">
              <w:t>Pozměňovací návrh</w:t>
            </w:r>
          </w:p>
        </w:tc>
      </w:tr>
      <w:tr w:rsidR="00DA027B" w:rsidRPr="00EC038C" w14:paraId="53AC7DFE" w14:textId="77777777" w:rsidTr="00861B07">
        <w:trPr>
          <w:jc w:val="center"/>
        </w:trPr>
        <w:tc>
          <w:tcPr>
            <w:tcW w:w="4876" w:type="dxa"/>
            <w:tcBorders>
              <w:top w:val="nil"/>
              <w:left w:val="nil"/>
              <w:bottom w:val="nil"/>
              <w:right w:val="nil"/>
            </w:tcBorders>
          </w:tcPr>
          <w:p w14:paraId="2F716A56" w14:textId="77777777" w:rsidR="00DA027B" w:rsidRPr="00EC038C" w:rsidRDefault="00DA027B" w:rsidP="00861B07">
            <w:pPr>
              <w:pStyle w:val="Normal6a"/>
            </w:pPr>
          </w:p>
        </w:tc>
        <w:tc>
          <w:tcPr>
            <w:tcW w:w="4876" w:type="dxa"/>
            <w:tcBorders>
              <w:top w:val="nil"/>
              <w:left w:val="nil"/>
              <w:bottom w:val="nil"/>
              <w:right w:val="nil"/>
            </w:tcBorders>
          </w:tcPr>
          <w:p w14:paraId="2D092A67" w14:textId="77777777" w:rsidR="00DA027B" w:rsidRPr="00EC038C" w:rsidRDefault="00DA027B" w:rsidP="00861B07">
            <w:pPr>
              <w:pStyle w:val="Normal6a"/>
            </w:pPr>
            <w:proofErr w:type="gramStart"/>
            <w:r w:rsidRPr="00EC038C">
              <w:rPr>
                <w:b/>
                <w:i/>
              </w:rPr>
              <w:t>1b</w:t>
            </w:r>
            <w:proofErr w:type="gramEnd"/>
            <w:r w:rsidRPr="00EC038C">
              <w:rPr>
                <w:b/>
                <w:i/>
              </w:rPr>
              <w:t>.</w:t>
            </w:r>
            <w:r w:rsidRPr="00EC038C">
              <w:tab/>
            </w:r>
            <w:r w:rsidRPr="00EC038C">
              <w:rPr>
                <w:b/>
                <w:i/>
              </w:rPr>
              <w:t xml:space="preserve">opakuje, že pro řešení podvodů a korupce je zásadní komunikace o využívání finančních prostředků EU a transparentnost; zdůrazňuje, že pro zvýšení informovanosti je důležité zapojit občanskou společnost, sdělovací prostředky obecně a investigativní </w:t>
            </w:r>
            <w:r w:rsidRPr="00EC038C">
              <w:rPr>
                <w:b/>
                <w:i/>
              </w:rPr>
              <w:lastRenderedPageBreak/>
              <w:t>žurnalistiku zejména; poukazuje na ústřední úlohu sdělovacích prostředků a investigativní žurnalistiky v boji proti podvodům, korupci, střetům zájmů a dalším formám zneužívání veřejných prostředků; domnívá se, že je nezbytné chránit sdělovací prostředky před politickým tlakem a vlivem a zajistit jejich nezávislost a úlohu strážců demokracie a řádné správy veřejných prostředků;</w:t>
            </w:r>
          </w:p>
        </w:tc>
      </w:tr>
    </w:tbl>
    <w:p w14:paraId="1B6A6B8B"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CAC670C" w14:textId="77777777" w:rsidR="00361DBE" w:rsidRPr="00EC038C" w:rsidRDefault="00DA027B" w:rsidP="00DA027B">
      <w:r w:rsidRPr="00474AD5">
        <w:rPr>
          <w:rStyle w:val="HideTWBExt"/>
        </w:rPr>
        <w:t>&lt;/Amend&gt;</w:t>
      </w:r>
    </w:p>
    <w:p w14:paraId="5CFA1000"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28</w:t>
      </w:r>
      <w:r w:rsidRPr="00474AD5">
        <w:rPr>
          <w:rStyle w:val="HideTWBExt"/>
          <w:b w:val="0"/>
        </w:rPr>
        <w:t>&lt;/NumAm&gt;</w:t>
      </w:r>
    </w:p>
    <w:p w14:paraId="0044A546"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648516AA" w14:textId="77777777" w:rsidR="00DA027B" w:rsidRPr="00EC038C" w:rsidRDefault="00DA027B" w:rsidP="00DA027B">
      <w:pPr>
        <w:pStyle w:val="NormalBold"/>
      </w:pPr>
      <w:r w:rsidRPr="00474AD5">
        <w:rPr>
          <w:rStyle w:val="HideTWBExt"/>
          <w:b w:val="0"/>
        </w:rPr>
        <w:t>&lt;/RepeatBlock-By&gt;</w:t>
      </w:r>
    </w:p>
    <w:p w14:paraId="60C3665A"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33A76D1" w14:textId="77777777" w:rsidR="00DA027B" w:rsidRPr="00EC038C" w:rsidRDefault="00DA027B" w:rsidP="00DA027B">
      <w:pPr>
        <w:pStyle w:val="NormalBold"/>
      </w:pPr>
      <w:r w:rsidRPr="00474AD5">
        <w:rPr>
          <w:rStyle w:val="HideTWBExt"/>
          <w:b w:val="0"/>
        </w:rPr>
        <w:t>&lt;Article&gt;</w:t>
      </w:r>
      <w:r w:rsidRPr="00EC038C">
        <w:t>Bod 1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53A8EC4" w14:textId="77777777" w:rsidTr="00861B07">
        <w:trPr>
          <w:trHeight w:hRule="exact" w:val="240"/>
          <w:jc w:val="center"/>
        </w:trPr>
        <w:tc>
          <w:tcPr>
            <w:tcW w:w="9752" w:type="dxa"/>
            <w:gridSpan w:val="2"/>
            <w:tcBorders>
              <w:top w:val="nil"/>
              <w:left w:val="nil"/>
              <w:bottom w:val="nil"/>
              <w:right w:val="nil"/>
            </w:tcBorders>
          </w:tcPr>
          <w:p w14:paraId="34ED0DE3" w14:textId="77777777" w:rsidR="00DA027B" w:rsidRPr="00EC038C" w:rsidRDefault="00DA027B" w:rsidP="00861B07"/>
        </w:tc>
      </w:tr>
      <w:tr w:rsidR="00DA027B" w:rsidRPr="00EC038C" w14:paraId="1BD56903" w14:textId="77777777" w:rsidTr="00861B07">
        <w:trPr>
          <w:trHeight w:val="240"/>
          <w:jc w:val="center"/>
        </w:trPr>
        <w:tc>
          <w:tcPr>
            <w:tcW w:w="4876" w:type="dxa"/>
            <w:tcBorders>
              <w:top w:val="nil"/>
              <w:left w:val="nil"/>
              <w:bottom w:val="nil"/>
              <w:right w:val="nil"/>
            </w:tcBorders>
          </w:tcPr>
          <w:p w14:paraId="3283ABC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060C796" w14:textId="77777777" w:rsidR="00DA027B" w:rsidRPr="00EC038C" w:rsidRDefault="00DA027B" w:rsidP="00861B07">
            <w:pPr>
              <w:pStyle w:val="AmColumnHeading"/>
            </w:pPr>
            <w:r w:rsidRPr="00EC038C">
              <w:t>Pozměňovací návrh</w:t>
            </w:r>
          </w:p>
        </w:tc>
      </w:tr>
      <w:tr w:rsidR="00DA027B" w:rsidRPr="00EC038C" w14:paraId="3FEB846D" w14:textId="77777777" w:rsidTr="00861B07">
        <w:trPr>
          <w:jc w:val="center"/>
        </w:trPr>
        <w:tc>
          <w:tcPr>
            <w:tcW w:w="4876" w:type="dxa"/>
            <w:tcBorders>
              <w:top w:val="nil"/>
              <w:left w:val="nil"/>
              <w:bottom w:val="nil"/>
              <w:right w:val="nil"/>
            </w:tcBorders>
          </w:tcPr>
          <w:p w14:paraId="652A4F50" w14:textId="77777777" w:rsidR="00DA027B" w:rsidRPr="00EC038C" w:rsidRDefault="00DA027B" w:rsidP="00861B07">
            <w:pPr>
              <w:pStyle w:val="Normal6a"/>
            </w:pPr>
          </w:p>
        </w:tc>
        <w:tc>
          <w:tcPr>
            <w:tcW w:w="4876" w:type="dxa"/>
            <w:tcBorders>
              <w:top w:val="nil"/>
              <w:left w:val="nil"/>
              <w:bottom w:val="nil"/>
              <w:right w:val="nil"/>
            </w:tcBorders>
          </w:tcPr>
          <w:p w14:paraId="23319345" w14:textId="77777777" w:rsidR="00DA027B" w:rsidRPr="00EC038C" w:rsidRDefault="00DA027B" w:rsidP="00861B07">
            <w:pPr>
              <w:pStyle w:val="Normal6a"/>
            </w:pPr>
            <w:proofErr w:type="gramStart"/>
            <w:r w:rsidRPr="00EC038C">
              <w:rPr>
                <w:b/>
                <w:i/>
              </w:rPr>
              <w:t>1b</w:t>
            </w:r>
            <w:proofErr w:type="gramEnd"/>
            <w:r w:rsidRPr="00EC038C">
              <w:rPr>
                <w:b/>
                <w:i/>
              </w:rPr>
              <w:t>.</w:t>
            </w:r>
            <w:r w:rsidRPr="00EC038C">
              <w:tab/>
            </w:r>
            <w:r w:rsidRPr="00EC038C">
              <w:rPr>
                <w:b/>
                <w:i/>
              </w:rPr>
              <w:t>domnívá se, že Evropský parlament, zejména jeho Výbor pro rozpočtovou kontrolu, by měl při sledování ochrany finančních zájmů Unie hrát strukturovanější a trvalejší úlohu; vyzývá Komisi, aby prozkoumala formáty pravidelného podávání zpráv, které by umožnily efektivní parlamentní kontrolu nad rámec ročního cyklu podávání zpráv o ochraně finančních zájmů;</w:t>
            </w:r>
          </w:p>
        </w:tc>
      </w:tr>
    </w:tbl>
    <w:p w14:paraId="49441294"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3898E75" w14:textId="77777777" w:rsidR="00361DBE" w:rsidRPr="00EC038C" w:rsidRDefault="00DA027B" w:rsidP="00DA027B">
      <w:r w:rsidRPr="00474AD5">
        <w:rPr>
          <w:rStyle w:val="HideTWBExt"/>
        </w:rPr>
        <w:t>&lt;/Amend&gt;</w:t>
      </w:r>
    </w:p>
    <w:p w14:paraId="5F2AFE6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29</w:t>
      </w:r>
      <w:r w:rsidRPr="00474AD5">
        <w:rPr>
          <w:rStyle w:val="HideTWBExt"/>
          <w:b w:val="0"/>
        </w:rPr>
        <w:t>&lt;/NumAm&gt;</w:t>
      </w:r>
    </w:p>
    <w:p w14:paraId="0F6EEF2B"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2DDA031D" w14:textId="77777777" w:rsidR="00DA027B" w:rsidRPr="00EC038C" w:rsidRDefault="00DA027B" w:rsidP="00DA027B">
      <w:pPr>
        <w:pStyle w:val="NormalBold"/>
      </w:pPr>
      <w:r w:rsidRPr="00474AD5">
        <w:rPr>
          <w:rStyle w:val="HideTWBExt"/>
          <w:b w:val="0"/>
        </w:rPr>
        <w:t>&lt;/RepeatBlock-By&gt;</w:t>
      </w:r>
    </w:p>
    <w:p w14:paraId="1FB635B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C389B6F" w14:textId="77777777" w:rsidR="00DA027B" w:rsidRPr="00EC038C" w:rsidRDefault="00DA027B" w:rsidP="00DA027B">
      <w:pPr>
        <w:pStyle w:val="NormalBold"/>
      </w:pPr>
      <w:r w:rsidRPr="00474AD5">
        <w:rPr>
          <w:rStyle w:val="HideTWBExt"/>
          <w:b w:val="0"/>
        </w:rPr>
        <w:t>&lt;Article&gt;</w:t>
      </w:r>
      <w:r w:rsidRPr="00EC038C">
        <w:t>Bod 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8159559" w14:textId="77777777" w:rsidTr="00861B07">
        <w:trPr>
          <w:trHeight w:hRule="exact" w:val="240"/>
          <w:jc w:val="center"/>
        </w:trPr>
        <w:tc>
          <w:tcPr>
            <w:tcW w:w="9752" w:type="dxa"/>
            <w:gridSpan w:val="2"/>
            <w:tcBorders>
              <w:top w:val="nil"/>
              <w:left w:val="nil"/>
              <w:bottom w:val="nil"/>
              <w:right w:val="nil"/>
            </w:tcBorders>
          </w:tcPr>
          <w:p w14:paraId="12AFA9E6" w14:textId="77777777" w:rsidR="00DA027B" w:rsidRPr="00EC038C" w:rsidRDefault="00DA027B" w:rsidP="00861B07"/>
        </w:tc>
      </w:tr>
      <w:tr w:rsidR="00DA027B" w:rsidRPr="00EC038C" w14:paraId="07E46A1A" w14:textId="77777777" w:rsidTr="00861B07">
        <w:trPr>
          <w:trHeight w:val="240"/>
          <w:jc w:val="center"/>
        </w:trPr>
        <w:tc>
          <w:tcPr>
            <w:tcW w:w="4876" w:type="dxa"/>
            <w:tcBorders>
              <w:top w:val="nil"/>
              <w:left w:val="nil"/>
              <w:bottom w:val="nil"/>
              <w:right w:val="nil"/>
            </w:tcBorders>
          </w:tcPr>
          <w:p w14:paraId="6F0F6B6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D97E978" w14:textId="77777777" w:rsidR="00DA027B" w:rsidRPr="00EC038C" w:rsidRDefault="00DA027B" w:rsidP="00861B07">
            <w:pPr>
              <w:pStyle w:val="AmColumnHeading"/>
            </w:pPr>
            <w:r w:rsidRPr="00EC038C">
              <w:t>Pozměňovací návrh</w:t>
            </w:r>
          </w:p>
        </w:tc>
      </w:tr>
      <w:tr w:rsidR="00DA027B" w:rsidRPr="00EC038C" w14:paraId="4BCB0B91" w14:textId="77777777" w:rsidTr="00861B07">
        <w:trPr>
          <w:jc w:val="center"/>
        </w:trPr>
        <w:tc>
          <w:tcPr>
            <w:tcW w:w="4876" w:type="dxa"/>
            <w:tcBorders>
              <w:top w:val="nil"/>
              <w:left w:val="nil"/>
              <w:bottom w:val="nil"/>
              <w:right w:val="nil"/>
            </w:tcBorders>
          </w:tcPr>
          <w:p w14:paraId="60C72230" w14:textId="77777777" w:rsidR="00DA027B" w:rsidRPr="00EC038C" w:rsidRDefault="00DA027B" w:rsidP="00861B07">
            <w:pPr>
              <w:pStyle w:val="Normal6a"/>
            </w:pPr>
            <w:r w:rsidRPr="00EC038C">
              <w:t>2.</w:t>
            </w:r>
            <w:r w:rsidRPr="00EC038C">
              <w:tab/>
              <w:t xml:space="preserve">opakuje, že ochrana finančních zájmů Unie čelí ve stále složitějším a rychle se vyvíjejícím kontextu značným </w:t>
            </w:r>
            <w:r w:rsidRPr="00EC038C">
              <w:lastRenderedPageBreak/>
              <w:t xml:space="preserve">výzvám a že její </w:t>
            </w:r>
            <w:r w:rsidRPr="00EC038C">
              <w:rPr>
                <w:b/>
                <w:bCs/>
                <w:i/>
                <w:iCs/>
              </w:rPr>
              <w:t>efektivnosti</w:t>
            </w:r>
            <w:r w:rsidRPr="00EC038C">
              <w:rPr>
                <w:b/>
                <w:bCs/>
              </w:rPr>
              <w:t xml:space="preserve"> </w:t>
            </w:r>
            <w:r w:rsidRPr="00EC038C">
              <w:t xml:space="preserve">lze </w:t>
            </w:r>
            <w:r w:rsidRPr="00EC038C">
              <w:rPr>
                <w:b/>
                <w:bCs/>
                <w:i/>
                <w:iCs/>
              </w:rPr>
              <w:t>dosáhnout</w:t>
            </w:r>
            <w:r w:rsidRPr="00EC038C">
              <w:t xml:space="preserve"> pouze společným a koordinovaným postupem soudních a správních orgánů, evropských orgánů a subjektů a členských států;</w:t>
            </w:r>
          </w:p>
        </w:tc>
        <w:tc>
          <w:tcPr>
            <w:tcW w:w="4876" w:type="dxa"/>
            <w:tcBorders>
              <w:top w:val="nil"/>
              <w:left w:val="nil"/>
              <w:bottom w:val="nil"/>
              <w:right w:val="nil"/>
            </w:tcBorders>
          </w:tcPr>
          <w:p w14:paraId="527774DC" w14:textId="77777777" w:rsidR="00DA027B" w:rsidRPr="00EC038C" w:rsidRDefault="00DA027B" w:rsidP="00861B07">
            <w:pPr>
              <w:pStyle w:val="Normal6a"/>
            </w:pPr>
            <w:r w:rsidRPr="00EC038C">
              <w:lastRenderedPageBreak/>
              <w:t>2.</w:t>
            </w:r>
            <w:r w:rsidRPr="00EC038C">
              <w:tab/>
              <w:t xml:space="preserve">opakuje, že ochrana finančních zájmů Unie čelí ve stále složitějším a rychle se vyvíjejícím kontextu značným </w:t>
            </w:r>
            <w:r w:rsidRPr="00EC038C">
              <w:lastRenderedPageBreak/>
              <w:t xml:space="preserve">výzvám a že její </w:t>
            </w:r>
            <w:r w:rsidRPr="00EC038C">
              <w:rPr>
                <w:b/>
                <w:bCs/>
                <w:i/>
                <w:iCs/>
              </w:rPr>
              <w:t>efektivnost</w:t>
            </w:r>
            <w:r w:rsidRPr="00EC038C">
              <w:t xml:space="preserve"> lze </w:t>
            </w:r>
            <w:r w:rsidRPr="00EC038C">
              <w:rPr>
                <w:b/>
                <w:bCs/>
                <w:i/>
                <w:iCs/>
              </w:rPr>
              <w:t>zajistit</w:t>
            </w:r>
            <w:r w:rsidRPr="00EC038C">
              <w:t xml:space="preserve"> pouze společným a koordinovaným postupem soudních a správních orgánů, evropských orgánů a subjektů a členských států; </w:t>
            </w:r>
            <w:r w:rsidRPr="00EC038C">
              <w:rPr>
                <w:b/>
                <w:i/>
              </w:rPr>
              <w:t>zdůrazňuje, že spolupráce musí zahrnovat systematické sdílení informací, společnou analýzu rizik a operativní spolupráci; naléhavě vyzývá členské státy, aby zaujaly k ochraně finančních zájmů Unie proaktivní postoj a posílily výměnu informací jak mezi vnitrostátními orgány, tak s institucemi a jinými subjekty EU, aby bylo možné rychle odhalovat a řešit vznikající rizika a podvody;</w:t>
            </w:r>
          </w:p>
        </w:tc>
      </w:tr>
    </w:tbl>
    <w:p w14:paraId="478785E1"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527D82A" w14:textId="77777777" w:rsidR="00361DBE" w:rsidRPr="00EC038C" w:rsidRDefault="00DA027B" w:rsidP="00DA027B">
      <w:r w:rsidRPr="00474AD5">
        <w:rPr>
          <w:rStyle w:val="HideTWBExt"/>
        </w:rPr>
        <w:t>&lt;/Amend&gt;</w:t>
      </w:r>
    </w:p>
    <w:p w14:paraId="549C8B6A"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30</w:t>
      </w:r>
      <w:r w:rsidRPr="00474AD5">
        <w:rPr>
          <w:rStyle w:val="HideTWBExt"/>
          <w:b w:val="0"/>
        </w:rPr>
        <w:t>&lt;/NumAm&gt;</w:t>
      </w:r>
    </w:p>
    <w:p w14:paraId="149D3847"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6E84BC4E" w14:textId="77777777" w:rsidR="00DA027B" w:rsidRPr="00EC038C" w:rsidRDefault="00DA027B" w:rsidP="00DA027B">
      <w:pPr>
        <w:pStyle w:val="NormalBold"/>
      </w:pPr>
      <w:r w:rsidRPr="00474AD5">
        <w:rPr>
          <w:rStyle w:val="HideTWBExt"/>
          <w:b w:val="0"/>
        </w:rPr>
        <w:t>&lt;/RepeatBlock-By&gt;</w:t>
      </w:r>
    </w:p>
    <w:p w14:paraId="7538E53C"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2BF1407" w14:textId="77777777" w:rsidR="00DA027B" w:rsidRPr="00EC038C" w:rsidRDefault="00DA027B" w:rsidP="00DA027B">
      <w:pPr>
        <w:pStyle w:val="NormalBold"/>
      </w:pPr>
      <w:r w:rsidRPr="00474AD5">
        <w:rPr>
          <w:rStyle w:val="HideTWBExt"/>
          <w:b w:val="0"/>
        </w:rPr>
        <w:t>&lt;Article&gt;</w:t>
      </w:r>
      <w:r w:rsidRPr="00EC038C">
        <w:t>Bod 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1A16B1B" w14:textId="77777777" w:rsidTr="00861B07">
        <w:trPr>
          <w:trHeight w:hRule="exact" w:val="240"/>
          <w:jc w:val="center"/>
        </w:trPr>
        <w:tc>
          <w:tcPr>
            <w:tcW w:w="9752" w:type="dxa"/>
            <w:gridSpan w:val="2"/>
            <w:tcBorders>
              <w:top w:val="nil"/>
              <w:left w:val="nil"/>
              <w:bottom w:val="nil"/>
              <w:right w:val="nil"/>
            </w:tcBorders>
          </w:tcPr>
          <w:p w14:paraId="1770134F" w14:textId="77777777" w:rsidR="00DA027B" w:rsidRPr="00EC038C" w:rsidRDefault="00DA027B" w:rsidP="00861B07"/>
        </w:tc>
      </w:tr>
      <w:tr w:rsidR="00DA027B" w:rsidRPr="00EC038C" w14:paraId="17B1390F" w14:textId="77777777" w:rsidTr="00861B07">
        <w:trPr>
          <w:trHeight w:val="240"/>
          <w:jc w:val="center"/>
        </w:trPr>
        <w:tc>
          <w:tcPr>
            <w:tcW w:w="4876" w:type="dxa"/>
            <w:tcBorders>
              <w:top w:val="nil"/>
              <w:left w:val="nil"/>
              <w:bottom w:val="nil"/>
              <w:right w:val="nil"/>
            </w:tcBorders>
          </w:tcPr>
          <w:p w14:paraId="6896C77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B70210F" w14:textId="77777777" w:rsidR="00DA027B" w:rsidRPr="00EC038C" w:rsidRDefault="00DA027B" w:rsidP="00861B07">
            <w:pPr>
              <w:pStyle w:val="AmColumnHeading"/>
            </w:pPr>
            <w:r w:rsidRPr="00EC038C">
              <w:t>Pozměňovací návrh</w:t>
            </w:r>
          </w:p>
        </w:tc>
      </w:tr>
      <w:tr w:rsidR="00DA027B" w:rsidRPr="00EC038C" w14:paraId="65A24305" w14:textId="77777777" w:rsidTr="00861B07">
        <w:trPr>
          <w:jc w:val="center"/>
        </w:trPr>
        <w:tc>
          <w:tcPr>
            <w:tcW w:w="4876" w:type="dxa"/>
            <w:tcBorders>
              <w:top w:val="nil"/>
              <w:left w:val="nil"/>
              <w:bottom w:val="nil"/>
              <w:right w:val="nil"/>
            </w:tcBorders>
          </w:tcPr>
          <w:p w14:paraId="04E6AAA0" w14:textId="77777777" w:rsidR="00DA027B" w:rsidRPr="00EC038C" w:rsidRDefault="00DA027B" w:rsidP="00861B07">
            <w:pPr>
              <w:pStyle w:val="Normal6a"/>
            </w:pPr>
            <w:r w:rsidRPr="00EC038C">
              <w:t>2.</w:t>
            </w:r>
            <w:r w:rsidRPr="00EC038C">
              <w:tab/>
              <w:t xml:space="preserve">opakuje, že ochrana finančních zájmů Unie čelí ve stále složitějším a rychle se vyvíjejícím kontextu značným výzvám a že její efektivnosti lze dosáhnout </w:t>
            </w:r>
            <w:r w:rsidRPr="00EC038C">
              <w:rPr>
                <w:b/>
                <w:bCs/>
                <w:i/>
                <w:iCs/>
              </w:rPr>
              <w:t>pouze</w:t>
            </w:r>
            <w:r w:rsidRPr="00EC038C">
              <w:t xml:space="preserve"> společným a koordinovaným postupem soudních a správních orgánů, evropských orgánů a subjektů a členských států;</w:t>
            </w:r>
          </w:p>
        </w:tc>
        <w:tc>
          <w:tcPr>
            <w:tcW w:w="4876" w:type="dxa"/>
            <w:tcBorders>
              <w:top w:val="nil"/>
              <w:left w:val="nil"/>
              <w:bottom w:val="nil"/>
              <w:right w:val="nil"/>
            </w:tcBorders>
          </w:tcPr>
          <w:p w14:paraId="202C7C1E" w14:textId="77777777" w:rsidR="00DA027B" w:rsidRPr="00EC038C" w:rsidRDefault="00DA027B" w:rsidP="00861B07">
            <w:pPr>
              <w:pStyle w:val="Normal6a"/>
            </w:pPr>
            <w:r w:rsidRPr="00EC038C">
              <w:t>2.</w:t>
            </w:r>
            <w:r w:rsidRPr="00EC038C">
              <w:tab/>
              <w:t>opakuje, že ochrana finančních zájmů Unie čelí ve stále složitějším a rychle se vyvíjejícím kontextu značným výzvám a že její efektivnosti lze dosáhnout společným a koordinovaným postupem soudních a správních orgánů, evropských orgánů a subjektů a členských států</w:t>
            </w:r>
            <w:r w:rsidRPr="00EC038C">
              <w:rPr>
                <w:b/>
                <w:bCs/>
                <w:i/>
                <w:iCs/>
              </w:rPr>
              <w:t>, jakož i zapojením organizací občanské společnosti, výzkumných institucí a nezávislých mediálních organizací</w:t>
            </w:r>
            <w:r w:rsidRPr="00EC038C">
              <w:t>;</w:t>
            </w:r>
          </w:p>
        </w:tc>
      </w:tr>
    </w:tbl>
    <w:p w14:paraId="1CF1F28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8F20B79" w14:textId="77777777" w:rsidR="00361DBE" w:rsidRPr="00EC038C" w:rsidRDefault="00DA027B" w:rsidP="00DA027B">
      <w:r w:rsidRPr="00474AD5">
        <w:rPr>
          <w:rStyle w:val="HideTWBExt"/>
        </w:rPr>
        <w:t>&lt;/Amend&gt;</w:t>
      </w:r>
    </w:p>
    <w:p w14:paraId="48AEE00C"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31</w:t>
      </w:r>
      <w:r w:rsidRPr="00474AD5">
        <w:rPr>
          <w:rStyle w:val="HideTWBExt"/>
          <w:b w:val="0"/>
        </w:rPr>
        <w:t>&lt;/NumAm&gt;</w:t>
      </w:r>
    </w:p>
    <w:p w14:paraId="77D603F3"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68626814" w14:textId="77777777" w:rsidR="00DA027B" w:rsidRPr="00EC038C" w:rsidRDefault="00DA027B" w:rsidP="00DA027B">
      <w:pPr>
        <w:pStyle w:val="NormalBold"/>
      </w:pPr>
      <w:r w:rsidRPr="00474AD5">
        <w:rPr>
          <w:rStyle w:val="HideTWBExt"/>
          <w:b w:val="0"/>
        </w:rPr>
        <w:t>&lt;/RepeatBlock-By&gt;</w:t>
      </w:r>
    </w:p>
    <w:p w14:paraId="223FA93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F4ACC82" w14:textId="77777777" w:rsidR="00DA027B" w:rsidRPr="00EC038C" w:rsidRDefault="00DA027B" w:rsidP="00DA027B">
      <w:pPr>
        <w:pStyle w:val="NormalBold"/>
      </w:pPr>
      <w:r w:rsidRPr="00474AD5">
        <w:rPr>
          <w:rStyle w:val="HideTWBExt"/>
          <w:b w:val="0"/>
        </w:rPr>
        <w:t>&lt;Article&gt;</w:t>
      </w:r>
      <w:r w:rsidRPr="00EC038C">
        <w:t>Bod 2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8BB4F1A" w14:textId="77777777" w:rsidTr="00861B07">
        <w:trPr>
          <w:trHeight w:hRule="exact" w:val="240"/>
          <w:jc w:val="center"/>
        </w:trPr>
        <w:tc>
          <w:tcPr>
            <w:tcW w:w="9752" w:type="dxa"/>
            <w:gridSpan w:val="2"/>
            <w:tcBorders>
              <w:top w:val="nil"/>
              <w:left w:val="nil"/>
              <w:bottom w:val="nil"/>
              <w:right w:val="nil"/>
            </w:tcBorders>
          </w:tcPr>
          <w:p w14:paraId="7394A643" w14:textId="77777777" w:rsidR="00DA027B" w:rsidRPr="00EC038C" w:rsidRDefault="00DA027B" w:rsidP="00861B07"/>
        </w:tc>
      </w:tr>
      <w:tr w:rsidR="00DA027B" w:rsidRPr="00EC038C" w14:paraId="4C4A7EA8" w14:textId="77777777" w:rsidTr="00861B07">
        <w:trPr>
          <w:trHeight w:val="240"/>
          <w:jc w:val="center"/>
        </w:trPr>
        <w:tc>
          <w:tcPr>
            <w:tcW w:w="4876" w:type="dxa"/>
            <w:tcBorders>
              <w:top w:val="nil"/>
              <w:left w:val="nil"/>
              <w:bottom w:val="nil"/>
              <w:right w:val="nil"/>
            </w:tcBorders>
          </w:tcPr>
          <w:p w14:paraId="34D66E8A" w14:textId="77777777" w:rsidR="00DA027B" w:rsidRPr="00EC038C" w:rsidRDefault="00DA027B" w:rsidP="00861B07">
            <w:pPr>
              <w:pStyle w:val="AmColumnHeading"/>
            </w:pPr>
            <w:r w:rsidRPr="00EC038C">
              <w:lastRenderedPageBreak/>
              <w:t>Návrh usnesení</w:t>
            </w:r>
          </w:p>
        </w:tc>
        <w:tc>
          <w:tcPr>
            <w:tcW w:w="4876" w:type="dxa"/>
            <w:tcBorders>
              <w:top w:val="nil"/>
              <w:left w:val="nil"/>
              <w:bottom w:val="nil"/>
              <w:right w:val="nil"/>
            </w:tcBorders>
          </w:tcPr>
          <w:p w14:paraId="215B72A9" w14:textId="77777777" w:rsidR="00DA027B" w:rsidRPr="00EC038C" w:rsidRDefault="00DA027B" w:rsidP="00861B07">
            <w:pPr>
              <w:pStyle w:val="AmColumnHeading"/>
            </w:pPr>
            <w:r w:rsidRPr="00EC038C">
              <w:t>Pozměňovací návrh</w:t>
            </w:r>
          </w:p>
        </w:tc>
      </w:tr>
      <w:tr w:rsidR="00DA027B" w:rsidRPr="00EC038C" w14:paraId="56764D43" w14:textId="77777777" w:rsidTr="00861B07">
        <w:trPr>
          <w:jc w:val="center"/>
        </w:trPr>
        <w:tc>
          <w:tcPr>
            <w:tcW w:w="4876" w:type="dxa"/>
            <w:tcBorders>
              <w:top w:val="nil"/>
              <w:left w:val="nil"/>
              <w:bottom w:val="nil"/>
              <w:right w:val="nil"/>
            </w:tcBorders>
          </w:tcPr>
          <w:p w14:paraId="60E9D4E3" w14:textId="77777777" w:rsidR="00DA027B" w:rsidRPr="00EC038C" w:rsidRDefault="00DA027B" w:rsidP="00861B07">
            <w:pPr>
              <w:pStyle w:val="Normal6a"/>
            </w:pPr>
          </w:p>
        </w:tc>
        <w:tc>
          <w:tcPr>
            <w:tcW w:w="4876" w:type="dxa"/>
            <w:tcBorders>
              <w:top w:val="nil"/>
              <w:left w:val="nil"/>
              <w:bottom w:val="nil"/>
              <w:right w:val="nil"/>
            </w:tcBorders>
          </w:tcPr>
          <w:p w14:paraId="0598EAD9" w14:textId="77777777" w:rsidR="00DA027B" w:rsidRPr="00EC038C" w:rsidRDefault="00DA027B" w:rsidP="00861B07">
            <w:pPr>
              <w:pStyle w:val="Normal6a"/>
            </w:pPr>
            <w:proofErr w:type="gramStart"/>
            <w:r w:rsidRPr="00EC038C">
              <w:rPr>
                <w:b/>
                <w:i/>
              </w:rPr>
              <w:t>2a</w:t>
            </w:r>
            <w:proofErr w:type="gramEnd"/>
            <w:r w:rsidRPr="00EC038C">
              <w:rPr>
                <w:b/>
                <w:i/>
              </w:rPr>
              <w:t>.</w:t>
            </w:r>
            <w:r w:rsidRPr="00EC038C">
              <w:tab/>
            </w:r>
            <w:r w:rsidRPr="00EC038C">
              <w:rPr>
                <w:b/>
                <w:i/>
              </w:rPr>
              <w:t>připomíná, že právní stát je jednou ze základních hodnot EU a že dodržování zásad právního státu je základním předpokladem řádného finančního řízení a ochrany finančních zájmů EU ve všech členských státech; dále se domnívá, že ačkoli je nařízení o podmíněnosti primárně určeno k ochraně rozpočtu EU před riziky vyplývajícími z porušováním zásad právního státu, je vhodné prozkoumat způsoby, jak posílit ochranu rozpočtu EU před porušováním dalších hodnot zakotvených v článku 2 Smlouvy o EU; připomíná, že rozpočet EU není imunní vůči porušování demokracie, rovnosti a základních práv, což může mít hmatatelné finanční důsledky; je toho názoru, že právní základ pro opatření v případě takových porušení poskytuje článek 6 finančního nařízení; vyzývá Komisi, aby posoudila rozšíření nástrojů podmíněnosti v případech, kdy bude mít závažné a systémové porušování jiných hodnot stanovených v článku 2 Smlouvy o EU dopad na rozpočet EU;</w:t>
            </w:r>
          </w:p>
        </w:tc>
      </w:tr>
    </w:tbl>
    <w:p w14:paraId="137EF9A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93C4E3E" w14:textId="77777777" w:rsidR="00361DBE" w:rsidRPr="00EC038C" w:rsidRDefault="00DA027B" w:rsidP="00DA027B">
      <w:r w:rsidRPr="00474AD5">
        <w:rPr>
          <w:rStyle w:val="HideTWBExt"/>
        </w:rPr>
        <w:t>&lt;/Amend&gt;</w:t>
      </w:r>
    </w:p>
    <w:p w14:paraId="69925A7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32</w:t>
      </w:r>
      <w:r w:rsidRPr="00474AD5">
        <w:rPr>
          <w:rStyle w:val="HideTWBExt"/>
          <w:b w:val="0"/>
        </w:rPr>
        <w:t>&lt;/NumAm&gt;</w:t>
      </w:r>
    </w:p>
    <w:p w14:paraId="2EA48A8D"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79641378"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0F4BD10B" w14:textId="77777777" w:rsidR="00DA027B" w:rsidRPr="00EC038C" w:rsidRDefault="00DA027B" w:rsidP="00DA027B">
      <w:pPr>
        <w:pStyle w:val="NormalBold"/>
      </w:pPr>
      <w:r w:rsidRPr="00474AD5">
        <w:rPr>
          <w:rStyle w:val="HideTWBExt"/>
          <w:b w:val="0"/>
        </w:rPr>
        <w:t>&lt;/RepeatBlock-By&gt;</w:t>
      </w:r>
    </w:p>
    <w:p w14:paraId="6A9F3C9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9E3F2B2" w14:textId="77777777" w:rsidR="00DA027B" w:rsidRPr="00EC038C" w:rsidRDefault="00DA027B" w:rsidP="00DA027B">
      <w:pPr>
        <w:pStyle w:val="NormalBold"/>
      </w:pPr>
      <w:r w:rsidRPr="00474AD5">
        <w:rPr>
          <w:rStyle w:val="HideTWBExt"/>
          <w:b w:val="0"/>
        </w:rPr>
        <w:t>&lt;Article&gt;</w:t>
      </w:r>
      <w:r w:rsidRPr="00EC038C">
        <w:t>Bod 2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8B9C945" w14:textId="77777777" w:rsidTr="00861B07">
        <w:trPr>
          <w:trHeight w:hRule="exact" w:val="240"/>
          <w:jc w:val="center"/>
        </w:trPr>
        <w:tc>
          <w:tcPr>
            <w:tcW w:w="9752" w:type="dxa"/>
            <w:gridSpan w:val="2"/>
            <w:tcBorders>
              <w:top w:val="nil"/>
              <w:left w:val="nil"/>
              <w:bottom w:val="nil"/>
              <w:right w:val="nil"/>
            </w:tcBorders>
          </w:tcPr>
          <w:p w14:paraId="38E29D50" w14:textId="77777777" w:rsidR="00DA027B" w:rsidRPr="00EC038C" w:rsidRDefault="00DA027B" w:rsidP="00861B07"/>
        </w:tc>
      </w:tr>
      <w:tr w:rsidR="00DA027B" w:rsidRPr="00EC038C" w14:paraId="141975E1" w14:textId="77777777" w:rsidTr="00861B07">
        <w:trPr>
          <w:trHeight w:val="240"/>
          <w:jc w:val="center"/>
        </w:trPr>
        <w:tc>
          <w:tcPr>
            <w:tcW w:w="4876" w:type="dxa"/>
            <w:tcBorders>
              <w:top w:val="nil"/>
              <w:left w:val="nil"/>
              <w:bottom w:val="nil"/>
              <w:right w:val="nil"/>
            </w:tcBorders>
          </w:tcPr>
          <w:p w14:paraId="3A6B59A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35AF944" w14:textId="77777777" w:rsidR="00DA027B" w:rsidRPr="00EC038C" w:rsidRDefault="00DA027B" w:rsidP="00861B07">
            <w:pPr>
              <w:pStyle w:val="AmColumnHeading"/>
            </w:pPr>
            <w:r w:rsidRPr="00EC038C">
              <w:t>Pozměňovací návrh</w:t>
            </w:r>
          </w:p>
        </w:tc>
      </w:tr>
      <w:tr w:rsidR="00DA027B" w:rsidRPr="00EC038C" w14:paraId="206DE729" w14:textId="77777777" w:rsidTr="00861B07">
        <w:trPr>
          <w:jc w:val="center"/>
        </w:trPr>
        <w:tc>
          <w:tcPr>
            <w:tcW w:w="4876" w:type="dxa"/>
            <w:tcBorders>
              <w:top w:val="nil"/>
              <w:left w:val="nil"/>
              <w:bottom w:val="nil"/>
              <w:right w:val="nil"/>
            </w:tcBorders>
          </w:tcPr>
          <w:p w14:paraId="2FCBF9DA" w14:textId="77777777" w:rsidR="00DA027B" w:rsidRPr="00EC038C" w:rsidRDefault="00DA027B" w:rsidP="00861B07">
            <w:pPr>
              <w:pStyle w:val="Normal6a"/>
            </w:pPr>
          </w:p>
        </w:tc>
        <w:tc>
          <w:tcPr>
            <w:tcW w:w="4876" w:type="dxa"/>
            <w:tcBorders>
              <w:top w:val="nil"/>
              <w:left w:val="nil"/>
              <w:bottom w:val="nil"/>
              <w:right w:val="nil"/>
            </w:tcBorders>
          </w:tcPr>
          <w:p w14:paraId="3F3CF41E" w14:textId="77777777" w:rsidR="00DA027B" w:rsidRPr="00EC038C" w:rsidRDefault="00DA027B" w:rsidP="00861B07">
            <w:pPr>
              <w:pStyle w:val="Normal6a"/>
            </w:pPr>
            <w:proofErr w:type="gramStart"/>
            <w:r w:rsidRPr="00EC038C">
              <w:rPr>
                <w:b/>
                <w:i/>
              </w:rPr>
              <w:t>2a</w:t>
            </w:r>
            <w:proofErr w:type="gramEnd"/>
            <w:r w:rsidRPr="00EC038C">
              <w:rPr>
                <w:b/>
                <w:i/>
              </w:rPr>
              <w:t>.</w:t>
            </w:r>
            <w:r w:rsidRPr="00EC038C">
              <w:tab/>
            </w:r>
            <w:r w:rsidRPr="00EC038C">
              <w:rPr>
                <w:b/>
                <w:i/>
              </w:rPr>
              <w:t xml:space="preserve">lituje, že ne všechny členské státy se účastní spolupráce s úřadem EPPO, což </w:t>
            </w:r>
            <w:proofErr w:type="gramStart"/>
            <w:r w:rsidRPr="00EC038C">
              <w:rPr>
                <w:b/>
                <w:i/>
              </w:rPr>
              <w:t>vytváří</w:t>
            </w:r>
            <w:proofErr w:type="gramEnd"/>
            <w:r w:rsidRPr="00EC038C">
              <w:rPr>
                <w:b/>
                <w:i/>
              </w:rPr>
              <w:t xml:space="preserve"> mezery ve vymáhání práva v případě trestných činů, které mají dopad na finanční zájmy Unie; konstatuje, že v roce 2024 vydal úřad EPPO značné množství evropských vyšetřovacích </w:t>
            </w:r>
            <w:r w:rsidRPr="00EC038C">
              <w:rPr>
                <w:b/>
                <w:i/>
              </w:rPr>
              <w:lastRenderedPageBreak/>
              <w:t>příkazů a žádostí o vzájemnou právní pomoc, které se týkaly členských států neúčastnících se spolupráce s úřadem EPPO; opakuje výzvu zbývajícím neúčastnícím se členským státům, aby se ke spolupráci s úřadem EPPO připojily;</w:t>
            </w:r>
          </w:p>
        </w:tc>
      </w:tr>
    </w:tbl>
    <w:p w14:paraId="3349D594"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29365C2" w14:textId="77777777" w:rsidR="00361DBE" w:rsidRPr="00EC038C" w:rsidRDefault="00DA027B" w:rsidP="00DA027B">
      <w:r w:rsidRPr="00474AD5">
        <w:rPr>
          <w:rStyle w:val="HideTWBExt"/>
        </w:rPr>
        <w:t>&lt;/Amend&gt;</w:t>
      </w:r>
    </w:p>
    <w:p w14:paraId="5BB398E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33</w:t>
      </w:r>
      <w:r w:rsidRPr="00474AD5">
        <w:rPr>
          <w:rStyle w:val="HideTWBExt"/>
          <w:b w:val="0"/>
        </w:rPr>
        <w:t>&lt;/NumAm&gt;</w:t>
      </w:r>
    </w:p>
    <w:p w14:paraId="13FD65BB"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7B3476EB" w14:textId="77777777" w:rsidR="00DA027B" w:rsidRPr="00EC038C" w:rsidRDefault="00DA027B" w:rsidP="00DA027B">
      <w:pPr>
        <w:pStyle w:val="NormalBold"/>
      </w:pPr>
      <w:r w:rsidRPr="00474AD5">
        <w:rPr>
          <w:rStyle w:val="HideTWBExt"/>
          <w:b w:val="0"/>
        </w:rPr>
        <w:t>&lt;/RepeatBlock-By&gt;</w:t>
      </w:r>
    </w:p>
    <w:p w14:paraId="26C31A3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5D1B222" w14:textId="77777777" w:rsidR="00DA027B" w:rsidRPr="00EC038C" w:rsidRDefault="00DA027B" w:rsidP="00DA027B">
      <w:pPr>
        <w:pStyle w:val="NormalBold"/>
      </w:pPr>
      <w:r w:rsidRPr="00474AD5">
        <w:rPr>
          <w:rStyle w:val="HideTWBExt"/>
          <w:b w:val="0"/>
        </w:rPr>
        <w:t>&lt;Article&gt;</w:t>
      </w:r>
      <w:r w:rsidRPr="00EC038C">
        <w:t>Bod 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7C255EE" w14:textId="77777777" w:rsidTr="00861B07">
        <w:trPr>
          <w:trHeight w:hRule="exact" w:val="240"/>
          <w:jc w:val="center"/>
        </w:trPr>
        <w:tc>
          <w:tcPr>
            <w:tcW w:w="9752" w:type="dxa"/>
            <w:gridSpan w:val="2"/>
            <w:tcBorders>
              <w:top w:val="nil"/>
              <w:left w:val="nil"/>
              <w:bottom w:val="nil"/>
              <w:right w:val="nil"/>
            </w:tcBorders>
          </w:tcPr>
          <w:p w14:paraId="78AB8961" w14:textId="77777777" w:rsidR="00DA027B" w:rsidRPr="00EC038C" w:rsidRDefault="00DA027B" w:rsidP="00861B07"/>
        </w:tc>
      </w:tr>
      <w:tr w:rsidR="00DA027B" w:rsidRPr="00EC038C" w14:paraId="5579C9F9" w14:textId="77777777" w:rsidTr="00861B07">
        <w:trPr>
          <w:trHeight w:val="240"/>
          <w:jc w:val="center"/>
        </w:trPr>
        <w:tc>
          <w:tcPr>
            <w:tcW w:w="4876" w:type="dxa"/>
            <w:tcBorders>
              <w:top w:val="nil"/>
              <w:left w:val="nil"/>
              <w:bottom w:val="nil"/>
              <w:right w:val="nil"/>
            </w:tcBorders>
          </w:tcPr>
          <w:p w14:paraId="256789D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020CD89" w14:textId="77777777" w:rsidR="00DA027B" w:rsidRPr="00EC038C" w:rsidRDefault="00DA027B" w:rsidP="00861B07">
            <w:pPr>
              <w:pStyle w:val="AmColumnHeading"/>
            </w:pPr>
            <w:r w:rsidRPr="00EC038C">
              <w:t>Pozměňovací návrh</w:t>
            </w:r>
          </w:p>
        </w:tc>
      </w:tr>
      <w:tr w:rsidR="00DA027B" w:rsidRPr="00EC038C" w14:paraId="56BED3A2" w14:textId="77777777" w:rsidTr="00861B07">
        <w:trPr>
          <w:jc w:val="center"/>
        </w:trPr>
        <w:tc>
          <w:tcPr>
            <w:tcW w:w="4876" w:type="dxa"/>
            <w:tcBorders>
              <w:top w:val="nil"/>
              <w:left w:val="nil"/>
              <w:bottom w:val="nil"/>
              <w:right w:val="nil"/>
            </w:tcBorders>
          </w:tcPr>
          <w:p w14:paraId="3C46410E" w14:textId="77777777" w:rsidR="00DA027B" w:rsidRPr="00EC038C" w:rsidRDefault="00DA027B" w:rsidP="00861B07">
            <w:pPr>
              <w:pStyle w:val="Normal6a"/>
            </w:pPr>
            <w:r w:rsidRPr="00EC038C">
              <w:t>3.</w:t>
            </w:r>
            <w:r w:rsidRPr="00EC038C">
              <w:tab/>
              <w:t xml:space="preserve">zdůrazňuje, že pouze posílená digitalizace, mimo jiné prostřednictvím vnitrostátních strategií boje proti podvodům, digitalizace procesů a využívání společných digitálních nástrojů </w:t>
            </w:r>
            <w:r w:rsidRPr="00EC038C">
              <w:rPr>
                <w:b/>
                <w:bCs/>
                <w:i/>
                <w:iCs/>
              </w:rPr>
              <w:t>umožní</w:t>
            </w:r>
            <w:r w:rsidRPr="00EC038C">
              <w:t xml:space="preserve"> sdílení znalostí, přístupnost a zpracování údajů, jakož i komplexní hlášení nezbytné pro správu založenou na výsledcích, pokud jde o ochranu finančních zájmů Unie; </w:t>
            </w:r>
            <w:r w:rsidRPr="00EC038C">
              <w:rPr>
                <w:b/>
                <w:bCs/>
                <w:i/>
                <w:iCs/>
              </w:rPr>
              <w:t>konstatuje</w:t>
            </w:r>
            <w:r w:rsidRPr="00EC038C">
              <w:t xml:space="preserve">, že </w:t>
            </w:r>
            <w:r w:rsidRPr="00EC038C">
              <w:rPr>
                <w:b/>
                <w:bCs/>
                <w:i/>
                <w:iCs/>
              </w:rPr>
              <w:t>pouze posílená</w:t>
            </w:r>
            <w:r w:rsidRPr="00EC038C">
              <w:t xml:space="preserve"> digitalizace může být základem skutečné transparentnosti pro občany a jejich volené zástupce, která je zásadní, když jde o veřejné peníze;</w:t>
            </w:r>
          </w:p>
        </w:tc>
        <w:tc>
          <w:tcPr>
            <w:tcW w:w="4876" w:type="dxa"/>
            <w:tcBorders>
              <w:top w:val="nil"/>
              <w:left w:val="nil"/>
              <w:bottom w:val="nil"/>
              <w:right w:val="nil"/>
            </w:tcBorders>
          </w:tcPr>
          <w:p w14:paraId="6E3A89A1" w14:textId="77777777" w:rsidR="00DA027B" w:rsidRPr="00EC038C" w:rsidRDefault="00DA027B" w:rsidP="00861B07">
            <w:pPr>
              <w:pStyle w:val="Normal6a"/>
            </w:pPr>
            <w:r w:rsidRPr="00EC038C">
              <w:t>3.</w:t>
            </w:r>
            <w:r w:rsidRPr="00EC038C">
              <w:tab/>
              <w:t>zdůrazňuje, že pouze posílená digitalizace, mimo jiné prostřednictvím vnitrostátních strategií boje proti podvodům, digitalizace procesů a využívání společných digitálních nástrojů</w:t>
            </w:r>
            <w:r w:rsidRPr="00EC038C">
              <w:rPr>
                <w:b/>
                <w:bCs/>
                <w:i/>
                <w:iCs/>
              </w:rPr>
              <w:t>, je nezbytná k tomu, aby umožnila</w:t>
            </w:r>
            <w:r w:rsidRPr="00EC038C">
              <w:rPr>
                <w:b/>
                <w:bCs/>
              </w:rPr>
              <w:t xml:space="preserve"> </w:t>
            </w:r>
            <w:r w:rsidRPr="00EC038C">
              <w:rPr>
                <w:b/>
                <w:bCs/>
                <w:i/>
                <w:iCs/>
              </w:rPr>
              <w:t>efektivní</w:t>
            </w:r>
            <w:r w:rsidRPr="00EC038C">
              <w:t xml:space="preserve"> sdílení znalostí, přístupnost</w:t>
            </w:r>
            <w:r w:rsidRPr="00EC038C">
              <w:rPr>
                <w:b/>
                <w:bCs/>
              </w:rPr>
              <w:t xml:space="preserve"> </w:t>
            </w:r>
            <w:r w:rsidRPr="00EC038C">
              <w:t xml:space="preserve">a zpracování údajů, jakož i komplexní hlášení nezbytné pro správu založenou na výsledcích, pokud jde o ochranu finančních zájmů Unie; </w:t>
            </w:r>
            <w:r w:rsidRPr="00EC038C">
              <w:rPr>
                <w:b/>
                <w:bCs/>
                <w:i/>
                <w:iCs/>
              </w:rPr>
              <w:t>zdůrazňuje</w:t>
            </w:r>
            <w:r w:rsidRPr="00EC038C">
              <w:t xml:space="preserve">, že digitalizace může být základem skutečné transparentnosti pro občany a jejich volené zástupce, která je zásadní, když jde o veřejné peníze; </w:t>
            </w:r>
            <w:r w:rsidRPr="00EC038C">
              <w:rPr>
                <w:b/>
                <w:i/>
              </w:rPr>
              <w:t>připomíná, že taková digitalizace musí přejít od analytických úvah k operativnímu nasazení, přičemž je třeba respektovat ochranu údajů, kybernetickou bezpečnost a odpovídající lidský dohled;</w:t>
            </w:r>
          </w:p>
        </w:tc>
      </w:tr>
    </w:tbl>
    <w:p w14:paraId="71C9C84A"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515A1F0" w14:textId="77777777" w:rsidR="00361DBE" w:rsidRPr="00EC038C" w:rsidRDefault="00DA027B" w:rsidP="00DA027B">
      <w:r w:rsidRPr="00474AD5">
        <w:rPr>
          <w:rStyle w:val="HideTWBExt"/>
        </w:rPr>
        <w:t>&lt;/Amend&gt;</w:t>
      </w:r>
    </w:p>
    <w:p w14:paraId="09F25320"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34</w:t>
      </w:r>
      <w:r w:rsidRPr="00474AD5">
        <w:rPr>
          <w:rStyle w:val="HideTWBExt"/>
          <w:b w:val="0"/>
        </w:rPr>
        <w:t>&lt;/NumAm&gt;</w:t>
      </w:r>
    </w:p>
    <w:p w14:paraId="306BAB6C"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2D9C1BF0" w14:textId="77777777" w:rsidR="00DA027B" w:rsidRPr="00EC038C" w:rsidRDefault="00DA027B" w:rsidP="00DA027B">
      <w:pPr>
        <w:pStyle w:val="NormalBold"/>
      </w:pPr>
      <w:r w:rsidRPr="00474AD5">
        <w:rPr>
          <w:rStyle w:val="HideTWBExt"/>
          <w:b w:val="0"/>
        </w:rPr>
        <w:t>&lt;/RepeatBlock-By&gt;</w:t>
      </w:r>
    </w:p>
    <w:p w14:paraId="58E88786"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BA40881" w14:textId="77777777" w:rsidR="00DA027B" w:rsidRPr="00EC038C" w:rsidRDefault="00DA027B" w:rsidP="00DA027B">
      <w:pPr>
        <w:pStyle w:val="NormalBold"/>
      </w:pPr>
      <w:r w:rsidRPr="00474AD5">
        <w:rPr>
          <w:rStyle w:val="HideTWBExt"/>
          <w:b w:val="0"/>
        </w:rPr>
        <w:t>&lt;Article&gt;</w:t>
      </w:r>
      <w:r w:rsidRPr="00EC038C">
        <w:t>Bod 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3086195" w14:textId="77777777" w:rsidTr="00861B07">
        <w:trPr>
          <w:trHeight w:hRule="exact" w:val="240"/>
          <w:jc w:val="center"/>
        </w:trPr>
        <w:tc>
          <w:tcPr>
            <w:tcW w:w="9752" w:type="dxa"/>
            <w:gridSpan w:val="2"/>
            <w:tcBorders>
              <w:top w:val="nil"/>
              <w:left w:val="nil"/>
              <w:bottom w:val="nil"/>
              <w:right w:val="nil"/>
            </w:tcBorders>
          </w:tcPr>
          <w:p w14:paraId="0EE71B20" w14:textId="77777777" w:rsidR="00DA027B" w:rsidRPr="00EC038C" w:rsidRDefault="00DA027B" w:rsidP="00861B07"/>
        </w:tc>
      </w:tr>
      <w:tr w:rsidR="00DA027B" w:rsidRPr="00EC038C" w14:paraId="634A86D3" w14:textId="77777777" w:rsidTr="00861B07">
        <w:trPr>
          <w:trHeight w:val="240"/>
          <w:jc w:val="center"/>
        </w:trPr>
        <w:tc>
          <w:tcPr>
            <w:tcW w:w="4876" w:type="dxa"/>
            <w:tcBorders>
              <w:top w:val="nil"/>
              <w:left w:val="nil"/>
              <w:bottom w:val="nil"/>
              <w:right w:val="nil"/>
            </w:tcBorders>
          </w:tcPr>
          <w:p w14:paraId="03946B7F"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FEC9CDC" w14:textId="77777777" w:rsidR="00DA027B" w:rsidRPr="00EC038C" w:rsidRDefault="00DA027B" w:rsidP="00861B07">
            <w:pPr>
              <w:pStyle w:val="AmColumnHeading"/>
            </w:pPr>
            <w:r w:rsidRPr="00EC038C">
              <w:t>Pozměňovací návrh</w:t>
            </w:r>
          </w:p>
        </w:tc>
      </w:tr>
      <w:tr w:rsidR="00DA027B" w:rsidRPr="00EC038C" w14:paraId="53ACF0F1" w14:textId="77777777" w:rsidTr="00861B07">
        <w:trPr>
          <w:jc w:val="center"/>
        </w:trPr>
        <w:tc>
          <w:tcPr>
            <w:tcW w:w="4876" w:type="dxa"/>
            <w:tcBorders>
              <w:top w:val="nil"/>
              <w:left w:val="nil"/>
              <w:bottom w:val="nil"/>
              <w:right w:val="nil"/>
            </w:tcBorders>
          </w:tcPr>
          <w:p w14:paraId="3D2343DD" w14:textId="77777777" w:rsidR="00DA027B" w:rsidRPr="00EC038C" w:rsidRDefault="00DA027B" w:rsidP="00861B07">
            <w:pPr>
              <w:pStyle w:val="Normal6a"/>
            </w:pPr>
            <w:r w:rsidRPr="00EC038C">
              <w:t>3.</w:t>
            </w:r>
            <w:r w:rsidRPr="00EC038C">
              <w:tab/>
              <w:t>zdůrazňuje, že pouze posílená digitalizace, mimo jiné prostřednictvím vnitrostátních strategií boje proti podvodům, digitalizace procesů a využívání společných digitálních nástrojů umožní sdílení znalostí, přístupnost a zpracování údajů, jakož i komplexní hlášení nezbytné pro správu založenou na výsledcích, pokud jde o ochranu finančních zájmů Unie; konstatuje, že pouze posílená digitalizace může být základem skutečné transparentnosti pro občany a jejich volené zástupce, která je zásadní, když jde o veřejné peníze;</w:t>
            </w:r>
          </w:p>
        </w:tc>
        <w:tc>
          <w:tcPr>
            <w:tcW w:w="4876" w:type="dxa"/>
            <w:tcBorders>
              <w:top w:val="nil"/>
              <w:left w:val="nil"/>
              <w:bottom w:val="nil"/>
              <w:right w:val="nil"/>
            </w:tcBorders>
          </w:tcPr>
          <w:p w14:paraId="0CEF4EC1" w14:textId="77777777" w:rsidR="00DA027B" w:rsidRPr="00EC038C" w:rsidRDefault="00DA027B" w:rsidP="00861B07">
            <w:pPr>
              <w:pStyle w:val="Normal6a"/>
            </w:pPr>
            <w:r w:rsidRPr="00EC038C">
              <w:t>3.</w:t>
            </w:r>
            <w:r w:rsidRPr="00EC038C">
              <w:tab/>
              <w:t xml:space="preserve">zdůrazňuje, že pouze posílená digitalizace, mimo jiné prostřednictvím vnitrostátních strategií boje proti podvodům, digitalizace procesů a využívání společných digitálních nástrojů umožní sdílení znalostí, přístupnost a zpracování údajů, jakož i komplexní hlášení nezbytné pro správu založenou na výsledcích, pokud jde o ochranu finančních zájmů Unie; konstatuje, že pouze posílená digitalizace může být základem skutečné transparentnosti pro občany a jejich volené zástupce, která je zásadní, když jde o veřejné peníze; </w:t>
            </w:r>
            <w:r w:rsidRPr="00EC038C">
              <w:rPr>
                <w:b/>
                <w:i/>
              </w:rPr>
              <w:t>zdůrazňuje, že digitalizace přinese přidanou hodnotu pouze tehdy, pokud bude doprovázena jasnými operačními cíli, efektivní interoperabilitou mezi vnitrostátními a unijními systémy a dostatečnými analytickými kapacitami, které umožní využít data ke včasnému odhalení, prioritizaci rizik a měřitelným nápravným opatřením;</w:t>
            </w:r>
          </w:p>
        </w:tc>
      </w:tr>
    </w:tbl>
    <w:p w14:paraId="2CA43B8C"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38D3636" w14:textId="77777777" w:rsidR="00361DBE" w:rsidRPr="00EC038C" w:rsidRDefault="00DA027B" w:rsidP="00DA027B">
      <w:r w:rsidRPr="00474AD5">
        <w:rPr>
          <w:rStyle w:val="HideTWBExt"/>
        </w:rPr>
        <w:t>&lt;/Amend&gt;</w:t>
      </w:r>
    </w:p>
    <w:p w14:paraId="4B6592FA"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35</w:t>
      </w:r>
      <w:r w:rsidRPr="00474AD5">
        <w:rPr>
          <w:rStyle w:val="HideTWBExt"/>
          <w:b w:val="0"/>
        </w:rPr>
        <w:t>&lt;/NumAm&gt;</w:t>
      </w:r>
    </w:p>
    <w:p w14:paraId="12C4671A"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13B4019A" w14:textId="77777777" w:rsidR="00DA027B" w:rsidRPr="00EC038C" w:rsidRDefault="00DA027B" w:rsidP="00DA027B">
      <w:pPr>
        <w:pStyle w:val="NormalBold"/>
      </w:pPr>
      <w:r w:rsidRPr="00474AD5">
        <w:rPr>
          <w:rStyle w:val="HideTWBExt"/>
          <w:b w:val="0"/>
        </w:rPr>
        <w:t>&lt;/RepeatBlock-By&gt;</w:t>
      </w:r>
    </w:p>
    <w:p w14:paraId="7BAE2A6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39E0A8F" w14:textId="77777777" w:rsidR="00DA027B" w:rsidRPr="00EC038C" w:rsidRDefault="00DA027B" w:rsidP="00DA027B">
      <w:pPr>
        <w:pStyle w:val="NormalBold"/>
      </w:pPr>
      <w:r w:rsidRPr="00474AD5">
        <w:rPr>
          <w:rStyle w:val="HideTWBExt"/>
          <w:b w:val="0"/>
        </w:rPr>
        <w:t>&lt;Article&gt;</w:t>
      </w:r>
      <w:r w:rsidRPr="00EC038C">
        <w:t>Bod 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9EB21AC" w14:textId="77777777" w:rsidTr="00861B07">
        <w:trPr>
          <w:trHeight w:hRule="exact" w:val="240"/>
          <w:jc w:val="center"/>
        </w:trPr>
        <w:tc>
          <w:tcPr>
            <w:tcW w:w="9752" w:type="dxa"/>
            <w:gridSpan w:val="2"/>
            <w:tcBorders>
              <w:top w:val="nil"/>
              <w:left w:val="nil"/>
              <w:bottom w:val="nil"/>
              <w:right w:val="nil"/>
            </w:tcBorders>
          </w:tcPr>
          <w:p w14:paraId="4107F913" w14:textId="77777777" w:rsidR="00DA027B" w:rsidRPr="00EC038C" w:rsidRDefault="00DA027B" w:rsidP="00861B07"/>
        </w:tc>
      </w:tr>
      <w:tr w:rsidR="00DA027B" w:rsidRPr="00EC038C" w14:paraId="3D4611E3" w14:textId="77777777" w:rsidTr="00861B07">
        <w:trPr>
          <w:trHeight w:val="240"/>
          <w:jc w:val="center"/>
        </w:trPr>
        <w:tc>
          <w:tcPr>
            <w:tcW w:w="4876" w:type="dxa"/>
            <w:tcBorders>
              <w:top w:val="nil"/>
              <w:left w:val="nil"/>
              <w:bottom w:val="nil"/>
              <w:right w:val="nil"/>
            </w:tcBorders>
          </w:tcPr>
          <w:p w14:paraId="7C77A02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44885EA" w14:textId="77777777" w:rsidR="00DA027B" w:rsidRPr="00EC038C" w:rsidRDefault="00DA027B" w:rsidP="00861B07">
            <w:pPr>
              <w:pStyle w:val="AmColumnHeading"/>
            </w:pPr>
            <w:r w:rsidRPr="00EC038C">
              <w:t>Pozměňovací návrh</w:t>
            </w:r>
          </w:p>
        </w:tc>
      </w:tr>
      <w:tr w:rsidR="00DA027B" w:rsidRPr="00EC038C" w14:paraId="30397D4A" w14:textId="77777777" w:rsidTr="00861B07">
        <w:trPr>
          <w:jc w:val="center"/>
        </w:trPr>
        <w:tc>
          <w:tcPr>
            <w:tcW w:w="4876" w:type="dxa"/>
            <w:tcBorders>
              <w:top w:val="nil"/>
              <w:left w:val="nil"/>
              <w:bottom w:val="nil"/>
              <w:right w:val="nil"/>
            </w:tcBorders>
          </w:tcPr>
          <w:p w14:paraId="44290DED" w14:textId="77777777" w:rsidR="00DA027B" w:rsidRPr="00EC038C" w:rsidRDefault="00DA027B" w:rsidP="00861B07">
            <w:pPr>
              <w:pStyle w:val="Normal6a"/>
            </w:pPr>
            <w:r w:rsidRPr="00EC038C">
              <w:t>3.</w:t>
            </w:r>
            <w:r w:rsidRPr="00EC038C">
              <w:tab/>
              <w:t xml:space="preserve">zdůrazňuje, že pouze posílená digitalizace, mimo jiné prostřednictvím vnitrostátních strategií boje proti podvodům, digitalizace procesů a využívání společných digitálních nástrojů umožní sdílení znalostí, přístupnost a zpracování údajů, jakož i komplexní hlášení nezbytné pro správu založenou na výsledcích, pokud jde o ochranu finančních zájmů Unie; konstatuje, že pouze posílená digitalizace může být základem skutečné </w:t>
            </w:r>
            <w:r w:rsidRPr="00EC038C">
              <w:lastRenderedPageBreak/>
              <w:t>transparentnosti pro občany a jejich volené zástupce, která je zásadní, když jde o veřejné peníze;</w:t>
            </w:r>
          </w:p>
        </w:tc>
        <w:tc>
          <w:tcPr>
            <w:tcW w:w="4876" w:type="dxa"/>
            <w:tcBorders>
              <w:top w:val="nil"/>
              <w:left w:val="nil"/>
              <w:bottom w:val="nil"/>
              <w:right w:val="nil"/>
            </w:tcBorders>
          </w:tcPr>
          <w:p w14:paraId="76081C7A" w14:textId="77777777" w:rsidR="00DA027B" w:rsidRPr="00EC038C" w:rsidRDefault="00DA027B" w:rsidP="00861B07">
            <w:pPr>
              <w:pStyle w:val="Normal6a"/>
            </w:pPr>
            <w:r w:rsidRPr="00EC038C">
              <w:lastRenderedPageBreak/>
              <w:t>3.</w:t>
            </w:r>
            <w:r w:rsidRPr="00EC038C">
              <w:tab/>
              <w:t xml:space="preserve">zdůrazňuje, že pouze posílená digitalizace, mimo jiné prostřednictvím vnitrostátních strategií boje proti podvodům, digitalizace procesů a využívání společných digitálních nástrojů umožní sdílení znalostí, přístupnost a zpracování údajů, jakož i komplexní hlášení nezbytné pro správu založenou na výsledcích, pokud jde o ochranu finančních zájmů Unie; konstatuje, že pouze posílená digitalizace může být základem skutečné </w:t>
            </w:r>
            <w:r w:rsidRPr="00EC038C">
              <w:lastRenderedPageBreak/>
              <w:t xml:space="preserve">transparentnosti pro občany a jejich volené zástupce, která je zásadní, když jde o veřejné peníze; </w:t>
            </w:r>
            <w:r w:rsidRPr="00EC038C">
              <w:rPr>
                <w:b/>
                <w:i/>
              </w:rPr>
              <w:t>zdůrazňuje, že digitalizace a ukazatele zaměřené na výsledky by mohly výrazně zjednodušit kontroly, snížit byrokracii pro příjemce a zajistit efektivnější využívání peněz daňových poplatníků; domnívá se, že pokud by Komise do svých programů zavedla měřitelné ukazatele zaměřené na výsledky, mohlo by to zjednodušit kontroly, snížit byrokracii pro příjemce a pomoci efektivněji využívat peníze daňových poplatníků;</w:t>
            </w:r>
          </w:p>
        </w:tc>
      </w:tr>
    </w:tbl>
    <w:p w14:paraId="28885B39"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2205D4C" w14:textId="77777777" w:rsidR="00361DBE" w:rsidRPr="00EC038C" w:rsidRDefault="00DA027B" w:rsidP="00DA027B">
      <w:r w:rsidRPr="00474AD5">
        <w:rPr>
          <w:rStyle w:val="HideTWBExt"/>
        </w:rPr>
        <w:t>&lt;/Amend&gt;</w:t>
      </w:r>
    </w:p>
    <w:p w14:paraId="7EA7D9F0"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36</w:t>
      </w:r>
      <w:r w:rsidRPr="00474AD5">
        <w:rPr>
          <w:rStyle w:val="HideTWBExt"/>
          <w:b w:val="0"/>
        </w:rPr>
        <w:t>&lt;/NumAm&gt;</w:t>
      </w:r>
    </w:p>
    <w:p w14:paraId="0860C846"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03EFD11E" w14:textId="77777777" w:rsidR="00DA027B" w:rsidRPr="00EC038C" w:rsidRDefault="00DA027B" w:rsidP="00DA027B">
      <w:pPr>
        <w:pStyle w:val="NormalBold"/>
      </w:pPr>
      <w:r w:rsidRPr="00474AD5">
        <w:rPr>
          <w:rStyle w:val="HideTWBExt"/>
          <w:b w:val="0"/>
        </w:rPr>
        <w:t>&lt;/RepeatBlock-By&gt;</w:t>
      </w:r>
    </w:p>
    <w:p w14:paraId="22361B6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0C61E68" w14:textId="77777777" w:rsidR="00DA027B" w:rsidRPr="00EC038C" w:rsidRDefault="00DA027B" w:rsidP="00DA027B">
      <w:pPr>
        <w:pStyle w:val="NormalBold"/>
      </w:pPr>
      <w:r w:rsidRPr="00474AD5">
        <w:rPr>
          <w:rStyle w:val="HideTWBExt"/>
          <w:b w:val="0"/>
        </w:rPr>
        <w:t>&lt;Article&gt;</w:t>
      </w:r>
      <w:r w:rsidRPr="00EC038C">
        <w:t>Bod 4</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7123DBA" w14:textId="77777777" w:rsidTr="00861B07">
        <w:trPr>
          <w:trHeight w:hRule="exact" w:val="240"/>
          <w:jc w:val="center"/>
        </w:trPr>
        <w:tc>
          <w:tcPr>
            <w:tcW w:w="9752" w:type="dxa"/>
            <w:gridSpan w:val="2"/>
            <w:tcBorders>
              <w:top w:val="nil"/>
              <w:left w:val="nil"/>
              <w:bottom w:val="nil"/>
              <w:right w:val="nil"/>
            </w:tcBorders>
          </w:tcPr>
          <w:p w14:paraId="1B89230C" w14:textId="77777777" w:rsidR="00DA027B" w:rsidRPr="00EC038C" w:rsidRDefault="00DA027B" w:rsidP="00861B07"/>
        </w:tc>
      </w:tr>
      <w:tr w:rsidR="00DA027B" w:rsidRPr="00EC038C" w14:paraId="4E34102D" w14:textId="77777777" w:rsidTr="00861B07">
        <w:trPr>
          <w:trHeight w:val="240"/>
          <w:jc w:val="center"/>
        </w:trPr>
        <w:tc>
          <w:tcPr>
            <w:tcW w:w="4876" w:type="dxa"/>
            <w:tcBorders>
              <w:top w:val="nil"/>
              <w:left w:val="nil"/>
              <w:bottom w:val="nil"/>
              <w:right w:val="nil"/>
            </w:tcBorders>
          </w:tcPr>
          <w:p w14:paraId="11D6F58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E95A6FC" w14:textId="77777777" w:rsidR="00DA027B" w:rsidRPr="00EC038C" w:rsidRDefault="00DA027B" w:rsidP="00861B07">
            <w:pPr>
              <w:pStyle w:val="AmColumnHeading"/>
            </w:pPr>
            <w:r w:rsidRPr="00EC038C">
              <w:t>Pozměňovací návrh</w:t>
            </w:r>
          </w:p>
        </w:tc>
      </w:tr>
      <w:tr w:rsidR="00DA027B" w:rsidRPr="00EC038C" w14:paraId="4399D3E0" w14:textId="77777777" w:rsidTr="00861B07">
        <w:trPr>
          <w:jc w:val="center"/>
        </w:trPr>
        <w:tc>
          <w:tcPr>
            <w:tcW w:w="4876" w:type="dxa"/>
            <w:tcBorders>
              <w:top w:val="nil"/>
              <w:left w:val="nil"/>
              <w:bottom w:val="nil"/>
              <w:right w:val="nil"/>
            </w:tcBorders>
          </w:tcPr>
          <w:p w14:paraId="3E5D674A" w14:textId="77777777" w:rsidR="00DA027B" w:rsidRPr="00EC038C" w:rsidRDefault="00DA027B" w:rsidP="00861B07">
            <w:pPr>
              <w:pStyle w:val="Normal6a"/>
            </w:pPr>
            <w:r w:rsidRPr="00EC038C">
              <w:t>4.</w:t>
            </w:r>
            <w:r w:rsidRPr="00EC038C">
              <w:tab/>
              <w:t xml:space="preserve">konstatuje, že počet nesrovnalostí nahlášených příslušnými orgány EU a vnitrostátními orgány v roce 2024 byl o něco nižší než v roce 2023 (celkem 13 589 v roce 2024, 13 947 v roce 2023 a 12 455 v roce 2022), zatímco odpovídající částky nesrovnalostí byly nahlášeny jako relativně stabilní (1,84 miliardy EUR v roce 2024 ve srovnání s 1,90 miliardy EUR v roce 2023, přičemž v roce 2022 dosáhly 1,77 miliardy EUR); konstatuje, že případy podvodů představují přibližně 10 % všech nahlášených nesrovnalostí, přičemž jejich počet prudce vzrostl na 1 364 (o 26 % více než v roce 2023); konstatuje, že finanční částky související s těmito případy podvodů se v roce 2024 rovněž zvýšily na 548,8 milionu EUR (+ 138,7 % oproti roku 2023); </w:t>
            </w:r>
            <w:r w:rsidRPr="00EC038C">
              <w:rPr>
                <w:b/>
                <w:bCs/>
                <w:i/>
                <w:iCs/>
              </w:rPr>
              <w:t>upozorňuje</w:t>
            </w:r>
            <w:r w:rsidRPr="00EC038C">
              <w:t xml:space="preserve">, že vzhledem k tomu, že kontroly </w:t>
            </w:r>
            <w:r w:rsidRPr="00EC038C">
              <w:rPr>
                <w:b/>
                <w:bCs/>
                <w:i/>
                <w:iCs/>
              </w:rPr>
              <w:t>nejsou systematické, ale</w:t>
            </w:r>
            <w:r w:rsidRPr="00EC038C">
              <w:t xml:space="preserve"> často </w:t>
            </w:r>
            <w:r w:rsidRPr="00EC038C">
              <w:rPr>
                <w:b/>
                <w:bCs/>
                <w:i/>
                <w:iCs/>
              </w:rPr>
              <w:lastRenderedPageBreak/>
              <w:t>se provádějí na vybraném vzorku</w:t>
            </w:r>
            <w:r w:rsidRPr="00EC038C">
              <w:t xml:space="preserve">, je třeba tyto údaje interpretovat </w:t>
            </w:r>
            <w:r w:rsidRPr="00EC038C">
              <w:rPr>
                <w:b/>
                <w:bCs/>
                <w:i/>
                <w:iCs/>
              </w:rPr>
              <w:t>s opatrností</w:t>
            </w:r>
            <w:r w:rsidRPr="00EC038C">
              <w:t>;</w:t>
            </w:r>
          </w:p>
        </w:tc>
        <w:tc>
          <w:tcPr>
            <w:tcW w:w="4876" w:type="dxa"/>
            <w:tcBorders>
              <w:top w:val="nil"/>
              <w:left w:val="nil"/>
              <w:bottom w:val="nil"/>
              <w:right w:val="nil"/>
            </w:tcBorders>
          </w:tcPr>
          <w:p w14:paraId="20504CAA" w14:textId="77777777" w:rsidR="00DA027B" w:rsidRPr="00EC038C" w:rsidRDefault="00DA027B" w:rsidP="00861B07">
            <w:pPr>
              <w:pStyle w:val="Normal6a"/>
            </w:pPr>
            <w:r w:rsidRPr="00EC038C">
              <w:lastRenderedPageBreak/>
              <w:t>4.</w:t>
            </w:r>
            <w:r w:rsidRPr="00EC038C">
              <w:tab/>
              <w:t xml:space="preserve">konstatuje, že počet nesrovnalostí nahlášených příslušnými orgány EU a vnitrostátními orgány v roce 2024 byl o něco nižší než v roce 2023 (celkem 13 589 v roce 2024, 13 947 v roce 2023 a 12 455 v roce 2022), zatímco odpovídající částky nesrovnalostí byly nahlášeny jako relativně stabilní (1,84 miliardy EUR v roce 2024 ve srovnání s 1,90 miliardy EUR v roce 2023, přičemž v roce 2022 dosáhly 1,77 miliardy EUR); konstatuje, že případy podvodů představují přibližně 10 % všech nahlášených nesrovnalostí, přičemž jejich počet prudce vzrostl na 1 364 (o 26 % více než v roce 2023); konstatuje, že finanční částky související s těmito případy podvodů se v roce 2024 rovněž zvýšily na 548,8 milionu EUR (+ 138,7 % oproti roku 2023); </w:t>
            </w:r>
            <w:r w:rsidRPr="00EC038C">
              <w:rPr>
                <w:b/>
                <w:i/>
              </w:rPr>
              <w:t xml:space="preserve">připomíná, že informace uváděné v systému IMS vycházejí především z údajů </w:t>
            </w:r>
            <w:r w:rsidRPr="00EC038C">
              <w:rPr>
                <w:b/>
                <w:i/>
              </w:rPr>
              <w:lastRenderedPageBreak/>
              <w:t>předkládaných členskými státy, které se opírají o různé zdroje a metody odhalování; připomíná</w:t>
            </w:r>
            <w:r w:rsidRPr="00EC038C">
              <w:t xml:space="preserve">, že vzhledem k tomu, že kontroly </w:t>
            </w:r>
            <w:r w:rsidRPr="00EC038C">
              <w:rPr>
                <w:b/>
                <w:bCs/>
                <w:i/>
                <w:iCs/>
              </w:rPr>
              <w:t>se</w:t>
            </w:r>
            <w:r w:rsidRPr="00EC038C">
              <w:t xml:space="preserve"> často </w:t>
            </w:r>
            <w:r w:rsidRPr="00EC038C">
              <w:rPr>
                <w:b/>
                <w:i/>
              </w:rPr>
              <w:t>zakládají na analýze rizik</w:t>
            </w:r>
            <w:r w:rsidRPr="00EC038C">
              <w:t xml:space="preserve">, je třeba tyto údaje interpretovat </w:t>
            </w:r>
            <w:r w:rsidRPr="00EC038C">
              <w:rPr>
                <w:b/>
                <w:i/>
              </w:rPr>
              <w:t>v jejich správném metodickém kontextu</w:t>
            </w:r>
            <w:r w:rsidRPr="00EC038C">
              <w:t xml:space="preserve">; </w:t>
            </w:r>
            <w:r w:rsidRPr="00EC038C">
              <w:rPr>
                <w:b/>
                <w:i/>
              </w:rPr>
              <w:t>vyzývá proto k posílení analýzy rizik, harmonizovanějším kontrolním postupům v členských státech a lepšímu kvalitativnímu posouzení případů, aby se zvýšila spolehlivost a srovnatelnost vykazovaných údajů;</w:t>
            </w:r>
          </w:p>
        </w:tc>
      </w:tr>
    </w:tbl>
    <w:p w14:paraId="7F62021A"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DF79574" w14:textId="77777777" w:rsidR="00361DBE" w:rsidRPr="00EC038C" w:rsidRDefault="00DA027B" w:rsidP="00DA027B">
      <w:r w:rsidRPr="00474AD5">
        <w:rPr>
          <w:rStyle w:val="HideTWBExt"/>
        </w:rPr>
        <w:t>&lt;/Amend&gt;</w:t>
      </w:r>
    </w:p>
    <w:p w14:paraId="4E2D86A4"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37</w:t>
      </w:r>
      <w:r w:rsidRPr="00474AD5">
        <w:rPr>
          <w:rStyle w:val="HideTWBExt"/>
          <w:b w:val="0"/>
        </w:rPr>
        <w:t>&lt;/NumAm&gt;</w:t>
      </w:r>
    </w:p>
    <w:p w14:paraId="43931306"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7C4DB806" w14:textId="77777777" w:rsidR="00DA027B" w:rsidRPr="00EC038C" w:rsidRDefault="00DA027B" w:rsidP="00DA027B">
      <w:pPr>
        <w:pStyle w:val="NormalBold"/>
      </w:pPr>
      <w:r w:rsidRPr="00474AD5">
        <w:rPr>
          <w:rStyle w:val="HideTWBExt"/>
          <w:b w:val="0"/>
        </w:rPr>
        <w:t>&lt;/RepeatBlock-By&gt;</w:t>
      </w:r>
    </w:p>
    <w:p w14:paraId="4C99BF2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146460E" w14:textId="77777777" w:rsidR="00DA027B" w:rsidRPr="00EC038C" w:rsidRDefault="00DA027B" w:rsidP="00DA027B">
      <w:pPr>
        <w:pStyle w:val="NormalBold"/>
      </w:pPr>
      <w:r w:rsidRPr="00474AD5">
        <w:rPr>
          <w:rStyle w:val="HideTWBExt"/>
          <w:b w:val="0"/>
        </w:rPr>
        <w:t>&lt;Article&gt;</w:t>
      </w:r>
      <w:r w:rsidRPr="00EC038C">
        <w:t>Bod 4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3F20F70" w14:textId="77777777" w:rsidTr="00861B07">
        <w:trPr>
          <w:trHeight w:hRule="exact" w:val="240"/>
          <w:jc w:val="center"/>
        </w:trPr>
        <w:tc>
          <w:tcPr>
            <w:tcW w:w="9752" w:type="dxa"/>
            <w:gridSpan w:val="2"/>
            <w:tcBorders>
              <w:top w:val="nil"/>
              <w:left w:val="nil"/>
              <w:bottom w:val="nil"/>
              <w:right w:val="nil"/>
            </w:tcBorders>
          </w:tcPr>
          <w:p w14:paraId="3FFA6499" w14:textId="77777777" w:rsidR="00DA027B" w:rsidRPr="00EC038C" w:rsidRDefault="00DA027B" w:rsidP="00861B07"/>
        </w:tc>
      </w:tr>
      <w:tr w:rsidR="00DA027B" w:rsidRPr="00EC038C" w14:paraId="29A60458" w14:textId="77777777" w:rsidTr="00861B07">
        <w:trPr>
          <w:trHeight w:val="240"/>
          <w:jc w:val="center"/>
        </w:trPr>
        <w:tc>
          <w:tcPr>
            <w:tcW w:w="4876" w:type="dxa"/>
            <w:tcBorders>
              <w:top w:val="nil"/>
              <w:left w:val="nil"/>
              <w:bottom w:val="nil"/>
              <w:right w:val="nil"/>
            </w:tcBorders>
          </w:tcPr>
          <w:p w14:paraId="7846E49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2BCA22A" w14:textId="77777777" w:rsidR="00DA027B" w:rsidRPr="00EC038C" w:rsidRDefault="00DA027B" w:rsidP="00861B07">
            <w:pPr>
              <w:pStyle w:val="AmColumnHeading"/>
            </w:pPr>
            <w:r w:rsidRPr="00EC038C">
              <w:t>Pozměňovací návrh</w:t>
            </w:r>
          </w:p>
        </w:tc>
      </w:tr>
      <w:tr w:rsidR="00DA027B" w:rsidRPr="00EC038C" w14:paraId="2A2FAD49" w14:textId="77777777" w:rsidTr="00861B07">
        <w:trPr>
          <w:jc w:val="center"/>
        </w:trPr>
        <w:tc>
          <w:tcPr>
            <w:tcW w:w="4876" w:type="dxa"/>
            <w:tcBorders>
              <w:top w:val="nil"/>
              <w:left w:val="nil"/>
              <w:bottom w:val="nil"/>
              <w:right w:val="nil"/>
            </w:tcBorders>
          </w:tcPr>
          <w:p w14:paraId="61016AB3" w14:textId="77777777" w:rsidR="00DA027B" w:rsidRPr="00EC038C" w:rsidRDefault="00DA027B" w:rsidP="00861B07">
            <w:pPr>
              <w:pStyle w:val="Normal6a"/>
            </w:pPr>
          </w:p>
        </w:tc>
        <w:tc>
          <w:tcPr>
            <w:tcW w:w="4876" w:type="dxa"/>
            <w:tcBorders>
              <w:top w:val="nil"/>
              <w:left w:val="nil"/>
              <w:bottom w:val="nil"/>
              <w:right w:val="nil"/>
            </w:tcBorders>
          </w:tcPr>
          <w:p w14:paraId="0E6740DA" w14:textId="77777777" w:rsidR="00DA027B" w:rsidRPr="00EC038C" w:rsidRDefault="00DA027B" w:rsidP="00861B07">
            <w:pPr>
              <w:pStyle w:val="Normal6a"/>
            </w:pPr>
            <w:proofErr w:type="gramStart"/>
            <w:r w:rsidRPr="00EC038C">
              <w:rPr>
                <w:b/>
                <w:i/>
              </w:rPr>
              <w:t>4a</w:t>
            </w:r>
            <w:proofErr w:type="gramEnd"/>
            <w:r w:rsidRPr="00EC038C">
              <w:rPr>
                <w:b/>
                <w:i/>
              </w:rPr>
              <w:t>.</w:t>
            </w:r>
            <w:r w:rsidRPr="00EC038C">
              <w:tab/>
            </w:r>
            <w:r w:rsidRPr="00EC038C">
              <w:rPr>
                <w:b/>
                <w:i/>
              </w:rPr>
              <w:t>konstatuje, že výrazný nárůst odhalených případů podvodů může odrážet zlepšení v odhalování, ale také poukazuje na strukturální podcenění podvodů v předchozích rozpočtových letech; domnívá se, že dostupné údaje zatím neumožňují posoudit skutečný rozsah podvodů ovlivňujících rozpočet Unie, a vyzývá Komisi, aby se touto analytickou mezerou výslovně zabývala;</w:t>
            </w:r>
          </w:p>
        </w:tc>
      </w:tr>
    </w:tbl>
    <w:p w14:paraId="021784F1"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B53C699" w14:textId="77777777" w:rsidR="00361DBE" w:rsidRPr="00EC038C" w:rsidRDefault="00DA027B" w:rsidP="00DA027B">
      <w:r w:rsidRPr="00474AD5">
        <w:rPr>
          <w:rStyle w:val="HideTWBExt"/>
        </w:rPr>
        <w:t>&lt;/Amend&gt;</w:t>
      </w:r>
    </w:p>
    <w:p w14:paraId="37F6CC8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38</w:t>
      </w:r>
      <w:r w:rsidRPr="00474AD5">
        <w:rPr>
          <w:rStyle w:val="HideTWBExt"/>
          <w:b w:val="0"/>
        </w:rPr>
        <w:t>&lt;/NumAm&gt;</w:t>
      </w:r>
    </w:p>
    <w:p w14:paraId="12103114"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1237994C" w14:textId="77777777" w:rsidR="00DA027B" w:rsidRPr="00EC038C" w:rsidRDefault="00DA027B" w:rsidP="00DA027B">
      <w:pPr>
        <w:pStyle w:val="NormalBold"/>
      </w:pPr>
      <w:r w:rsidRPr="00474AD5">
        <w:rPr>
          <w:rStyle w:val="HideTWBExt"/>
          <w:b w:val="0"/>
        </w:rPr>
        <w:t>&lt;/RepeatBlock-By&gt;</w:t>
      </w:r>
    </w:p>
    <w:p w14:paraId="7A00A19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5442BC6" w14:textId="77777777" w:rsidR="00DA027B" w:rsidRPr="00EC038C" w:rsidRDefault="00DA027B" w:rsidP="00DA027B">
      <w:pPr>
        <w:pStyle w:val="NormalBold"/>
      </w:pPr>
      <w:r w:rsidRPr="00474AD5">
        <w:rPr>
          <w:rStyle w:val="HideTWBExt"/>
          <w:b w:val="0"/>
        </w:rPr>
        <w:t>&lt;Article&gt;</w:t>
      </w:r>
      <w:r w:rsidRPr="00EC038C">
        <w:t>Bod 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F0DAB62" w14:textId="77777777" w:rsidTr="00861B07">
        <w:trPr>
          <w:trHeight w:hRule="exact" w:val="240"/>
          <w:jc w:val="center"/>
        </w:trPr>
        <w:tc>
          <w:tcPr>
            <w:tcW w:w="9752" w:type="dxa"/>
            <w:gridSpan w:val="2"/>
            <w:tcBorders>
              <w:top w:val="nil"/>
              <w:left w:val="nil"/>
              <w:bottom w:val="nil"/>
              <w:right w:val="nil"/>
            </w:tcBorders>
          </w:tcPr>
          <w:p w14:paraId="234FFF9B" w14:textId="77777777" w:rsidR="00DA027B" w:rsidRPr="00EC038C" w:rsidRDefault="00DA027B" w:rsidP="00861B07"/>
        </w:tc>
      </w:tr>
      <w:tr w:rsidR="00DA027B" w:rsidRPr="00EC038C" w14:paraId="4F0C4F82" w14:textId="77777777" w:rsidTr="00861B07">
        <w:trPr>
          <w:trHeight w:val="240"/>
          <w:jc w:val="center"/>
        </w:trPr>
        <w:tc>
          <w:tcPr>
            <w:tcW w:w="4876" w:type="dxa"/>
            <w:tcBorders>
              <w:top w:val="nil"/>
              <w:left w:val="nil"/>
              <w:bottom w:val="nil"/>
              <w:right w:val="nil"/>
            </w:tcBorders>
          </w:tcPr>
          <w:p w14:paraId="5A74B2C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9FB76E0" w14:textId="77777777" w:rsidR="00DA027B" w:rsidRPr="00EC038C" w:rsidRDefault="00DA027B" w:rsidP="00861B07">
            <w:pPr>
              <w:pStyle w:val="AmColumnHeading"/>
            </w:pPr>
            <w:r w:rsidRPr="00EC038C">
              <w:t>Pozměňovací návrh</w:t>
            </w:r>
          </w:p>
        </w:tc>
      </w:tr>
      <w:tr w:rsidR="00DA027B" w:rsidRPr="00EC038C" w14:paraId="7BFCF2B4" w14:textId="77777777" w:rsidTr="00861B07">
        <w:trPr>
          <w:jc w:val="center"/>
        </w:trPr>
        <w:tc>
          <w:tcPr>
            <w:tcW w:w="4876" w:type="dxa"/>
            <w:tcBorders>
              <w:top w:val="nil"/>
              <w:left w:val="nil"/>
              <w:bottom w:val="nil"/>
              <w:right w:val="nil"/>
            </w:tcBorders>
          </w:tcPr>
          <w:p w14:paraId="265309CA" w14:textId="77777777" w:rsidR="00DA027B" w:rsidRPr="00EC038C" w:rsidRDefault="00DA027B" w:rsidP="00861B07">
            <w:pPr>
              <w:pStyle w:val="Normal6a"/>
            </w:pPr>
            <w:r w:rsidRPr="00EC038C">
              <w:t>7.</w:t>
            </w:r>
            <w:r w:rsidRPr="00EC038C">
              <w:tab/>
              <w:t xml:space="preserve">konstatuje, že činnost úřadu EPPO </w:t>
            </w:r>
            <w:r w:rsidRPr="00EC038C">
              <w:lastRenderedPageBreak/>
              <w:t>od června 2021 neustále roste, pokud jde o počet zahájených vyšetřování (1 504 vyšetřování v roce 2024 oproti 1 371 v roce 2023 a 865 v roce 2022), počet probíhajících vyšetřování (2 666 v roce 2024 oproti 1 927 v roce 2023 a 1 117 v roce 2022), počet obžalob (205 v roce 2024 oproti 139 v roce 2023 a 87 v roce 2022), počet odsouzení (v roce 2024 bylo uzavřeno 102 trestních případů s jedním odsouzením oproti 48 trestním případům v roce 2023 a 20 trestním případům v roce 2022) a počet získaných příkazů k zajištění (v roce 2024 se týkaly částky 2,42 miliardy EUR oproti 1,5 miliardy EUR v roce 2023 a 359,1 milionu EUR v roce 2022);</w:t>
            </w:r>
          </w:p>
        </w:tc>
        <w:tc>
          <w:tcPr>
            <w:tcW w:w="4876" w:type="dxa"/>
            <w:tcBorders>
              <w:top w:val="nil"/>
              <w:left w:val="nil"/>
              <w:bottom w:val="nil"/>
              <w:right w:val="nil"/>
            </w:tcBorders>
          </w:tcPr>
          <w:p w14:paraId="5AAB62DF" w14:textId="77777777" w:rsidR="00DA027B" w:rsidRPr="00EC038C" w:rsidRDefault="00DA027B" w:rsidP="00861B07">
            <w:pPr>
              <w:pStyle w:val="Normal6a"/>
            </w:pPr>
            <w:r w:rsidRPr="00EC038C">
              <w:lastRenderedPageBreak/>
              <w:t>7.</w:t>
            </w:r>
            <w:r w:rsidRPr="00EC038C">
              <w:tab/>
              <w:t xml:space="preserve">konstatuje, že činnost úřadu EPPO </w:t>
            </w:r>
            <w:r w:rsidRPr="00EC038C">
              <w:lastRenderedPageBreak/>
              <w:t xml:space="preserve">od června 2021 neustále roste, pokud jde o počet zahájených vyšetřování (1 504 vyšetřování v roce 2024 oproti 1 371 v roce 2023 a 865 v roce 2022), počet probíhajících vyšetřování (2 666 v roce 2024 oproti 1 927 v roce 2023 a 1 117 v roce 2022), počet obžalob (205 v roce 2024 oproti 139 v roce 2023 a 87 v roce 2022), počet odsouzení (v roce 2024 bylo uzavřeno 102 trestních případů s jedním odsouzením oproti 48 trestním případům v roce 2023 a 20 trestním případům v roce 2022) a počet získaných příkazů k zajištění (v roce 2024 se týkaly částky 2,42 miliardy EUR oproti 1,5 miliardy EUR v roce 2023 a 359,1 milionu EUR v roce 2022); </w:t>
            </w:r>
            <w:r w:rsidRPr="00EC038C">
              <w:rPr>
                <w:b/>
                <w:i/>
              </w:rPr>
              <w:t>zdůrazňuje však, že trvalý nárůst činnosti úřadu EPPO je třeba hodnotit nejen z hlediska počtu vyšetřování a odsouzení, ale také z hlediska účinného dopadu na rozpočet, včetně zpětného získání finančních prostředků a odrazujícího účinku; požaduje, aby byl tento rozměr systematicky začleněn do budoucích zpráv o ochraně finančních zájmů;</w:t>
            </w:r>
          </w:p>
        </w:tc>
      </w:tr>
    </w:tbl>
    <w:p w14:paraId="31F7E099"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D701524" w14:textId="77777777" w:rsidR="00361DBE" w:rsidRPr="00EC038C" w:rsidRDefault="00DA027B" w:rsidP="00DA027B">
      <w:r w:rsidRPr="00474AD5">
        <w:rPr>
          <w:rStyle w:val="HideTWBExt"/>
        </w:rPr>
        <w:t>&lt;/Amend&gt;</w:t>
      </w:r>
    </w:p>
    <w:p w14:paraId="1FE7CB77"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39</w:t>
      </w:r>
      <w:r w:rsidRPr="00474AD5">
        <w:rPr>
          <w:rStyle w:val="HideTWBExt"/>
          <w:b w:val="0"/>
        </w:rPr>
        <w:t>&lt;/NumAm&gt;</w:t>
      </w:r>
    </w:p>
    <w:p w14:paraId="1A754F5A"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2171EF3D"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2AF3ABD6" w14:textId="77777777" w:rsidR="00DA027B" w:rsidRPr="00EC038C" w:rsidRDefault="00DA027B" w:rsidP="00DA027B">
      <w:pPr>
        <w:pStyle w:val="NormalBold"/>
      </w:pPr>
      <w:r w:rsidRPr="00474AD5">
        <w:rPr>
          <w:rStyle w:val="HideTWBExt"/>
          <w:b w:val="0"/>
        </w:rPr>
        <w:t>&lt;/RepeatBlock-By&gt;</w:t>
      </w:r>
    </w:p>
    <w:p w14:paraId="6113FED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7237C1B" w14:textId="77777777" w:rsidR="00DA027B" w:rsidRPr="00EC038C" w:rsidRDefault="00DA027B" w:rsidP="00DA027B">
      <w:pPr>
        <w:pStyle w:val="NormalBold"/>
      </w:pPr>
      <w:r w:rsidRPr="00474AD5">
        <w:rPr>
          <w:rStyle w:val="HideTWBExt"/>
          <w:b w:val="0"/>
        </w:rPr>
        <w:t>&lt;Article&gt;</w:t>
      </w:r>
      <w:r w:rsidRPr="00EC038C">
        <w:t>Bod 7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2D7A8AE" w14:textId="77777777" w:rsidTr="00861B07">
        <w:trPr>
          <w:trHeight w:hRule="exact" w:val="240"/>
          <w:jc w:val="center"/>
        </w:trPr>
        <w:tc>
          <w:tcPr>
            <w:tcW w:w="9752" w:type="dxa"/>
            <w:gridSpan w:val="2"/>
            <w:tcBorders>
              <w:top w:val="nil"/>
              <w:left w:val="nil"/>
              <w:bottom w:val="nil"/>
              <w:right w:val="nil"/>
            </w:tcBorders>
          </w:tcPr>
          <w:p w14:paraId="075CEC08" w14:textId="77777777" w:rsidR="00DA027B" w:rsidRPr="00EC038C" w:rsidRDefault="00DA027B" w:rsidP="00861B07"/>
        </w:tc>
      </w:tr>
      <w:tr w:rsidR="00DA027B" w:rsidRPr="00EC038C" w14:paraId="2F10489F" w14:textId="77777777" w:rsidTr="00861B07">
        <w:trPr>
          <w:trHeight w:val="240"/>
          <w:jc w:val="center"/>
        </w:trPr>
        <w:tc>
          <w:tcPr>
            <w:tcW w:w="4876" w:type="dxa"/>
            <w:tcBorders>
              <w:top w:val="nil"/>
              <w:left w:val="nil"/>
              <w:bottom w:val="nil"/>
              <w:right w:val="nil"/>
            </w:tcBorders>
          </w:tcPr>
          <w:p w14:paraId="766ED06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43E24A3" w14:textId="77777777" w:rsidR="00DA027B" w:rsidRPr="00EC038C" w:rsidRDefault="00DA027B" w:rsidP="00861B07">
            <w:pPr>
              <w:pStyle w:val="AmColumnHeading"/>
            </w:pPr>
            <w:r w:rsidRPr="00EC038C">
              <w:t>Pozměňovací návrh</w:t>
            </w:r>
          </w:p>
        </w:tc>
      </w:tr>
      <w:tr w:rsidR="00DA027B" w:rsidRPr="00EC038C" w14:paraId="11D6E0FF" w14:textId="77777777" w:rsidTr="00861B07">
        <w:trPr>
          <w:jc w:val="center"/>
        </w:trPr>
        <w:tc>
          <w:tcPr>
            <w:tcW w:w="4876" w:type="dxa"/>
            <w:tcBorders>
              <w:top w:val="nil"/>
              <w:left w:val="nil"/>
              <w:bottom w:val="nil"/>
              <w:right w:val="nil"/>
            </w:tcBorders>
          </w:tcPr>
          <w:p w14:paraId="1EBED993" w14:textId="77777777" w:rsidR="00DA027B" w:rsidRPr="00EC038C" w:rsidRDefault="00DA027B" w:rsidP="00861B07">
            <w:pPr>
              <w:pStyle w:val="Normal6a"/>
            </w:pPr>
          </w:p>
        </w:tc>
        <w:tc>
          <w:tcPr>
            <w:tcW w:w="4876" w:type="dxa"/>
            <w:tcBorders>
              <w:top w:val="nil"/>
              <w:left w:val="nil"/>
              <w:bottom w:val="nil"/>
              <w:right w:val="nil"/>
            </w:tcBorders>
          </w:tcPr>
          <w:p w14:paraId="1AAD9FC4" w14:textId="77777777" w:rsidR="00DA027B" w:rsidRPr="00EC038C" w:rsidRDefault="00DA027B" w:rsidP="00861B07">
            <w:pPr>
              <w:pStyle w:val="Normal6a"/>
            </w:pPr>
            <w:proofErr w:type="gramStart"/>
            <w:r w:rsidRPr="00EC038C">
              <w:rPr>
                <w:b/>
                <w:i/>
              </w:rPr>
              <w:t>7a</w:t>
            </w:r>
            <w:proofErr w:type="gramEnd"/>
            <w:r w:rsidRPr="00EC038C">
              <w:rPr>
                <w:b/>
                <w:i/>
              </w:rPr>
              <w:t>.</w:t>
            </w:r>
            <w:r w:rsidRPr="00EC038C">
              <w:tab/>
            </w:r>
            <w:r w:rsidRPr="00EC038C">
              <w:rPr>
                <w:b/>
                <w:i/>
              </w:rPr>
              <w:t xml:space="preserve">konstatuje, že počet případů zpracovávaných úřadem EPPO a odhadované škody v roce 2024 nadále prudce rostly; zdůrazňuje, že účinnost stíhání a včasné vyřizování případů závisí na odpovídajícím personálním obsazení hlavního úřadu i pozic evropských pověřených žalobců; vyzývá Komisi a rozpočtový orgán, aby zajistily dostatečné </w:t>
            </w:r>
            <w:r w:rsidRPr="00EC038C">
              <w:rPr>
                <w:b/>
                <w:i/>
              </w:rPr>
              <w:lastRenderedPageBreak/>
              <w:t>zdroje odpovídající pracovnímu zatížení a složitosti případů;</w:t>
            </w:r>
          </w:p>
        </w:tc>
      </w:tr>
    </w:tbl>
    <w:p w14:paraId="7B82525A"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19E3DFB" w14:textId="77777777" w:rsidR="00361DBE" w:rsidRPr="00EC038C" w:rsidRDefault="00DA027B" w:rsidP="00DA027B">
      <w:r w:rsidRPr="00474AD5">
        <w:rPr>
          <w:rStyle w:val="HideTWBExt"/>
        </w:rPr>
        <w:t>&lt;/Amend&gt;</w:t>
      </w:r>
    </w:p>
    <w:p w14:paraId="3EBCA69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40</w:t>
      </w:r>
      <w:r w:rsidRPr="00474AD5">
        <w:rPr>
          <w:rStyle w:val="HideTWBExt"/>
          <w:b w:val="0"/>
        </w:rPr>
        <w:t>&lt;/NumAm&gt;</w:t>
      </w:r>
    </w:p>
    <w:p w14:paraId="6650CC78" w14:textId="77777777" w:rsidR="00DA027B" w:rsidRPr="00EC038C" w:rsidRDefault="00DA027B" w:rsidP="00DA027B">
      <w:pPr>
        <w:pStyle w:val="NormalBold"/>
      </w:pPr>
      <w:r w:rsidRPr="00474AD5">
        <w:rPr>
          <w:rStyle w:val="HideTWBExt"/>
          <w:b w:val="0"/>
        </w:rPr>
        <w:t>&lt;RepeatBlock-By&gt;&lt;Members&gt;</w:t>
      </w:r>
      <w:r w:rsidRPr="00EC038C">
        <w:t>Julien Sanchez</w:t>
      </w:r>
      <w:r w:rsidRPr="00474AD5">
        <w:rPr>
          <w:rStyle w:val="HideTWBExt"/>
          <w:b w:val="0"/>
        </w:rPr>
        <w:t>&lt;/Members&gt;</w:t>
      </w:r>
    </w:p>
    <w:p w14:paraId="44C105F7" w14:textId="77777777" w:rsidR="00DA027B" w:rsidRPr="00EC038C" w:rsidRDefault="00DA027B" w:rsidP="00DA027B">
      <w:pPr>
        <w:pStyle w:val="NormalBold"/>
      </w:pPr>
      <w:r w:rsidRPr="00474AD5">
        <w:rPr>
          <w:rStyle w:val="HideTWBExt"/>
          <w:b w:val="0"/>
        </w:rPr>
        <w:t>&lt;/RepeatBlock-By&gt;</w:t>
      </w:r>
    </w:p>
    <w:p w14:paraId="3C0E9D9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7BF6612" w14:textId="77777777" w:rsidR="00DA027B" w:rsidRPr="00EC038C" w:rsidRDefault="00DA027B" w:rsidP="00DA027B">
      <w:pPr>
        <w:pStyle w:val="NormalBold"/>
      </w:pPr>
      <w:r w:rsidRPr="00474AD5">
        <w:rPr>
          <w:rStyle w:val="HideTWBExt"/>
          <w:b w:val="0"/>
        </w:rPr>
        <w:t>&lt;Article&gt;</w:t>
      </w:r>
      <w:r w:rsidRPr="00EC038C">
        <w:t>Bod 8</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883966C" w14:textId="77777777" w:rsidTr="00861B07">
        <w:trPr>
          <w:trHeight w:hRule="exact" w:val="240"/>
          <w:jc w:val="center"/>
        </w:trPr>
        <w:tc>
          <w:tcPr>
            <w:tcW w:w="9752" w:type="dxa"/>
            <w:gridSpan w:val="2"/>
            <w:tcBorders>
              <w:top w:val="nil"/>
              <w:left w:val="nil"/>
              <w:bottom w:val="nil"/>
              <w:right w:val="nil"/>
            </w:tcBorders>
          </w:tcPr>
          <w:p w14:paraId="24BB8254" w14:textId="77777777" w:rsidR="00DA027B" w:rsidRPr="00EC038C" w:rsidRDefault="00DA027B" w:rsidP="00861B07"/>
        </w:tc>
      </w:tr>
      <w:tr w:rsidR="00DA027B" w:rsidRPr="00EC038C" w14:paraId="5D8C5184" w14:textId="77777777" w:rsidTr="00861B07">
        <w:trPr>
          <w:trHeight w:val="240"/>
          <w:jc w:val="center"/>
        </w:trPr>
        <w:tc>
          <w:tcPr>
            <w:tcW w:w="4876" w:type="dxa"/>
            <w:tcBorders>
              <w:top w:val="nil"/>
              <w:left w:val="nil"/>
              <w:bottom w:val="nil"/>
              <w:right w:val="nil"/>
            </w:tcBorders>
          </w:tcPr>
          <w:p w14:paraId="7B2E992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5B57668" w14:textId="77777777" w:rsidR="00DA027B" w:rsidRPr="00EC038C" w:rsidRDefault="00DA027B" w:rsidP="00861B07">
            <w:pPr>
              <w:pStyle w:val="AmColumnHeading"/>
            </w:pPr>
            <w:r w:rsidRPr="00EC038C">
              <w:t>Pozměňovací návrh</w:t>
            </w:r>
          </w:p>
        </w:tc>
      </w:tr>
      <w:tr w:rsidR="00DA027B" w:rsidRPr="00EC038C" w14:paraId="601C4253" w14:textId="77777777" w:rsidTr="00861B07">
        <w:trPr>
          <w:jc w:val="center"/>
        </w:trPr>
        <w:tc>
          <w:tcPr>
            <w:tcW w:w="4876" w:type="dxa"/>
            <w:tcBorders>
              <w:top w:val="nil"/>
              <w:left w:val="nil"/>
              <w:bottom w:val="nil"/>
              <w:right w:val="nil"/>
            </w:tcBorders>
          </w:tcPr>
          <w:p w14:paraId="6B2017B5" w14:textId="77777777" w:rsidR="00DA027B" w:rsidRPr="00EC038C" w:rsidRDefault="00DA027B" w:rsidP="00861B07">
            <w:pPr>
              <w:pStyle w:val="Normal6a"/>
            </w:pPr>
            <w:r w:rsidRPr="00EC038C">
              <w:t>8.</w:t>
            </w:r>
            <w:r w:rsidRPr="00EC038C">
              <w:tab/>
              <w:t xml:space="preserve">konstatuje, že v roce 2024 úřad EPPO uvedl, že Europol poskytl podporu (výměna informací, analytická podpora a odborné znalosti) v reakci na 83 žádostí a že ke konci roku 2024 probíhalo vyšetřování 25 případů s podporou národních kanceláří </w:t>
            </w:r>
            <w:proofErr w:type="spellStart"/>
            <w:r w:rsidRPr="00EC038C">
              <w:t>Eurojustu</w:t>
            </w:r>
            <w:proofErr w:type="spellEnd"/>
            <w:r w:rsidRPr="00EC038C">
              <w:t xml:space="preserve">; konstatuje, že v roce 2024 zaslal úřad OLAF úřadu EPPO 74 případů k zahájení trestního vyšetřování a že úřad EPPO na základě </w:t>
            </w:r>
            <w:r w:rsidRPr="00EC038C">
              <w:rPr>
                <w:b/>
                <w:bCs/>
                <w:i/>
                <w:iCs/>
              </w:rPr>
              <w:t>příspěvků</w:t>
            </w:r>
            <w:r w:rsidRPr="00EC038C">
              <w:t xml:space="preserve"> úřadu OLAF zahájil vyšetřování 69 případů a že v témže roce úřad OLAF uzavřel </w:t>
            </w:r>
            <w:r w:rsidRPr="00EC038C">
              <w:rPr>
                <w:b/>
                <w:bCs/>
                <w:i/>
                <w:iCs/>
              </w:rPr>
              <w:t>dalších</w:t>
            </w:r>
            <w:r w:rsidRPr="00EC038C">
              <w:t xml:space="preserve"> 26 vyšetřování a dalších 17 zahájil; očekává, že revize struktury pro boj proti podvodům poskytne příležitost k posílení této spolupráce a stanovení ambiciózních cílů v souladu s </w:t>
            </w:r>
            <w:r w:rsidRPr="00EC038C">
              <w:rPr>
                <w:b/>
                <w:bCs/>
                <w:i/>
                <w:iCs/>
              </w:rPr>
              <w:t>prioritami</w:t>
            </w:r>
            <w:r w:rsidRPr="00EC038C">
              <w:t xml:space="preserve"> EU;</w:t>
            </w:r>
          </w:p>
        </w:tc>
        <w:tc>
          <w:tcPr>
            <w:tcW w:w="4876" w:type="dxa"/>
            <w:tcBorders>
              <w:top w:val="nil"/>
              <w:left w:val="nil"/>
              <w:bottom w:val="nil"/>
              <w:right w:val="nil"/>
            </w:tcBorders>
          </w:tcPr>
          <w:p w14:paraId="493A6407" w14:textId="77777777" w:rsidR="00DA027B" w:rsidRPr="00EC038C" w:rsidRDefault="00DA027B" w:rsidP="00861B07">
            <w:pPr>
              <w:pStyle w:val="Normal6a"/>
            </w:pPr>
            <w:r w:rsidRPr="00EC038C">
              <w:t>8.</w:t>
            </w:r>
            <w:r w:rsidRPr="00EC038C">
              <w:tab/>
            </w:r>
            <w:r w:rsidRPr="00EC038C">
              <w:rPr>
                <w:b/>
                <w:i/>
              </w:rPr>
              <w:t>pozoruje znatelnou úroveň spolupráce mezi některými orgány příslušnými pro žádosti o přijetí opatření (AFA);</w:t>
            </w:r>
            <w:r w:rsidRPr="00EC038C">
              <w:t xml:space="preserve"> konstatuje, že v roce 2024 úřad EPPO uvedl, že Europol poskytl podporu (výměna informací, analytická podpora a odborné znalosti) v reakci na 83 žádostí a že ke konci roku 2024 probíhalo vyšetřování 25 případů s podporou národních kanceláří </w:t>
            </w:r>
            <w:proofErr w:type="spellStart"/>
            <w:r w:rsidRPr="00EC038C">
              <w:t>Eurojustu</w:t>
            </w:r>
            <w:proofErr w:type="spellEnd"/>
            <w:r w:rsidRPr="00EC038C">
              <w:t xml:space="preserve">; konstatuje, že v roce 2024 zaslal úřad OLAF úřadu EPPO 74 případů k zahájení trestního vyšetřování a že úřad EPPO na základě </w:t>
            </w:r>
            <w:r w:rsidRPr="00EC038C">
              <w:rPr>
                <w:b/>
                <w:bCs/>
                <w:i/>
                <w:iCs/>
              </w:rPr>
              <w:t>podkladů</w:t>
            </w:r>
            <w:r w:rsidRPr="00EC038C">
              <w:rPr>
                <w:b/>
                <w:bCs/>
              </w:rPr>
              <w:t xml:space="preserve"> </w:t>
            </w:r>
            <w:r w:rsidRPr="00EC038C">
              <w:t xml:space="preserve">úřadu OLAF zahájil vyšetřování 69 případů a že v témže roce úřad OLAF uzavřel 26 </w:t>
            </w:r>
            <w:r w:rsidRPr="00EC038C">
              <w:rPr>
                <w:b/>
                <w:bCs/>
                <w:i/>
                <w:iCs/>
              </w:rPr>
              <w:t>doplňkových</w:t>
            </w:r>
            <w:r w:rsidRPr="00EC038C">
              <w:rPr>
                <w:b/>
                <w:bCs/>
              </w:rPr>
              <w:t xml:space="preserve"> </w:t>
            </w:r>
            <w:r w:rsidRPr="00EC038C">
              <w:t xml:space="preserve">vyšetřování a dalších 17 zahájil </w:t>
            </w:r>
            <w:r w:rsidRPr="00EC038C">
              <w:rPr>
                <w:b/>
                <w:bCs/>
                <w:i/>
                <w:iCs/>
              </w:rPr>
              <w:t>(v roce 2023 zahájil úřad OLAF 22 doplňkových vyšetřování a úřad EPPO požádal o čtyři podpůrná vyšetřování);</w:t>
            </w:r>
            <w:r w:rsidRPr="00EC038C">
              <w:rPr>
                <w:b/>
                <w:i/>
              </w:rPr>
              <w:t xml:space="preserve"> trvá na tom, že používání doplňkových vyšetřování (bývalý čl. 12 písm. f) nařízení o úřadu OLAF) a vyšetřování na podporu (bývalý čl. 12 písm. e) nařízení o úřadu OLAF) stále není optimální, a znovu vyzývá Komisi, aby se při přezkumu příslušných nařízení zabývala právními a provozními příčinami současného stavu</w:t>
            </w:r>
            <w:r w:rsidRPr="00EC038C">
              <w:t xml:space="preserve">; očekává </w:t>
            </w:r>
            <w:r w:rsidRPr="00EC038C">
              <w:rPr>
                <w:b/>
                <w:bCs/>
                <w:i/>
                <w:iCs/>
              </w:rPr>
              <w:t>v tomto směru</w:t>
            </w:r>
            <w:r w:rsidRPr="00EC038C">
              <w:t xml:space="preserve">, že revize struktury pro boj proti podvodům poskytne příležitost k posílení této spolupráce a stanovení ambiciózních cílů v souladu s </w:t>
            </w:r>
            <w:r w:rsidRPr="00EC038C">
              <w:rPr>
                <w:b/>
                <w:bCs/>
                <w:i/>
                <w:iCs/>
              </w:rPr>
              <w:t>finančními zájmy</w:t>
            </w:r>
            <w:r w:rsidRPr="00EC038C">
              <w:rPr>
                <w:b/>
                <w:bCs/>
              </w:rPr>
              <w:t xml:space="preserve"> </w:t>
            </w:r>
            <w:r w:rsidRPr="00EC038C">
              <w:t>EU;</w:t>
            </w:r>
          </w:p>
        </w:tc>
      </w:tr>
    </w:tbl>
    <w:p w14:paraId="37294591"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55E963B" w14:textId="77777777" w:rsidR="00361DBE" w:rsidRPr="00EC038C" w:rsidRDefault="00DA027B" w:rsidP="00DA027B">
      <w:r w:rsidRPr="00474AD5">
        <w:rPr>
          <w:rStyle w:val="HideTWBExt"/>
        </w:rPr>
        <w:t>&lt;/Amend&gt;</w:t>
      </w:r>
    </w:p>
    <w:p w14:paraId="58B62502"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41</w:t>
      </w:r>
      <w:r w:rsidRPr="00474AD5">
        <w:rPr>
          <w:rStyle w:val="HideTWBExt"/>
          <w:b w:val="0"/>
        </w:rPr>
        <w:t>&lt;/NumAm&gt;</w:t>
      </w:r>
    </w:p>
    <w:p w14:paraId="5EB693D1"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1D51ADD1" w14:textId="77777777" w:rsidR="00DA027B" w:rsidRPr="00EC038C" w:rsidRDefault="00DA027B" w:rsidP="00DA027B">
      <w:pPr>
        <w:pStyle w:val="NormalBold"/>
      </w:pPr>
      <w:r w:rsidRPr="00474AD5">
        <w:rPr>
          <w:rStyle w:val="HideTWBExt"/>
          <w:b w:val="0"/>
        </w:rPr>
        <w:t>&lt;/RepeatBlock-By&gt;</w:t>
      </w:r>
    </w:p>
    <w:p w14:paraId="6185EC3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9C2CF4B" w14:textId="77777777" w:rsidR="00DA027B" w:rsidRPr="00EC038C" w:rsidRDefault="00DA027B" w:rsidP="00DA027B">
      <w:pPr>
        <w:pStyle w:val="NormalBold"/>
      </w:pPr>
      <w:r w:rsidRPr="00474AD5">
        <w:rPr>
          <w:rStyle w:val="HideTWBExt"/>
          <w:b w:val="0"/>
        </w:rPr>
        <w:t>&lt;Article&gt;</w:t>
      </w:r>
      <w:r w:rsidRPr="00EC038C">
        <w:t>Bod 8</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549B0EB" w14:textId="77777777" w:rsidTr="00861B07">
        <w:trPr>
          <w:trHeight w:hRule="exact" w:val="240"/>
          <w:jc w:val="center"/>
        </w:trPr>
        <w:tc>
          <w:tcPr>
            <w:tcW w:w="9752" w:type="dxa"/>
            <w:gridSpan w:val="2"/>
            <w:tcBorders>
              <w:top w:val="nil"/>
              <w:left w:val="nil"/>
              <w:bottom w:val="nil"/>
              <w:right w:val="nil"/>
            </w:tcBorders>
          </w:tcPr>
          <w:p w14:paraId="719752A0" w14:textId="77777777" w:rsidR="00DA027B" w:rsidRPr="00EC038C" w:rsidRDefault="00DA027B" w:rsidP="00861B07"/>
        </w:tc>
      </w:tr>
      <w:tr w:rsidR="00DA027B" w:rsidRPr="00EC038C" w14:paraId="0D068CBA" w14:textId="77777777" w:rsidTr="00861B07">
        <w:trPr>
          <w:trHeight w:val="240"/>
          <w:jc w:val="center"/>
        </w:trPr>
        <w:tc>
          <w:tcPr>
            <w:tcW w:w="4876" w:type="dxa"/>
            <w:tcBorders>
              <w:top w:val="nil"/>
              <w:left w:val="nil"/>
              <w:bottom w:val="nil"/>
              <w:right w:val="nil"/>
            </w:tcBorders>
          </w:tcPr>
          <w:p w14:paraId="07151DB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0209525" w14:textId="77777777" w:rsidR="00DA027B" w:rsidRPr="00EC038C" w:rsidRDefault="00DA027B" w:rsidP="00861B07">
            <w:pPr>
              <w:pStyle w:val="AmColumnHeading"/>
            </w:pPr>
            <w:r w:rsidRPr="00EC038C">
              <w:t>Pozměňovací návrh</w:t>
            </w:r>
          </w:p>
        </w:tc>
      </w:tr>
      <w:tr w:rsidR="00DA027B" w:rsidRPr="00EC038C" w14:paraId="59310C71" w14:textId="77777777" w:rsidTr="00861B07">
        <w:trPr>
          <w:jc w:val="center"/>
        </w:trPr>
        <w:tc>
          <w:tcPr>
            <w:tcW w:w="4876" w:type="dxa"/>
            <w:tcBorders>
              <w:top w:val="nil"/>
              <w:left w:val="nil"/>
              <w:bottom w:val="nil"/>
              <w:right w:val="nil"/>
            </w:tcBorders>
          </w:tcPr>
          <w:p w14:paraId="4F517EB5" w14:textId="77777777" w:rsidR="00DA027B" w:rsidRPr="00EC038C" w:rsidRDefault="00DA027B" w:rsidP="00861B07">
            <w:pPr>
              <w:pStyle w:val="Normal6a"/>
            </w:pPr>
            <w:r w:rsidRPr="00EC038C">
              <w:t>8.</w:t>
            </w:r>
            <w:r w:rsidRPr="00EC038C">
              <w:tab/>
              <w:t xml:space="preserve">konstatuje, že v roce 2024 úřad EPPO uvedl, že Europol poskytl podporu (výměna informací, analytická podpora </w:t>
            </w:r>
            <w:r w:rsidRPr="00EC038C">
              <w:rPr>
                <w:b/>
                <w:bCs/>
                <w:i/>
                <w:iCs/>
              </w:rPr>
              <w:t>a odborné znalosti</w:t>
            </w:r>
            <w:r w:rsidRPr="00EC038C">
              <w:t xml:space="preserve">) v reakci na 83 žádostí a že ke konci roku 2024 probíhalo vyšetřování 25 případů s podporou národních kanceláří </w:t>
            </w:r>
            <w:proofErr w:type="spellStart"/>
            <w:r w:rsidRPr="00EC038C">
              <w:t>Eurojustu</w:t>
            </w:r>
            <w:proofErr w:type="spellEnd"/>
            <w:r w:rsidRPr="00EC038C">
              <w:t xml:space="preserve">; konstatuje, že v roce 2024 zaslal úřad OLAF úřadu EPPO 74 případů k zahájení trestního vyšetřování a že úřad EPPO na základě příspěvků úřadu OLAF zahájil vyšetřování 69 případů a že v témže roce úřad OLAF uzavřel dalších 26 vyšetřování a dalších 17 zahájil; očekává, že revize struktury pro boj proti podvodům </w:t>
            </w:r>
            <w:r w:rsidRPr="00EC038C">
              <w:rPr>
                <w:b/>
                <w:bCs/>
                <w:i/>
                <w:iCs/>
              </w:rPr>
              <w:t>poskytne příležitost k posílení této spolupráce</w:t>
            </w:r>
            <w:r w:rsidRPr="00EC038C">
              <w:t xml:space="preserve"> a </w:t>
            </w:r>
            <w:r w:rsidRPr="00EC038C">
              <w:rPr>
                <w:b/>
                <w:bCs/>
                <w:i/>
                <w:iCs/>
              </w:rPr>
              <w:t>stanovení</w:t>
            </w:r>
            <w:r w:rsidRPr="00EC038C">
              <w:t xml:space="preserve"> </w:t>
            </w:r>
            <w:r w:rsidRPr="00EC038C">
              <w:rPr>
                <w:b/>
                <w:bCs/>
                <w:i/>
                <w:iCs/>
              </w:rPr>
              <w:t>ambiciózních cílů</w:t>
            </w:r>
            <w:r w:rsidRPr="00EC038C">
              <w:t xml:space="preserve"> v souladu s prioritami EU;</w:t>
            </w:r>
          </w:p>
        </w:tc>
        <w:tc>
          <w:tcPr>
            <w:tcW w:w="4876" w:type="dxa"/>
            <w:tcBorders>
              <w:top w:val="nil"/>
              <w:left w:val="nil"/>
              <w:bottom w:val="nil"/>
              <w:right w:val="nil"/>
            </w:tcBorders>
          </w:tcPr>
          <w:p w14:paraId="0476B602" w14:textId="77777777" w:rsidR="00DA027B" w:rsidRPr="00EC038C" w:rsidRDefault="00DA027B" w:rsidP="00861B07">
            <w:pPr>
              <w:pStyle w:val="Normal6a"/>
            </w:pPr>
            <w:r w:rsidRPr="00EC038C">
              <w:t>8.</w:t>
            </w:r>
            <w:r w:rsidRPr="00EC038C">
              <w:tab/>
              <w:t>konstatuje, že v roce 2024 úřad EPPO uvedl, že Europol poskytl podporu (výměna informací, analytická podpora</w:t>
            </w:r>
            <w:r w:rsidRPr="00EC038C">
              <w:rPr>
                <w:b/>
                <w:bCs/>
                <w:i/>
                <w:iCs/>
              </w:rPr>
              <w:t>, včetně finančních informací, společných operací, operativních schůzek, akčních dní</w:t>
            </w:r>
            <w:r w:rsidRPr="00EC038C">
              <w:t xml:space="preserve"> </w:t>
            </w:r>
            <w:r w:rsidRPr="00EC038C">
              <w:rPr>
                <w:b/>
                <w:bCs/>
                <w:i/>
                <w:iCs/>
              </w:rPr>
              <w:t>a odborných znalostí</w:t>
            </w:r>
            <w:r w:rsidRPr="00EC038C">
              <w:t xml:space="preserve">) v reakci na 83 žádostí a že ke konci roku 2024 </w:t>
            </w:r>
            <w:r w:rsidRPr="00EC038C">
              <w:rPr>
                <w:b/>
                <w:bCs/>
                <w:i/>
                <w:iCs/>
              </w:rPr>
              <w:t>došlo ke strmému nárůstu v porovnání s rokem 2023;</w:t>
            </w:r>
            <w:r w:rsidRPr="00EC038C">
              <w:t xml:space="preserve"> probíhalo vyšetřování 25 případů s podporou národních kanceláří </w:t>
            </w:r>
            <w:proofErr w:type="spellStart"/>
            <w:r w:rsidRPr="00EC038C">
              <w:t>Eurojustu</w:t>
            </w:r>
            <w:proofErr w:type="spellEnd"/>
            <w:r w:rsidRPr="00EC038C">
              <w:t>; konstatuje, že v roce 2024 zaslal úřad OLAF úřadu EPPO 74 případů k zahájení trestního vyšetřování a že úřad EPPO na základě příspěvků úřadu OLAF zahájil vyšetřování 69 případů a že v témže roce úřad OLAF uzavřel dalších 26 vyšetřování a dalších 17 zahájil; očekává, že revize struktury pro boj proti podvodům</w:t>
            </w:r>
            <w:r w:rsidRPr="00EC038C">
              <w:rPr>
                <w:b/>
                <w:bCs/>
                <w:i/>
                <w:iCs/>
              </w:rPr>
              <w:t xml:space="preserve">, jak ji zahájila Komise s cílem lépe zabezpečit finanční zájmy Unie a zajistit účinnější spolupráci mezi aktéry v oblasti boje proti podvodům a členskými státy, smysluplně posílí operativní spolupráci, strategickou koordinaci a sdílení údajů mezi úřady OLAF a EPPO, agenturami </w:t>
            </w:r>
            <w:proofErr w:type="spellStart"/>
            <w:r w:rsidRPr="00EC038C">
              <w:rPr>
                <w:b/>
                <w:bCs/>
                <w:i/>
                <w:iCs/>
              </w:rPr>
              <w:t>Eurojust</w:t>
            </w:r>
            <w:proofErr w:type="spellEnd"/>
            <w:r w:rsidRPr="00EC038C">
              <w:rPr>
                <w:b/>
                <w:bCs/>
                <w:i/>
                <w:iCs/>
              </w:rPr>
              <w:t xml:space="preserve"> a Europol a vnitrostátními orgány</w:t>
            </w:r>
            <w:r w:rsidRPr="00EC038C">
              <w:t xml:space="preserve"> a </w:t>
            </w:r>
            <w:r w:rsidRPr="00EC038C">
              <w:rPr>
                <w:b/>
                <w:bCs/>
                <w:i/>
                <w:iCs/>
              </w:rPr>
              <w:t>stanoví</w:t>
            </w:r>
            <w:r w:rsidRPr="00EC038C">
              <w:t xml:space="preserve"> </w:t>
            </w:r>
            <w:r w:rsidRPr="00EC038C">
              <w:rPr>
                <w:b/>
                <w:bCs/>
                <w:i/>
                <w:iCs/>
              </w:rPr>
              <w:t>ambiciózní cíle zaměřené na výsledky</w:t>
            </w:r>
            <w:r w:rsidRPr="00EC038C">
              <w:t xml:space="preserve"> v souladu s prioritami EU; </w:t>
            </w:r>
            <w:r w:rsidRPr="00EC038C">
              <w:rPr>
                <w:b/>
                <w:i/>
              </w:rPr>
              <w:t>zdůrazňuje, že tento přezkum by měl upřednostňovat interoperabilitu, analýzu rizik a využívání moderních technologií a zároveň dodržovat ochranu údajů a zásady právního státu;</w:t>
            </w:r>
          </w:p>
        </w:tc>
      </w:tr>
    </w:tbl>
    <w:p w14:paraId="49B74136"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64D9F9E" w14:textId="77777777" w:rsidR="00361DBE" w:rsidRPr="00EC038C" w:rsidRDefault="00DA027B" w:rsidP="00DA027B">
      <w:r w:rsidRPr="00474AD5">
        <w:rPr>
          <w:rStyle w:val="HideTWBExt"/>
        </w:rPr>
        <w:t>&lt;/Amend&gt;</w:t>
      </w:r>
    </w:p>
    <w:p w14:paraId="3AF13290" w14:textId="77777777" w:rsidR="00DA027B" w:rsidRPr="00EC038C" w:rsidRDefault="00DA027B" w:rsidP="00DA027B">
      <w:pPr>
        <w:pStyle w:val="AmNumberTabs"/>
      </w:pPr>
      <w:r w:rsidRPr="00474AD5">
        <w:rPr>
          <w:rStyle w:val="HideTWBExt"/>
          <w:b w:val="0"/>
        </w:rPr>
        <w:lastRenderedPageBreak/>
        <w:t>&lt;Amend&gt;</w:t>
      </w:r>
      <w:r w:rsidRPr="00EC038C">
        <w:t>Pozměňovací návrh</w:t>
      </w:r>
      <w:r w:rsidRPr="00EC038C">
        <w:tab/>
      </w:r>
      <w:r w:rsidRPr="00EC038C">
        <w:tab/>
      </w:r>
      <w:r w:rsidRPr="00474AD5">
        <w:rPr>
          <w:rStyle w:val="HideTWBExt"/>
          <w:b w:val="0"/>
        </w:rPr>
        <w:t>&lt;NumAm&gt;</w:t>
      </w:r>
      <w:r w:rsidRPr="00EC038C">
        <w:t>42</w:t>
      </w:r>
      <w:r w:rsidRPr="00474AD5">
        <w:rPr>
          <w:rStyle w:val="HideTWBExt"/>
          <w:b w:val="0"/>
        </w:rPr>
        <w:t>&lt;/NumAm&gt;</w:t>
      </w:r>
    </w:p>
    <w:p w14:paraId="522D80B3" w14:textId="77777777" w:rsidR="00DA027B" w:rsidRPr="00EC038C" w:rsidRDefault="00DA027B" w:rsidP="00DA027B">
      <w:pPr>
        <w:pStyle w:val="NormalBold"/>
      </w:pPr>
      <w:r w:rsidRPr="00474AD5">
        <w:rPr>
          <w:rStyle w:val="HideTWBExt"/>
          <w:b w:val="0"/>
        </w:rPr>
        <w:t>&lt;RepeatBlock-By&gt;&lt;Members&gt;</w:t>
      </w:r>
      <w:r w:rsidRPr="00EC038C">
        <w:t xml:space="preserve">Bert-Jan </w:t>
      </w:r>
      <w:proofErr w:type="spellStart"/>
      <w:r w:rsidRPr="00EC038C">
        <w:t>Ruissen</w:t>
      </w:r>
      <w:proofErr w:type="spellEnd"/>
      <w:r w:rsidRPr="00474AD5">
        <w:rPr>
          <w:rStyle w:val="HideTWBExt"/>
          <w:b w:val="0"/>
        </w:rPr>
        <w:t>&lt;/Members&gt;</w:t>
      </w:r>
    </w:p>
    <w:p w14:paraId="36AF2A52" w14:textId="77777777" w:rsidR="00DA027B" w:rsidRPr="00EC038C" w:rsidRDefault="00DA027B" w:rsidP="00DA027B">
      <w:pPr>
        <w:pStyle w:val="NormalBold"/>
      </w:pPr>
      <w:r w:rsidRPr="00474AD5">
        <w:rPr>
          <w:rStyle w:val="HideTWBExt"/>
          <w:b w:val="0"/>
        </w:rPr>
        <w:t>&lt;/RepeatBlock-By&gt;</w:t>
      </w:r>
    </w:p>
    <w:p w14:paraId="78F756B7"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3C69CE5" w14:textId="77777777" w:rsidR="00DA027B" w:rsidRPr="00EC038C" w:rsidRDefault="00DA027B" w:rsidP="00DA027B">
      <w:pPr>
        <w:pStyle w:val="NormalBold"/>
      </w:pPr>
      <w:r w:rsidRPr="00474AD5">
        <w:rPr>
          <w:rStyle w:val="HideTWBExt"/>
          <w:b w:val="0"/>
        </w:rPr>
        <w:t>&lt;Article&gt;</w:t>
      </w:r>
      <w:r w:rsidRPr="00EC038C">
        <w:t>Bod 8</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9CB8744" w14:textId="77777777" w:rsidTr="00861B07">
        <w:trPr>
          <w:trHeight w:hRule="exact" w:val="240"/>
          <w:jc w:val="center"/>
        </w:trPr>
        <w:tc>
          <w:tcPr>
            <w:tcW w:w="9752" w:type="dxa"/>
            <w:gridSpan w:val="2"/>
            <w:tcBorders>
              <w:top w:val="nil"/>
              <w:left w:val="nil"/>
              <w:bottom w:val="nil"/>
              <w:right w:val="nil"/>
            </w:tcBorders>
          </w:tcPr>
          <w:p w14:paraId="357DE51E" w14:textId="77777777" w:rsidR="00DA027B" w:rsidRPr="00EC038C" w:rsidRDefault="00DA027B" w:rsidP="00861B07"/>
        </w:tc>
      </w:tr>
      <w:tr w:rsidR="00DA027B" w:rsidRPr="00EC038C" w14:paraId="70B33D99" w14:textId="77777777" w:rsidTr="00861B07">
        <w:trPr>
          <w:trHeight w:val="240"/>
          <w:jc w:val="center"/>
        </w:trPr>
        <w:tc>
          <w:tcPr>
            <w:tcW w:w="4876" w:type="dxa"/>
            <w:tcBorders>
              <w:top w:val="nil"/>
              <w:left w:val="nil"/>
              <w:bottom w:val="nil"/>
              <w:right w:val="nil"/>
            </w:tcBorders>
          </w:tcPr>
          <w:p w14:paraId="50110D99"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94394E1" w14:textId="77777777" w:rsidR="00DA027B" w:rsidRPr="00EC038C" w:rsidRDefault="00DA027B" w:rsidP="00861B07">
            <w:pPr>
              <w:pStyle w:val="AmColumnHeading"/>
            </w:pPr>
            <w:r w:rsidRPr="00EC038C">
              <w:t>Pozměňovací návrh</w:t>
            </w:r>
          </w:p>
        </w:tc>
      </w:tr>
      <w:tr w:rsidR="00DA027B" w:rsidRPr="00EC038C" w14:paraId="7E270658" w14:textId="77777777" w:rsidTr="00861B07">
        <w:trPr>
          <w:jc w:val="center"/>
        </w:trPr>
        <w:tc>
          <w:tcPr>
            <w:tcW w:w="4876" w:type="dxa"/>
            <w:tcBorders>
              <w:top w:val="nil"/>
              <w:left w:val="nil"/>
              <w:bottom w:val="nil"/>
              <w:right w:val="nil"/>
            </w:tcBorders>
          </w:tcPr>
          <w:p w14:paraId="274F09D3" w14:textId="77777777" w:rsidR="00DA027B" w:rsidRPr="00EC038C" w:rsidRDefault="00DA027B" w:rsidP="00861B07">
            <w:pPr>
              <w:pStyle w:val="Normal6a"/>
            </w:pPr>
            <w:r w:rsidRPr="00EC038C">
              <w:t>8.</w:t>
            </w:r>
            <w:r w:rsidRPr="00EC038C">
              <w:tab/>
              <w:t xml:space="preserve">konstatuje, že v roce 2024 úřad EPPO uvedl, že Europol poskytl podporu (výměna informací, analytická podpora a odborné znalosti) v reakci na 83 žádostí a že ke konci roku 2024 probíhalo vyšetřování 25 případů s podporou národních kanceláří </w:t>
            </w:r>
            <w:proofErr w:type="spellStart"/>
            <w:r w:rsidRPr="00EC038C">
              <w:t>Eurojustu</w:t>
            </w:r>
            <w:proofErr w:type="spellEnd"/>
            <w:r w:rsidRPr="00EC038C">
              <w:t>; konstatuje, že v roce 2024 zaslal úřad OLAF úřadu EPPO 74 případů k zahájení trestního vyšetřování a že úřad EPPO na základě příspěvků úřadu OLAF zahájil vyšetřování 69 případů a že v témže roce úřad OLAF uzavřel dalších 26 vyšetřování a dalších 17 zahájil; očekává, že revize struktury pro boj proti podvodům poskytne příležitost k posílení této spolupráce a stanovení ambiciózních cílů v souladu s prioritami EU;</w:t>
            </w:r>
          </w:p>
        </w:tc>
        <w:tc>
          <w:tcPr>
            <w:tcW w:w="4876" w:type="dxa"/>
            <w:tcBorders>
              <w:top w:val="nil"/>
              <w:left w:val="nil"/>
              <w:bottom w:val="nil"/>
              <w:right w:val="nil"/>
            </w:tcBorders>
          </w:tcPr>
          <w:p w14:paraId="1E38A538" w14:textId="77777777" w:rsidR="00DA027B" w:rsidRPr="00EC038C" w:rsidRDefault="00DA027B" w:rsidP="00861B07">
            <w:pPr>
              <w:pStyle w:val="Normal6a"/>
            </w:pPr>
            <w:r w:rsidRPr="00EC038C">
              <w:t>8.</w:t>
            </w:r>
            <w:r w:rsidRPr="00EC038C">
              <w:tab/>
              <w:t xml:space="preserve">konstatuje, že v roce 2024 úřad EPPO uvedl, že Europol poskytl podporu (výměna informací, analytická podpora a odborné znalosti) v reakci na 83 žádostí a že ke konci roku 2024 probíhalo vyšetřování 25 případů s podporou národních kanceláří </w:t>
            </w:r>
            <w:proofErr w:type="spellStart"/>
            <w:r w:rsidRPr="00EC038C">
              <w:t>Eurojustu</w:t>
            </w:r>
            <w:proofErr w:type="spellEnd"/>
            <w:r w:rsidRPr="00EC038C">
              <w:t xml:space="preserve">; konstatuje, že v roce 2024 zaslal úřad OLAF úřadu EPPO 74 případů k zahájení trestního vyšetřování a že úřad EPPO na základě příspěvků úřadu OLAF zahájil vyšetřování 69 případů a že v témže roce úřad OLAF uzavřel dalších 26 vyšetřování a dalších 17 zahájil; </w:t>
            </w:r>
            <w:r w:rsidRPr="00EC038C">
              <w:rPr>
                <w:b/>
                <w:i/>
              </w:rPr>
              <w:t>poznamenává, že Evropský účetní dvůr</w:t>
            </w:r>
            <w:r w:rsidRPr="00EC038C">
              <w:rPr>
                <w:b/>
                <w:i/>
                <w:vertAlign w:val="superscript"/>
              </w:rPr>
              <w:t>1b</w:t>
            </w:r>
            <w:r w:rsidRPr="00EC038C">
              <w:t xml:space="preserve"> </w:t>
            </w:r>
            <w:r w:rsidRPr="00EC038C">
              <w:rPr>
                <w:b/>
                <w:i/>
              </w:rPr>
              <w:t>ve 40 případech shledal, že úřad OLAF dospěl samostatně k závěru, že se v těchto případech nejednalo o podezření na trestnou činnost, aniž by konzultoval úřad EPPO;</w:t>
            </w:r>
            <w:r w:rsidRPr="00EC038C">
              <w:t xml:space="preserve"> </w:t>
            </w:r>
            <w:r w:rsidRPr="00EC038C">
              <w:rPr>
                <w:b/>
                <w:i/>
              </w:rPr>
              <w:t>připomíná, že pravomoc posoudit, zda může být jednání potenciálně trestné, mají pouze úřad EPPO a státní zastupitelství členských států;</w:t>
            </w:r>
            <w:r w:rsidRPr="00EC038C">
              <w:t xml:space="preserve"> </w:t>
            </w:r>
            <w:r w:rsidRPr="00EC038C">
              <w:rPr>
                <w:b/>
                <w:i/>
              </w:rPr>
              <w:t>konstatuje, že úřad OLAF nemá přístup ke zprávám, které úřad EPPO odložil, což mu podle Účetního dvora brání úřadu v přijetí příslušných správních opatření;</w:t>
            </w:r>
            <w:r w:rsidRPr="00EC038C">
              <w:t xml:space="preserve"> očekává, že revize struktury pro boj proti podvodům poskytne příležitost k posílení této spolupráce a stanovení ambiciózních cílů v souladu s prioritami EU; </w:t>
            </w:r>
            <w:r w:rsidRPr="00EC038C">
              <w:rPr>
                <w:b/>
                <w:i/>
              </w:rPr>
              <w:t>vyzývá Komisi, aby přitom v souladu s analýzou Účetního dvora upřednostnila zlepšení procesu vzájemného sbližování;</w:t>
            </w:r>
          </w:p>
        </w:tc>
      </w:tr>
      <w:tr w:rsidR="00DA027B" w:rsidRPr="00EC038C" w14:paraId="7C1700E1" w14:textId="77777777" w:rsidTr="00861B07">
        <w:trPr>
          <w:jc w:val="center"/>
        </w:trPr>
        <w:tc>
          <w:tcPr>
            <w:tcW w:w="4876" w:type="dxa"/>
            <w:tcBorders>
              <w:top w:val="nil"/>
              <w:left w:val="nil"/>
              <w:bottom w:val="nil"/>
              <w:right w:val="nil"/>
            </w:tcBorders>
          </w:tcPr>
          <w:p w14:paraId="3A2B563B" w14:textId="77777777" w:rsidR="00DA027B" w:rsidRPr="00EC038C" w:rsidRDefault="00DA027B" w:rsidP="00861B07"/>
        </w:tc>
        <w:tc>
          <w:tcPr>
            <w:tcW w:w="4876" w:type="dxa"/>
            <w:tcBorders>
              <w:top w:val="nil"/>
              <w:left w:val="nil"/>
              <w:bottom w:val="nil"/>
              <w:right w:val="nil"/>
            </w:tcBorders>
          </w:tcPr>
          <w:p w14:paraId="2B97DD71" w14:textId="77777777" w:rsidR="00DA027B" w:rsidRPr="00EC038C" w:rsidRDefault="00DA027B" w:rsidP="00861B07">
            <w:pPr>
              <w:pStyle w:val="Normal6a"/>
            </w:pPr>
            <w:r w:rsidRPr="00EC038C">
              <w:rPr>
                <w:b/>
                <w:i/>
              </w:rPr>
              <w:t>_________________</w:t>
            </w:r>
          </w:p>
        </w:tc>
      </w:tr>
      <w:tr w:rsidR="00DA027B" w:rsidRPr="00EC038C" w14:paraId="4ADE76E5" w14:textId="77777777" w:rsidTr="00861B07">
        <w:trPr>
          <w:jc w:val="center"/>
        </w:trPr>
        <w:tc>
          <w:tcPr>
            <w:tcW w:w="4876" w:type="dxa"/>
            <w:tcBorders>
              <w:top w:val="nil"/>
              <w:left w:val="nil"/>
              <w:bottom w:val="nil"/>
              <w:right w:val="nil"/>
            </w:tcBorders>
          </w:tcPr>
          <w:p w14:paraId="1989A6DC" w14:textId="77777777" w:rsidR="00DA027B" w:rsidRPr="00EC038C" w:rsidRDefault="00DA027B" w:rsidP="00861B07"/>
        </w:tc>
        <w:tc>
          <w:tcPr>
            <w:tcW w:w="4876" w:type="dxa"/>
            <w:tcBorders>
              <w:top w:val="nil"/>
              <w:left w:val="nil"/>
              <w:bottom w:val="nil"/>
              <w:right w:val="nil"/>
            </w:tcBorders>
          </w:tcPr>
          <w:p w14:paraId="50D307C8" w14:textId="77777777" w:rsidR="00DA027B" w:rsidRPr="00EC038C" w:rsidRDefault="00DA027B" w:rsidP="00861B07">
            <w:pPr>
              <w:pStyle w:val="Normal6a"/>
            </w:pPr>
            <w:proofErr w:type="gramStart"/>
            <w:r w:rsidRPr="00EC038C">
              <w:rPr>
                <w:b/>
                <w:i/>
                <w:vertAlign w:val="superscript"/>
              </w:rPr>
              <w:t>1b</w:t>
            </w:r>
            <w:proofErr w:type="gramEnd"/>
            <w:r w:rsidRPr="00EC038C">
              <w:rPr>
                <w:b/>
                <w:bCs/>
                <w:i/>
                <w:iCs/>
              </w:rPr>
              <w:t xml:space="preserve"> Zvláštní zpráva EÚD 26/2025</w:t>
            </w:r>
          </w:p>
        </w:tc>
      </w:tr>
    </w:tbl>
    <w:p w14:paraId="538416F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{NL}</w:t>
      </w:r>
      <w:proofErr w:type="spellStart"/>
      <w:r w:rsidRPr="00EC038C">
        <w:t>nl</w:t>
      </w:r>
      <w:proofErr w:type="spellEnd"/>
      <w:r w:rsidRPr="00474AD5">
        <w:rPr>
          <w:rStyle w:val="HideTWBExt"/>
        </w:rPr>
        <w:t>&lt;/Original&gt;</w:t>
      </w:r>
    </w:p>
    <w:p w14:paraId="0D71F187" w14:textId="77777777" w:rsidR="00361DBE" w:rsidRPr="00EC038C" w:rsidRDefault="00DA027B" w:rsidP="00DA027B">
      <w:r w:rsidRPr="00474AD5">
        <w:rPr>
          <w:rStyle w:val="HideTWBExt"/>
        </w:rPr>
        <w:t>&lt;/Amend&gt;</w:t>
      </w:r>
    </w:p>
    <w:p w14:paraId="674B7BD1" w14:textId="77777777" w:rsidR="00DA027B" w:rsidRPr="00EC038C" w:rsidRDefault="00DA027B" w:rsidP="00DA027B">
      <w:pPr>
        <w:pStyle w:val="AmNumberTabs"/>
      </w:pPr>
      <w:r w:rsidRPr="00474AD5">
        <w:rPr>
          <w:rStyle w:val="HideTWBExt"/>
          <w:b w:val="0"/>
        </w:rPr>
        <w:lastRenderedPageBreak/>
        <w:t>&lt;Amend&gt;</w:t>
      </w:r>
      <w:r w:rsidRPr="00EC038C">
        <w:t>Pozměňovací návrh</w:t>
      </w:r>
      <w:r w:rsidRPr="00EC038C">
        <w:tab/>
      </w:r>
      <w:r w:rsidRPr="00EC038C">
        <w:tab/>
      </w:r>
      <w:r w:rsidRPr="00474AD5">
        <w:rPr>
          <w:rStyle w:val="HideTWBExt"/>
          <w:b w:val="0"/>
        </w:rPr>
        <w:t>&lt;NumAm&gt;</w:t>
      </w:r>
      <w:r w:rsidRPr="00EC038C">
        <w:t>43</w:t>
      </w:r>
      <w:r w:rsidRPr="00474AD5">
        <w:rPr>
          <w:rStyle w:val="HideTWBExt"/>
          <w:b w:val="0"/>
        </w:rPr>
        <w:t>&lt;/NumAm&gt;</w:t>
      </w:r>
    </w:p>
    <w:p w14:paraId="55D9EE78"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249E60DD" w14:textId="77777777" w:rsidR="00DA027B" w:rsidRPr="00EC038C" w:rsidRDefault="00DA027B" w:rsidP="00DA027B">
      <w:pPr>
        <w:pStyle w:val="NormalBold"/>
      </w:pPr>
      <w:r w:rsidRPr="00474AD5">
        <w:rPr>
          <w:rStyle w:val="HideTWBExt"/>
          <w:b w:val="0"/>
        </w:rPr>
        <w:t>&lt;/RepeatBlock-By&gt;</w:t>
      </w:r>
    </w:p>
    <w:p w14:paraId="6AF6CE02"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94A06C2" w14:textId="77777777" w:rsidR="00DA027B" w:rsidRPr="00EC038C" w:rsidRDefault="00DA027B" w:rsidP="00DA027B">
      <w:pPr>
        <w:pStyle w:val="NormalBold"/>
      </w:pPr>
      <w:r w:rsidRPr="00474AD5">
        <w:rPr>
          <w:rStyle w:val="HideTWBExt"/>
          <w:b w:val="0"/>
        </w:rPr>
        <w:t>&lt;Article&gt;</w:t>
      </w:r>
      <w:r w:rsidRPr="00EC038C">
        <w:t>Bod 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AFD08B9" w14:textId="77777777" w:rsidTr="00861B07">
        <w:trPr>
          <w:trHeight w:hRule="exact" w:val="240"/>
          <w:jc w:val="center"/>
        </w:trPr>
        <w:tc>
          <w:tcPr>
            <w:tcW w:w="9752" w:type="dxa"/>
            <w:gridSpan w:val="2"/>
            <w:tcBorders>
              <w:top w:val="nil"/>
              <w:left w:val="nil"/>
              <w:bottom w:val="nil"/>
              <w:right w:val="nil"/>
            </w:tcBorders>
          </w:tcPr>
          <w:p w14:paraId="47F206D6" w14:textId="77777777" w:rsidR="00DA027B" w:rsidRPr="00EC038C" w:rsidRDefault="00DA027B" w:rsidP="00861B07"/>
        </w:tc>
      </w:tr>
      <w:tr w:rsidR="00DA027B" w:rsidRPr="00EC038C" w14:paraId="14D7A5E4" w14:textId="77777777" w:rsidTr="00861B07">
        <w:trPr>
          <w:trHeight w:val="240"/>
          <w:jc w:val="center"/>
        </w:trPr>
        <w:tc>
          <w:tcPr>
            <w:tcW w:w="4876" w:type="dxa"/>
            <w:tcBorders>
              <w:top w:val="nil"/>
              <w:left w:val="nil"/>
              <w:bottom w:val="nil"/>
              <w:right w:val="nil"/>
            </w:tcBorders>
          </w:tcPr>
          <w:p w14:paraId="484477E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5B89277" w14:textId="77777777" w:rsidR="00DA027B" w:rsidRPr="00EC038C" w:rsidRDefault="00DA027B" w:rsidP="00861B07">
            <w:pPr>
              <w:pStyle w:val="AmColumnHeading"/>
            </w:pPr>
            <w:r w:rsidRPr="00EC038C">
              <w:t>Pozměňovací návrh</w:t>
            </w:r>
          </w:p>
        </w:tc>
      </w:tr>
      <w:tr w:rsidR="00DA027B" w:rsidRPr="00EC038C" w14:paraId="5C7FB50B" w14:textId="77777777" w:rsidTr="00861B07">
        <w:trPr>
          <w:jc w:val="center"/>
        </w:trPr>
        <w:tc>
          <w:tcPr>
            <w:tcW w:w="4876" w:type="dxa"/>
            <w:tcBorders>
              <w:top w:val="nil"/>
              <w:left w:val="nil"/>
              <w:bottom w:val="nil"/>
              <w:right w:val="nil"/>
            </w:tcBorders>
          </w:tcPr>
          <w:p w14:paraId="3003DA52" w14:textId="77777777" w:rsidR="00DA027B" w:rsidRPr="00EC038C" w:rsidRDefault="00DA027B" w:rsidP="00861B07">
            <w:pPr>
              <w:pStyle w:val="Normal6a"/>
            </w:pPr>
          </w:p>
        </w:tc>
        <w:tc>
          <w:tcPr>
            <w:tcW w:w="4876" w:type="dxa"/>
            <w:tcBorders>
              <w:top w:val="nil"/>
              <w:left w:val="nil"/>
              <w:bottom w:val="nil"/>
              <w:right w:val="nil"/>
            </w:tcBorders>
          </w:tcPr>
          <w:p w14:paraId="1EDB4200" w14:textId="77777777" w:rsidR="00DA027B" w:rsidRPr="00EC038C" w:rsidRDefault="00DA027B" w:rsidP="00861B07">
            <w:pPr>
              <w:pStyle w:val="Normal6a"/>
            </w:pPr>
            <w:proofErr w:type="gramStart"/>
            <w:r w:rsidRPr="00EC038C">
              <w:rPr>
                <w:b/>
                <w:i/>
              </w:rPr>
              <w:t>8a</w:t>
            </w:r>
            <w:proofErr w:type="gramEnd"/>
            <w:r w:rsidRPr="00EC038C">
              <w:rPr>
                <w:b/>
                <w:i/>
              </w:rPr>
              <w:t>.</w:t>
            </w:r>
            <w:r w:rsidRPr="00EC038C">
              <w:tab/>
            </w:r>
            <w:r w:rsidRPr="00EC038C">
              <w:rPr>
                <w:b/>
                <w:i/>
              </w:rPr>
              <w:t>připomíná, že správa Parlamentu provedla v souladu s vnitřními pravidly EP u účtů bývalé politické skupiny Identita a demokracie (skupina ID) za rok 2024 následnou kontrolu založenou na posouzení rizik a zjistila, že skupina ve funkčním období 2019–2024 neoprávněně utratila nejméně 4 333 635,78 EUR z rozpočtových prostředků rozpočtové položky 400, čímž vystavila Parlament významnému finančnímu a reputačnímu riziku; konstatuje, že úřad EPPO oznámil, že ve věci údajného zneužití finančních prostředků Unie skupinou ID v letech 2019–2024 zahájil vyšetřování; připomíná, že Výbor pro rozpočtovou kontrolu (CONT) předal své stanovisko předsednictvu, které se rozhodlo vyčkat na výsledek vyšetřování úřadu EPPO a teprve poté přijmout opatření týkající se zpětného získávání prostředků; domnívá se, že správa Parlamentu může souběžně s trestním vyšetřováním úřadu EPPO přijmout správní opatření na ochranu finančních zájmů Unie a dobré pověsti Parlamentu; považuje za nanejvýš důležité, aby byly co nejdříve zahájeny kroky ke zpětnému získání prostředků, a to v plném souladu s čl. 3 odst. 3 pracovního ujednání mezi Evropským parlamentem a Úřadem evropského veřejného žalobce; připomíná, že výbor CONT ve svém stanovisku pro předsednictvo uvedl, že pokud nebude předložen důkaz o opaku, může několik prvků společně splňovat logický základ doktríny ekonomické kontinuity, a tudíž odůvodnit, aby byla skupina Patrioti pro Evropu (</w:t>
            </w:r>
            <w:proofErr w:type="spellStart"/>
            <w:r w:rsidRPr="00EC038C">
              <w:rPr>
                <w:b/>
                <w:i/>
              </w:rPr>
              <w:t>PfE</w:t>
            </w:r>
            <w:proofErr w:type="spellEnd"/>
            <w:r w:rsidRPr="00EC038C">
              <w:rPr>
                <w:b/>
                <w:i/>
              </w:rPr>
              <w:t xml:space="preserve">) považována pro účely zpětného získání prostředků za </w:t>
            </w:r>
            <w:r w:rsidRPr="00EC038C">
              <w:rPr>
                <w:b/>
                <w:i/>
              </w:rPr>
              <w:lastRenderedPageBreak/>
              <w:t xml:space="preserve">nástupnickou skupinu; vyzývá správu EP, aby účty skupiny </w:t>
            </w:r>
            <w:proofErr w:type="spellStart"/>
            <w:r w:rsidRPr="00EC038C">
              <w:rPr>
                <w:b/>
                <w:i/>
              </w:rPr>
              <w:t>PfE</w:t>
            </w:r>
            <w:proofErr w:type="spellEnd"/>
            <w:r w:rsidRPr="00EC038C">
              <w:rPr>
                <w:b/>
                <w:i/>
              </w:rPr>
              <w:t xml:space="preserve"> za rok 2024 pečlivě zanalyzovala a ujistila se, že nesrovnalosti, které generální ředitelství pro finance (GŘ pro finance) u skupiny ID zjistilo, nebudou novou politickou skupinou opakovány;</w:t>
            </w:r>
          </w:p>
        </w:tc>
      </w:tr>
    </w:tbl>
    <w:p w14:paraId="2A5145EF"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AF49AA0" w14:textId="77777777" w:rsidR="00361DBE" w:rsidRPr="00EC038C" w:rsidRDefault="00DA027B" w:rsidP="00DA027B">
      <w:r w:rsidRPr="00474AD5">
        <w:rPr>
          <w:rStyle w:val="HideTWBExt"/>
        </w:rPr>
        <w:t>&lt;/Amend&gt;</w:t>
      </w:r>
    </w:p>
    <w:p w14:paraId="64DC9376"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44</w:t>
      </w:r>
      <w:r w:rsidRPr="00474AD5">
        <w:rPr>
          <w:rStyle w:val="HideTWBExt"/>
          <w:b w:val="0"/>
        </w:rPr>
        <w:t>&lt;/NumAm&gt;</w:t>
      </w:r>
    </w:p>
    <w:p w14:paraId="7D11FD91" w14:textId="77777777" w:rsidR="00DA027B" w:rsidRPr="00EC038C" w:rsidRDefault="00DA027B" w:rsidP="00DA027B">
      <w:pPr>
        <w:pStyle w:val="NormalBold"/>
      </w:pPr>
      <w:r w:rsidRPr="00474AD5">
        <w:rPr>
          <w:rStyle w:val="HideTWBExt"/>
          <w:b w:val="0"/>
        </w:rPr>
        <w:t>&lt;RepeatBlock-By&gt;&lt;Members&gt;</w:t>
      </w:r>
      <w:r w:rsidRPr="00EC038C">
        <w:t>Julien Sanchez</w:t>
      </w:r>
      <w:r w:rsidRPr="00474AD5">
        <w:rPr>
          <w:rStyle w:val="HideTWBExt"/>
          <w:b w:val="0"/>
        </w:rPr>
        <w:t>&lt;/Members&gt;</w:t>
      </w:r>
    </w:p>
    <w:p w14:paraId="36398C80" w14:textId="77777777" w:rsidR="00DA027B" w:rsidRPr="00EC038C" w:rsidRDefault="00DA027B" w:rsidP="00DA027B">
      <w:pPr>
        <w:pStyle w:val="NormalBold"/>
      </w:pPr>
      <w:r w:rsidRPr="00474AD5">
        <w:rPr>
          <w:rStyle w:val="HideTWBExt"/>
          <w:b w:val="0"/>
        </w:rPr>
        <w:t>&lt;/RepeatBlock-By&gt;</w:t>
      </w:r>
    </w:p>
    <w:p w14:paraId="58CFE8D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B242785" w14:textId="77777777" w:rsidR="00DA027B" w:rsidRPr="00EC038C" w:rsidRDefault="00DA027B" w:rsidP="00DA027B">
      <w:pPr>
        <w:pStyle w:val="NormalBold"/>
      </w:pPr>
      <w:r w:rsidRPr="00474AD5">
        <w:rPr>
          <w:rStyle w:val="HideTWBExt"/>
          <w:b w:val="0"/>
        </w:rPr>
        <w:t>&lt;Article&gt;</w:t>
      </w:r>
      <w:r w:rsidRPr="00EC038C">
        <w:t>Bod 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A387578" w14:textId="77777777" w:rsidTr="00861B07">
        <w:trPr>
          <w:trHeight w:hRule="exact" w:val="240"/>
          <w:jc w:val="center"/>
        </w:trPr>
        <w:tc>
          <w:tcPr>
            <w:tcW w:w="9752" w:type="dxa"/>
            <w:gridSpan w:val="2"/>
            <w:tcBorders>
              <w:top w:val="nil"/>
              <w:left w:val="nil"/>
              <w:bottom w:val="nil"/>
              <w:right w:val="nil"/>
            </w:tcBorders>
          </w:tcPr>
          <w:p w14:paraId="750CE19F" w14:textId="77777777" w:rsidR="00DA027B" w:rsidRPr="00EC038C" w:rsidRDefault="00DA027B" w:rsidP="00861B07"/>
        </w:tc>
      </w:tr>
      <w:tr w:rsidR="00DA027B" w:rsidRPr="00EC038C" w14:paraId="0FB70E03" w14:textId="77777777" w:rsidTr="00861B07">
        <w:trPr>
          <w:trHeight w:val="240"/>
          <w:jc w:val="center"/>
        </w:trPr>
        <w:tc>
          <w:tcPr>
            <w:tcW w:w="4876" w:type="dxa"/>
            <w:tcBorders>
              <w:top w:val="nil"/>
              <w:left w:val="nil"/>
              <w:bottom w:val="nil"/>
              <w:right w:val="nil"/>
            </w:tcBorders>
          </w:tcPr>
          <w:p w14:paraId="32FF34D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39BEBF0" w14:textId="77777777" w:rsidR="00DA027B" w:rsidRPr="00EC038C" w:rsidRDefault="00DA027B" w:rsidP="00861B07">
            <w:pPr>
              <w:pStyle w:val="AmColumnHeading"/>
            </w:pPr>
            <w:r w:rsidRPr="00EC038C">
              <w:t>Pozměňovací návrh</w:t>
            </w:r>
          </w:p>
        </w:tc>
      </w:tr>
      <w:tr w:rsidR="00DA027B" w:rsidRPr="00EC038C" w14:paraId="52B567C1" w14:textId="77777777" w:rsidTr="00861B07">
        <w:trPr>
          <w:jc w:val="center"/>
        </w:trPr>
        <w:tc>
          <w:tcPr>
            <w:tcW w:w="4876" w:type="dxa"/>
            <w:tcBorders>
              <w:top w:val="nil"/>
              <w:left w:val="nil"/>
              <w:bottom w:val="nil"/>
              <w:right w:val="nil"/>
            </w:tcBorders>
          </w:tcPr>
          <w:p w14:paraId="7CA148ED" w14:textId="77777777" w:rsidR="00DA027B" w:rsidRPr="00EC038C" w:rsidRDefault="00DA027B" w:rsidP="00861B07">
            <w:pPr>
              <w:pStyle w:val="Normal6a"/>
            </w:pPr>
          </w:p>
        </w:tc>
        <w:tc>
          <w:tcPr>
            <w:tcW w:w="4876" w:type="dxa"/>
            <w:tcBorders>
              <w:top w:val="nil"/>
              <w:left w:val="nil"/>
              <w:bottom w:val="nil"/>
              <w:right w:val="nil"/>
            </w:tcBorders>
          </w:tcPr>
          <w:p w14:paraId="5277A302" w14:textId="77777777" w:rsidR="00DA027B" w:rsidRPr="00EC038C" w:rsidRDefault="00DA027B" w:rsidP="00861B07">
            <w:pPr>
              <w:pStyle w:val="Normal6a"/>
            </w:pPr>
            <w:proofErr w:type="gramStart"/>
            <w:r w:rsidRPr="00EC038C">
              <w:rPr>
                <w:b/>
                <w:i/>
              </w:rPr>
              <w:t>8a</w:t>
            </w:r>
            <w:proofErr w:type="gramEnd"/>
            <w:r w:rsidRPr="00EC038C">
              <w:rPr>
                <w:b/>
                <w:i/>
              </w:rPr>
              <w:t>.</w:t>
            </w:r>
            <w:r w:rsidRPr="00EC038C">
              <w:tab/>
            </w:r>
            <w:r w:rsidRPr="00EC038C">
              <w:rPr>
                <w:b/>
                <w:i/>
              </w:rPr>
              <w:t>připomíná, že operativní ochrana finančních zájmů EU před podvody, nesrovnalostmi a dalšími nezákonnými činnostmi je svěřena vnitrostátním orgánům a úřadům OLAF a EPPO; vyzdvihuje přidanou hodnotu, kterou instituce EU přinášejí ochraně finančních zájmů Unie a boji proti podvodům, zejména pokud jde o přeshraniční trestnou činnost, jak ukazují operativní výsledky úřadů EPPO a OLAF; vítá v tomto smyslu začlenění zjištění úřadů OLAF a EPPO do zprávy o ochraně finančních zájmů za rok 2024; zdůrazňuje, že je třeba provést hlubší analýzu vzájemného působení mezi složkami struktury AFA, a vybízí k dalšímu využívání holistického podávání zpráv s cílem poskytnout jasnější, úplnější a konkrétnější představu o celkovém stavu ochrany finančních zájmů Unie a zahrnout přitom veškerá opatření proti podvodům, a to jak na vnitrostátní úrovni, tak na úrovni EU; věří, že analýza, která bude provedena v souvislosti s revizí struktury AFA, poskytne příležitost řešit dosud ne zcela uspokojivou úplnost současného podávání zpráv;</w:t>
            </w:r>
          </w:p>
        </w:tc>
      </w:tr>
    </w:tbl>
    <w:p w14:paraId="145A43C3"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5E651DA" w14:textId="77777777" w:rsidR="00361DBE" w:rsidRPr="00EC038C" w:rsidRDefault="00DA027B" w:rsidP="00DA027B">
      <w:r w:rsidRPr="00474AD5">
        <w:rPr>
          <w:rStyle w:val="HideTWBExt"/>
        </w:rPr>
        <w:t>&lt;/Amend&gt;</w:t>
      </w:r>
    </w:p>
    <w:p w14:paraId="4FDEF302"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45</w:t>
      </w:r>
      <w:r w:rsidRPr="00474AD5">
        <w:rPr>
          <w:rStyle w:val="HideTWBExt"/>
          <w:b w:val="0"/>
        </w:rPr>
        <w:t>&lt;/NumAm&gt;</w:t>
      </w:r>
    </w:p>
    <w:p w14:paraId="371D7343"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7FDB9B84" w14:textId="77777777" w:rsidR="00DA027B" w:rsidRPr="00EC038C" w:rsidRDefault="00DA027B" w:rsidP="00DA027B">
      <w:pPr>
        <w:pStyle w:val="NormalBold"/>
      </w:pPr>
      <w:r w:rsidRPr="00474AD5">
        <w:rPr>
          <w:rStyle w:val="HideTWBExt"/>
          <w:b w:val="0"/>
        </w:rPr>
        <w:t>&lt;/RepeatBlock-By&gt;</w:t>
      </w:r>
    </w:p>
    <w:p w14:paraId="26EA106A"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C8476EA" w14:textId="77777777" w:rsidR="00DA027B" w:rsidRPr="00EC038C" w:rsidRDefault="00DA027B" w:rsidP="00DA027B">
      <w:pPr>
        <w:pStyle w:val="NormalBold"/>
      </w:pPr>
      <w:r w:rsidRPr="00474AD5">
        <w:rPr>
          <w:rStyle w:val="HideTWBExt"/>
          <w:b w:val="0"/>
        </w:rPr>
        <w:t>&lt;Article&gt;</w:t>
      </w:r>
      <w:r w:rsidRPr="00EC038C">
        <w:t>Bod 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6412706" w14:textId="77777777" w:rsidTr="00861B07">
        <w:trPr>
          <w:trHeight w:hRule="exact" w:val="240"/>
          <w:jc w:val="center"/>
        </w:trPr>
        <w:tc>
          <w:tcPr>
            <w:tcW w:w="9752" w:type="dxa"/>
            <w:gridSpan w:val="2"/>
            <w:tcBorders>
              <w:top w:val="nil"/>
              <w:left w:val="nil"/>
              <w:bottom w:val="nil"/>
              <w:right w:val="nil"/>
            </w:tcBorders>
          </w:tcPr>
          <w:p w14:paraId="00D2E8FF" w14:textId="77777777" w:rsidR="00DA027B" w:rsidRPr="00EC038C" w:rsidRDefault="00DA027B" w:rsidP="00861B07"/>
        </w:tc>
      </w:tr>
      <w:tr w:rsidR="00DA027B" w:rsidRPr="00EC038C" w14:paraId="181A4C86" w14:textId="77777777" w:rsidTr="00861B07">
        <w:trPr>
          <w:trHeight w:val="240"/>
          <w:jc w:val="center"/>
        </w:trPr>
        <w:tc>
          <w:tcPr>
            <w:tcW w:w="4876" w:type="dxa"/>
            <w:tcBorders>
              <w:top w:val="nil"/>
              <w:left w:val="nil"/>
              <w:bottom w:val="nil"/>
              <w:right w:val="nil"/>
            </w:tcBorders>
          </w:tcPr>
          <w:p w14:paraId="7C82E75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4F2224A" w14:textId="77777777" w:rsidR="00DA027B" w:rsidRPr="00EC038C" w:rsidRDefault="00DA027B" w:rsidP="00861B07">
            <w:pPr>
              <w:pStyle w:val="AmColumnHeading"/>
            </w:pPr>
            <w:r w:rsidRPr="00EC038C">
              <w:t>Pozměňovací návrh</w:t>
            </w:r>
          </w:p>
        </w:tc>
      </w:tr>
      <w:tr w:rsidR="00DA027B" w:rsidRPr="00EC038C" w14:paraId="6AB3BE14" w14:textId="77777777" w:rsidTr="00861B07">
        <w:trPr>
          <w:jc w:val="center"/>
        </w:trPr>
        <w:tc>
          <w:tcPr>
            <w:tcW w:w="4876" w:type="dxa"/>
            <w:tcBorders>
              <w:top w:val="nil"/>
              <w:left w:val="nil"/>
              <w:bottom w:val="nil"/>
              <w:right w:val="nil"/>
            </w:tcBorders>
          </w:tcPr>
          <w:p w14:paraId="43F669C6" w14:textId="77777777" w:rsidR="00DA027B" w:rsidRPr="00EC038C" w:rsidRDefault="00DA027B" w:rsidP="00861B07">
            <w:pPr>
              <w:pStyle w:val="Normal6a"/>
            </w:pPr>
          </w:p>
        </w:tc>
        <w:tc>
          <w:tcPr>
            <w:tcW w:w="4876" w:type="dxa"/>
            <w:tcBorders>
              <w:top w:val="nil"/>
              <w:left w:val="nil"/>
              <w:bottom w:val="nil"/>
              <w:right w:val="nil"/>
            </w:tcBorders>
          </w:tcPr>
          <w:p w14:paraId="5F44BA81" w14:textId="77777777" w:rsidR="00DA027B" w:rsidRPr="00EC038C" w:rsidRDefault="00DA027B" w:rsidP="00861B07">
            <w:pPr>
              <w:pStyle w:val="Normal6a"/>
            </w:pPr>
            <w:proofErr w:type="gramStart"/>
            <w:r w:rsidRPr="00EC038C">
              <w:rPr>
                <w:b/>
                <w:i/>
              </w:rPr>
              <w:t>8a</w:t>
            </w:r>
            <w:proofErr w:type="gramEnd"/>
            <w:r w:rsidRPr="00EC038C">
              <w:rPr>
                <w:b/>
                <w:i/>
              </w:rPr>
              <w:t>.</w:t>
            </w:r>
            <w:r w:rsidRPr="00EC038C">
              <w:tab/>
            </w:r>
            <w:r w:rsidRPr="00EC038C">
              <w:rPr>
                <w:b/>
                <w:i/>
              </w:rPr>
              <w:t>domnívá se, že souběžná existence více aktérů v rámci unijní struktury pro boj proti podvodům, zejména úřadů OLAF a EPPO, vyžaduje strukturální hodnocení založené na účinnosti, soudržnosti cyklu boje proti podvodům a optimálním využití veřejných zdrojů; vyzývá Komisi, aby v rámci přezkumu struktury pro boj proti podvodům transparentně posoudila, zda současné rozdělení funkcí umožňuje maximalizovat odhalování, vyšetřování, zpětné získávání prostředků a odrazování, nebo zda jsou nutné rozsáhlejší úpravy modelu;</w:t>
            </w:r>
          </w:p>
        </w:tc>
      </w:tr>
    </w:tbl>
    <w:p w14:paraId="0C8FEF9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8E74408" w14:textId="77777777" w:rsidR="00361DBE" w:rsidRPr="00EC038C" w:rsidRDefault="00DA027B" w:rsidP="00DA027B">
      <w:r w:rsidRPr="00474AD5">
        <w:rPr>
          <w:rStyle w:val="HideTWBExt"/>
        </w:rPr>
        <w:t>&lt;/Amend&gt;</w:t>
      </w:r>
    </w:p>
    <w:p w14:paraId="2B29A80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46</w:t>
      </w:r>
      <w:r w:rsidRPr="00474AD5">
        <w:rPr>
          <w:rStyle w:val="HideTWBExt"/>
          <w:b w:val="0"/>
        </w:rPr>
        <w:t>&lt;/NumAm&gt;</w:t>
      </w:r>
    </w:p>
    <w:p w14:paraId="781F9BBC" w14:textId="77777777" w:rsidR="00DA027B" w:rsidRPr="00EC038C" w:rsidRDefault="00DA027B" w:rsidP="00DA027B">
      <w:pPr>
        <w:pStyle w:val="NormalBold"/>
      </w:pPr>
      <w:r w:rsidRPr="00474AD5">
        <w:rPr>
          <w:rStyle w:val="HideTWBExt"/>
          <w:b w:val="0"/>
        </w:rPr>
        <w:t>&lt;RepeatBlock-By&gt;&lt;Members&gt;</w:t>
      </w:r>
      <w:r w:rsidRPr="00EC038C">
        <w:t xml:space="preserve">Bert-Jan </w:t>
      </w:r>
      <w:proofErr w:type="spellStart"/>
      <w:r w:rsidRPr="00EC038C">
        <w:t>Ruissen</w:t>
      </w:r>
      <w:proofErr w:type="spellEnd"/>
      <w:r w:rsidRPr="00474AD5">
        <w:rPr>
          <w:rStyle w:val="HideTWBExt"/>
          <w:b w:val="0"/>
        </w:rPr>
        <w:t>&lt;/Members&gt;</w:t>
      </w:r>
    </w:p>
    <w:p w14:paraId="6FA665EB" w14:textId="77777777" w:rsidR="00DA027B" w:rsidRPr="00EC038C" w:rsidRDefault="00DA027B" w:rsidP="00DA027B">
      <w:pPr>
        <w:pStyle w:val="NormalBold"/>
      </w:pPr>
      <w:r w:rsidRPr="00474AD5">
        <w:rPr>
          <w:rStyle w:val="HideTWBExt"/>
          <w:b w:val="0"/>
        </w:rPr>
        <w:t>&lt;/RepeatBlock-By&gt;</w:t>
      </w:r>
    </w:p>
    <w:p w14:paraId="5DA0D47E"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E04C3CE" w14:textId="77777777" w:rsidR="00DA027B" w:rsidRPr="00EC038C" w:rsidRDefault="00DA027B" w:rsidP="00DA027B">
      <w:pPr>
        <w:pStyle w:val="NormalBold"/>
      </w:pPr>
      <w:r w:rsidRPr="00474AD5">
        <w:rPr>
          <w:rStyle w:val="HideTWBExt"/>
          <w:b w:val="0"/>
        </w:rPr>
        <w:t>&lt;Article&gt;</w:t>
      </w:r>
      <w:r w:rsidRPr="00EC038C">
        <w:t>Bod 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F90122B" w14:textId="77777777" w:rsidTr="00861B07">
        <w:trPr>
          <w:trHeight w:hRule="exact" w:val="240"/>
          <w:jc w:val="center"/>
        </w:trPr>
        <w:tc>
          <w:tcPr>
            <w:tcW w:w="9752" w:type="dxa"/>
            <w:gridSpan w:val="2"/>
            <w:tcBorders>
              <w:top w:val="nil"/>
              <w:left w:val="nil"/>
              <w:bottom w:val="nil"/>
              <w:right w:val="nil"/>
            </w:tcBorders>
          </w:tcPr>
          <w:p w14:paraId="17D8B478" w14:textId="77777777" w:rsidR="00DA027B" w:rsidRPr="00EC038C" w:rsidRDefault="00DA027B" w:rsidP="00861B07"/>
        </w:tc>
      </w:tr>
      <w:tr w:rsidR="00DA027B" w:rsidRPr="00EC038C" w14:paraId="7B2BA842" w14:textId="77777777" w:rsidTr="00861B07">
        <w:trPr>
          <w:trHeight w:val="240"/>
          <w:jc w:val="center"/>
        </w:trPr>
        <w:tc>
          <w:tcPr>
            <w:tcW w:w="4876" w:type="dxa"/>
            <w:tcBorders>
              <w:top w:val="nil"/>
              <w:left w:val="nil"/>
              <w:bottom w:val="nil"/>
              <w:right w:val="nil"/>
            </w:tcBorders>
          </w:tcPr>
          <w:p w14:paraId="0515ECC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528D978" w14:textId="77777777" w:rsidR="00DA027B" w:rsidRPr="00EC038C" w:rsidRDefault="00DA027B" w:rsidP="00861B07">
            <w:pPr>
              <w:pStyle w:val="AmColumnHeading"/>
            </w:pPr>
            <w:r w:rsidRPr="00EC038C">
              <w:t>Pozměňovací návrh</w:t>
            </w:r>
          </w:p>
        </w:tc>
      </w:tr>
      <w:tr w:rsidR="00DA027B" w:rsidRPr="00EC038C" w14:paraId="290911C3" w14:textId="77777777" w:rsidTr="00861B07">
        <w:trPr>
          <w:jc w:val="center"/>
        </w:trPr>
        <w:tc>
          <w:tcPr>
            <w:tcW w:w="4876" w:type="dxa"/>
            <w:tcBorders>
              <w:top w:val="nil"/>
              <w:left w:val="nil"/>
              <w:bottom w:val="nil"/>
              <w:right w:val="nil"/>
            </w:tcBorders>
          </w:tcPr>
          <w:p w14:paraId="54E2D9BF" w14:textId="77777777" w:rsidR="00DA027B" w:rsidRPr="00EC038C" w:rsidRDefault="00DA027B" w:rsidP="00861B07">
            <w:pPr>
              <w:pStyle w:val="Normal6a"/>
            </w:pPr>
          </w:p>
        </w:tc>
        <w:tc>
          <w:tcPr>
            <w:tcW w:w="4876" w:type="dxa"/>
            <w:tcBorders>
              <w:top w:val="nil"/>
              <w:left w:val="nil"/>
              <w:bottom w:val="nil"/>
              <w:right w:val="nil"/>
            </w:tcBorders>
          </w:tcPr>
          <w:p w14:paraId="1DC85246" w14:textId="77777777" w:rsidR="00DA027B" w:rsidRPr="00EC038C" w:rsidRDefault="00DA027B" w:rsidP="00861B07">
            <w:pPr>
              <w:pStyle w:val="Normal6a"/>
            </w:pPr>
            <w:proofErr w:type="gramStart"/>
            <w:r w:rsidRPr="00EC038C">
              <w:rPr>
                <w:b/>
                <w:i/>
              </w:rPr>
              <w:t>8a</w:t>
            </w:r>
            <w:proofErr w:type="gramEnd"/>
            <w:r w:rsidRPr="00EC038C">
              <w:rPr>
                <w:b/>
                <w:i/>
              </w:rPr>
              <w:t>.</w:t>
            </w:r>
            <w:r w:rsidRPr="00EC038C">
              <w:tab/>
            </w:r>
            <w:r w:rsidRPr="00EC038C">
              <w:rPr>
                <w:b/>
                <w:i/>
              </w:rPr>
              <w:t>poukazuje na to, že Evropský účetní dvůr dospěl k závěru, že postupy výměny hlášení mezi úřady EPPO a OLAF nejsou dostatečně účinné, a doporučuje, aby se v zájmu účinného provádění postupů evidovala hlášení o podezření na podvod centrálně;</w:t>
            </w:r>
            <w:r w:rsidRPr="00EC038C">
              <w:t xml:space="preserve"> </w:t>
            </w:r>
            <w:r w:rsidRPr="00EC038C">
              <w:rPr>
                <w:b/>
                <w:i/>
              </w:rPr>
              <w:t>vyzývá Komisi, aby se tímto doporučením aktivně zabývala;</w:t>
            </w:r>
          </w:p>
        </w:tc>
      </w:tr>
    </w:tbl>
    <w:p w14:paraId="5BFB2082"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{NL}</w:t>
      </w:r>
      <w:proofErr w:type="spellStart"/>
      <w:r w:rsidRPr="00EC038C">
        <w:t>nl</w:t>
      </w:r>
      <w:proofErr w:type="spellEnd"/>
      <w:r w:rsidRPr="00474AD5">
        <w:rPr>
          <w:rStyle w:val="HideTWBExt"/>
        </w:rPr>
        <w:t>&lt;/Original&gt;</w:t>
      </w:r>
    </w:p>
    <w:p w14:paraId="4C1AFDAF" w14:textId="77777777" w:rsidR="00361DBE" w:rsidRPr="00EC038C" w:rsidRDefault="00DA027B" w:rsidP="00DA027B">
      <w:r w:rsidRPr="00474AD5">
        <w:rPr>
          <w:rStyle w:val="HideTWBExt"/>
        </w:rPr>
        <w:t>&lt;/Amend&gt;</w:t>
      </w:r>
    </w:p>
    <w:p w14:paraId="4282EFFA"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47</w:t>
      </w:r>
      <w:r w:rsidRPr="00474AD5">
        <w:rPr>
          <w:rStyle w:val="HideTWBExt"/>
          <w:b w:val="0"/>
        </w:rPr>
        <w:t>&lt;/NumAm&gt;</w:t>
      </w:r>
    </w:p>
    <w:p w14:paraId="343D15A6"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26745441" w14:textId="77777777" w:rsidR="00DA027B" w:rsidRPr="00EC038C" w:rsidRDefault="00DA027B" w:rsidP="00DA027B">
      <w:pPr>
        <w:pStyle w:val="NormalBold"/>
      </w:pPr>
      <w:r w:rsidRPr="00474AD5">
        <w:rPr>
          <w:rStyle w:val="HideTWBExt"/>
          <w:b w:val="0"/>
        </w:rPr>
        <w:t>&lt;/RepeatBlock-By&gt;</w:t>
      </w:r>
    </w:p>
    <w:p w14:paraId="57D0F80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6C75FFD" w14:textId="77777777" w:rsidR="00DA027B" w:rsidRPr="00EC038C" w:rsidRDefault="00DA027B" w:rsidP="00DA027B">
      <w:pPr>
        <w:pStyle w:val="NormalBold"/>
      </w:pPr>
      <w:r w:rsidRPr="00474AD5">
        <w:rPr>
          <w:rStyle w:val="HideTWBExt"/>
          <w:b w:val="0"/>
        </w:rPr>
        <w:t>&lt;Article&gt;</w:t>
      </w:r>
      <w:r w:rsidRPr="00EC038C">
        <w:t>Bod 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35134F5" w14:textId="77777777" w:rsidTr="00861B07">
        <w:trPr>
          <w:trHeight w:hRule="exact" w:val="240"/>
          <w:jc w:val="center"/>
        </w:trPr>
        <w:tc>
          <w:tcPr>
            <w:tcW w:w="9752" w:type="dxa"/>
            <w:gridSpan w:val="2"/>
            <w:tcBorders>
              <w:top w:val="nil"/>
              <w:left w:val="nil"/>
              <w:bottom w:val="nil"/>
              <w:right w:val="nil"/>
            </w:tcBorders>
          </w:tcPr>
          <w:p w14:paraId="29BA18AC" w14:textId="77777777" w:rsidR="00DA027B" w:rsidRPr="00EC038C" w:rsidRDefault="00DA027B" w:rsidP="00861B07"/>
        </w:tc>
      </w:tr>
      <w:tr w:rsidR="00DA027B" w:rsidRPr="00EC038C" w14:paraId="6F79ED83" w14:textId="77777777" w:rsidTr="00861B07">
        <w:trPr>
          <w:trHeight w:val="240"/>
          <w:jc w:val="center"/>
        </w:trPr>
        <w:tc>
          <w:tcPr>
            <w:tcW w:w="4876" w:type="dxa"/>
            <w:tcBorders>
              <w:top w:val="nil"/>
              <w:left w:val="nil"/>
              <w:bottom w:val="nil"/>
              <w:right w:val="nil"/>
            </w:tcBorders>
          </w:tcPr>
          <w:p w14:paraId="3D6976D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201F0A7" w14:textId="77777777" w:rsidR="00DA027B" w:rsidRPr="00EC038C" w:rsidRDefault="00DA027B" w:rsidP="00861B07">
            <w:pPr>
              <w:pStyle w:val="AmColumnHeading"/>
            </w:pPr>
            <w:r w:rsidRPr="00EC038C">
              <w:t>Pozměňovací návrh</w:t>
            </w:r>
          </w:p>
        </w:tc>
      </w:tr>
      <w:tr w:rsidR="00DA027B" w:rsidRPr="00EC038C" w14:paraId="0F67AF52" w14:textId="77777777" w:rsidTr="00861B07">
        <w:trPr>
          <w:jc w:val="center"/>
        </w:trPr>
        <w:tc>
          <w:tcPr>
            <w:tcW w:w="4876" w:type="dxa"/>
            <w:tcBorders>
              <w:top w:val="nil"/>
              <w:left w:val="nil"/>
              <w:bottom w:val="nil"/>
              <w:right w:val="nil"/>
            </w:tcBorders>
          </w:tcPr>
          <w:p w14:paraId="3399B94B" w14:textId="77777777" w:rsidR="00DA027B" w:rsidRPr="00EC038C" w:rsidRDefault="00DA027B" w:rsidP="00861B07">
            <w:pPr>
              <w:pStyle w:val="Normal6a"/>
            </w:pPr>
          </w:p>
        </w:tc>
        <w:tc>
          <w:tcPr>
            <w:tcW w:w="4876" w:type="dxa"/>
            <w:tcBorders>
              <w:top w:val="nil"/>
              <w:left w:val="nil"/>
              <w:bottom w:val="nil"/>
              <w:right w:val="nil"/>
            </w:tcBorders>
          </w:tcPr>
          <w:p w14:paraId="2B665215" w14:textId="77777777" w:rsidR="00DA027B" w:rsidRPr="00EC038C" w:rsidRDefault="00DA027B" w:rsidP="00861B07">
            <w:pPr>
              <w:pStyle w:val="Normal6a"/>
            </w:pPr>
            <w:proofErr w:type="gramStart"/>
            <w:r w:rsidRPr="00EC038C">
              <w:rPr>
                <w:b/>
                <w:i/>
              </w:rPr>
              <w:t>8a</w:t>
            </w:r>
            <w:proofErr w:type="gramEnd"/>
            <w:r w:rsidRPr="00EC038C">
              <w:rPr>
                <w:b/>
                <w:i/>
              </w:rPr>
              <w:t>.</w:t>
            </w:r>
            <w:r w:rsidRPr="00EC038C">
              <w:tab/>
            </w:r>
            <w:r w:rsidRPr="00EC038C">
              <w:rPr>
                <w:b/>
                <w:i/>
              </w:rPr>
              <w:t>zdůrazňuje, že nadcházející revize mandátu klíčových subjektů EU, jako je agentura Europol a úřad EPPO, která se předpokládá v roce 2026, nabízí jedinečnou příležitost konsolidovat dobře fungující a efektivní operační rámec napříč agenturami, mimo jiné pro boj proti organizovaným zločineckým skupinám zmíněným v souvislosti se zprávou o ochraně finančních zájmů;</w:t>
            </w:r>
          </w:p>
        </w:tc>
      </w:tr>
    </w:tbl>
    <w:p w14:paraId="17BD9F6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098F840" w14:textId="77777777" w:rsidR="00361DBE" w:rsidRPr="00EC038C" w:rsidRDefault="00DA027B" w:rsidP="00DA027B">
      <w:r w:rsidRPr="00474AD5">
        <w:rPr>
          <w:rStyle w:val="HideTWBExt"/>
        </w:rPr>
        <w:t>&lt;/Amend&gt;</w:t>
      </w:r>
    </w:p>
    <w:p w14:paraId="6778942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48</w:t>
      </w:r>
      <w:r w:rsidRPr="00474AD5">
        <w:rPr>
          <w:rStyle w:val="HideTWBExt"/>
          <w:b w:val="0"/>
        </w:rPr>
        <w:t>&lt;/NumAm&gt;</w:t>
      </w:r>
    </w:p>
    <w:p w14:paraId="17D975E4"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0C8C62C1" w14:textId="77777777" w:rsidR="00DA027B" w:rsidRPr="00EC038C" w:rsidRDefault="00DA027B" w:rsidP="00DA027B">
      <w:pPr>
        <w:pStyle w:val="NormalBold"/>
      </w:pPr>
      <w:r w:rsidRPr="00474AD5">
        <w:rPr>
          <w:rStyle w:val="HideTWBExt"/>
          <w:b w:val="0"/>
        </w:rPr>
        <w:t>&lt;/RepeatBlock-By&gt;</w:t>
      </w:r>
    </w:p>
    <w:p w14:paraId="00B53F1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440FE16" w14:textId="77777777" w:rsidR="00DA027B" w:rsidRPr="00EC038C" w:rsidRDefault="00DA027B" w:rsidP="00DA027B">
      <w:pPr>
        <w:pStyle w:val="NormalBold"/>
      </w:pPr>
      <w:r w:rsidRPr="00474AD5">
        <w:rPr>
          <w:rStyle w:val="HideTWBExt"/>
          <w:b w:val="0"/>
        </w:rPr>
        <w:t>&lt;Article&gt;</w:t>
      </w:r>
      <w:r w:rsidRPr="00EC038C">
        <w:t>Bod 8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AED3DD0" w14:textId="77777777" w:rsidTr="00861B07">
        <w:trPr>
          <w:trHeight w:hRule="exact" w:val="240"/>
          <w:jc w:val="center"/>
        </w:trPr>
        <w:tc>
          <w:tcPr>
            <w:tcW w:w="9752" w:type="dxa"/>
            <w:gridSpan w:val="2"/>
            <w:tcBorders>
              <w:top w:val="nil"/>
              <w:left w:val="nil"/>
              <w:bottom w:val="nil"/>
              <w:right w:val="nil"/>
            </w:tcBorders>
          </w:tcPr>
          <w:p w14:paraId="0C607175" w14:textId="77777777" w:rsidR="00DA027B" w:rsidRPr="00EC038C" w:rsidRDefault="00DA027B" w:rsidP="00861B07"/>
        </w:tc>
      </w:tr>
      <w:tr w:rsidR="00DA027B" w:rsidRPr="00EC038C" w14:paraId="4D4CF229" w14:textId="77777777" w:rsidTr="00861B07">
        <w:trPr>
          <w:trHeight w:val="240"/>
          <w:jc w:val="center"/>
        </w:trPr>
        <w:tc>
          <w:tcPr>
            <w:tcW w:w="4876" w:type="dxa"/>
            <w:tcBorders>
              <w:top w:val="nil"/>
              <w:left w:val="nil"/>
              <w:bottom w:val="nil"/>
              <w:right w:val="nil"/>
            </w:tcBorders>
          </w:tcPr>
          <w:p w14:paraId="2A694A2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44D8751" w14:textId="77777777" w:rsidR="00DA027B" w:rsidRPr="00EC038C" w:rsidRDefault="00DA027B" w:rsidP="00861B07">
            <w:pPr>
              <w:pStyle w:val="AmColumnHeading"/>
            </w:pPr>
            <w:r w:rsidRPr="00EC038C">
              <w:t>Pozměňovací návrh</w:t>
            </w:r>
          </w:p>
        </w:tc>
      </w:tr>
      <w:tr w:rsidR="00DA027B" w:rsidRPr="00EC038C" w14:paraId="3A3F191D" w14:textId="77777777" w:rsidTr="00861B07">
        <w:trPr>
          <w:jc w:val="center"/>
        </w:trPr>
        <w:tc>
          <w:tcPr>
            <w:tcW w:w="4876" w:type="dxa"/>
            <w:tcBorders>
              <w:top w:val="nil"/>
              <w:left w:val="nil"/>
              <w:bottom w:val="nil"/>
              <w:right w:val="nil"/>
            </w:tcBorders>
          </w:tcPr>
          <w:p w14:paraId="1BF2F087" w14:textId="77777777" w:rsidR="00DA027B" w:rsidRPr="00EC038C" w:rsidRDefault="00DA027B" w:rsidP="00861B07">
            <w:pPr>
              <w:pStyle w:val="Normal6a"/>
            </w:pPr>
          </w:p>
        </w:tc>
        <w:tc>
          <w:tcPr>
            <w:tcW w:w="4876" w:type="dxa"/>
            <w:tcBorders>
              <w:top w:val="nil"/>
              <w:left w:val="nil"/>
              <w:bottom w:val="nil"/>
              <w:right w:val="nil"/>
            </w:tcBorders>
          </w:tcPr>
          <w:p w14:paraId="52023885" w14:textId="77777777" w:rsidR="00DA027B" w:rsidRPr="00EC038C" w:rsidRDefault="00DA027B" w:rsidP="00861B07">
            <w:pPr>
              <w:pStyle w:val="Normal6a"/>
            </w:pPr>
            <w:proofErr w:type="gramStart"/>
            <w:r w:rsidRPr="00EC038C">
              <w:rPr>
                <w:b/>
                <w:i/>
              </w:rPr>
              <w:t>8b</w:t>
            </w:r>
            <w:proofErr w:type="gramEnd"/>
            <w:r w:rsidRPr="00EC038C">
              <w:rPr>
                <w:b/>
                <w:i/>
              </w:rPr>
              <w:t>.</w:t>
            </w:r>
            <w:r w:rsidRPr="00EC038C">
              <w:tab/>
            </w:r>
            <w:r w:rsidRPr="00EC038C">
              <w:rPr>
                <w:b/>
                <w:i/>
              </w:rPr>
              <w:t>zdůrazňuje, že je třeba odstranit přetrvávající informační mezery mezi vnitrostátními orgány a úřady OLAF a EPPO; vyzývá Komisi, aby posílila kanály pro sdílení operativních informací a zajistila včasnou, strukturovanou a bezpečnou výměnu příslušných informací v průběhu celého cyklu boje proti podvodům, aby nedocházelo ke zpožděním, roztříštěnosti a ztrátě efektivnosti;</w:t>
            </w:r>
          </w:p>
        </w:tc>
      </w:tr>
    </w:tbl>
    <w:p w14:paraId="21B33C5D"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41F728E" w14:textId="77777777" w:rsidR="00361DBE" w:rsidRPr="00EC038C" w:rsidRDefault="00DA027B" w:rsidP="00DA027B">
      <w:r w:rsidRPr="00474AD5">
        <w:rPr>
          <w:rStyle w:val="HideTWBExt"/>
        </w:rPr>
        <w:lastRenderedPageBreak/>
        <w:t>&lt;/Amend&gt;</w:t>
      </w:r>
    </w:p>
    <w:p w14:paraId="757AA952"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49</w:t>
      </w:r>
      <w:r w:rsidRPr="00474AD5">
        <w:rPr>
          <w:rStyle w:val="HideTWBExt"/>
          <w:b w:val="0"/>
        </w:rPr>
        <w:t>&lt;/NumAm&gt;</w:t>
      </w:r>
    </w:p>
    <w:p w14:paraId="7DBE92D1"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131348A6" w14:textId="77777777" w:rsidR="00DA027B" w:rsidRPr="00EC038C" w:rsidRDefault="00DA027B" w:rsidP="00DA027B">
      <w:pPr>
        <w:pStyle w:val="NormalBold"/>
      </w:pPr>
      <w:r w:rsidRPr="00474AD5">
        <w:rPr>
          <w:rStyle w:val="HideTWBExt"/>
          <w:b w:val="0"/>
        </w:rPr>
        <w:t>&lt;/RepeatBlock-By&gt;</w:t>
      </w:r>
    </w:p>
    <w:p w14:paraId="65D6D15C"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D2A9414" w14:textId="77777777" w:rsidR="00DA027B" w:rsidRPr="00EC038C" w:rsidRDefault="00DA027B" w:rsidP="00DA027B">
      <w:pPr>
        <w:pStyle w:val="NormalBold"/>
      </w:pPr>
      <w:r w:rsidRPr="00474AD5">
        <w:rPr>
          <w:rStyle w:val="HideTWBExt"/>
          <w:b w:val="0"/>
        </w:rPr>
        <w:t>&lt;Article&gt;</w:t>
      </w:r>
      <w:r w:rsidRPr="00EC038C">
        <w:t>Bod 9</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1C560FA" w14:textId="77777777" w:rsidTr="00861B07">
        <w:trPr>
          <w:trHeight w:hRule="exact" w:val="240"/>
          <w:jc w:val="center"/>
        </w:trPr>
        <w:tc>
          <w:tcPr>
            <w:tcW w:w="9752" w:type="dxa"/>
            <w:gridSpan w:val="2"/>
            <w:tcBorders>
              <w:top w:val="nil"/>
              <w:left w:val="nil"/>
              <w:bottom w:val="nil"/>
              <w:right w:val="nil"/>
            </w:tcBorders>
          </w:tcPr>
          <w:p w14:paraId="657FC56A" w14:textId="77777777" w:rsidR="00DA027B" w:rsidRPr="00EC038C" w:rsidRDefault="00DA027B" w:rsidP="00861B07"/>
        </w:tc>
      </w:tr>
      <w:tr w:rsidR="00DA027B" w:rsidRPr="00EC038C" w14:paraId="7FEA5B76" w14:textId="77777777" w:rsidTr="00861B07">
        <w:trPr>
          <w:trHeight w:val="240"/>
          <w:jc w:val="center"/>
        </w:trPr>
        <w:tc>
          <w:tcPr>
            <w:tcW w:w="4876" w:type="dxa"/>
            <w:tcBorders>
              <w:top w:val="nil"/>
              <w:left w:val="nil"/>
              <w:bottom w:val="nil"/>
              <w:right w:val="nil"/>
            </w:tcBorders>
          </w:tcPr>
          <w:p w14:paraId="3C263F1F"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2505C1C" w14:textId="77777777" w:rsidR="00DA027B" w:rsidRPr="00EC038C" w:rsidRDefault="00DA027B" w:rsidP="00861B07">
            <w:pPr>
              <w:pStyle w:val="AmColumnHeading"/>
            </w:pPr>
            <w:r w:rsidRPr="00EC038C">
              <w:t>Pozměňovací návrh</w:t>
            </w:r>
          </w:p>
        </w:tc>
      </w:tr>
      <w:tr w:rsidR="00DA027B" w:rsidRPr="00EC038C" w14:paraId="296C6E47" w14:textId="77777777" w:rsidTr="00861B07">
        <w:trPr>
          <w:jc w:val="center"/>
        </w:trPr>
        <w:tc>
          <w:tcPr>
            <w:tcW w:w="4876" w:type="dxa"/>
            <w:tcBorders>
              <w:top w:val="nil"/>
              <w:left w:val="nil"/>
              <w:bottom w:val="nil"/>
              <w:right w:val="nil"/>
            </w:tcBorders>
          </w:tcPr>
          <w:p w14:paraId="5CC3AE09" w14:textId="77777777" w:rsidR="00DA027B" w:rsidRPr="00EC038C" w:rsidRDefault="00DA027B" w:rsidP="00861B07">
            <w:pPr>
              <w:pStyle w:val="Normal6a"/>
            </w:pPr>
            <w:r w:rsidRPr="00EC038C">
              <w:t>9.</w:t>
            </w:r>
            <w:r w:rsidRPr="00EC038C">
              <w:tab/>
              <w:t>zdůrazňuje, že boj proti podvodům vyžaduje komplexní přístup, který zahrnuje širokou škálu aktérů a vzájemně propojených procesů, které se navzájem ovlivňují a pokrývají čtyři hlavní fáze cyklu boje proti podvodům, a to prevenci, odhalování, vyšetřování a stíhání, jakož i zpětné získávání prostředků a sankce;</w:t>
            </w:r>
          </w:p>
        </w:tc>
        <w:tc>
          <w:tcPr>
            <w:tcW w:w="4876" w:type="dxa"/>
            <w:tcBorders>
              <w:top w:val="nil"/>
              <w:left w:val="nil"/>
              <w:bottom w:val="nil"/>
              <w:right w:val="nil"/>
            </w:tcBorders>
          </w:tcPr>
          <w:p w14:paraId="59F865F6" w14:textId="77777777" w:rsidR="00DA027B" w:rsidRPr="00EC038C" w:rsidRDefault="00DA027B" w:rsidP="00861B07">
            <w:pPr>
              <w:pStyle w:val="Normal6a"/>
            </w:pPr>
            <w:r w:rsidRPr="00EC038C">
              <w:t>9.</w:t>
            </w:r>
            <w:r w:rsidRPr="00EC038C">
              <w:tab/>
              <w:t xml:space="preserve">zdůrazňuje, že boj proti podvodům vyžaduje komplexní přístup, který zahrnuje širokou škálu aktérů a vzájemně propojených procesů, které se navzájem ovlivňují a pokrývají čtyři hlavní fáze cyklu boje proti podvodům, a to prevenci, odhalování, vyšetřování a stíhání, jakož i zpětné získávání prostředků a sankce; </w:t>
            </w:r>
            <w:r w:rsidRPr="00EC038C">
              <w:rPr>
                <w:b/>
                <w:i/>
              </w:rPr>
              <w:t>trvá na tom, že účinné a včasné zpětné získávání prostředků a uplatňování přiměřených sankcí zůstává nejslabším článkem cyklu boje proti podvodům a že bez výrazného pokroku v těchto fázích ztrácí úsilí v oblasti prevence a odhalování částečně svůj odrazující účinek;</w:t>
            </w:r>
          </w:p>
        </w:tc>
      </w:tr>
    </w:tbl>
    <w:p w14:paraId="3FCF6073"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1B400A2" w14:textId="77777777" w:rsidR="00361DBE" w:rsidRPr="00EC038C" w:rsidRDefault="00DA027B" w:rsidP="00DA027B">
      <w:r w:rsidRPr="00474AD5">
        <w:rPr>
          <w:rStyle w:val="HideTWBExt"/>
        </w:rPr>
        <w:t>&lt;/Amend&gt;</w:t>
      </w:r>
    </w:p>
    <w:p w14:paraId="41890D0F"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50</w:t>
      </w:r>
      <w:r w:rsidRPr="00474AD5">
        <w:rPr>
          <w:rStyle w:val="HideTWBExt"/>
          <w:b w:val="0"/>
        </w:rPr>
        <w:t>&lt;/NumAm&gt;</w:t>
      </w:r>
    </w:p>
    <w:p w14:paraId="41C6D9DB"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04A0857F" w14:textId="77777777" w:rsidR="00DA027B" w:rsidRPr="00EC038C" w:rsidRDefault="00DA027B" w:rsidP="00DA027B">
      <w:pPr>
        <w:pStyle w:val="NormalBold"/>
      </w:pPr>
      <w:r w:rsidRPr="00474AD5">
        <w:rPr>
          <w:rStyle w:val="HideTWBExt"/>
          <w:b w:val="0"/>
        </w:rPr>
        <w:t>&lt;/RepeatBlock-By&gt;</w:t>
      </w:r>
    </w:p>
    <w:p w14:paraId="1D2E11E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B72CB87" w14:textId="77777777" w:rsidR="00DA027B" w:rsidRPr="00EC038C" w:rsidRDefault="00DA027B" w:rsidP="00DA027B">
      <w:pPr>
        <w:pStyle w:val="NormalBold"/>
      </w:pPr>
      <w:r w:rsidRPr="00474AD5">
        <w:rPr>
          <w:rStyle w:val="HideTWBExt"/>
          <w:b w:val="0"/>
        </w:rPr>
        <w:t>&lt;Article&gt;</w:t>
      </w:r>
      <w:r w:rsidRPr="00EC038C">
        <w:t>Bod 9</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D7F6111" w14:textId="77777777" w:rsidTr="00861B07">
        <w:trPr>
          <w:trHeight w:hRule="exact" w:val="240"/>
          <w:jc w:val="center"/>
        </w:trPr>
        <w:tc>
          <w:tcPr>
            <w:tcW w:w="9752" w:type="dxa"/>
            <w:gridSpan w:val="2"/>
            <w:tcBorders>
              <w:top w:val="nil"/>
              <w:left w:val="nil"/>
              <w:bottom w:val="nil"/>
              <w:right w:val="nil"/>
            </w:tcBorders>
          </w:tcPr>
          <w:p w14:paraId="4DF6BB61" w14:textId="77777777" w:rsidR="00DA027B" w:rsidRPr="00EC038C" w:rsidRDefault="00DA027B" w:rsidP="00861B07"/>
        </w:tc>
      </w:tr>
      <w:tr w:rsidR="00DA027B" w:rsidRPr="00EC038C" w14:paraId="3BE41E8B" w14:textId="77777777" w:rsidTr="00861B07">
        <w:trPr>
          <w:trHeight w:val="240"/>
          <w:jc w:val="center"/>
        </w:trPr>
        <w:tc>
          <w:tcPr>
            <w:tcW w:w="4876" w:type="dxa"/>
            <w:tcBorders>
              <w:top w:val="nil"/>
              <w:left w:val="nil"/>
              <w:bottom w:val="nil"/>
              <w:right w:val="nil"/>
            </w:tcBorders>
          </w:tcPr>
          <w:p w14:paraId="6ABB811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6537CB6" w14:textId="77777777" w:rsidR="00DA027B" w:rsidRPr="00EC038C" w:rsidRDefault="00DA027B" w:rsidP="00861B07">
            <w:pPr>
              <w:pStyle w:val="AmColumnHeading"/>
            </w:pPr>
            <w:r w:rsidRPr="00EC038C">
              <w:t>Pozměňovací návrh</w:t>
            </w:r>
          </w:p>
        </w:tc>
      </w:tr>
      <w:tr w:rsidR="00DA027B" w:rsidRPr="00EC038C" w14:paraId="2C8C6B17" w14:textId="77777777" w:rsidTr="00861B07">
        <w:trPr>
          <w:jc w:val="center"/>
        </w:trPr>
        <w:tc>
          <w:tcPr>
            <w:tcW w:w="4876" w:type="dxa"/>
            <w:tcBorders>
              <w:top w:val="nil"/>
              <w:left w:val="nil"/>
              <w:bottom w:val="nil"/>
              <w:right w:val="nil"/>
            </w:tcBorders>
          </w:tcPr>
          <w:p w14:paraId="39749ED3" w14:textId="77777777" w:rsidR="00DA027B" w:rsidRPr="00EC038C" w:rsidRDefault="00DA027B" w:rsidP="00861B07">
            <w:pPr>
              <w:pStyle w:val="Normal6a"/>
            </w:pPr>
            <w:r w:rsidRPr="00EC038C">
              <w:t>9.</w:t>
            </w:r>
            <w:r w:rsidRPr="00EC038C">
              <w:tab/>
              <w:t xml:space="preserve">zdůrazňuje, že boj proti podvodům vyžaduje komplexní přístup, který zahrnuje širokou škálu aktérů a vzájemně propojených procesů, které </w:t>
            </w:r>
            <w:r w:rsidRPr="00EC038C">
              <w:rPr>
                <w:b/>
                <w:bCs/>
                <w:i/>
                <w:iCs/>
              </w:rPr>
              <w:t xml:space="preserve">se navzájem ovlivňují a </w:t>
            </w:r>
            <w:r w:rsidRPr="00EC038C">
              <w:t xml:space="preserve">pokrývají </w:t>
            </w:r>
            <w:r w:rsidRPr="00EC038C">
              <w:rPr>
                <w:b/>
                <w:bCs/>
                <w:i/>
                <w:iCs/>
              </w:rPr>
              <w:t>čtyři</w:t>
            </w:r>
            <w:r w:rsidRPr="00EC038C">
              <w:t xml:space="preserve"> hlavní fáze cyklu boje proti podvodům, a to prevenci, odhalování, vyšetřování</w:t>
            </w:r>
            <w:r w:rsidRPr="00EC038C">
              <w:rPr>
                <w:b/>
                <w:bCs/>
                <w:i/>
                <w:iCs/>
              </w:rPr>
              <w:t xml:space="preserve"> a </w:t>
            </w:r>
            <w:r w:rsidRPr="00EC038C">
              <w:t>stíhání,</w:t>
            </w:r>
            <w:r w:rsidRPr="00EC038C">
              <w:rPr>
                <w:b/>
                <w:bCs/>
                <w:i/>
                <w:iCs/>
              </w:rPr>
              <w:t xml:space="preserve"> jakož i</w:t>
            </w:r>
            <w:r w:rsidRPr="00EC038C">
              <w:t xml:space="preserve"> zpětné získávání prostředků a sankce;</w:t>
            </w:r>
          </w:p>
        </w:tc>
        <w:tc>
          <w:tcPr>
            <w:tcW w:w="4876" w:type="dxa"/>
            <w:tcBorders>
              <w:top w:val="nil"/>
              <w:left w:val="nil"/>
              <w:bottom w:val="nil"/>
              <w:right w:val="nil"/>
            </w:tcBorders>
          </w:tcPr>
          <w:p w14:paraId="49FDE6CF" w14:textId="77777777" w:rsidR="00DA027B" w:rsidRPr="00EC038C" w:rsidRDefault="00DA027B" w:rsidP="00861B07">
            <w:pPr>
              <w:pStyle w:val="Normal6a"/>
            </w:pPr>
            <w:r w:rsidRPr="00EC038C">
              <w:t>9.</w:t>
            </w:r>
            <w:r w:rsidRPr="00EC038C">
              <w:tab/>
              <w:t xml:space="preserve">zdůrazňuje, že boj proti podvodům vyžaduje komplexní </w:t>
            </w:r>
            <w:r w:rsidRPr="00EC038C">
              <w:rPr>
                <w:b/>
                <w:bCs/>
                <w:i/>
                <w:iCs/>
              </w:rPr>
              <w:t xml:space="preserve">a soudržný </w:t>
            </w:r>
            <w:r w:rsidRPr="00EC038C">
              <w:t xml:space="preserve">přístup </w:t>
            </w:r>
            <w:r w:rsidRPr="00EC038C">
              <w:rPr>
                <w:b/>
                <w:bCs/>
                <w:i/>
                <w:iCs/>
              </w:rPr>
              <w:t>k řízení</w:t>
            </w:r>
            <w:r w:rsidRPr="00EC038C">
              <w:t xml:space="preserve">, který zahrnuje širokou škálu aktérů a vzájemně propojených procesů, které pokrývají </w:t>
            </w:r>
            <w:r w:rsidRPr="00EC038C">
              <w:rPr>
                <w:b/>
                <w:bCs/>
                <w:i/>
                <w:iCs/>
              </w:rPr>
              <w:t>všechny</w:t>
            </w:r>
            <w:r w:rsidRPr="00EC038C">
              <w:rPr>
                <w:b/>
                <w:bCs/>
              </w:rPr>
              <w:t xml:space="preserve"> </w:t>
            </w:r>
            <w:r w:rsidRPr="00EC038C">
              <w:t>hlavní fáze cyklu boje proti podvodům, a to prevenci, odhalování, vyšetřování</w:t>
            </w:r>
            <w:r w:rsidRPr="00EC038C">
              <w:rPr>
                <w:b/>
                <w:bCs/>
                <w:i/>
                <w:iCs/>
              </w:rPr>
              <w:t>,</w:t>
            </w:r>
            <w:r w:rsidRPr="00EC038C">
              <w:t xml:space="preserve"> stíhání, zpětné získávání prostředků a sankce; </w:t>
            </w:r>
            <w:r w:rsidRPr="00EC038C">
              <w:rPr>
                <w:b/>
                <w:i/>
              </w:rPr>
              <w:t>zdůrazňuje, že nedostatky nebo roztříštěnost v kterékoli fázi snižují účinnost celého systému;</w:t>
            </w:r>
          </w:p>
        </w:tc>
      </w:tr>
    </w:tbl>
    <w:p w14:paraId="21F52DAB"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5E5CA91" w14:textId="77777777" w:rsidR="00361DBE" w:rsidRPr="00EC038C" w:rsidRDefault="00DA027B" w:rsidP="00DA027B">
      <w:r w:rsidRPr="00474AD5">
        <w:rPr>
          <w:rStyle w:val="HideTWBExt"/>
        </w:rPr>
        <w:t>&lt;/Amend&gt;</w:t>
      </w:r>
    </w:p>
    <w:p w14:paraId="6B99078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51</w:t>
      </w:r>
      <w:r w:rsidRPr="00474AD5">
        <w:rPr>
          <w:rStyle w:val="HideTWBExt"/>
          <w:b w:val="0"/>
        </w:rPr>
        <w:t>&lt;/NumAm&gt;</w:t>
      </w:r>
    </w:p>
    <w:p w14:paraId="68C27A44"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07D973C6" w14:textId="77777777" w:rsidR="00DA027B" w:rsidRPr="00EC038C" w:rsidRDefault="00DA027B" w:rsidP="00DA027B">
      <w:pPr>
        <w:pStyle w:val="NormalBold"/>
      </w:pPr>
      <w:r w:rsidRPr="00474AD5">
        <w:rPr>
          <w:rStyle w:val="HideTWBExt"/>
          <w:b w:val="0"/>
        </w:rPr>
        <w:t>&lt;/RepeatBlock-By&gt;</w:t>
      </w:r>
    </w:p>
    <w:p w14:paraId="3C3B2A1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4CA0F1E" w14:textId="77777777" w:rsidR="00DA027B" w:rsidRPr="00EC038C" w:rsidRDefault="00DA027B" w:rsidP="00DA027B">
      <w:pPr>
        <w:pStyle w:val="NormalBold"/>
      </w:pPr>
      <w:r w:rsidRPr="00474AD5">
        <w:rPr>
          <w:rStyle w:val="HideTWBExt"/>
          <w:b w:val="0"/>
        </w:rPr>
        <w:t>&lt;Article&gt;</w:t>
      </w:r>
      <w:r w:rsidRPr="00EC038C">
        <w:t>Bod 9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2A99591" w14:textId="77777777" w:rsidTr="00861B07">
        <w:trPr>
          <w:trHeight w:hRule="exact" w:val="240"/>
          <w:jc w:val="center"/>
        </w:trPr>
        <w:tc>
          <w:tcPr>
            <w:tcW w:w="9752" w:type="dxa"/>
            <w:gridSpan w:val="2"/>
            <w:tcBorders>
              <w:top w:val="nil"/>
              <w:left w:val="nil"/>
              <w:bottom w:val="nil"/>
              <w:right w:val="nil"/>
            </w:tcBorders>
          </w:tcPr>
          <w:p w14:paraId="16B2C12D" w14:textId="77777777" w:rsidR="00DA027B" w:rsidRPr="00EC038C" w:rsidRDefault="00DA027B" w:rsidP="00861B07"/>
        </w:tc>
      </w:tr>
      <w:tr w:rsidR="00DA027B" w:rsidRPr="00EC038C" w14:paraId="7FCF0FF7" w14:textId="77777777" w:rsidTr="00861B07">
        <w:trPr>
          <w:trHeight w:val="240"/>
          <w:jc w:val="center"/>
        </w:trPr>
        <w:tc>
          <w:tcPr>
            <w:tcW w:w="4876" w:type="dxa"/>
            <w:tcBorders>
              <w:top w:val="nil"/>
              <w:left w:val="nil"/>
              <w:bottom w:val="nil"/>
              <w:right w:val="nil"/>
            </w:tcBorders>
          </w:tcPr>
          <w:p w14:paraId="1EDBBAB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E95B1B3" w14:textId="77777777" w:rsidR="00DA027B" w:rsidRPr="00EC038C" w:rsidRDefault="00DA027B" w:rsidP="00861B07">
            <w:pPr>
              <w:pStyle w:val="AmColumnHeading"/>
            </w:pPr>
            <w:r w:rsidRPr="00EC038C">
              <w:t>Pozměňovací návrh</w:t>
            </w:r>
          </w:p>
        </w:tc>
      </w:tr>
      <w:tr w:rsidR="00DA027B" w:rsidRPr="00EC038C" w14:paraId="0BE7AC68" w14:textId="77777777" w:rsidTr="00861B07">
        <w:trPr>
          <w:jc w:val="center"/>
        </w:trPr>
        <w:tc>
          <w:tcPr>
            <w:tcW w:w="4876" w:type="dxa"/>
            <w:tcBorders>
              <w:top w:val="nil"/>
              <w:left w:val="nil"/>
              <w:bottom w:val="nil"/>
              <w:right w:val="nil"/>
            </w:tcBorders>
          </w:tcPr>
          <w:p w14:paraId="45A48552" w14:textId="77777777" w:rsidR="00DA027B" w:rsidRPr="00EC038C" w:rsidRDefault="00DA027B" w:rsidP="00861B07">
            <w:pPr>
              <w:pStyle w:val="Normal6a"/>
            </w:pPr>
          </w:p>
        </w:tc>
        <w:tc>
          <w:tcPr>
            <w:tcW w:w="4876" w:type="dxa"/>
            <w:tcBorders>
              <w:top w:val="nil"/>
              <w:left w:val="nil"/>
              <w:bottom w:val="nil"/>
              <w:right w:val="nil"/>
            </w:tcBorders>
          </w:tcPr>
          <w:p w14:paraId="539B67BD" w14:textId="77777777" w:rsidR="00DA027B" w:rsidRPr="00EC038C" w:rsidRDefault="00DA027B" w:rsidP="00861B07">
            <w:pPr>
              <w:pStyle w:val="Normal6a"/>
            </w:pPr>
            <w:proofErr w:type="gramStart"/>
            <w:r w:rsidRPr="00EC038C">
              <w:rPr>
                <w:b/>
                <w:i/>
              </w:rPr>
              <w:t>9a</w:t>
            </w:r>
            <w:proofErr w:type="gramEnd"/>
            <w:r w:rsidRPr="00EC038C">
              <w:rPr>
                <w:b/>
                <w:i/>
              </w:rPr>
              <w:t>.</w:t>
            </w:r>
            <w:r w:rsidRPr="00EC038C">
              <w:tab/>
            </w:r>
            <w:r w:rsidRPr="00EC038C">
              <w:rPr>
                <w:b/>
                <w:i/>
              </w:rPr>
              <w:t>domnívá se, že skutečně komplexní přístup k boji proti podvodům vyžaduje nejen koordinaci napříč různými fázemi cyklu boje proti podvodům, ale také společný rámec ukazatelů výsledků, který umožní soudržné a srovnatelné posouzení účinnosti opatření přijatých v oblasti prevence, odhalování, vyšetřování, zpětného získávání a sankcí; vyzývá Komisi, aby ve spolupráci s úřady OLAF a EPPO a příslušnými vnitrostátními orgány vypracovala a uplatňovala harmonizované ukazatele na úrovni Unie, které by umožnily posoudit skutečný dopad politik boje proti podvodům na rozpočet a které by byly vodítkem pro rozhodování a přidělování zdrojů;</w:t>
            </w:r>
          </w:p>
        </w:tc>
      </w:tr>
    </w:tbl>
    <w:p w14:paraId="51CDD71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0C167DE" w14:textId="77777777" w:rsidR="00361DBE" w:rsidRPr="00EC038C" w:rsidRDefault="00DA027B" w:rsidP="00DA027B">
      <w:r w:rsidRPr="00474AD5">
        <w:rPr>
          <w:rStyle w:val="HideTWBExt"/>
        </w:rPr>
        <w:t>&lt;/Amend&gt;</w:t>
      </w:r>
    </w:p>
    <w:p w14:paraId="76BA99AB"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52</w:t>
      </w:r>
      <w:r w:rsidRPr="00474AD5">
        <w:rPr>
          <w:rStyle w:val="HideTWBExt"/>
          <w:b w:val="0"/>
        </w:rPr>
        <w:t>&lt;/NumAm&gt;</w:t>
      </w:r>
    </w:p>
    <w:p w14:paraId="6FA63625"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5678218D" w14:textId="77777777" w:rsidR="00DA027B" w:rsidRPr="00EC038C" w:rsidRDefault="00DA027B" w:rsidP="00DA027B">
      <w:pPr>
        <w:pStyle w:val="NormalBold"/>
      </w:pPr>
      <w:r w:rsidRPr="00474AD5">
        <w:rPr>
          <w:rStyle w:val="HideTWBExt"/>
          <w:b w:val="0"/>
        </w:rPr>
        <w:t>&lt;/RepeatBlock-By&gt;</w:t>
      </w:r>
    </w:p>
    <w:p w14:paraId="59ABFEA7"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655441B" w14:textId="77777777" w:rsidR="00DA027B" w:rsidRPr="00EC038C" w:rsidRDefault="00DA027B" w:rsidP="00DA027B">
      <w:pPr>
        <w:pStyle w:val="NormalBold"/>
      </w:pPr>
      <w:r w:rsidRPr="00474AD5">
        <w:rPr>
          <w:rStyle w:val="HideTWBExt"/>
          <w:b w:val="0"/>
        </w:rPr>
        <w:t>&lt;Article&gt;</w:t>
      </w:r>
      <w:r w:rsidRPr="00EC038C">
        <w:t>Bod 9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7C125C2" w14:textId="77777777" w:rsidTr="00861B07">
        <w:trPr>
          <w:trHeight w:hRule="exact" w:val="240"/>
          <w:jc w:val="center"/>
        </w:trPr>
        <w:tc>
          <w:tcPr>
            <w:tcW w:w="9752" w:type="dxa"/>
            <w:gridSpan w:val="2"/>
            <w:tcBorders>
              <w:top w:val="nil"/>
              <w:left w:val="nil"/>
              <w:bottom w:val="nil"/>
              <w:right w:val="nil"/>
            </w:tcBorders>
          </w:tcPr>
          <w:p w14:paraId="002287D2" w14:textId="77777777" w:rsidR="00DA027B" w:rsidRPr="00EC038C" w:rsidRDefault="00DA027B" w:rsidP="00861B07"/>
        </w:tc>
      </w:tr>
      <w:tr w:rsidR="00DA027B" w:rsidRPr="00EC038C" w14:paraId="18C53693" w14:textId="77777777" w:rsidTr="00861B07">
        <w:trPr>
          <w:trHeight w:val="240"/>
          <w:jc w:val="center"/>
        </w:trPr>
        <w:tc>
          <w:tcPr>
            <w:tcW w:w="4876" w:type="dxa"/>
            <w:tcBorders>
              <w:top w:val="nil"/>
              <w:left w:val="nil"/>
              <w:bottom w:val="nil"/>
              <w:right w:val="nil"/>
            </w:tcBorders>
          </w:tcPr>
          <w:p w14:paraId="57D24C3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9C369F9" w14:textId="77777777" w:rsidR="00DA027B" w:rsidRPr="00EC038C" w:rsidRDefault="00DA027B" w:rsidP="00861B07">
            <w:pPr>
              <w:pStyle w:val="AmColumnHeading"/>
            </w:pPr>
            <w:r w:rsidRPr="00EC038C">
              <w:t>Pozměňovací návrh</w:t>
            </w:r>
          </w:p>
        </w:tc>
      </w:tr>
      <w:tr w:rsidR="00DA027B" w:rsidRPr="00EC038C" w14:paraId="233FC52C" w14:textId="77777777" w:rsidTr="00861B07">
        <w:trPr>
          <w:jc w:val="center"/>
        </w:trPr>
        <w:tc>
          <w:tcPr>
            <w:tcW w:w="4876" w:type="dxa"/>
            <w:tcBorders>
              <w:top w:val="nil"/>
              <w:left w:val="nil"/>
              <w:bottom w:val="nil"/>
              <w:right w:val="nil"/>
            </w:tcBorders>
          </w:tcPr>
          <w:p w14:paraId="60CB52F5" w14:textId="77777777" w:rsidR="00DA027B" w:rsidRPr="00EC038C" w:rsidRDefault="00DA027B" w:rsidP="00861B07">
            <w:pPr>
              <w:pStyle w:val="Normal6a"/>
            </w:pPr>
          </w:p>
        </w:tc>
        <w:tc>
          <w:tcPr>
            <w:tcW w:w="4876" w:type="dxa"/>
            <w:tcBorders>
              <w:top w:val="nil"/>
              <w:left w:val="nil"/>
              <w:bottom w:val="nil"/>
              <w:right w:val="nil"/>
            </w:tcBorders>
          </w:tcPr>
          <w:p w14:paraId="733A6BA0" w14:textId="77777777" w:rsidR="00DA027B" w:rsidRPr="00EC038C" w:rsidRDefault="00DA027B" w:rsidP="00861B07">
            <w:pPr>
              <w:pStyle w:val="Normal6a"/>
            </w:pPr>
            <w:proofErr w:type="gramStart"/>
            <w:r w:rsidRPr="00EC038C">
              <w:rPr>
                <w:b/>
                <w:i/>
              </w:rPr>
              <w:t>9a</w:t>
            </w:r>
            <w:proofErr w:type="gramEnd"/>
            <w:r w:rsidRPr="00EC038C">
              <w:rPr>
                <w:b/>
                <w:i/>
              </w:rPr>
              <w:t>.</w:t>
            </w:r>
            <w:r w:rsidRPr="00EC038C">
              <w:tab/>
            </w:r>
            <w:r w:rsidRPr="00EC038C">
              <w:rPr>
                <w:b/>
                <w:i/>
              </w:rPr>
              <w:t xml:space="preserve">zdůrazňuje, že právní stát je základním kamenem Unie a je nezbytný pro ochranu finančních zájmů EU; zdůrazňuje, že mechanismus podmíněnosti právního státu musí být uplatňován v případech, kdy má jeho porušení přímý dopad na rozpočet EU; </w:t>
            </w:r>
            <w:r w:rsidRPr="00EC038C">
              <w:rPr>
                <w:b/>
                <w:i/>
              </w:rPr>
              <w:lastRenderedPageBreak/>
              <w:t>vyzývá Komisi, aby zajistila důsledné a přiměřené využívání tohoto mechanismu a zároveň respektovala to, že odpovědnost za dodržování zásad právního státu a zajištění soudržnosti všech nástrojů EU nesou v první řadě členské státy.</w:t>
            </w:r>
          </w:p>
        </w:tc>
      </w:tr>
    </w:tbl>
    <w:p w14:paraId="607C0020"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01DAEFC" w14:textId="77777777" w:rsidR="00361DBE" w:rsidRPr="00EC038C" w:rsidRDefault="00DA027B" w:rsidP="00DA027B">
      <w:r w:rsidRPr="00474AD5">
        <w:rPr>
          <w:rStyle w:val="HideTWBExt"/>
        </w:rPr>
        <w:t>&lt;/Amend&gt;</w:t>
      </w:r>
    </w:p>
    <w:p w14:paraId="5DCEA77A"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53</w:t>
      </w:r>
      <w:r w:rsidRPr="00474AD5">
        <w:rPr>
          <w:rStyle w:val="HideTWBExt"/>
          <w:b w:val="0"/>
        </w:rPr>
        <w:t>&lt;/NumAm&gt;</w:t>
      </w:r>
    </w:p>
    <w:p w14:paraId="5BFBDA6C"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67F738AC" w14:textId="77777777" w:rsidR="00DA027B" w:rsidRPr="00EC038C" w:rsidRDefault="00DA027B" w:rsidP="00DA027B">
      <w:pPr>
        <w:pStyle w:val="NormalBold"/>
      </w:pPr>
      <w:r w:rsidRPr="00474AD5">
        <w:rPr>
          <w:rStyle w:val="HideTWBExt"/>
          <w:b w:val="0"/>
        </w:rPr>
        <w:t>&lt;/RepeatBlock-By&gt;</w:t>
      </w:r>
    </w:p>
    <w:p w14:paraId="12461DB7"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6EEB94B" w14:textId="77777777" w:rsidR="00DA027B" w:rsidRPr="00EC038C" w:rsidRDefault="00DA027B" w:rsidP="00DA027B">
      <w:pPr>
        <w:pStyle w:val="NormalBold"/>
      </w:pPr>
      <w:r w:rsidRPr="00474AD5">
        <w:rPr>
          <w:rStyle w:val="HideTWBExt"/>
          <w:b w:val="0"/>
        </w:rPr>
        <w:t>&lt;Article&gt;</w:t>
      </w:r>
      <w:r w:rsidRPr="00EC038C">
        <w:t>Bod 10</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9B54267" w14:textId="77777777" w:rsidTr="00861B07">
        <w:trPr>
          <w:trHeight w:hRule="exact" w:val="240"/>
          <w:jc w:val="center"/>
        </w:trPr>
        <w:tc>
          <w:tcPr>
            <w:tcW w:w="9752" w:type="dxa"/>
            <w:gridSpan w:val="2"/>
            <w:tcBorders>
              <w:top w:val="nil"/>
              <w:left w:val="nil"/>
              <w:bottom w:val="nil"/>
              <w:right w:val="nil"/>
            </w:tcBorders>
          </w:tcPr>
          <w:p w14:paraId="2F47347C" w14:textId="77777777" w:rsidR="00DA027B" w:rsidRPr="00EC038C" w:rsidRDefault="00DA027B" w:rsidP="00861B07"/>
        </w:tc>
      </w:tr>
      <w:tr w:rsidR="00DA027B" w:rsidRPr="00EC038C" w14:paraId="5EFD456C" w14:textId="77777777" w:rsidTr="00861B07">
        <w:trPr>
          <w:trHeight w:val="240"/>
          <w:jc w:val="center"/>
        </w:trPr>
        <w:tc>
          <w:tcPr>
            <w:tcW w:w="4876" w:type="dxa"/>
            <w:tcBorders>
              <w:top w:val="nil"/>
              <w:left w:val="nil"/>
              <w:bottom w:val="nil"/>
              <w:right w:val="nil"/>
            </w:tcBorders>
          </w:tcPr>
          <w:p w14:paraId="19C13C97"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53E3829" w14:textId="77777777" w:rsidR="00DA027B" w:rsidRPr="00EC038C" w:rsidRDefault="00DA027B" w:rsidP="00861B07">
            <w:pPr>
              <w:pStyle w:val="AmColumnHeading"/>
            </w:pPr>
            <w:r w:rsidRPr="00EC038C">
              <w:t>Pozměňovací návrh</w:t>
            </w:r>
          </w:p>
        </w:tc>
      </w:tr>
      <w:tr w:rsidR="00DA027B" w:rsidRPr="00EC038C" w14:paraId="6FFA6E6E" w14:textId="77777777" w:rsidTr="00861B07">
        <w:trPr>
          <w:jc w:val="center"/>
        </w:trPr>
        <w:tc>
          <w:tcPr>
            <w:tcW w:w="4876" w:type="dxa"/>
            <w:tcBorders>
              <w:top w:val="nil"/>
              <w:left w:val="nil"/>
              <w:bottom w:val="nil"/>
              <w:right w:val="nil"/>
            </w:tcBorders>
          </w:tcPr>
          <w:p w14:paraId="355D39D8" w14:textId="77777777" w:rsidR="00DA027B" w:rsidRPr="00EC038C" w:rsidRDefault="00DA027B" w:rsidP="00861B07">
            <w:pPr>
              <w:pStyle w:val="Normal6a"/>
            </w:pPr>
            <w:r w:rsidRPr="00EC038C">
              <w:t>10.</w:t>
            </w:r>
            <w:r w:rsidRPr="00EC038C">
              <w:tab/>
              <w:t xml:space="preserve">připomíná, že boj proti podvodům nesmí být veden pouze a posteriori, ale musí </w:t>
            </w:r>
            <w:r w:rsidRPr="00EC038C">
              <w:rPr>
                <w:b/>
                <w:bCs/>
                <w:i/>
                <w:iCs/>
              </w:rPr>
              <w:t>se týkat všech evropských orgánů a institucí, jakmile jsou vypracovány režimy, nástroje a programy</w:t>
            </w:r>
            <w:r w:rsidRPr="00EC038C">
              <w:t xml:space="preserve"> financování; zdůrazňuje proto, že lepší zapojení zúčastněných stran do struktury pro boj proti podvodům a Parlamentu ve fázi přípravy ujednání, nástrojů a programů by jistě vedlo k lepší ochraně finančních zájmů Unie; vyzývá Komisi, </w:t>
            </w:r>
            <w:r w:rsidRPr="00EC038C">
              <w:rPr>
                <w:b/>
                <w:bCs/>
                <w:i/>
                <w:iCs/>
              </w:rPr>
              <w:t>aby to vzala na vědomí a</w:t>
            </w:r>
            <w:r w:rsidRPr="00EC038C">
              <w:t xml:space="preserve"> aby lépe zapojila všechny aktéry v předcházejících etapách;</w:t>
            </w:r>
          </w:p>
        </w:tc>
        <w:tc>
          <w:tcPr>
            <w:tcW w:w="4876" w:type="dxa"/>
            <w:tcBorders>
              <w:top w:val="nil"/>
              <w:left w:val="nil"/>
              <w:bottom w:val="nil"/>
              <w:right w:val="nil"/>
            </w:tcBorders>
          </w:tcPr>
          <w:p w14:paraId="5480E5BD" w14:textId="77777777" w:rsidR="00DA027B" w:rsidRPr="00EC038C" w:rsidRDefault="00DA027B" w:rsidP="00861B07">
            <w:pPr>
              <w:pStyle w:val="Normal6a"/>
            </w:pPr>
            <w:r w:rsidRPr="00EC038C">
              <w:t>10.</w:t>
            </w:r>
            <w:r w:rsidRPr="00EC038C">
              <w:tab/>
              <w:t xml:space="preserve">připomíná, že boj proti podvodům nesmí být veden pouze a posteriori, ale musí </w:t>
            </w:r>
            <w:r w:rsidRPr="00EC038C">
              <w:rPr>
                <w:b/>
                <w:bCs/>
                <w:i/>
                <w:iCs/>
              </w:rPr>
              <w:t>být</w:t>
            </w:r>
            <w:r w:rsidRPr="00EC038C">
              <w:t xml:space="preserve"> </w:t>
            </w:r>
            <w:r w:rsidRPr="00EC038C">
              <w:rPr>
                <w:b/>
                <w:bCs/>
                <w:i/>
                <w:iCs/>
              </w:rPr>
              <w:t>od začátku začleněn do přípravy režimů, nástrojů a programů</w:t>
            </w:r>
            <w:r w:rsidRPr="00EC038C">
              <w:t xml:space="preserve"> financování </w:t>
            </w:r>
            <w:r w:rsidRPr="00EC038C">
              <w:rPr>
                <w:b/>
                <w:bCs/>
                <w:i/>
                <w:iCs/>
              </w:rPr>
              <w:t>a podporován všemi evropskými orgány</w:t>
            </w:r>
            <w:r w:rsidRPr="00EC038C">
              <w:t xml:space="preserve">; zdůrazňuje proto, že lepší zapojení </w:t>
            </w:r>
            <w:r w:rsidRPr="00EC038C">
              <w:rPr>
                <w:b/>
                <w:bCs/>
                <w:i/>
                <w:iCs/>
              </w:rPr>
              <w:t>všech příslušných</w:t>
            </w:r>
            <w:r w:rsidRPr="00EC038C">
              <w:rPr>
                <w:b/>
                <w:bCs/>
              </w:rPr>
              <w:t xml:space="preserve"> </w:t>
            </w:r>
            <w:r w:rsidRPr="00EC038C">
              <w:t xml:space="preserve">zúčastněných stran do struktury pro boj proti podvodům a Parlamentu ve fázi přípravy ujednání, nástrojů a programů by jistě vedlo k lepší ochraně finančních zájmů Unie; vyzývá Komisi, aby lépe zapojila všechny aktéry v předcházejících etapách </w:t>
            </w:r>
            <w:r w:rsidRPr="00EC038C">
              <w:rPr>
                <w:b/>
                <w:i/>
              </w:rPr>
              <w:t>a začlenila faktory boje proti podvodům do rané fáze přípravy programů, včetně posouzení na základě rizik a jasného rozdělení odpovědnosti</w:t>
            </w:r>
            <w:r w:rsidRPr="00EC038C">
              <w:t>;</w:t>
            </w:r>
          </w:p>
        </w:tc>
      </w:tr>
    </w:tbl>
    <w:p w14:paraId="756B6BF1"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518F1AA" w14:textId="77777777" w:rsidR="00361DBE" w:rsidRPr="00EC038C" w:rsidRDefault="00DA027B" w:rsidP="00DA027B">
      <w:r w:rsidRPr="00474AD5">
        <w:rPr>
          <w:rStyle w:val="HideTWBExt"/>
        </w:rPr>
        <w:t>&lt;/Amend&gt;</w:t>
      </w:r>
    </w:p>
    <w:p w14:paraId="18FBDD0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54</w:t>
      </w:r>
      <w:r w:rsidRPr="00474AD5">
        <w:rPr>
          <w:rStyle w:val="HideTWBExt"/>
          <w:b w:val="0"/>
        </w:rPr>
        <w:t>&lt;/NumAm&gt;</w:t>
      </w:r>
    </w:p>
    <w:p w14:paraId="115A2577"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4A5BFF40" w14:textId="77777777" w:rsidR="00DA027B" w:rsidRPr="00EC038C" w:rsidRDefault="00DA027B" w:rsidP="00DA027B">
      <w:pPr>
        <w:pStyle w:val="NormalBold"/>
      </w:pPr>
      <w:r w:rsidRPr="00474AD5">
        <w:rPr>
          <w:rStyle w:val="HideTWBExt"/>
          <w:b w:val="0"/>
        </w:rPr>
        <w:t>&lt;/RepeatBlock-By&gt;</w:t>
      </w:r>
    </w:p>
    <w:p w14:paraId="465C1CDB"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6CBD8E5" w14:textId="77777777" w:rsidR="00DA027B" w:rsidRPr="00EC038C" w:rsidRDefault="00DA027B" w:rsidP="00DA027B">
      <w:pPr>
        <w:pStyle w:val="NormalBold"/>
      </w:pPr>
      <w:r w:rsidRPr="00474AD5">
        <w:rPr>
          <w:rStyle w:val="HideTWBExt"/>
          <w:b w:val="0"/>
        </w:rPr>
        <w:t>&lt;Article&gt;</w:t>
      </w:r>
      <w:r w:rsidRPr="00EC038C">
        <w:t>Bod 10</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A813FC6" w14:textId="77777777" w:rsidTr="00861B07">
        <w:trPr>
          <w:trHeight w:hRule="exact" w:val="240"/>
          <w:jc w:val="center"/>
        </w:trPr>
        <w:tc>
          <w:tcPr>
            <w:tcW w:w="9752" w:type="dxa"/>
            <w:gridSpan w:val="2"/>
            <w:tcBorders>
              <w:top w:val="nil"/>
              <w:left w:val="nil"/>
              <w:bottom w:val="nil"/>
              <w:right w:val="nil"/>
            </w:tcBorders>
          </w:tcPr>
          <w:p w14:paraId="654CB323" w14:textId="77777777" w:rsidR="00DA027B" w:rsidRPr="00EC038C" w:rsidRDefault="00DA027B" w:rsidP="00861B07"/>
        </w:tc>
      </w:tr>
      <w:tr w:rsidR="00DA027B" w:rsidRPr="00EC038C" w14:paraId="5F928090" w14:textId="77777777" w:rsidTr="00861B07">
        <w:trPr>
          <w:trHeight w:val="240"/>
          <w:jc w:val="center"/>
        </w:trPr>
        <w:tc>
          <w:tcPr>
            <w:tcW w:w="4876" w:type="dxa"/>
            <w:tcBorders>
              <w:top w:val="nil"/>
              <w:left w:val="nil"/>
              <w:bottom w:val="nil"/>
              <w:right w:val="nil"/>
            </w:tcBorders>
          </w:tcPr>
          <w:p w14:paraId="5B7864A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4BA065A" w14:textId="77777777" w:rsidR="00DA027B" w:rsidRPr="00EC038C" w:rsidRDefault="00DA027B" w:rsidP="00861B07">
            <w:pPr>
              <w:pStyle w:val="AmColumnHeading"/>
            </w:pPr>
            <w:r w:rsidRPr="00EC038C">
              <w:t>Pozměňovací návrh</w:t>
            </w:r>
          </w:p>
        </w:tc>
      </w:tr>
      <w:tr w:rsidR="00DA027B" w:rsidRPr="00EC038C" w14:paraId="25B33F88" w14:textId="77777777" w:rsidTr="00861B07">
        <w:trPr>
          <w:jc w:val="center"/>
        </w:trPr>
        <w:tc>
          <w:tcPr>
            <w:tcW w:w="4876" w:type="dxa"/>
            <w:tcBorders>
              <w:top w:val="nil"/>
              <w:left w:val="nil"/>
              <w:bottom w:val="nil"/>
              <w:right w:val="nil"/>
            </w:tcBorders>
          </w:tcPr>
          <w:p w14:paraId="125AF44C" w14:textId="77777777" w:rsidR="00DA027B" w:rsidRPr="00EC038C" w:rsidRDefault="00DA027B" w:rsidP="00861B07">
            <w:pPr>
              <w:pStyle w:val="Normal6a"/>
            </w:pPr>
            <w:r w:rsidRPr="00EC038C">
              <w:t>10.</w:t>
            </w:r>
            <w:r w:rsidRPr="00EC038C">
              <w:tab/>
              <w:t xml:space="preserve">připomíná, že boj proti podvodům </w:t>
            </w:r>
            <w:r w:rsidRPr="00EC038C">
              <w:rPr>
                <w:b/>
                <w:bCs/>
                <w:i/>
                <w:iCs/>
              </w:rPr>
              <w:lastRenderedPageBreak/>
              <w:t>nesmí být veden pouze a posteriori, ale musí se týkat všech evropských orgánů a institucí, jakmile jsou vypracovány</w:t>
            </w:r>
            <w:r w:rsidRPr="00EC038C">
              <w:t xml:space="preserve"> </w:t>
            </w:r>
            <w:r w:rsidRPr="00EC038C">
              <w:rPr>
                <w:b/>
                <w:bCs/>
                <w:i/>
                <w:iCs/>
              </w:rPr>
              <w:t>režimy, nástroje a programy</w:t>
            </w:r>
            <w:r w:rsidRPr="00EC038C">
              <w:t xml:space="preserve"> financování; zdůrazňuje proto, že lepší zapojení zúčastněných stran do struktury pro boj proti podvodům a Parlamentu ve fázi přípravy ujednání, nástrojů a programů by jistě vedlo k lepší ochraně finančních zájmů Unie; vyzývá Komisi, aby to vzala na vědomí a aby lépe zapojila všechny aktéry v předcházejících etapách;</w:t>
            </w:r>
          </w:p>
        </w:tc>
        <w:tc>
          <w:tcPr>
            <w:tcW w:w="4876" w:type="dxa"/>
            <w:tcBorders>
              <w:top w:val="nil"/>
              <w:left w:val="nil"/>
              <w:bottom w:val="nil"/>
              <w:right w:val="nil"/>
            </w:tcBorders>
          </w:tcPr>
          <w:p w14:paraId="465AD53C" w14:textId="77777777" w:rsidR="00DA027B" w:rsidRPr="00EC038C" w:rsidRDefault="00DA027B" w:rsidP="00861B07">
            <w:pPr>
              <w:pStyle w:val="Normal6a"/>
            </w:pPr>
            <w:r w:rsidRPr="00EC038C">
              <w:lastRenderedPageBreak/>
              <w:t>10.</w:t>
            </w:r>
            <w:r w:rsidRPr="00EC038C">
              <w:tab/>
              <w:t xml:space="preserve">připomíná, že boj proti podvodům </w:t>
            </w:r>
            <w:r w:rsidRPr="00EC038C">
              <w:rPr>
                <w:b/>
                <w:bCs/>
                <w:i/>
                <w:iCs/>
              </w:rPr>
              <w:lastRenderedPageBreak/>
              <w:t>je třeba vnímat jako systematický proces, který by měl začínat při přípravě režimů, nástrojů a programů</w:t>
            </w:r>
            <w:r w:rsidRPr="00EC038C">
              <w:t xml:space="preserve"> financování; zdůrazňuje proto, že lepší zapojení zúčastněných stran do struktury pro boj proti podvodům a Parlamentu ve fázi přípravy ujednání, nástrojů a programů by jistě vedlo k lepší ochraně finančních zájmů Unie; vyzývá Komisi, aby to vzala na vědomí a aby lépe zapojila všechny aktéry v předcházejících etapách;</w:t>
            </w:r>
          </w:p>
        </w:tc>
      </w:tr>
    </w:tbl>
    <w:p w14:paraId="68990AFD"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24769CB" w14:textId="77777777" w:rsidR="00361DBE" w:rsidRPr="00EC038C" w:rsidRDefault="00DA027B" w:rsidP="00DA027B">
      <w:r w:rsidRPr="00474AD5">
        <w:rPr>
          <w:rStyle w:val="HideTWBExt"/>
        </w:rPr>
        <w:t>&lt;/Amend&gt;</w:t>
      </w:r>
    </w:p>
    <w:p w14:paraId="18B2817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55</w:t>
      </w:r>
      <w:r w:rsidRPr="00474AD5">
        <w:rPr>
          <w:rStyle w:val="HideTWBExt"/>
          <w:b w:val="0"/>
        </w:rPr>
        <w:t>&lt;/NumAm&gt;</w:t>
      </w:r>
    </w:p>
    <w:p w14:paraId="131C86B9" w14:textId="77777777" w:rsidR="00DA027B" w:rsidRPr="00EC038C" w:rsidRDefault="00DA027B" w:rsidP="00DA027B">
      <w:pPr>
        <w:pStyle w:val="NormalBold"/>
      </w:pPr>
      <w:r w:rsidRPr="00474AD5">
        <w:rPr>
          <w:rStyle w:val="HideTWBExt"/>
          <w:b w:val="0"/>
        </w:rPr>
        <w:t>&lt;RepeatBlock-By&gt;&lt;Members&gt;</w:t>
      </w:r>
      <w:proofErr w:type="spellStart"/>
      <w:r w:rsidRPr="00EC038C">
        <w:t>Céline</w:t>
      </w:r>
      <w:proofErr w:type="spellEnd"/>
      <w:r w:rsidRPr="00EC038C">
        <w:t xml:space="preserve"> </w:t>
      </w:r>
      <w:proofErr w:type="spellStart"/>
      <w:r w:rsidRPr="00EC038C">
        <w:t>Imart</w:t>
      </w:r>
      <w:proofErr w:type="spellEnd"/>
      <w:r w:rsidRPr="00EC038C">
        <w:t xml:space="preserve">, Monika </w:t>
      </w:r>
      <w:proofErr w:type="spellStart"/>
      <w:r w:rsidRPr="00EC038C">
        <w:t>Hohlmeier</w:t>
      </w:r>
      <w:proofErr w:type="spellEnd"/>
      <w:r w:rsidRPr="00474AD5">
        <w:rPr>
          <w:rStyle w:val="HideTWBExt"/>
          <w:b w:val="0"/>
        </w:rPr>
        <w:t>&lt;/Members&gt;</w:t>
      </w:r>
    </w:p>
    <w:p w14:paraId="4869234D" w14:textId="77777777" w:rsidR="00DA027B" w:rsidRPr="00EC038C" w:rsidRDefault="00DA027B" w:rsidP="00DA027B">
      <w:pPr>
        <w:pStyle w:val="NormalBold"/>
      </w:pPr>
      <w:r w:rsidRPr="00474AD5">
        <w:rPr>
          <w:rStyle w:val="HideTWBExt"/>
          <w:b w:val="0"/>
        </w:rPr>
        <w:t>&lt;/RepeatBlock-By&gt;</w:t>
      </w:r>
    </w:p>
    <w:p w14:paraId="047C0E6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64044B4" w14:textId="77777777" w:rsidR="00DA027B" w:rsidRPr="00EC038C" w:rsidRDefault="00DA027B" w:rsidP="00DA027B">
      <w:pPr>
        <w:pStyle w:val="NormalBold"/>
      </w:pPr>
      <w:r w:rsidRPr="00474AD5">
        <w:rPr>
          <w:rStyle w:val="HideTWBExt"/>
          <w:b w:val="0"/>
        </w:rPr>
        <w:t>&lt;Article&gt;</w:t>
      </w:r>
      <w:r w:rsidRPr="00EC038C">
        <w:t>Bod 10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7804002" w14:textId="77777777" w:rsidTr="00861B07">
        <w:trPr>
          <w:trHeight w:hRule="exact" w:val="240"/>
          <w:jc w:val="center"/>
        </w:trPr>
        <w:tc>
          <w:tcPr>
            <w:tcW w:w="9752" w:type="dxa"/>
            <w:gridSpan w:val="2"/>
            <w:tcBorders>
              <w:top w:val="nil"/>
              <w:left w:val="nil"/>
              <w:bottom w:val="nil"/>
              <w:right w:val="nil"/>
            </w:tcBorders>
          </w:tcPr>
          <w:p w14:paraId="0A988057" w14:textId="77777777" w:rsidR="00DA027B" w:rsidRPr="00EC038C" w:rsidRDefault="00DA027B" w:rsidP="00861B07"/>
        </w:tc>
      </w:tr>
      <w:tr w:rsidR="00DA027B" w:rsidRPr="00EC038C" w14:paraId="50560CEB" w14:textId="77777777" w:rsidTr="00861B07">
        <w:trPr>
          <w:trHeight w:val="240"/>
          <w:jc w:val="center"/>
        </w:trPr>
        <w:tc>
          <w:tcPr>
            <w:tcW w:w="4876" w:type="dxa"/>
            <w:tcBorders>
              <w:top w:val="nil"/>
              <w:left w:val="nil"/>
              <w:bottom w:val="nil"/>
              <w:right w:val="nil"/>
            </w:tcBorders>
          </w:tcPr>
          <w:p w14:paraId="2E243B4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F022519" w14:textId="77777777" w:rsidR="00DA027B" w:rsidRPr="00EC038C" w:rsidRDefault="00DA027B" w:rsidP="00861B07">
            <w:pPr>
              <w:pStyle w:val="AmColumnHeading"/>
            </w:pPr>
            <w:r w:rsidRPr="00EC038C">
              <w:t>Pozměňovací návrh</w:t>
            </w:r>
          </w:p>
        </w:tc>
      </w:tr>
      <w:tr w:rsidR="00DA027B" w:rsidRPr="00EC038C" w14:paraId="610C5552" w14:textId="77777777" w:rsidTr="00861B07">
        <w:trPr>
          <w:jc w:val="center"/>
        </w:trPr>
        <w:tc>
          <w:tcPr>
            <w:tcW w:w="4876" w:type="dxa"/>
            <w:tcBorders>
              <w:top w:val="nil"/>
              <w:left w:val="nil"/>
              <w:bottom w:val="nil"/>
              <w:right w:val="nil"/>
            </w:tcBorders>
          </w:tcPr>
          <w:p w14:paraId="103A6F3D" w14:textId="77777777" w:rsidR="00DA027B" w:rsidRPr="00EC038C" w:rsidRDefault="00DA027B" w:rsidP="00861B07">
            <w:pPr>
              <w:pStyle w:val="Normal6a"/>
            </w:pPr>
          </w:p>
        </w:tc>
        <w:tc>
          <w:tcPr>
            <w:tcW w:w="4876" w:type="dxa"/>
            <w:tcBorders>
              <w:top w:val="nil"/>
              <w:left w:val="nil"/>
              <w:bottom w:val="nil"/>
              <w:right w:val="nil"/>
            </w:tcBorders>
          </w:tcPr>
          <w:p w14:paraId="2CCA1ECC" w14:textId="77777777" w:rsidR="00DA027B" w:rsidRPr="00EC038C" w:rsidRDefault="00DA027B" w:rsidP="00861B07">
            <w:pPr>
              <w:pStyle w:val="Normal6a"/>
            </w:pPr>
            <w:proofErr w:type="gramStart"/>
            <w:r w:rsidRPr="00EC038C">
              <w:rPr>
                <w:b/>
                <w:i/>
              </w:rPr>
              <w:t>10a</w:t>
            </w:r>
            <w:proofErr w:type="gramEnd"/>
            <w:r w:rsidRPr="00EC038C">
              <w:rPr>
                <w:b/>
                <w:i/>
              </w:rPr>
              <w:t>.</w:t>
            </w:r>
            <w:r w:rsidRPr="00EC038C">
              <w:tab/>
            </w:r>
            <w:r w:rsidRPr="00EC038C">
              <w:rPr>
                <w:b/>
                <w:i/>
              </w:rPr>
              <w:t>zdůrazňuje, že transparentnost je pro ochranu finančních zájmů Unie nezbytná; vyzývá Komisi, aby zveřejnila seznam konečných příjemců evropských finančních prostředků poskytnutých nevládním a souvisejícím organizacím, včetně jejich subdodavatelů a partnerů, a zajistila tak úplnou sledovatelnost finančních prostředků a zabránila jakémukoli zneužití veřejných zdrojů;</w:t>
            </w:r>
          </w:p>
        </w:tc>
      </w:tr>
    </w:tbl>
    <w:p w14:paraId="31320321"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6AEE8BF" w14:textId="77777777" w:rsidR="00361DBE" w:rsidRPr="00EC038C" w:rsidRDefault="00DA027B" w:rsidP="00DA027B">
      <w:r w:rsidRPr="00474AD5">
        <w:rPr>
          <w:rStyle w:val="HideTWBExt"/>
        </w:rPr>
        <w:t>&lt;/Amend&gt;</w:t>
      </w:r>
    </w:p>
    <w:p w14:paraId="5F23C67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56</w:t>
      </w:r>
      <w:r w:rsidRPr="00474AD5">
        <w:rPr>
          <w:rStyle w:val="HideTWBExt"/>
          <w:b w:val="0"/>
        </w:rPr>
        <w:t>&lt;/NumAm&gt;</w:t>
      </w:r>
    </w:p>
    <w:p w14:paraId="7A81D6B0"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621609C2" w14:textId="77777777" w:rsidR="00DA027B" w:rsidRPr="00EC038C" w:rsidRDefault="00DA027B" w:rsidP="00DA027B">
      <w:pPr>
        <w:pStyle w:val="NormalBold"/>
      </w:pPr>
      <w:r w:rsidRPr="00474AD5">
        <w:rPr>
          <w:rStyle w:val="HideTWBExt"/>
          <w:b w:val="0"/>
        </w:rPr>
        <w:t>&lt;/RepeatBlock-By&gt;</w:t>
      </w:r>
    </w:p>
    <w:p w14:paraId="0281400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38128C0" w14:textId="77777777" w:rsidR="00DA027B" w:rsidRPr="00EC038C" w:rsidRDefault="00DA027B" w:rsidP="00DA027B">
      <w:pPr>
        <w:pStyle w:val="NormalBold"/>
      </w:pPr>
      <w:r w:rsidRPr="00474AD5">
        <w:rPr>
          <w:rStyle w:val="HideTWBExt"/>
          <w:b w:val="0"/>
        </w:rPr>
        <w:t>&lt;Article&gt;</w:t>
      </w:r>
      <w:r w:rsidRPr="00EC038C">
        <w:t>Bod 11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96AF8ED" w14:textId="77777777" w:rsidTr="00861B07">
        <w:trPr>
          <w:trHeight w:hRule="exact" w:val="240"/>
          <w:jc w:val="center"/>
        </w:trPr>
        <w:tc>
          <w:tcPr>
            <w:tcW w:w="9752" w:type="dxa"/>
            <w:gridSpan w:val="2"/>
            <w:tcBorders>
              <w:top w:val="nil"/>
              <w:left w:val="nil"/>
              <w:bottom w:val="nil"/>
              <w:right w:val="nil"/>
            </w:tcBorders>
          </w:tcPr>
          <w:p w14:paraId="7D05250A" w14:textId="77777777" w:rsidR="00DA027B" w:rsidRPr="00EC038C" w:rsidRDefault="00DA027B" w:rsidP="00861B07"/>
        </w:tc>
      </w:tr>
      <w:tr w:rsidR="00DA027B" w:rsidRPr="00EC038C" w14:paraId="2C455F92" w14:textId="77777777" w:rsidTr="00861B07">
        <w:trPr>
          <w:trHeight w:val="240"/>
          <w:jc w:val="center"/>
        </w:trPr>
        <w:tc>
          <w:tcPr>
            <w:tcW w:w="4876" w:type="dxa"/>
            <w:tcBorders>
              <w:top w:val="nil"/>
              <w:left w:val="nil"/>
              <w:bottom w:val="nil"/>
              <w:right w:val="nil"/>
            </w:tcBorders>
          </w:tcPr>
          <w:p w14:paraId="27DC858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1FB2EF5" w14:textId="77777777" w:rsidR="00DA027B" w:rsidRPr="00EC038C" w:rsidRDefault="00DA027B" w:rsidP="00861B07">
            <w:pPr>
              <w:pStyle w:val="AmColumnHeading"/>
            </w:pPr>
            <w:r w:rsidRPr="00EC038C">
              <w:t>Pozměňovací návrh</w:t>
            </w:r>
          </w:p>
        </w:tc>
      </w:tr>
      <w:tr w:rsidR="00DA027B" w:rsidRPr="00EC038C" w14:paraId="1747C0CF" w14:textId="77777777" w:rsidTr="00861B07">
        <w:trPr>
          <w:jc w:val="center"/>
        </w:trPr>
        <w:tc>
          <w:tcPr>
            <w:tcW w:w="4876" w:type="dxa"/>
            <w:tcBorders>
              <w:top w:val="nil"/>
              <w:left w:val="nil"/>
              <w:bottom w:val="nil"/>
              <w:right w:val="nil"/>
            </w:tcBorders>
          </w:tcPr>
          <w:p w14:paraId="7C703376" w14:textId="77777777" w:rsidR="00DA027B" w:rsidRPr="00EC038C" w:rsidRDefault="00DA027B" w:rsidP="00861B07">
            <w:pPr>
              <w:pStyle w:val="Normal6a"/>
            </w:pPr>
            <w:r w:rsidRPr="00EC038C">
              <w:t>11.</w:t>
            </w:r>
            <w:r w:rsidRPr="00EC038C">
              <w:tab/>
              <w:t xml:space="preserve">zdůrazňuje, že kromě nezbytného </w:t>
            </w:r>
            <w:r w:rsidRPr="00EC038C">
              <w:lastRenderedPageBreak/>
              <w:t xml:space="preserve">úsilí při omezování podvodů prostřednictvím návrhu veřejných politik je také zapotřebí rozhodnějšího proaktivního úsilí při odhalování podvodů a boji proti nim; zdůrazňuje, že umělá inteligence </w:t>
            </w:r>
            <w:r w:rsidRPr="00EC038C">
              <w:rPr>
                <w:b/>
                <w:bCs/>
                <w:i/>
                <w:iCs/>
              </w:rPr>
              <w:t>je jedním z nástrojů</w:t>
            </w:r>
            <w:r w:rsidRPr="00EC038C">
              <w:t xml:space="preserve">, které </w:t>
            </w:r>
            <w:r w:rsidRPr="00EC038C">
              <w:rPr>
                <w:b/>
                <w:bCs/>
                <w:i/>
                <w:iCs/>
              </w:rPr>
              <w:t>lze využít</w:t>
            </w:r>
            <w:r w:rsidRPr="00EC038C">
              <w:t xml:space="preserve"> k optimalizaci </w:t>
            </w:r>
            <w:r w:rsidRPr="00EC038C">
              <w:rPr>
                <w:b/>
                <w:bCs/>
                <w:i/>
                <w:iCs/>
              </w:rPr>
              <w:t>tohoto boje</w:t>
            </w:r>
            <w:r w:rsidRPr="00EC038C">
              <w:t>;</w:t>
            </w:r>
          </w:p>
        </w:tc>
        <w:tc>
          <w:tcPr>
            <w:tcW w:w="4876" w:type="dxa"/>
            <w:tcBorders>
              <w:top w:val="nil"/>
              <w:left w:val="nil"/>
              <w:bottom w:val="nil"/>
              <w:right w:val="nil"/>
            </w:tcBorders>
          </w:tcPr>
          <w:p w14:paraId="77732462" w14:textId="77777777" w:rsidR="00DA027B" w:rsidRPr="00EC038C" w:rsidRDefault="00DA027B" w:rsidP="00861B07">
            <w:pPr>
              <w:pStyle w:val="Normal6a"/>
            </w:pPr>
            <w:r w:rsidRPr="00EC038C">
              <w:lastRenderedPageBreak/>
              <w:t>11.</w:t>
            </w:r>
            <w:r w:rsidRPr="00EC038C">
              <w:tab/>
              <w:t xml:space="preserve">zdůrazňuje, že kromě nezbytného </w:t>
            </w:r>
            <w:r w:rsidRPr="00EC038C">
              <w:lastRenderedPageBreak/>
              <w:t xml:space="preserve">úsilí při omezování podvodů prostřednictvím návrhu veřejných politik je také zapotřebí rozhodnějšího proaktivního úsilí při odhalování podvodů a boji proti nim; zdůrazňuje, že umělá inteligence </w:t>
            </w:r>
            <w:r w:rsidRPr="00EC038C">
              <w:rPr>
                <w:b/>
                <w:i/>
              </w:rPr>
              <w:t xml:space="preserve">a pokročilá analytika </w:t>
            </w:r>
            <w:proofErr w:type="gramStart"/>
            <w:r w:rsidRPr="00EC038C">
              <w:rPr>
                <w:b/>
                <w:i/>
              </w:rPr>
              <w:t>patří</w:t>
            </w:r>
            <w:proofErr w:type="gramEnd"/>
            <w:r w:rsidRPr="00EC038C">
              <w:rPr>
                <w:b/>
                <w:i/>
              </w:rPr>
              <w:t xml:space="preserve"> mezi</w:t>
            </w:r>
            <w:r w:rsidRPr="00EC038C">
              <w:t xml:space="preserve"> </w:t>
            </w:r>
            <w:r w:rsidRPr="00EC038C">
              <w:rPr>
                <w:b/>
                <w:bCs/>
                <w:i/>
                <w:iCs/>
              </w:rPr>
              <w:t>nástroje</w:t>
            </w:r>
            <w:r w:rsidRPr="00EC038C">
              <w:t xml:space="preserve">, které </w:t>
            </w:r>
            <w:r w:rsidRPr="00EC038C">
              <w:rPr>
                <w:b/>
                <w:i/>
              </w:rPr>
              <w:t xml:space="preserve">by měly být účinně nasazeny </w:t>
            </w:r>
            <w:r w:rsidRPr="00EC038C">
              <w:t xml:space="preserve">k optimalizaci </w:t>
            </w:r>
            <w:r w:rsidRPr="00EC038C">
              <w:rPr>
                <w:b/>
                <w:i/>
              </w:rPr>
              <w:t>odhalování podvodů, a to přiměřeným způsobem a pod odpovídajícím lidským dohledem</w:t>
            </w:r>
            <w:r w:rsidRPr="00EC038C">
              <w:t>;</w:t>
            </w:r>
          </w:p>
        </w:tc>
      </w:tr>
    </w:tbl>
    <w:p w14:paraId="36BC8CC2"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A70B3DB" w14:textId="77777777" w:rsidR="00361DBE" w:rsidRPr="00EC038C" w:rsidRDefault="00DA027B" w:rsidP="00DA027B">
      <w:r w:rsidRPr="00474AD5">
        <w:rPr>
          <w:rStyle w:val="HideTWBExt"/>
        </w:rPr>
        <w:t>&lt;/Amend&gt;</w:t>
      </w:r>
    </w:p>
    <w:p w14:paraId="50B0E067"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57</w:t>
      </w:r>
      <w:r w:rsidRPr="00474AD5">
        <w:rPr>
          <w:rStyle w:val="HideTWBExt"/>
          <w:b w:val="0"/>
        </w:rPr>
        <w:t>&lt;/NumAm&gt;</w:t>
      </w:r>
    </w:p>
    <w:p w14:paraId="2C9DB566"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3944C5B3" w14:textId="77777777" w:rsidR="00DA027B" w:rsidRPr="00EC038C" w:rsidRDefault="00DA027B" w:rsidP="00DA027B">
      <w:pPr>
        <w:pStyle w:val="NormalBold"/>
      </w:pPr>
      <w:r w:rsidRPr="00474AD5">
        <w:rPr>
          <w:rStyle w:val="HideTWBExt"/>
          <w:b w:val="0"/>
        </w:rPr>
        <w:t>&lt;/RepeatBlock-By&gt;</w:t>
      </w:r>
    </w:p>
    <w:p w14:paraId="1E612DFC"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12DDABE" w14:textId="77777777" w:rsidR="00DA027B" w:rsidRPr="00EC038C" w:rsidRDefault="00DA027B" w:rsidP="00DA027B">
      <w:pPr>
        <w:pStyle w:val="NormalBold"/>
      </w:pPr>
      <w:r w:rsidRPr="00474AD5">
        <w:rPr>
          <w:rStyle w:val="HideTWBExt"/>
          <w:b w:val="0"/>
        </w:rPr>
        <w:t>&lt;Article&gt;</w:t>
      </w:r>
      <w:r w:rsidRPr="00EC038C">
        <w:t>Bod 11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13075F4" w14:textId="77777777" w:rsidTr="00861B07">
        <w:trPr>
          <w:trHeight w:hRule="exact" w:val="240"/>
          <w:jc w:val="center"/>
        </w:trPr>
        <w:tc>
          <w:tcPr>
            <w:tcW w:w="9752" w:type="dxa"/>
            <w:gridSpan w:val="2"/>
            <w:tcBorders>
              <w:top w:val="nil"/>
              <w:left w:val="nil"/>
              <w:bottom w:val="nil"/>
              <w:right w:val="nil"/>
            </w:tcBorders>
          </w:tcPr>
          <w:p w14:paraId="272D555C" w14:textId="77777777" w:rsidR="00DA027B" w:rsidRPr="00EC038C" w:rsidRDefault="00DA027B" w:rsidP="00861B07"/>
        </w:tc>
      </w:tr>
      <w:tr w:rsidR="00DA027B" w:rsidRPr="00EC038C" w14:paraId="44BD522E" w14:textId="77777777" w:rsidTr="00861B07">
        <w:trPr>
          <w:trHeight w:val="240"/>
          <w:jc w:val="center"/>
        </w:trPr>
        <w:tc>
          <w:tcPr>
            <w:tcW w:w="4876" w:type="dxa"/>
            <w:tcBorders>
              <w:top w:val="nil"/>
              <w:left w:val="nil"/>
              <w:bottom w:val="nil"/>
              <w:right w:val="nil"/>
            </w:tcBorders>
          </w:tcPr>
          <w:p w14:paraId="0B29C8B7"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D05DB5C" w14:textId="77777777" w:rsidR="00DA027B" w:rsidRPr="00EC038C" w:rsidRDefault="00DA027B" w:rsidP="00861B07">
            <w:pPr>
              <w:pStyle w:val="AmColumnHeading"/>
            </w:pPr>
            <w:r w:rsidRPr="00EC038C">
              <w:t>Pozměňovací návrh</w:t>
            </w:r>
          </w:p>
        </w:tc>
      </w:tr>
      <w:tr w:rsidR="00DA027B" w:rsidRPr="00EC038C" w14:paraId="0B5A054A" w14:textId="77777777" w:rsidTr="00861B07">
        <w:trPr>
          <w:jc w:val="center"/>
        </w:trPr>
        <w:tc>
          <w:tcPr>
            <w:tcW w:w="4876" w:type="dxa"/>
            <w:tcBorders>
              <w:top w:val="nil"/>
              <w:left w:val="nil"/>
              <w:bottom w:val="nil"/>
              <w:right w:val="nil"/>
            </w:tcBorders>
          </w:tcPr>
          <w:p w14:paraId="2E068EEC" w14:textId="77777777" w:rsidR="00DA027B" w:rsidRPr="00EC038C" w:rsidRDefault="00DA027B" w:rsidP="00861B07">
            <w:pPr>
              <w:pStyle w:val="Normal6a"/>
            </w:pPr>
            <w:r w:rsidRPr="00EC038C">
              <w:t>11.</w:t>
            </w:r>
            <w:r w:rsidRPr="00EC038C">
              <w:tab/>
              <w:t xml:space="preserve">zdůrazňuje, že kromě nezbytného úsilí při omezování podvodů prostřednictvím návrhu veřejných politik je také zapotřebí rozhodnějšího proaktivního úsilí při odhalování podvodů a boji proti nim; zdůrazňuje, že umělá inteligence je jedním z nástrojů, které </w:t>
            </w:r>
            <w:r w:rsidRPr="00EC038C">
              <w:rPr>
                <w:b/>
                <w:bCs/>
                <w:i/>
                <w:iCs/>
              </w:rPr>
              <w:t>lze</w:t>
            </w:r>
            <w:r w:rsidRPr="00EC038C">
              <w:t xml:space="preserve"> využít k optimalizaci tohoto boje;</w:t>
            </w:r>
          </w:p>
        </w:tc>
        <w:tc>
          <w:tcPr>
            <w:tcW w:w="4876" w:type="dxa"/>
            <w:tcBorders>
              <w:top w:val="nil"/>
              <w:left w:val="nil"/>
              <w:bottom w:val="nil"/>
              <w:right w:val="nil"/>
            </w:tcBorders>
          </w:tcPr>
          <w:p w14:paraId="4CA5AFE7" w14:textId="77777777" w:rsidR="00DA027B" w:rsidRPr="00EC038C" w:rsidRDefault="00DA027B" w:rsidP="00861B07">
            <w:pPr>
              <w:pStyle w:val="Normal6a"/>
            </w:pPr>
            <w:r w:rsidRPr="00EC038C">
              <w:t>11.</w:t>
            </w:r>
            <w:r w:rsidRPr="00EC038C">
              <w:tab/>
              <w:t xml:space="preserve">zdůrazňuje, že kromě nezbytného úsilí při omezování podvodů prostřednictvím návrhu veřejných politik je také zapotřebí rozhodnějšího proaktivního úsilí při odhalování podvodů a boji proti nim; zdůrazňuje, že umělá inteligence je jedním z nástrojů, které </w:t>
            </w:r>
            <w:r w:rsidRPr="00EC038C">
              <w:rPr>
                <w:b/>
                <w:bCs/>
                <w:i/>
                <w:iCs/>
              </w:rPr>
              <w:t>by bylo možné</w:t>
            </w:r>
            <w:r w:rsidRPr="00EC038C">
              <w:rPr>
                <w:b/>
                <w:bCs/>
              </w:rPr>
              <w:t xml:space="preserve"> </w:t>
            </w:r>
            <w:r w:rsidRPr="00EC038C">
              <w:t>využít k optimalizaci tohoto boje</w:t>
            </w:r>
            <w:r w:rsidRPr="00EC038C">
              <w:rPr>
                <w:b/>
                <w:bCs/>
                <w:i/>
                <w:iCs/>
              </w:rPr>
              <w:t>, pokud bude zajištěn lidský dohled spolu s nezbytnými dodatečnými zárukami</w:t>
            </w:r>
            <w:r w:rsidRPr="00EC038C">
              <w:t>;</w:t>
            </w:r>
          </w:p>
        </w:tc>
      </w:tr>
    </w:tbl>
    <w:p w14:paraId="1789AF9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822072E" w14:textId="77777777" w:rsidR="00361DBE" w:rsidRPr="00EC038C" w:rsidRDefault="00DA027B" w:rsidP="00DA027B">
      <w:r w:rsidRPr="00474AD5">
        <w:rPr>
          <w:rStyle w:val="HideTWBExt"/>
        </w:rPr>
        <w:t>&lt;/Amend&gt;</w:t>
      </w:r>
    </w:p>
    <w:p w14:paraId="6C7A2296"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58</w:t>
      </w:r>
      <w:r w:rsidRPr="00474AD5">
        <w:rPr>
          <w:rStyle w:val="HideTWBExt"/>
          <w:b w:val="0"/>
        </w:rPr>
        <w:t>&lt;/NumAm&gt;</w:t>
      </w:r>
    </w:p>
    <w:p w14:paraId="248DBB25"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6C514E95" w14:textId="77777777" w:rsidR="00DA027B" w:rsidRPr="00EC038C" w:rsidRDefault="00DA027B" w:rsidP="00DA027B">
      <w:pPr>
        <w:pStyle w:val="NormalBold"/>
      </w:pPr>
      <w:r w:rsidRPr="00474AD5">
        <w:rPr>
          <w:rStyle w:val="HideTWBExt"/>
          <w:b w:val="0"/>
        </w:rPr>
        <w:t>&lt;/RepeatBlock-By&gt;</w:t>
      </w:r>
    </w:p>
    <w:p w14:paraId="0640A9A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9B971DD" w14:textId="77777777" w:rsidR="00DA027B" w:rsidRPr="00EC038C" w:rsidRDefault="00DA027B" w:rsidP="00DA027B">
      <w:pPr>
        <w:pStyle w:val="NormalBold"/>
      </w:pPr>
      <w:r w:rsidRPr="00474AD5">
        <w:rPr>
          <w:rStyle w:val="HideTWBExt"/>
          <w:b w:val="0"/>
        </w:rPr>
        <w:t>&lt;Article&gt;</w:t>
      </w:r>
      <w:r w:rsidRPr="00EC038C">
        <w:t>Bod 11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96FF95F" w14:textId="77777777" w:rsidTr="00861B07">
        <w:trPr>
          <w:trHeight w:hRule="exact" w:val="240"/>
          <w:jc w:val="center"/>
        </w:trPr>
        <w:tc>
          <w:tcPr>
            <w:tcW w:w="9752" w:type="dxa"/>
            <w:gridSpan w:val="2"/>
            <w:tcBorders>
              <w:top w:val="nil"/>
              <w:left w:val="nil"/>
              <w:bottom w:val="nil"/>
              <w:right w:val="nil"/>
            </w:tcBorders>
          </w:tcPr>
          <w:p w14:paraId="5A521156" w14:textId="77777777" w:rsidR="00DA027B" w:rsidRPr="00EC038C" w:rsidRDefault="00DA027B" w:rsidP="00861B07"/>
        </w:tc>
      </w:tr>
      <w:tr w:rsidR="00DA027B" w:rsidRPr="00EC038C" w14:paraId="505C1F73" w14:textId="77777777" w:rsidTr="00861B07">
        <w:trPr>
          <w:trHeight w:val="240"/>
          <w:jc w:val="center"/>
        </w:trPr>
        <w:tc>
          <w:tcPr>
            <w:tcW w:w="4876" w:type="dxa"/>
            <w:tcBorders>
              <w:top w:val="nil"/>
              <w:left w:val="nil"/>
              <w:bottom w:val="nil"/>
              <w:right w:val="nil"/>
            </w:tcBorders>
          </w:tcPr>
          <w:p w14:paraId="77BE5EEA"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D4C3A0E" w14:textId="77777777" w:rsidR="00DA027B" w:rsidRPr="00EC038C" w:rsidRDefault="00DA027B" w:rsidP="00861B07">
            <w:pPr>
              <w:pStyle w:val="AmColumnHeading"/>
            </w:pPr>
            <w:r w:rsidRPr="00EC038C">
              <w:t>Pozměňovací návrh</w:t>
            </w:r>
          </w:p>
        </w:tc>
      </w:tr>
      <w:tr w:rsidR="00DA027B" w:rsidRPr="00EC038C" w14:paraId="06B06416" w14:textId="77777777" w:rsidTr="00861B07">
        <w:trPr>
          <w:jc w:val="center"/>
        </w:trPr>
        <w:tc>
          <w:tcPr>
            <w:tcW w:w="4876" w:type="dxa"/>
            <w:tcBorders>
              <w:top w:val="nil"/>
              <w:left w:val="nil"/>
              <w:bottom w:val="nil"/>
              <w:right w:val="nil"/>
            </w:tcBorders>
          </w:tcPr>
          <w:p w14:paraId="792F5BFC" w14:textId="77777777" w:rsidR="00DA027B" w:rsidRPr="00EC038C" w:rsidRDefault="00DA027B" w:rsidP="00861B07">
            <w:pPr>
              <w:pStyle w:val="Normal6a"/>
            </w:pPr>
          </w:p>
        </w:tc>
        <w:tc>
          <w:tcPr>
            <w:tcW w:w="4876" w:type="dxa"/>
            <w:tcBorders>
              <w:top w:val="nil"/>
              <w:left w:val="nil"/>
              <w:bottom w:val="nil"/>
              <w:right w:val="nil"/>
            </w:tcBorders>
          </w:tcPr>
          <w:p w14:paraId="28E8D141" w14:textId="77777777" w:rsidR="00DA027B" w:rsidRPr="00EC038C" w:rsidRDefault="00DA027B" w:rsidP="00861B07">
            <w:pPr>
              <w:pStyle w:val="Normal6a"/>
            </w:pPr>
            <w:proofErr w:type="gramStart"/>
            <w:r w:rsidRPr="00EC038C">
              <w:rPr>
                <w:b/>
                <w:i/>
              </w:rPr>
              <w:t>11a</w:t>
            </w:r>
            <w:proofErr w:type="gramEnd"/>
            <w:r w:rsidRPr="00EC038C">
              <w:rPr>
                <w:b/>
                <w:i/>
              </w:rPr>
              <w:t>.</w:t>
            </w:r>
            <w:r w:rsidRPr="00EC038C">
              <w:tab/>
            </w:r>
            <w:r w:rsidRPr="00EC038C">
              <w:rPr>
                <w:b/>
                <w:i/>
              </w:rPr>
              <w:t xml:space="preserve">zdůrazňuje, že rostoucí využívání digitálních technologií a umělé inteligence podvodnými sítěmi představuje </w:t>
            </w:r>
            <w:r w:rsidRPr="00EC038C">
              <w:rPr>
                <w:b/>
                <w:i/>
              </w:rPr>
              <w:lastRenderedPageBreak/>
              <w:t>pro ochranu finančních zájmů Unie nová a složitá rizika, a zároveň uznává, že tyto technologie – pokud se jejich zavádění urychlí – nabízejí významné příležitosti k modernizaci a zvýšení efektivnosti struktury pro boj proti podvodům; upozorňuje zejména na rostoucí technologickou propast mezi stále rafinovanějšími podvodnými praktikami a pomalejším tempem digitální transformace veřejných orgánů; vyzývá Komisi, aby ve spolupráci s úřadem EPPO, agenturou Europol a úřadem OLAF posoudila potřebu zvláštní strategie boje proti podvodům, která by řešila vznikající digitální hrozby, včetně investic do pokročilých forenzních a analytických kapacit;</w:t>
            </w:r>
          </w:p>
        </w:tc>
      </w:tr>
    </w:tbl>
    <w:p w14:paraId="37FC5FAF"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7EF7F2F" w14:textId="77777777" w:rsidR="00361DBE" w:rsidRPr="00EC038C" w:rsidRDefault="00DA027B" w:rsidP="00DA027B">
      <w:r w:rsidRPr="00474AD5">
        <w:rPr>
          <w:rStyle w:val="HideTWBExt"/>
        </w:rPr>
        <w:t>&lt;/Amend&gt;</w:t>
      </w:r>
    </w:p>
    <w:p w14:paraId="69EF1A4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59</w:t>
      </w:r>
      <w:r w:rsidRPr="00474AD5">
        <w:rPr>
          <w:rStyle w:val="HideTWBExt"/>
          <w:b w:val="0"/>
        </w:rPr>
        <w:t>&lt;/NumAm&gt;</w:t>
      </w:r>
    </w:p>
    <w:p w14:paraId="14CFADFF"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7E52DCCF" w14:textId="77777777" w:rsidR="00DA027B" w:rsidRPr="00EC038C" w:rsidRDefault="00DA027B" w:rsidP="00DA027B">
      <w:pPr>
        <w:pStyle w:val="NormalBold"/>
      </w:pPr>
      <w:r w:rsidRPr="00474AD5">
        <w:rPr>
          <w:rStyle w:val="HideTWBExt"/>
          <w:b w:val="0"/>
        </w:rPr>
        <w:t>&lt;/RepeatBlock-By&gt;</w:t>
      </w:r>
    </w:p>
    <w:p w14:paraId="4BEDF4D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2D70838" w14:textId="77777777" w:rsidR="00DA027B" w:rsidRPr="00EC038C" w:rsidRDefault="00DA027B" w:rsidP="00DA027B">
      <w:pPr>
        <w:pStyle w:val="NormalBold"/>
      </w:pPr>
      <w:r w:rsidRPr="00474AD5">
        <w:rPr>
          <w:rStyle w:val="HideTWBExt"/>
          <w:b w:val="0"/>
        </w:rPr>
        <w:t>&lt;Article&gt;</w:t>
      </w:r>
      <w:r w:rsidRPr="00EC038C">
        <w:t>Bod 12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84D3DD6" w14:textId="77777777" w:rsidTr="00861B07">
        <w:trPr>
          <w:trHeight w:hRule="exact" w:val="240"/>
          <w:jc w:val="center"/>
        </w:trPr>
        <w:tc>
          <w:tcPr>
            <w:tcW w:w="9752" w:type="dxa"/>
            <w:gridSpan w:val="2"/>
            <w:tcBorders>
              <w:top w:val="nil"/>
              <w:left w:val="nil"/>
              <w:bottom w:val="nil"/>
              <w:right w:val="nil"/>
            </w:tcBorders>
          </w:tcPr>
          <w:p w14:paraId="0E630897" w14:textId="77777777" w:rsidR="00DA027B" w:rsidRPr="00EC038C" w:rsidRDefault="00DA027B" w:rsidP="00861B07"/>
        </w:tc>
      </w:tr>
      <w:tr w:rsidR="00DA027B" w:rsidRPr="00EC038C" w14:paraId="0D4811C1" w14:textId="77777777" w:rsidTr="00861B07">
        <w:trPr>
          <w:trHeight w:val="240"/>
          <w:jc w:val="center"/>
        </w:trPr>
        <w:tc>
          <w:tcPr>
            <w:tcW w:w="4876" w:type="dxa"/>
            <w:tcBorders>
              <w:top w:val="nil"/>
              <w:left w:val="nil"/>
              <w:bottom w:val="nil"/>
              <w:right w:val="nil"/>
            </w:tcBorders>
          </w:tcPr>
          <w:p w14:paraId="1649EEF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D616AB9" w14:textId="77777777" w:rsidR="00DA027B" w:rsidRPr="00EC038C" w:rsidRDefault="00DA027B" w:rsidP="00861B07">
            <w:pPr>
              <w:pStyle w:val="AmColumnHeading"/>
            </w:pPr>
            <w:r w:rsidRPr="00EC038C">
              <w:t>Pozměňovací návrh</w:t>
            </w:r>
          </w:p>
        </w:tc>
      </w:tr>
      <w:tr w:rsidR="00DA027B" w:rsidRPr="00EC038C" w14:paraId="40CD3BEA" w14:textId="77777777" w:rsidTr="00861B07">
        <w:trPr>
          <w:jc w:val="center"/>
        </w:trPr>
        <w:tc>
          <w:tcPr>
            <w:tcW w:w="4876" w:type="dxa"/>
            <w:tcBorders>
              <w:top w:val="nil"/>
              <w:left w:val="nil"/>
              <w:bottom w:val="nil"/>
              <w:right w:val="nil"/>
            </w:tcBorders>
          </w:tcPr>
          <w:p w14:paraId="20DDC4B9" w14:textId="77777777" w:rsidR="00DA027B" w:rsidRPr="00EC038C" w:rsidRDefault="00DA027B" w:rsidP="00861B07">
            <w:pPr>
              <w:pStyle w:val="Normal6a"/>
            </w:pPr>
            <w:r w:rsidRPr="00EC038C">
              <w:t>12.</w:t>
            </w:r>
            <w:r w:rsidRPr="00EC038C">
              <w:tab/>
              <w:t xml:space="preserve">konstatuje, že hlavním zdrojem údajů pro posouzení úrovně odhalení jsou zprávy o porušení předpisů předložené úřadem EPPO, informace o možných vyšetřovacích zájmech předané úřadu OLAF a hlášení nesrovnalostí, jakož i jejich pravidelné aktualizace předkládané Komisi prostřednictvím systému IMS; konstatuje, že úroveň odhalení se v jednotlivých členských státech a u jednotlivých zdrojů informací liší, a tvrdí, že úroveň odhalení v určité zeměpisné oblasti nebo rozpočtovém či politickém odvětví nemusí nutně odpovídat skutečnému výskytu podvodů či jiných pochybení v této oblasti nebo odvětví; dále </w:t>
            </w:r>
            <w:r w:rsidRPr="00EC038C">
              <w:lastRenderedPageBreak/>
              <w:t>zdůrazňuje, že výsledky úsilí o odhalení se značně liší v jednotlivých odvětvích a zemích;</w:t>
            </w:r>
          </w:p>
        </w:tc>
        <w:tc>
          <w:tcPr>
            <w:tcW w:w="4876" w:type="dxa"/>
            <w:tcBorders>
              <w:top w:val="nil"/>
              <w:left w:val="nil"/>
              <w:bottom w:val="nil"/>
              <w:right w:val="nil"/>
            </w:tcBorders>
          </w:tcPr>
          <w:p w14:paraId="76D0BC1A" w14:textId="77777777" w:rsidR="00DA027B" w:rsidRPr="00EC038C" w:rsidRDefault="00DA027B" w:rsidP="00861B07">
            <w:pPr>
              <w:pStyle w:val="Normal6a"/>
            </w:pPr>
            <w:r w:rsidRPr="00EC038C">
              <w:lastRenderedPageBreak/>
              <w:t>12.</w:t>
            </w:r>
            <w:r w:rsidRPr="00EC038C">
              <w:tab/>
              <w:t xml:space="preserve">konstatuje, že hlavním zdrojem údajů pro posouzení úrovně odhalení jsou zprávy o porušení předpisů předložené úřadem EPPO, informace o možných vyšetřovacích zájmech předané úřadu OLAF a hlášení nesrovnalostí, jakož i jejich pravidelné aktualizace předkládané Komisi prostřednictvím systému IMS; konstatuje, že úroveň odhalení se v jednotlivých členských státech a u jednotlivých zdrojů informací liší, a tvrdí, že úroveň odhalení v určité zeměpisné oblasti nebo rozpočtovém či politickém odvětví nemusí nutně odpovídat skutečnému výskytu podvodů či jiných pochybení v této oblasti nebo odvětví; dále </w:t>
            </w:r>
            <w:r w:rsidRPr="00EC038C">
              <w:lastRenderedPageBreak/>
              <w:t xml:space="preserve">zdůrazňuje, že výsledky úsilí o odhalení se značně liší v jednotlivých odvětvích a zemích; </w:t>
            </w:r>
            <w:r w:rsidRPr="00EC038C">
              <w:rPr>
                <w:b/>
                <w:i/>
              </w:rPr>
              <w:t>vyzývá Komisi, aby vypracovala standardizované kritérium rizika a účinnosti, které by pomohlo identifikovat nedostatečně výkonné a vysoce rizikové programy a přerozdělit finanční prostředky na iniciativy s nižším rizikem a vyšší přidanou hodnotou pro občany Unie;</w:t>
            </w:r>
          </w:p>
        </w:tc>
      </w:tr>
    </w:tbl>
    <w:p w14:paraId="1C804D43"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120C13C" w14:textId="77777777" w:rsidR="00361DBE" w:rsidRPr="00EC038C" w:rsidRDefault="00DA027B" w:rsidP="00DA027B">
      <w:r w:rsidRPr="00474AD5">
        <w:rPr>
          <w:rStyle w:val="HideTWBExt"/>
        </w:rPr>
        <w:t>&lt;/Amend&gt;</w:t>
      </w:r>
    </w:p>
    <w:p w14:paraId="60A1CF9F"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60</w:t>
      </w:r>
      <w:r w:rsidRPr="00474AD5">
        <w:rPr>
          <w:rStyle w:val="HideTWBExt"/>
          <w:b w:val="0"/>
        </w:rPr>
        <w:t>&lt;/NumAm&gt;</w:t>
      </w:r>
    </w:p>
    <w:p w14:paraId="3AA6E2C7"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2F56AD55" w14:textId="77777777" w:rsidR="00DA027B" w:rsidRPr="00EC038C" w:rsidRDefault="00DA027B" w:rsidP="00DA027B">
      <w:pPr>
        <w:pStyle w:val="NormalBold"/>
      </w:pPr>
      <w:r w:rsidRPr="00474AD5">
        <w:rPr>
          <w:rStyle w:val="HideTWBExt"/>
          <w:b w:val="0"/>
        </w:rPr>
        <w:t>&lt;/RepeatBlock-By&gt;</w:t>
      </w:r>
    </w:p>
    <w:p w14:paraId="2B4462D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9904DC2" w14:textId="77777777" w:rsidR="00DA027B" w:rsidRPr="00EC038C" w:rsidRDefault="00DA027B" w:rsidP="00DA027B">
      <w:pPr>
        <w:pStyle w:val="NormalBold"/>
      </w:pPr>
      <w:r w:rsidRPr="00474AD5">
        <w:rPr>
          <w:rStyle w:val="HideTWBExt"/>
          <w:b w:val="0"/>
        </w:rPr>
        <w:t>&lt;Article&gt;</w:t>
      </w:r>
      <w:r w:rsidRPr="00EC038C">
        <w:t>Bod 12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32D4765" w14:textId="77777777" w:rsidTr="00861B07">
        <w:trPr>
          <w:trHeight w:hRule="exact" w:val="240"/>
          <w:jc w:val="center"/>
        </w:trPr>
        <w:tc>
          <w:tcPr>
            <w:tcW w:w="9752" w:type="dxa"/>
            <w:gridSpan w:val="2"/>
            <w:tcBorders>
              <w:top w:val="nil"/>
              <w:left w:val="nil"/>
              <w:bottom w:val="nil"/>
              <w:right w:val="nil"/>
            </w:tcBorders>
          </w:tcPr>
          <w:p w14:paraId="3003F726" w14:textId="77777777" w:rsidR="00DA027B" w:rsidRPr="00EC038C" w:rsidRDefault="00DA027B" w:rsidP="00861B07"/>
        </w:tc>
      </w:tr>
      <w:tr w:rsidR="00DA027B" w:rsidRPr="00EC038C" w14:paraId="7C3AA6D9" w14:textId="77777777" w:rsidTr="00861B07">
        <w:trPr>
          <w:trHeight w:val="240"/>
          <w:jc w:val="center"/>
        </w:trPr>
        <w:tc>
          <w:tcPr>
            <w:tcW w:w="4876" w:type="dxa"/>
            <w:tcBorders>
              <w:top w:val="nil"/>
              <w:left w:val="nil"/>
              <w:bottom w:val="nil"/>
              <w:right w:val="nil"/>
            </w:tcBorders>
          </w:tcPr>
          <w:p w14:paraId="1B18B853"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E63F855" w14:textId="77777777" w:rsidR="00DA027B" w:rsidRPr="00EC038C" w:rsidRDefault="00DA027B" w:rsidP="00861B07">
            <w:pPr>
              <w:pStyle w:val="AmColumnHeading"/>
            </w:pPr>
            <w:r w:rsidRPr="00EC038C">
              <w:t>Pozměňovací návrh</w:t>
            </w:r>
          </w:p>
        </w:tc>
      </w:tr>
      <w:tr w:rsidR="00DA027B" w:rsidRPr="00EC038C" w14:paraId="63305FD9" w14:textId="77777777" w:rsidTr="00861B07">
        <w:trPr>
          <w:jc w:val="center"/>
        </w:trPr>
        <w:tc>
          <w:tcPr>
            <w:tcW w:w="4876" w:type="dxa"/>
            <w:tcBorders>
              <w:top w:val="nil"/>
              <w:left w:val="nil"/>
              <w:bottom w:val="nil"/>
              <w:right w:val="nil"/>
            </w:tcBorders>
          </w:tcPr>
          <w:p w14:paraId="711FC818" w14:textId="77777777" w:rsidR="00DA027B" w:rsidRPr="00EC038C" w:rsidRDefault="00DA027B" w:rsidP="00861B07">
            <w:pPr>
              <w:pStyle w:val="Normal6a"/>
            </w:pPr>
            <w:r w:rsidRPr="00EC038C">
              <w:t>12.</w:t>
            </w:r>
            <w:r w:rsidRPr="00EC038C">
              <w:tab/>
              <w:t>konstatuje, že hlavním zdrojem údajů pro posouzení úrovně odhalení jsou zprávy o porušení předpisů předložené úřadem EPPO, informace o možných vyšetřovacích zájmech předané úřadu OLAF a hlášení nesrovnalostí, jakož i jejich pravidelné aktualizace předkládané Komisi prostřednictvím systému IMS; konstatuje, že úroveň odhalení se v jednotlivých členských státech a u jednotlivých zdrojů informací liší, a tvrdí, že úroveň odhalení v určité zeměpisné oblasti nebo rozpočtovém či politickém odvětví nemusí nutně odpovídat skutečnému výskytu podvodů či jiných pochybení v této oblasti nebo odvětví; dále zdůrazňuje, že výsledky úsilí o odhalení se značně liší v jednotlivých odvětvích a zemích;</w:t>
            </w:r>
          </w:p>
        </w:tc>
        <w:tc>
          <w:tcPr>
            <w:tcW w:w="4876" w:type="dxa"/>
            <w:tcBorders>
              <w:top w:val="nil"/>
              <w:left w:val="nil"/>
              <w:bottom w:val="nil"/>
              <w:right w:val="nil"/>
            </w:tcBorders>
          </w:tcPr>
          <w:p w14:paraId="6B4C24E5" w14:textId="77777777" w:rsidR="00DA027B" w:rsidRPr="00EC038C" w:rsidRDefault="00DA027B" w:rsidP="00861B07">
            <w:pPr>
              <w:pStyle w:val="Normal6a"/>
            </w:pPr>
            <w:r w:rsidRPr="00EC038C">
              <w:t>12.</w:t>
            </w:r>
            <w:r w:rsidRPr="00EC038C">
              <w:tab/>
              <w:t xml:space="preserve">konstatuje, že hlavním zdrojem údajů pro posouzení úrovně odhalení jsou zprávy o porušení předpisů předložené úřadem EPPO, informace o možných vyšetřovacích zájmech předané úřadu OLAF a hlášení nesrovnalostí, jakož i jejich pravidelné aktualizace předkládané Komisi prostřednictvím systému IMS; konstatuje, že úroveň odhalení se v jednotlivých členských státech a u jednotlivých zdrojů informací liší, a tvrdí, že úroveň odhalení v určité zeměpisné oblasti nebo rozpočtovém či politickém odvětví nemusí nutně odpovídat skutečnému výskytu podvodů či jiných pochybení v této oblasti nebo odvětví; dále zdůrazňuje, že výsledky úsilí o odhalení se značně liší v jednotlivých odvětvích a zemích; </w:t>
            </w:r>
            <w:r w:rsidRPr="00EC038C">
              <w:rPr>
                <w:b/>
                <w:i/>
              </w:rPr>
              <w:t>zdůrazňuje potřebu lepší harmonizace definic a standardů hlášení, aby bylo možné smysluplně porovnávat úroveň odhalování v jednotlivých členských státech a odvětvích;</w:t>
            </w:r>
          </w:p>
        </w:tc>
      </w:tr>
    </w:tbl>
    <w:p w14:paraId="51D9EF02"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0B2FE23" w14:textId="77777777" w:rsidR="00361DBE" w:rsidRPr="00EC038C" w:rsidRDefault="00DA027B" w:rsidP="00DA027B">
      <w:r w:rsidRPr="00474AD5">
        <w:rPr>
          <w:rStyle w:val="HideTWBExt"/>
        </w:rPr>
        <w:lastRenderedPageBreak/>
        <w:t>&lt;/Amend&gt;</w:t>
      </w:r>
    </w:p>
    <w:p w14:paraId="5DCC597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61</w:t>
      </w:r>
      <w:r w:rsidRPr="00474AD5">
        <w:rPr>
          <w:rStyle w:val="HideTWBExt"/>
          <w:b w:val="0"/>
        </w:rPr>
        <w:t>&lt;/NumAm&gt;</w:t>
      </w:r>
    </w:p>
    <w:p w14:paraId="0390C80E" w14:textId="77777777" w:rsidR="00DA027B" w:rsidRPr="00EC038C" w:rsidRDefault="00DA027B" w:rsidP="00DA027B">
      <w:pPr>
        <w:pStyle w:val="NormalBold"/>
      </w:pPr>
      <w:r w:rsidRPr="00474AD5">
        <w:rPr>
          <w:rStyle w:val="HideTWBExt"/>
          <w:b w:val="0"/>
        </w:rPr>
        <w:t>&lt;RepeatBlock-By&gt;&lt;Members&gt;</w:t>
      </w:r>
      <w:r w:rsidRPr="00EC038C">
        <w:t>Julien Sanchez</w:t>
      </w:r>
      <w:r w:rsidRPr="00474AD5">
        <w:rPr>
          <w:rStyle w:val="HideTWBExt"/>
          <w:b w:val="0"/>
        </w:rPr>
        <w:t>&lt;/Members&gt;</w:t>
      </w:r>
    </w:p>
    <w:p w14:paraId="64577FCD" w14:textId="77777777" w:rsidR="00DA027B" w:rsidRPr="00EC038C" w:rsidRDefault="00DA027B" w:rsidP="00DA027B">
      <w:pPr>
        <w:pStyle w:val="NormalBold"/>
      </w:pPr>
      <w:r w:rsidRPr="00474AD5">
        <w:rPr>
          <w:rStyle w:val="HideTWBExt"/>
          <w:b w:val="0"/>
        </w:rPr>
        <w:t>&lt;/RepeatBlock-By&gt;</w:t>
      </w:r>
    </w:p>
    <w:p w14:paraId="0BCEB697"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43F6D8A" w14:textId="77777777" w:rsidR="00DA027B" w:rsidRPr="00EC038C" w:rsidRDefault="00DA027B" w:rsidP="00DA027B">
      <w:pPr>
        <w:pStyle w:val="NormalBold"/>
      </w:pPr>
      <w:r w:rsidRPr="00474AD5">
        <w:rPr>
          <w:rStyle w:val="HideTWBExt"/>
          <w:b w:val="0"/>
        </w:rPr>
        <w:t>&lt;Article&gt;</w:t>
      </w:r>
      <w:r w:rsidRPr="00EC038C">
        <w:t>Bod 12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7DE999B" w14:textId="77777777" w:rsidTr="00861B07">
        <w:trPr>
          <w:trHeight w:hRule="exact" w:val="240"/>
          <w:jc w:val="center"/>
        </w:trPr>
        <w:tc>
          <w:tcPr>
            <w:tcW w:w="9752" w:type="dxa"/>
            <w:gridSpan w:val="2"/>
            <w:tcBorders>
              <w:top w:val="nil"/>
              <w:left w:val="nil"/>
              <w:bottom w:val="nil"/>
              <w:right w:val="nil"/>
            </w:tcBorders>
          </w:tcPr>
          <w:p w14:paraId="605A00D3" w14:textId="77777777" w:rsidR="00DA027B" w:rsidRPr="00EC038C" w:rsidRDefault="00DA027B" w:rsidP="00861B07"/>
        </w:tc>
      </w:tr>
      <w:tr w:rsidR="00DA027B" w:rsidRPr="00EC038C" w14:paraId="65447FAF" w14:textId="77777777" w:rsidTr="00861B07">
        <w:trPr>
          <w:trHeight w:val="240"/>
          <w:jc w:val="center"/>
        </w:trPr>
        <w:tc>
          <w:tcPr>
            <w:tcW w:w="4876" w:type="dxa"/>
            <w:tcBorders>
              <w:top w:val="nil"/>
              <w:left w:val="nil"/>
              <w:bottom w:val="nil"/>
              <w:right w:val="nil"/>
            </w:tcBorders>
          </w:tcPr>
          <w:p w14:paraId="31B7D249"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40B0179" w14:textId="77777777" w:rsidR="00DA027B" w:rsidRPr="00EC038C" w:rsidRDefault="00DA027B" w:rsidP="00861B07">
            <w:pPr>
              <w:pStyle w:val="AmColumnHeading"/>
            </w:pPr>
            <w:r w:rsidRPr="00EC038C">
              <w:t>Pozměňovací návrh</w:t>
            </w:r>
          </w:p>
        </w:tc>
      </w:tr>
      <w:tr w:rsidR="00DA027B" w:rsidRPr="00EC038C" w14:paraId="0249C49B" w14:textId="77777777" w:rsidTr="00861B07">
        <w:trPr>
          <w:jc w:val="center"/>
        </w:trPr>
        <w:tc>
          <w:tcPr>
            <w:tcW w:w="4876" w:type="dxa"/>
            <w:tcBorders>
              <w:top w:val="nil"/>
              <w:left w:val="nil"/>
              <w:bottom w:val="nil"/>
              <w:right w:val="nil"/>
            </w:tcBorders>
          </w:tcPr>
          <w:p w14:paraId="0FE338D0" w14:textId="77777777" w:rsidR="00DA027B" w:rsidRPr="00EC038C" w:rsidRDefault="00DA027B" w:rsidP="00861B07">
            <w:pPr>
              <w:pStyle w:val="Normal6a"/>
            </w:pPr>
            <w:r w:rsidRPr="00EC038C">
              <w:t>12.</w:t>
            </w:r>
            <w:r w:rsidRPr="00EC038C">
              <w:tab/>
              <w:t xml:space="preserve">konstatuje, že hlavním zdrojem údajů pro posouzení úrovně odhalení jsou zprávy o porušení předpisů předložené úřadem EPPO, informace o možných vyšetřovacích zájmech předané úřadu OLAF a hlášení nesrovnalostí, jakož i jejich pravidelné aktualizace předkládané Komisi prostřednictvím systému IMS; konstatuje, že úroveň odhalení se v jednotlivých členských státech a u jednotlivých zdrojů informací liší, a tvrdí, že úroveň odhalení v určité zeměpisné oblasti nebo rozpočtovém či </w:t>
            </w:r>
            <w:r w:rsidRPr="00EC038C">
              <w:rPr>
                <w:b/>
                <w:bCs/>
                <w:i/>
                <w:iCs/>
              </w:rPr>
              <w:t>politickém</w:t>
            </w:r>
            <w:r w:rsidRPr="00EC038C">
              <w:t xml:space="preserve"> odvětví nemusí nutně odpovídat skutečnému výskytu podvodů či jiných pochybení v této oblasti nebo odvětví; dále zdůrazňuje, že výsledky úsilí o odhalení se značně liší v jednotlivých odvětvích a zemích;</w:t>
            </w:r>
          </w:p>
        </w:tc>
        <w:tc>
          <w:tcPr>
            <w:tcW w:w="4876" w:type="dxa"/>
            <w:tcBorders>
              <w:top w:val="nil"/>
              <w:left w:val="nil"/>
              <w:bottom w:val="nil"/>
              <w:right w:val="nil"/>
            </w:tcBorders>
          </w:tcPr>
          <w:p w14:paraId="1B074E0B" w14:textId="77777777" w:rsidR="00DA027B" w:rsidRPr="00EC038C" w:rsidRDefault="00DA027B" w:rsidP="00861B07">
            <w:pPr>
              <w:pStyle w:val="Normal6a"/>
            </w:pPr>
            <w:r w:rsidRPr="00EC038C">
              <w:t>12.</w:t>
            </w:r>
            <w:r w:rsidRPr="00EC038C">
              <w:tab/>
              <w:t xml:space="preserve">konstatuje, že hlavním zdrojem údajů pro posouzení úrovně odhalení jsou zprávy o porušení předpisů předložené úřadem EPPO, informace o možných vyšetřovacích zájmech předané úřadu OLAF a hlášení nesrovnalostí, jakož i jejich pravidelné aktualizace předkládané Komisi prostřednictvím systému IMS; konstatuje, že úroveň odhalení se v jednotlivých členských státech a u jednotlivých zdrojů informací liší, a tvrdí, že úroveň odhalení v určité zeměpisné oblasti nebo rozpočtovém </w:t>
            </w:r>
            <w:r w:rsidRPr="00EC038C">
              <w:rPr>
                <w:b/>
                <w:bCs/>
                <w:i/>
                <w:iCs/>
              </w:rPr>
              <w:t>odvětví</w:t>
            </w:r>
            <w:r w:rsidRPr="00EC038C">
              <w:rPr>
                <w:b/>
                <w:bCs/>
              </w:rPr>
              <w:t xml:space="preserve"> </w:t>
            </w:r>
            <w:r w:rsidRPr="00EC038C">
              <w:t xml:space="preserve">či odvětví </w:t>
            </w:r>
            <w:r w:rsidRPr="00EC038C">
              <w:rPr>
                <w:b/>
                <w:bCs/>
                <w:i/>
                <w:iCs/>
              </w:rPr>
              <w:t>politiky</w:t>
            </w:r>
            <w:r w:rsidRPr="00EC038C">
              <w:rPr>
                <w:b/>
                <w:bCs/>
              </w:rPr>
              <w:t xml:space="preserve"> </w:t>
            </w:r>
            <w:r w:rsidRPr="00EC038C">
              <w:t>nemusí nutně odpovídat skutečnému výskytu podvodů či jiných pochybení v této oblasti nebo odvětví; dále zdůrazňuje, že výsledky úsilí o odhalení se značně liší v jednotlivých odvětvích a zemích;</w:t>
            </w:r>
          </w:p>
        </w:tc>
      </w:tr>
    </w:tbl>
    <w:p w14:paraId="6308222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A134D0C" w14:textId="77777777" w:rsidR="00361DBE" w:rsidRPr="00EC038C" w:rsidRDefault="00DA027B" w:rsidP="00DA027B">
      <w:r w:rsidRPr="00474AD5">
        <w:rPr>
          <w:rStyle w:val="HideTWBExt"/>
        </w:rPr>
        <w:t>&lt;/Amend&gt;</w:t>
      </w:r>
    </w:p>
    <w:p w14:paraId="617FA12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62</w:t>
      </w:r>
      <w:r w:rsidRPr="00474AD5">
        <w:rPr>
          <w:rStyle w:val="HideTWBExt"/>
          <w:b w:val="0"/>
        </w:rPr>
        <w:t>&lt;/NumAm&gt;</w:t>
      </w:r>
    </w:p>
    <w:p w14:paraId="7855F5D5"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14C4F414" w14:textId="77777777" w:rsidR="00DA027B" w:rsidRPr="00EC038C" w:rsidRDefault="00DA027B" w:rsidP="00DA027B">
      <w:pPr>
        <w:pStyle w:val="NormalBold"/>
      </w:pPr>
      <w:r w:rsidRPr="00474AD5">
        <w:rPr>
          <w:rStyle w:val="HideTWBExt"/>
          <w:b w:val="0"/>
        </w:rPr>
        <w:t>&lt;/RepeatBlock-By&gt;</w:t>
      </w:r>
    </w:p>
    <w:p w14:paraId="62D454F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6CB8BCE" w14:textId="77777777" w:rsidR="00DA027B" w:rsidRPr="00EC038C" w:rsidRDefault="00DA027B" w:rsidP="00DA027B">
      <w:pPr>
        <w:pStyle w:val="NormalBold"/>
      </w:pPr>
      <w:r w:rsidRPr="00474AD5">
        <w:rPr>
          <w:rStyle w:val="HideTWBExt"/>
          <w:b w:val="0"/>
        </w:rPr>
        <w:t>&lt;Article&gt;</w:t>
      </w:r>
      <w:r w:rsidRPr="00EC038C">
        <w:t>Bod 12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F89D872" w14:textId="77777777" w:rsidTr="00861B07">
        <w:trPr>
          <w:trHeight w:hRule="exact" w:val="240"/>
          <w:jc w:val="center"/>
        </w:trPr>
        <w:tc>
          <w:tcPr>
            <w:tcW w:w="9752" w:type="dxa"/>
            <w:gridSpan w:val="2"/>
            <w:tcBorders>
              <w:top w:val="nil"/>
              <w:left w:val="nil"/>
              <w:bottom w:val="nil"/>
              <w:right w:val="nil"/>
            </w:tcBorders>
          </w:tcPr>
          <w:p w14:paraId="49BF00AD" w14:textId="77777777" w:rsidR="00DA027B" w:rsidRPr="00EC038C" w:rsidRDefault="00DA027B" w:rsidP="00861B07"/>
        </w:tc>
      </w:tr>
      <w:tr w:rsidR="00DA027B" w:rsidRPr="00EC038C" w14:paraId="47CDDD18" w14:textId="77777777" w:rsidTr="00861B07">
        <w:trPr>
          <w:trHeight w:val="240"/>
          <w:jc w:val="center"/>
        </w:trPr>
        <w:tc>
          <w:tcPr>
            <w:tcW w:w="4876" w:type="dxa"/>
            <w:tcBorders>
              <w:top w:val="nil"/>
              <w:left w:val="nil"/>
              <w:bottom w:val="nil"/>
              <w:right w:val="nil"/>
            </w:tcBorders>
          </w:tcPr>
          <w:p w14:paraId="264160F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5318526" w14:textId="77777777" w:rsidR="00DA027B" w:rsidRPr="00EC038C" w:rsidRDefault="00DA027B" w:rsidP="00861B07">
            <w:pPr>
              <w:pStyle w:val="AmColumnHeading"/>
            </w:pPr>
            <w:r w:rsidRPr="00EC038C">
              <w:t>Pozměňovací návrh</w:t>
            </w:r>
          </w:p>
        </w:tc>
      </w:tr>
      <w:tr w:rsidR="00DA027B" w:rsidRPr="00EC038C" w14:paraId="3D5C540A" w14:textId="77777777" w:rsidTr="00861B07">
        <w:trPr>
          <w:jc w:val="center"/>
        </w:trPr>
        <w:tc>
          <w:tcPr>
            <w:tcW w:w="4876" w:type="dxa"/>
            <w:tcBorders>
              <w:top w:val="nil"/>
              <w:left w:val="nil"/>
              <w:bottom w:val="nil"/>
              <w:right w:val="nil"/>
            </w:tcBorders>
          </w:tcPr>
          <w:p w14:paraId="3FA7B6D6" w14:textId="77777777" w:rsidR="00DA027B" w:rsidRPr="00EC038C" w:rsidRDefault="00DA027B" w:rsidP="00861B07">
            <w:pPr>
              <w:pStyle w:val="Normal6a"/>
            </w:pPr>
          </w:p>
        </w:tc>
        <w:tc>
          <w:tcPr>
            <w:tcW w:w="4876" w:type="dxa"/>
            <w:tcBorders>
              <w:top w:val="nil"/>
              <w:left w:val="nil"/>
              <w:bottom w:val="nil"/>
              <w:right w:val="nil"/>
            </w:tcBorders>
          </w:tcPr>
          <w:p w14:paraId="201E16C5" w14:textId="77777777" w:rsidR="00DA027B" w:rsidRPr="00EC038C" w:rsidRDefault="00DA027B" w:rsidP="00861B07">
            <w:pPr>
              <w:pStyle w:val="Normal6a"/>
            </w:pPr>
            <w:proofErr w:type="gramStart"/>
            <w:r w:rsidRPr="00EC038C">
              <w:rPr>
                <w:b/>
                <w:i/>
              </w:rPr>
              <w:t>12a</w:t>
            </w:r>
            <w:proofErr w:type="gramEnd"/>
            <w:r w:rsidRPr="00EC038C">
              <w:rPr>
                <w:b/>
                <w:i/>
              </w:rPr>
              <w:t>.</w:t>
            </w:r>
            <w:r w:rsidRPr="00EC038C">
              <w:tab/>
            </w:r>
            <w:r w:rsidRPr="00EC038C">
              <w:rPr>
                <w:b/>
                <w:i/>
              </w:rPr>
              <w:t xml:space="preserve">opakuje svůj názor, že by systém IMS měl mít větší interoperabilitu s dalšími klíčovými nástroji, které Komise k ochraně finančních zájmů EU používá, jako jsou systém ARACHNE a systém včasného odhalování rizik a vylučování hospodářských subjektů (EDES), a s </w:t>
            </w:r>
            <w:r w:rsidRPr="00EC038C">
              <w:rPr>
                <w:b/>
                <w:i/>
              </w:rPr>
              <w:lastRenderedPageBreak/>
              <w:t>digitálními nástroji v členských státech; chápe, že interoperabilita se systémem IMS bude součástí širšího posouzení interoperability mezi různými databázemi Komise, přičemž se počítá se systémem ARACHNE+ v souvislosti s víceletým finančním rámcem po roce 2027, a že Komise v současné době provádí v členských státech průzkum týkající se rozhraní IMS-EDES v rámci rozšíření systému EDES na sdílené řízení; žádá Komisi, aby Parlament neprodleně informovala o pokroku v souvislosti se specifickým rozhraním EDES-IMS-ARACHNE;</w:t>
            </w:r>
          </w:p>
        </w:tc>
      </w:tr>
    </w:tbl>
    <w:p w14:paraId="1A10E09F"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485F733" w14:textId="77777777" w:rsidR="00361DBE" w:rsidRPr="00EC038C" w:rsidRDefault="00DA027B" w:rsidP="00DA027B">
      <w:r w:rsidRPr="00474AD5">
        <w:rPr>
          <w:rStyle w:val="HideTWBExt"/>
        </w:rPr>
        <w:t>&lt;/Amend&gt;</w:t>
      </w:r>
    </w:p>
    <w:p w14:paraId="7269254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63</w:t>
      </w:r>
      <w:r w:rsidRPr="00474AD5">
        <w:rPr>
          <w:rStyle w:val="HideTWBExt"/>
          <w:b w:val="0"/>
        </w:rPr>
        <w:t>&lt;/NumAm&gt;</w:t>
      </w:r>
    </w:p>
    <w:p w14:paraId="46C83F7B"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0B382322" w14:textId="77777777" w:rsidR="00DA027B" w:rsidRPr="00EC038C" w:rsidRDefault="00DA027B" w:rsidP="00DA027B">
      <w:pPr>
        <w:pStyle w:val="NormalBold"/>
      </w:pPr>
      <w:r w:rsidRPr="00474AD5">
        <w:rPr>
          <w:rStyle w:val="HideTWBExt"/>
          <w:b w:val="0"/>
        </w:rPr>
        <w:t>&lt;/RepeatBlock-By&gt;</w:t>
      </w:r>
    </w:p>
    <w:p w14:paraId="03A893D7"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53C5354" w14:textId="77777777" w:rsidR="00DA027B" w:rsidRPr="00EC038C" w:rsidRDefault="00DA027B" w:rsidP="00DA027B">
      <w:pPr>
        <w:pStyle w:val="NormalBold"/>
      </w:pPr>
      <w:r w:rsidRPr="00474AD5">
        <w:rPr>
          <w:rStyle w:val="HideTWBExt"/>
          <w:b w:val="0"/>
        </w:rPr>
        <w:t>&lt;Article&gt;</w:t>
      </w:r>
      <w:r w:rsidRPr="00EC038C">
        <w:t>Bod 12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01487C5" w14:textId="77777777" w:rsidTr="00861B07">
        <w:trPr>
          <w:trHeight w:hRule="exact" w:val="240"/>
          <w:jc w:val="center"/>
        </w:trPr>
        <w:tc>
          <w:tcPr>
            <w:tcW w:w="9752" w:type="dxa"/>
            <w:gridSpan w:val="2"/>
            <w:tcBorders>
              <w:top w:val="nil"/>
              <w:left w:val="nil"/>
              <w:bottom w:val="nil"/>
              <w:right w:val="nil"/>
            </w:tcBorders>
          </w:tcPr>
          <w:p w14:paraId="2655AE82" w14:textId="77777777" w:rsidR="00DA027B" w:rsidRPr="00EC038C" w:rsidRDefault="00DA027B" w:rsidP="00861B07"/>
        </w:tc>
      </w:tr>
      <w:tr w:rsidR="00DA027B" w:rsidRPr="00EC038C" w14:paraId="7D1E7215" w14:textId="77777777" w:rsidTr="00861B07">
        <w:trPr>
          <w:trHeight w:val="240"/>
          <w:jc w:val="center"/>
        </w:trPr>
        <w:tc>
          <w:tcPr>
            <w:tcW w:w="4876" w:type="dxa"/>
            <w:tcBorders>
              <w:top w:val="nil"/>
              <w:left w:val="nil"/>
              <w:bottom w:val="nil"/>
              <w:right w:val="nil"/>
            </w:tcBorders>
          </w:tcPr>
          <w:p w14:paraId="6EA96289"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3361708" w14:textId="77777777" w:rsidR="00DA027B" w:rsidRPr="00EC038C" w:rsidRDefault="00DA027B" w:rsidP="00861B07">
            <w:pPr>
              <w:pStyle w:val="AmColumnHeading"/>
            </w:pPr>
            <w:r w:rsidRPr="00EC038C">
              <w:t>Pozměňovací návrh</w:t>
            </w:r>
          </w:p>
        </w:tc>
      </w:tr>
      <w:tr w:rsidR="00DA027B" w:rsidRPr="00EC038C" w14:paraId="34AC0013" w14:textId="77777777" w:rsidTr="00861B07">
        <w:trPr>
          <w:jc w:val="center"/>
        </w:trPr>
        <w:tc>
          <w:tcPr>
            <w:tcW w:w="4876" w:type="dxa"/>
            <w:tcBorders>
              <w:top w:val="nil"/>
              <w:left w:val="nil"/>
              <w:bottom w:val="nil"/>
              <w:right w:val="nil"/>
            </w:tcBorders>
          </w:tcPr>
          <w:p w14:paraId="140B8A4A" w14:textId="77777777" w:rsidR="00DA027B" w:rsidRPr="00EC038C" w:rsidRDefault="00DA027B" w:rsidP="00861B07">
            <w:pPr>
              <w:pStyle w:val="Normal6a"/>
            </w:pPr>
          </w:p>
        </w:tc>
        <w:tc>
          <w:tcPr>
            <w:tcW w:w="4876" w:type="dxa"/>
            <w:tcBorders>
              <w:top w:val="nil"/>
              <w:left w:val="nil"/>
              <w:bottom w:val="nil"/>
              <w:right w:val="nil"/>
            </w:tcBorders>
          </w:tcPr>
          <w:p w14:paraId="19C4F9B3" w14:textId="77777777" w:rsidR="00DA027B" w:rsidRPr="00EC038C" w:rsidRDefault="00DA027B" w:rsidP="00861B07">
            <w:pPr>
              <w:pStyle w:val="Normal6a"/>
            </w:pPr>
            <w:proofErr w:type="gramStart"/>
            <w:r w:rsidRPr="00EC038C">
              <w:rPr>
                <w:b/>
                <w:i/>
              </w:rPr>
              <w:t>12b</w:t>
            </w:r>
            <w:proofErr w:type="gramEnd"/>
            <w:r w:rsidRPr="00EC038C">
              <w:rPr>
                <w:b/>
                <w:i/>
              </w:rPr>
              <w:t>.</w:t>
            </w:r>
            <w:r w:rsidRPr="00EC038C">
              <w:tab/>
            </w:r>
            <w:r w:rsidRPr="00EC038C">
              <w:rPr>
                <w:b/>
                <w:i/>
              </w:rPr>
              <w:t xml:space="preserve">konstatuje, že přepracované znění finančního nařízení z roku 2024 zavedlo právní základ pro modernizovaný nástroj pro vytěžování údajů a hodnocení rizik, který nese název „ARACHNE+“ a který má být k dispozici pro víceletý finanční rámec po roce 2027 a má být používán ve všech způsobech řízení s povinným zadáváním příslušných kategorií údajů evropskými orgány a institucemi, členskými státy a dalšími subjekty, které plní rozpočet Unie; připomíná, že v současné době je používání systému ARACHNE+ pro členské státy dobrovolné a že Komise, Rada a Parlament se ve společném prohlášení ze dne 7. prosince 2023 zavázaly, že do konce roku 2027 na základě posouzení připravenosti tohoto nástroje prověří a znovu projednají povinné používání tohoto korporátního </w:t>
            </w:r>
            <w:r w:rsidRPr="00EC038C">
              <w:rPr>
                <w:b/>
                <w:i/>
              </w:rPr>
              <w:lastRenderedPageBreak/>
              <w:t>nástroje členskými státy pro víceletý finanční rámec po roce 2027; zdůrazňuje, že bez ohledu na vnitrostátní digitální systémy používané členskými státy je systém ARACHNE zvláštním způsobem zaměřen na odhalování přeshraničních podvodů a má jedinečnou účinnost při vyhodnocování rizika podvodů, střetů zájmů a nesrovnalostí, které se vyskytují u nadnárodních operací a spolupráce; je přesvědčen, že pro účinné zlepšení prevence a odhalování prostřednictvím profilování a rozpoznávání vzorů musí systém ARACHNE splňovat specifické potřeby a vyřešit výzvy vnitrostátních rámců a že se od Komise očekává, že poskytne spolehlivé podpůrné mechanismy a umožní úpravy potřebné k maximalizaci pozitivních účinků systému ARACHNE; poukazuje na to, že členské státy zdůraznily potřebu komplexního školení a podpory, aby se účinnost tohoto nástroje maximalizovala;</w:t>
            </w:r>
          </w:p>
        </w:tc>
      </w:tr>
    </w:tbl>
    <w:p w14:paraId="458BADA5"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A917D7E" w14:textId="77777777" w:rsidR="00361DBE" w:rsidRPr="00EC038C" w:rsidRDefault="00DA027B" w:rsidP="00DA027B">
      <w:r w:rsidRPr="00474AD5">
        <w:rPr>
          <w:rStyle w:val="HideTWBExt"/>
        </w:rPr>
        <w:t>&lt;/Amend&gt;</w:t>
      </w:r>
    </w:p>
    <w:p w14:paraId="5A88097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64</w:t>
      </w:r>
      <w:r w:rsidRPr="00474AD5">
        <w:rPr>
          <w:rStyle w:val="HideTWBExt"/>
          <w:b w:val="0"/>
        </w:rPr>
        <w:t>&lt;/NumAm&gt;</w:t>
      </w:r>
    </w:p>
    <w:p w14:paraId="2FE0DB86" w14:textId="77777777" w:rsidR="00DA027B" w:rsidRPr="00EC038C" w:rsidRDefault="00DA027B" w:rsidP="00DA027B">
      <w:pPr>
        <w:pStyle w:val="NormalBold"/>
      </w:pPr>
      <w:r w:rsidRPr="00474AD5">
        <w:rPr>
          <w:rStyle w:val="HideTWBExt"/>
          <w:b w:val="0"/>
        </w:rPr>
        <w:t>&lt;RepeatBlock-By&gt;&lt;Members&gt;</w:t>
      </w:r>
      <w:r w:rsidRPr="00EC038C">
        <w:t xml:space="preserve">Bert-Jan </w:t>
      </w:r>
      <w:proofErr w:type="spellStart"/>
      <w:r w:rsidRPr="00EC038C">
        <w:t>Ruissen</w:t>
      </w:r>
      <w:proofErr w:type="spellEnd"/>
      <w:r w:rsidRPr="00474AD5">
        <w:rPr>
          <w:rStyle w:val="HideTWBExt"/>
          <w:b w:val="0"/>
        </w:rPr>
        <w:t>&lt;/Members&gt;</w:t>
      </w:r>
    </w:p>
    <w:p w14:paraId="605278B9" w14:textId="77777777" w:rsidR="00DA027B" w:rsidRPr="00EC038C" w:rsidRDefault="00DA027B" w:rsidP="00DA027B">
      <w:pPr>
        <w:pStyle w:val="NormalBold"/>
      </w:pPr>
      <w:r w:rsidRPr="00474AD5">
        <w:rPr>
          <w:rStyle w:val="HideTWBExt"/>
          <w:b w:val="0"/>
        </w:rPr>
        <w:t>&lt;/RepeatBlock-By&gt;</w:t>
      </w:r>
    </w:p>
    <w:p w14:paraId="56EE314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AE4D24D" w14:textId="77777777" w:rsidR="00DA027B" w:rsidRPr="00EC038C" w:rsidRDefault="00DA027B" w:rsidP="00DA027B">
      <w:pPr>
        <w:pStyle w:val="NormalBold"/>
      </w:pPr>
      <w:r w:rsidRPr="00474AD5">
        <w:rPr>
          <w:rStyle w:val="HideTWBExt"/>
          <w:b w:val="0"/>
        </w:rPr>
        <w:t>&lt;Article&gt;</w:t>
      </w:r>
      <w:r w:rsidRPr="00EC038C">
        <w:t>Bod 13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71773AA" w14:textId="77777777" w:rsidTr="00861B07">
        <w:trPr>
          <w:trHeight w:hRule="exact" w:val="240"/>
          <w:jc w:val="center"/>
        </w:trPr>
        <w:tc>
          <w:tcPr>
            <w:tcW w:w="9752" w:type="dxa"/>
            <w:gridSpan w:val="2"/>
            <w:tcBorders>
              <w:top w:val="nil"/>
              <w:left w:val="nil"/>
              <w:bottom w:val="nil"/>
              <w:right w:val="nil"/>
            </w:tcBorders>
          </w:tcPr>
          <w:p w14:paraId="07648A39" w14:textId="77777777" w:rsidR="00DA027B" w:rsidRPr="00EC038C" w:rsidRDefault="00DA027B" w:rsidP="00861B07"/>
        </w:tc>
      </w:tr>
      <w:tr w:rsidR="00DA027B" w:rsidRPr="00EC038C" w14:paraId="0105493E" w14:textId="77777777" w:rsidTr="00861B07">
        <w:trPr>
          <w:trHeight w:val="240"/>
          <w:jc w:val="center"/>
        </w:trPr>
        <w:tc>
          <w:tcPr>
            <w:tcW w:w="4876" w:type="dxa"/>
            <w:tcBorders>
              <w:top w:val="nil"/>
              <w:left w:val="nil"/>
              <w:bottom w:val="nil"/>
              <w:right w:val="nil"/>
            </w:tcBorders>
          </w:tcPr>
          <w:p w14:paraId="19BD1B2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6C6505A" w14:textId="77777777" w:rsidR="00DA027B" w:rsidRPr="00EC038C" w:rsidRDefault="00DA027B" w:rsidP="00861B07">
            <w:pPr>
              <w:pStyle w:val="AmColumnHeading"/>
            </w:pPr>
            <w:r w:rsidRPr="00EC038C">
              <w:t>Pozměňovací návrh</w:t>
            </w:r>
          </w:p>
        </w:tc>
      </w:tr>
      <w:tr w:rsidR="00DA027B" w:rsidRPr="00EC038C" w14:paraId="78BFD075" w14:textId="77777777" w:rsidTr="00861B07">
        <w:trPr>
          <w:jc w:val="center"/>
        </w:trPr>
        <w:tc>
          <w:tcPr>
            <w:tcW w:w="4876" w:type="dxa"/>
            <w:tcBorders>
              <w:top w:val="nil"/>
              <w:left w:val="nil"/>
              <w:bottom w:val="nil"/>
              <w:right w:val="nil"/>
            </w:tcBorders>
          </w:tcPr>
          <w:p w14:paraId="42D77A02" w14:textId="77777777" w:rsidR="00DA027B" w:rsidRPr="00EC038C" w:rsidRDefault="00DA027B" w:rsidP="00861B07">
            <w:pPr>
              <w:pStyle w:val="Normal6a"/>
            </w:pPr>
            <w:r w:rsidRPr="00EC038C">
              <w:t>13.</w:t>
            </w:r>
            <w:r w:rsidRPr="00EC038C">
              <w:tab/>
            </w:r>
            <w:r w:rsidRPr="00EC038C">
              <w:rPr>
                <w:b/>
                <w:bCs/>
                <w:i/>
                <w:iCs/>
              </w:rPr>
              <w:t>konstatuje</w:t>
            </w:r>
            <w:r w:rsidRPr="00EC038C">
              <w:t xml:space="preserve">, že v odvětvích společné zemědělské politiky (SZP), politiky soudržnosti a rybolovu v období 2020–2024 přispívala analýza rizik k odhalování podvodů stále jen okrajově, aniž by došlo ke zlepšení oproti předchozímu období (2015–2019); konstatuje, že odhalování podvodů na základě upozornění oznamovatelů je stále nízké, neboť v souvislosti s přímými platbami byl podvod odhalen pouze jednou na základě informací zveřejněných v médiích, zatímco v odvětví </w:t>
            </w:r>
            <w:r w:rsidRPr="00EC038C">
              <w:lastRenderedPageBreak/>
              <w:t xml:space="preserve">soudržnosti a rybolovu se zvýšila úloha informací od občanské společnosti, přičemž na tomto základě bylo odhaleno přibližně 18 % nesrovnalostí; zdůrazňuje, že u nesrovnalostí, které mají dopad na SZP, ukazuje analýza koncentrace odhalení uvedená ve zprávě o ochraně finančních zájmů za rok 2024 vyšší koncentraci u nesrovnalostí podvodného charakteru než u nesrovnalostí nepodvodného charakteru, což naznačuje, že rozhodujícím faktorem pro tyto úrovně odhalení mohly být odlišné přístupy k vyšetřování a trestnímu stíhání; dále konstatuje, že při odhalování nesrovnalostí nepodvodného charakteru nehrají významnou roli ani analýza rizik, ani informace od občanské společnosti, a připomíná, že v roce 2023 přetrvávala významná míra chyb v položce „Soudržnost, odolnost a hodnoty“, přičemž dosáhla výše 9,3 %; opakuje své obavy ohledně přílišné délky řízení potřebných k uzavření případů, v nichž byly odhaleny nesrovnalosti, a konstatuje, že v období 2020–2024 v odvětví SZP uběhly v průměru více než čtyři roky mezi začátkem nesrovnalosti a podezřením na nesrovnalost podvodného charakteru a poté ještě přibližně tři roky do uzavření případu po informování Komise, zatímco v odvětví soudržnosti byly zapotřebí téměř dva roky k odhalení podezření na podvod a dalších téměř dva a půl roku k uzavření případu; chápe, že v obou odvětvích je průměrná doba trvání kratší v případě nesrovnalostí nepodvodného charakteru, pravděpodobně kvůli větším překážkám při ověřování v případech podvodů a nutnosti mobilizovat specializované zdroje, které jsou obecně omezené; zdůrazňuje, že délka těchto řízení brání přijetí účinných opatření ke zpětnému získání prostředků nebo zmírnění následků a zbavuje přijatá opatření jejich odrazujícího účinku; se nakonec domnívá, že způsoby a načasování počátečního projednávání případů mají rozhodující vliv na další průběh řízení, a vyzývá Komisi, aby zvážila přijetí </w:t>
            </w:r>
            <w:r w:rsidRPr="00EC038C">
              <w:lastRenderedPageBreak/>
              <w:t>vhodných opatření k urychlení těchto procesů, zejména zintenzivněním dialogu s orgány členských států, což je v zájmu ochrany finančních zájmů Unie;</w:t>
            </w:r>
          </w:p>
        </w:tc>
        <w:tc>
          <w:tcPr>
            <w:tcW w:w="4876" w:type="dxa"/>
            <w:tcBorders>
              <w:top w:val="nil"/>
              <w:left w:val="nil"/>
              <w:bottom w:val="nil"/>
              <w:right w:val="nil"/>
            </w:tcBorders>
          </w:tcPr>
          <w:p w14:paraId="5F707831" w14:textId="77777777" w:rsidR="00DA027B" w:rsidRPr="00EC038C" w:rsidRDefault="00DA027B" w:rsidP="00861B07">
            <w:pPr>
              <w:pStyle w:val="Normal6a"/>
            </w:pPr>
            <w:r w:rsidRPr="00EC038C">
              <w:lastRenderedPageBreak/>
              <w:t>13.</w:t>
            </w:r>
            <w:r w:rsidRPr="00EC038C">
              <w:tab/>
            </w:r>
            <w:r w:rsidRPr="00EC038C">
              <w:rPr>
                <w:b/>
                <w:bCs/>
                <w:i/>
                <w:iCs/>
              </w:rPr>
              <w:t>lituje</w:t>
            </w:r>
            <w:r w:rsidRPr="00EC038C">
              <w:t xml:space="preserve">, že v odvětvích společné zemědělské politiky (SZP), politiky soudržnosti a rybolovu v období 2020–2024 přispívala analýza rizik k odhalování podvodů stále jen okrajově, aniž by došlo ke zlepšení oproti předchozímu období (2015–2019); </w:t>
            </w:r>
            <w:r w:rsidRPr="00EC038C">
              <w:rPr>
                <w:b/>
                <w:i/>
              </w:rPr>
              <w:t>vyzývá Evropskou komisi, aby analyzovala příčiny tohoto stavu a vypracovala akční plán na zlepšení kvality analýz rizik ve spolupráci s příslušnými orgány členských států</w:t>
            </w:r>
            <w:r w:rsidRPr="00EC038C">
              <w:rPr>
                <w:b/>
                <w:bCs/>
                <w:i/>
                <w:iCs/>
              </w:rPr>
              <w:t>;</w:t>
            </w:r>
            <w:r w:rsidRPr="00EC038C">
              <w:t xml:space="preserve"> konstatuje, že odhalování podvodů na základě upozornění </w:t>
            </w:r>
            <w:r w:rsidRPr="00EC038C">
              <w:lastRenderedPageBreak/>
              <w:t xml:space="preserve">oznamovatelů je stále nízké, neboť v souvislosti s přímými platbami byl podvod odhalen pouze jednou na základě informací zveřejněných v médiích, zatímco v odvětví soudržnosti a rybolovu se zvýšila úloha informací od občanské společnosti, přičemž na tomto základě bylo odhaleno přibližně 18 % nesrovnalostí; zdůrazňuje, že u nesrovnalostí, které mají dopad na SZP, ukazuje analýza koncentrace odhalení uvedená ve zprávě o ochraně finančních zájmů za rok 2024 vyšší koncentraci u nesrovnalostí podvodného charakteru než u nesrovnalostí nepodvodného charakteru, což naznačuje, že rozhodujícím faktorem pro tyto úrovně odhalení mohly být odlišné přístupy k vyšetřování a trestnímu stíhání; dále konstatuje, že při odhalování nesrovnalostí nepodvodného charakteru nehrají významnou roli ani analýza rizik, ani informace od občanské společnosti, a připomíná, že v roce 2023 přetrvávala významná míra chyb v položce „Soudržnost, odolnost a hodnoty“, přičemž dosáhla výše 9,3 %; opakuje své obavy ohledně přílišné délky řízení potřebných k uzavření případů, v nichž byly odhaleny nesrovnalosti, a konstatuje, že v období 2020–2024 v odvětví SZP uběhly v průměru více než čtyři roky mezi začátkem nesrovnalosti a podezřením na nesrovnalost podvodného charakteru a poté ještě přibližně tři roky do uzavření případu po informování Komise, zatímco v odvětví soudržnosti byly zapotřebí téměř dva roky k odhalení podezření na podvod a dalších téměř dva a půl roku k uzavření případu; chápe, že v obou odvětvích je průměrná doba trvání kratší v případě nesrovnalostí nepodvodného charakteru, pravděpodobně kvůli větším překážkám při ověřování v případech podvodů a nutnosti mobilizovat specializované zdroje, které jsou obecně omezené; zdůrazňuje, že délka těchto řízení brání přijetí účinných opatření ke zpětnému získání prostředků nebo zmírnění následků a zbavuje přijatá opatření jejich odrazujícího účinku; se </w:t>
            </w:r>
            <w:r w:rsidRPr="00EC038C">
              <w:lastRenderedPageBreak/>
              <w:t>nakonec domnívá, že způsoby a načasování počátečního projednávání případů mají rozhodující vliv na další průběh řízení, a vyzývá Komisi, aby zvážila přijetí vhodných opatření k urychlení těchto procesů, zejména zintenzivněním dialogu s orgány členských států, což je v zájmu ochrany finančních zájmů Unie;</w:t>
            </w:r>
          </w:p>
        </w:tc>
      </w:tr>
    </w:tbl>
    <w:p w14:paraId="71ACFE7B"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{NL}</w:t>
      </w:r>
      <w:proofErr w:type="spellStart"/>
      <w:r w:rsidRPr="00EC038C">
        <w:t>nl</w:t>
      </w:r>
      <w:proofErr w:type="spellEnd"/>
      <w:r w:rsidRPr="00474AD5">
        <w:rPr>
          <w:rStyle w:val="HideTWBExt"/>
        </w:rPr>
        <w:t>&lt;/Original&gt;</w:t>
      </w:r>
    </w:p>
    <w:p w14:paraId="14AB96C5" w14:textId="77777777" w:rsidR="00361DBE" w:rsidRPr="00EC038C" w:rsidRDefault="00DA027B" w:rsidP="00DA027B">
      <w:r w:rsidRPr="00474AD5">
        <w:rPr>
          <w:rStyle w:val="HideTWBExt"/>
        </w:rPr>
        <w:t>&lt;/Amend&gt;</w:t>
      </w:r>
    </w:p>
    <w:p w14:paraId="15C3AE34"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65</w:t>
      </w:r>
      <w:r w:rsidRPr="00474AD5">
        <w:rPr>
          <w:rStyle w:val="HideTWBExt"/>
          <w:b w:val="0"/>
        </w:rPr>
        <w:t>&lt;/NumAm&gt;</w:t>
      </w:r>
    </w:p>
    <w:p w14:paraId="0EFEC1EF"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5E629469" w14:textId="77777777" w:rsidR="00DA027B" w:rsidRPr="00EC038C" w:rsidRDefault="00DA027B" w:rsidP="00DA027B">
      <w:pPr>
        <w:pStyle w:val="NormalBold"/>
      </w:pPr>
      <w:r w:rsidRPr="00474AD5">
        <w:rPr>
          <w:rStyle w:val="HideTWBExt"/>
          <w:b w:val="0"/>
        </w:rPr>
        <w:t>&lt;/RepeatBlock-By&gt;</w:t>
      </w:r>
    </w:p>
    <w:p w14:paraId="06E46EE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47EE624" w14:textId="77777777" w:rsidR="00DA027B" w:rsidRPr="00EC038C" w:rsidRDefault="00DA027B" w:rsidP="00DA027B">
      <w:pPr>
        <w:pStyle w:val="NormalBold"/>
      </w:pPr>
      <w:r w:rsidRPr="00474AD5">
        <w:rPr>
          <w:rStyle w:val="HideTWBExt"/>
          <w:b w:val="0"/>
        </w:rPr>
        <w:t>&lt;Article&gt;</w:t>
      </w:r>
      <w:r w:rsidRPr="00EC038C">
        <w:t>Bod 13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1CF4617" w14:textId="77777777" w:rsidTr="00861B07">
        <w:trPr>
          <w:trHeight w:hRule="exact" w:val="240"/>
          <w:jc w:val="center"/>
        </w:trPr>
        <w:tc>
          <w:tcPr>
            <w:tcW w:w="9752" w:type="dxa"/>
            <w:gridSpan w:val="2"/>
            <w:tcBorders>
              <w:top w:val="nil"/>
              <w:left w:val="nil"/>
              <w:bottom w:val="nil"/>
              <w:right w:val="nil"/>
            </w:tcBorders>
          </w:tcPr>
          <w:p w14:paraId="134FA73B" w14:textId="77777777" w:rsidR="00DA027B" w:rsidRPr="00EC038C" w:rsidRDefault="00DA027B" w:rsidP="00861B07"/>
        </w:tc>
      </w:tr>
      <w:tr w:rsidR="00DA027B" w:rsidRPr="00EC038C" w14:paraId="14CBBCB1" w14:textId="77777777" w:rsidTr="00861B07">
        <w:trPr>
          <w:trHeight w:val="240"/>
          <w:jc w:val="center"/>
        </w:trPr>
        <w:tc>
          <w:tcPr>
            <w:tcW w:w="4876" w:type="dxa"/>
            <w:tcBorders>
              <w:top w:val="nil"/>
              <w:left w:val="nil"/>
              <w:bottom w:val="nil"/>
              <w:right w:val="nil"/>
            </w:tcBorders>
          </w:tcPr>
          <w:p w14:paraId="37C0E16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D933E58" w14:textId="77777777" w:rsidR="00DA027B" w:rsidRPr="00EC038C" w:rsidRDefault="00DA027B" w:rsidP="00861B07">
            <w:pPr>
              <w:pStyle w:val="AmColumnHeading"/>
            </w:pPr>
            <w:r w:rsidRPr="00EC038C">
              <w:t>Pozměňovací návrh</w:t>
            </w:r>
          </w:p>
        </w:tc>
      </w:tr>
      <w:tr w:rsidR="00DA027B" w:rsidRPr="00EC038C" w14:paraId="163A3FE2" w14:textId="77777777" w:rsidTr="00861B07">
        <w:trPr>
          <w:jc w:val="center"/>
        </w:trPr>
        <w:tc>
          <w:tcPr>
            <w:tcW w:w="4876" w:type="dxa"/>
            <w:tcBorders>
              <w:top w:val="nil"/>
              <w:left w:val="nil"/>
              <w:bottom w:val="nil"/>
              <w:right w:val="nil"/>
            </w:tcBorders>
          </w:tcPr>
          <w:p w14:paraId="67129C8D" w14:textId="77777777" w:rsidR="00DA027B" w:rsidRPr="00EC038C" w:rsidRDefault="00DA027B" w:rsidP="00861B07">
            <w:pPr>
              <w:pStyle w:val="Normal6a"/>
            </w:pPr>
            <w:r w:rsidRPr="00EC038C">
              <w:t>13.</w:t>
            </w:r>
            <w:r w:rsidRPr="00EC038C">
              <w:tab/>
              <w:t xml:space="preserve">konstatuje, že v odvětvích společné zemědělské politiky (SZP), politiky soudržnosti a rybolovu v období 2020–2024 přispívala analýza rizik k odhalování podvodů stále jen okrajově, aniž by došlo ke zlepšení oproti předchozímu období (2015–2019); konstatuje, že odhalování podvodů na základě upozornění oznamovatelů je stále nízké, neboť v souvislosti s přímými platbami byl podvod odhalen pouze jednou na základě informací zveřejněných v médiích, zatímco v odvětví soudržnosti a rybolovu se zvýšila úloha informací od občanské společnosti, přičemž na tomto základě bylo odhaleno přibližně 18 % nesrovnalostí; zdůrazňuje, že u nesrovnalostí, které mají dopad na SZP, ukazuje analýza koncentrace odhalení uvedená ve zprávě o ochraně finančních zájmů za rok 2024 vyšší koncentraci u nesrovnalostí podvodného charakteru než u nesrovnalostí nepodvodného charakteru, což naznačuje, že rozhodujícím faktorem pro tyto úrovně odhalení mohly být odlišné přístupy k vyšetřování a trestnímu stíhání; dále konstatuje, že při odhalování </w:t>
            </w:r>
            <w:r w:rsidRPr="00EC038C">
              <w:lastRenderedPageBreak/>
              <w:t xml:space="preserve">nesrovnalostí nepodvodného charakteru </w:t>
            </w:r>
            <w:r w:rsidRPr="00EC038C">
              <w:rPr>
                <w:b/>
                <w:bCs/>
                <w:i/>
                <w:iCs/>
              </w:rPr>
              <w:t>nehrají významnou roli ani</w:t>
            </w:r>
            <w:r w:rsidRPr="00EC038C">
              <w:t xml:space="preserve"> analýza rizik</w:t>
            </w:r>
            <w:r w:rsidRPr="00EC038C">
              <w:rPr>
                <w:b/>
                <w:bCs/>
                <w:i/>
                <w:iCs/>
              </w:rPr>
              <w:t>, ani informace od občanské společnosti,</w:t>
            </w:r>
            <w:r w:rsidRPr="00EC038C">
              <w:t xml:space="preserve"> </w:t>
            </w:r>
            <w:r w:rsidRPr="00EC038C">
              <w:rPr>
                <w:b/>
                <w:bCs/>
                <w:i/>
                <w:iCs/>
              </w:rPr>
              <w:t>a</w:t>
            </w:r>
            <w:r w:rsidRPr="00EC038C">
              <w:t xml:space="preserve"> připomíná, že v roce 2023 přetrvávala významná míra chyb v položce „Soudržnost, odolnost a hodnoty“, přičemž dosáhla výše 9,3 %; opakuje své obavy ohledně přílišné délky řízení potřebných k uzavření případů, v nichž byly odhaleny nesrovnalosti, a konstatuje, že v období 2020–2024 v odvětví SZP uběhly v průměru více než čtyři roky mezi začátkem nesrovnalosti a podezřením na nesrovnalost podvodného charakteru a poté ještě přibližně tři roky do uzavření případu po informování Komise, zatímco v odvětví soudržnosti byly zapotřebí téměř dva roky k odhalení podezření na podvod a dalších téměř dva a půl roku k uzavření případu; chápe, že v obou odvětvích je průměrná doba trvání kratší v případě nesrovnalostí nepodvodného charakteru, pravděpodobně kvůli větším překážkám při ověřování v případech podvodů a nutnosti mobilizovat specializované zdroje, které jsou obecně omezené; zdůrazňuje, že délka těchto řízení brání přijetí účinných opatření ke zpětnému získání prostředků nebo zmírnění následků a zbavuje přijatá opatření jejich odrazujícího účinku; se nakonec domnívá, že způsoby a načasování počátečního projednávání případů mají rozhodující vliv na další průběh řízení, a vyzývá Komisi, aby zvážila přijetí vhodných opatření k urychlení těchto procesů, zejména zintenzivněním dialogu s orgány členských států, což je v zájmu ochrany finančních zájmů Unie;</w:t>
            </w:r>
          </w:p>
        </w:tc>
        <w:tc>
          <w:tcPr>
            <w:tcW w:w="4876" w:type="dxa"/>
            <w:tcBorders>
              <w:top w:val="nil"/>
              <w:left w:val="nil"/>
              <w:bottom w:val="nil"/>
              <w:right w:val="nil"/>
            </w:tcBorders>
          </w:tcPr>
          <w:p w14:paraId="500CCDA6" w14:textId="77777777" w:rsidR="00DA027B" w:rsidRPr="00EC038C" w:rsidRDefault="00DA027B" w:rsidP="00861B07">
            <w:pPr>
              <w:pStyle w:val="Normal6a"/>
            </w:pPr>
            <w:r w:rsidRPr="00EC038C">
              <w:lastRenderedPageBreak/>
              <w:t>13.</w:t>
            </w:r>
            <w:r w:rsidRPr="00EC038C">
              <w:tab/>
              <w:t xml:space="preserve">konstatuje, že v odvětvích společné zemědělské politiky (SZP), politiky soudržnosti a rybolovu v období 2020–2024 přispívala analýza rizik k odhalování podvodů stále jen okrajově, aniž by došlo ke zlepšení oproti předchozímu období (2015–2019); konstatuje, že odhalování podvodů na základě upozornění oznamovatelů je stále nízké, neboť v souvislosti s přímými platbami byl podvod odhalen pouze jednou na základě informací zveřejněných v médiích, zatímco v odvětví soudržnosti a rybolovu se zvýšila úloha informací od občanské společnosti, přičemž na tomto základě bylo odhaleno přibližně 18 % nesrovnalostí; zdůrazňuje, že u nesrovnalostí, které mají dopad na SZP, ukazuje analýza koncentrace odhalení uvedená ve zprávě o ochraně finančních zájmů za rok 2024 vyšší koncentraci u nesrovnalostí podvodného charakteru než u nesrovnalostí nepodvodného charakteru, což naznačuje, že rozhodujícím faktorem pro tyto úrovně odhalení mohly být odlišné přístupy k vyšetřování a trestnímu stíhání; dále konstatuje, že při odhalování </w:t>
            </w:r>
            <w:r w:rsidRPr="00EC038C">
              <w:lastRenderedPageBreak/>
              <w:t xml:space="preserve">nesrovnalostí nepodvodného charakteru </w:t>
            </w:r>
            <w:r w:rsidRPr="00EC038C">
              <w:rPr>
                <w:b/>
                <w:bCs/>
                <w:i/>
                <w:iCs/>
              </w:rPr>
              <w:t>hrála</w:t>
            </w:r>
            <w:r w:rsidRPr="00EC038C">
              <w:rPr>
                <w:b/>
                <w:bCs/>
              </w:rPr>
              <w:t xml:space="preserve"> </w:t>
            </w:r>
            <w:r w:rsidRPr="00EC038C">
              <w:t xml:space="preserve">analýza rizik </w:t>
            </w:r>
            <w:r w:rsidRPr="00EC038C">
              <w:rPr>
                <w:b/>
                <w:i/>
              </w:rPr>
              <w:t xml:space="preserve">a externí upozornění pouze omezenou roli; </w:t>
            </w:r>
            <w:r w:rsidRPr="00EC038C">
              <w:rPr>
                <w:b/>
                <w:bCs/>
                <w:i/>
                <w:iCs/>
              </w:rPr>
              <w:t>zdůrazňuje potřebu posílit metodologie analýzy rizik, zlepšit nástroje pro vytěžování údajů a podpořit jejich systematické využívání, jakož i dále prosazovat bezpečné a efektivní komunikační kanály pro oznamovatele;</w:t>
            </w:r>
            <w:r w:rsidRPr="00EC038C">
              <w:t xml:space="preserve"> připomíná, že v roce 2023 přetrvávala významná míra chyb v položce „Soudržnost, odolnost a hodnoty“, přičemž dosáhla výše 9,3 %; opakuje své obavy ohledně přílišné délky řízení potřebných k uzavření případů, v nichž byly odhaleny nesrovnalosti, a konstatuje, že v období 2020–2024 v odvětví SZP uběhly v průměru více než čtyři roky mezi začátkem nesrovnalosti a podezřením na nesrovnalost podvodného charakteru a poté ještě přibližně tři roky do uzavření případu po informování Komise, zatímco v odvětví soudržnosti byly zapotřebí téměř dva roky k odhalení podezření na podvod a dalších téměř dva a půl roku k uzavření případu; chápe, že v obou odvětvích je průměrná doba trvání kratší v případě nesrovnalostí nepodvodného charakteru, pravděpodobně kvůli větším překážkám při ověřování v případech podvodů a nutnosti mobilizovat specializované zdroje, které jsou obecně omezené; zdůrazňuje, že délka těchto řízení brání přijetí účinných opatření ke zpětnému získání prostředků nebo zmírnění následků a zbavuje přijatá opatření jejich odrazujícího účinku; se nakonec domnívá, že způsoby a načasování počátečního projednávání případů mají rozhodující vliv na další průběh řízení, a vyzývá Komisi, aby zvážila přijetí vhodných opatření k urychlení těchto procesů, zejména zintenzivněním dialogu s orgány členských států, což je v zájmu ochrany finančních zájmů Unie;</w:t>
            </w:r>
          </w:p>
        </w:tc>
      </w:tr>
    </w:tbl>
    <w:p w14:paraId="53B18E21"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DA65756" w14:textId="77777777" w:rsidR="00361DBE" w:rsidRPr="00EC038C" w:rsidRDefault="00DA027B" w:rsidP="00DA027B">
      <w:r w:rsidRPr="00474AD5">
        <w:rPr>
          <w:rStyle w:val="HideTWBExt"/>
        </w:rPr>
        <w:t>&lt;/Amend&gt;</w:t>
      </w:r>
    </w:p>
    <w:p w14:paraId="517165CB" w14:textId="77777777" w:rsidR="00DA027B" w:rsidRPr="00EC038C" w:rsidRDefault="00DA027B" w:rsidP="00DA027B">
      <w:pPr>
        <w:pStyle w:val="AmNumberTabs"/>
      </w:pPr>
      <w:r w:rsidRPr="00474AD5">
        <w:rPr>
          <w:rStyle w:val="HideTWBExt"/>
          <w:b w:val="0"/>
        </w:rPr>
        <w:lastRenderedPageBreak/>
        <w:t>&lt;Amend&gt;</w:t>
      </w:r>
      <w:r w:rsidRPr="00EC038C">
        <w:t>Pozměňovací návrh</w:t>
      </w:r>
      <w:r w:rsidRPr="00EC038C">
        <w:tab/>
      </w:r>
      <w:r w:rsidRPr="00EC038C">
        <w:tab/>
      </w:r>
      <w:r w:rsidRPr="00474AD5">
        <w:rPr>
          <w:rStyle w:val="HideTWBExt"/>
          <w:b w:val="0"/>
        </w:rPr>
        <w:t>&lt;NumAm&gt;</w:t>
      </w:r>
      <w:r w:rsidRPr="00EC038C">
        <w:t>66</w:t>
      </w:r>
      <w:r w:rsidRPr="00474AD5">
        <w:rPr>
          <w:rStyle w:val="HideTWBExt"/>
          <w:b w:val="0"/>
        </w:rPr>
        <w:t>&lt;/NumAm&gt;</w:t>
      </w:r>
    </w:p>
    <w:p w14:paraId="065AF7A3"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6ADAE85A" w14:textId="77777777" w:rsidR="00DA027B" w:rsidRPr="00EC038C" w:rsidRDefault="00DA027B" w:rsidP="00DA027B">
      <w:pPr>
        <w:pStyle w:val="NormalBold"/>
      </w:pPr>
      <w:r w:rsidRPr="00474AD5">
        <w:rPr>
          <w:rStyle w:val="HideTWBExt"/>
          <w:b w:val="0"/>
        </w:rPr>
        <w:t>&lt;/RepeatBlock-By&gt;</w:t>
      </w:r>
    </w:p>
    <w:p w14:paraId="6B10B11D"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A679F71" w14:textId="77777777" w:rsidR="00DA027B" w:rsidRPr="00EC038C" w:rsidRDefault="00DA027B" w:rsidP="00DA027B">
      <w:pPr>
        <w:pStyle w:val="NormalBold"/>
      </w:pPr>
      <w:r w:rsidRPr="00474AD5">
        <w:rPr>
          <w:rStyle w:val="HideTWBExt"/>
          <w:b w:val="0"/>
        </w:rPr>
        <w:t>&lt;Article&gt;</w:t>
      </w:r>
      <w:r w:rsidRPr="00EC038C">
        <w:t>Bod 13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07D5867" w14:textId="77777777" w:rsidTr="00861B07">
        <w:trPr>
          <w:trHeight w:hRule="exact" w:val="240"/>
          <w:jc w:val="center"/>
        </w:trPr>
        <w:tc>
          <w:tcPr>
            <w:tcW w:w="9752" w:type="dxa"/>
            <w:gridSpan w:val="2"/>
            <w:tcBorders>
              <w:top w:val="nil"/>
              <w:left w:val="nil"/>
              <w:bottom w:val="nil"/>
              <w:right w:val="nil"/>
            </w:tcBorders>
          </w:tcPr>
          <w:p w14:paraId="745CA044" w14:textId="77777777" w:rsidR="00DA027B" w:rsidRPr="00EC038C" w:rsidRDefault="00DA027B" w:rsidP="00861B07"/>
        </w:tc>
      </w:tr>
      <w:tr w:rsidR="00DA027B" w:rsidRPr="00EC038C" w14:paraId="2722CE4D" w14:textId="77777777" w:rsidTr="00861B07">
        <w:trPr>
          <w:trHeight w:val="240"/>
          <w:jc w:val="center"/>
        </w:trPr>
        <w:tc>
          <w:tcPr>
            <w:tcW w:w="4876" w:type="dxa"/>
            <w:tcBorders>
              <w:top w:val="nil"/>
              <w:left w:val="nil"/>
              <w:bottom w:val="nil"/>
              <w:right w:val="nil"/>
            </w:tcBorders>
          </w:tcPr>
          <w:p w14:paraId="03B51919"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59097F7" w14:textId="77777777" w:rsidR="00DA027B" w:rsidRPr="00EC038C" w:rsidRDefault="00DA027B" w:rsidP="00861B07">
            <w:pPr>
              <w:pStyle w:val="AmColumnHeading"/>
            </w:pPr>
            <w:r w:rsidRPr="00EC038C">
              <w:t>Pozměňovací návrh</w:t>
            </w:r>
          </w:p>
        </w:tc>
      </w:tr>
      <w:tr w:rsidR="00DA027B" w:rsidRPr="00EC038C" w14:paraId="6ED5C154" w14:textId="77777777" w:rsidTr="00861B07">
        <w:trPr>
          <w:jc w:val="center"/>
        </w:trPr>
        <w:tc>
          <w:tcPr>
            <w:tcW w:w="4876" w:type="dxa"/>
            <w:tcBorders>
              <w:top w:val="nil"/>
              <w:left w:val="nil"/>
              <w:bottom w:val="nil"/>
              <w:right w:val="nil"/>
            </w:tcBorders>
          </w:tcPr>
          <w:p w14:paraId="7D512534" w14:textId="77777777" w:rsidR="00DA027B" w:rsidRPr="00EC038C" w:rsidRDefault="00DA027B" w:rsidP="00861B07">
            <w:pPr>
              <w:pStyle w:val="Normal6a"/>
            </w:pPr>
            <w:r w:rsidRPr="00EC038C">
              <w:t>13.</w:t>
            </w:r>
            <w:r w:rsidRPr="00EC038C">
              <w:tab/>
              <w:t xml:space="preserve">konstatuje, že v odvětvích společné zemědělské politiky (SZP), politiky soudržnosti a rybolovu v období 2020–2024 přispívala analýza rizik k odhalování podvodů stále jen okrajově, aniž by došlo ke zlepšení oproti předchozímu období (2015–2019); konstatuje, že odhalování podvodů na základě upozornění oznamovatelů je stále nízké, neboť v souvislosti s přímými platbami byl podvod odhalen pouze jednou na základě informací zveřejněných v médiích, zatímco v odvětví soudržnosti a rybolovu se zvýšila úloha informací od občanské společnosti, přičemž na tomto základě bylo odhaleno přibližně 18 % nesrovnalostí; zdůrazňuje, že u nesrovnalostí, které mají dopad na SZP, ukazuje analýza koncentrace odhalení uvedená ve zprávě o ochraně finančních zájmů za rok 2024 vyšší koncentraci u nesrovnalostí podvodného charakteru než u nesrovnalostí nepodvodného charakteru, což naznačuje, že rozhodujícím faktorem pro tyto úrovně odhalení mohly být odlišné přístupy k vyšetřování a trestnímu stíhání; dále konstatuje, </w:t>
            </w:r>
            <w:r w:rsidRPr="00EC038C">
              <w:rPr>
                <w:b/>
                <w:bCs/>
                <w:i/>
                <w:iCs/>
              </w:rPr>
              <w:t>že při odhalování nesrovnalostí nepodvodného charakteru nehrají významnou roli ani analýza rizik, ani informace od občanské společnosti, a připomíná,</w:t>
            </w:r>
            <w:r w:rsidRPr="00EC038C">
              <w:t xml:space="preserve"> že v roce 2023 přetrvávala významná míra chyb v položce „Soudržnost, odolnost a hodnoty“, přičemž dosáhla výše 9,3 %; opakuje své obavy ohledně přílišné délky řízení potřebných k uzavření případů, v nichž byly odhaleny nesrovnalosti, a konstatuje, že v období 2020–2024 v odvětví SZP uběhly v průměru více než čtyři roky mezi začátkem nesrovnalosti a podezřením na nesrovnalost podvodného charakteru a poté </w:t>
            </w:r>
            <w:r w:rsidRPr="00EC038C">
              <w:lastRenderedPageBreak/>
              <w:t>ještě přibližně tři roky do uzavření případu po informování Komise, zatímco v odvětví soudržnosti byly zapotřebí téměř dva roky k odhalení podezření na podvod a dalších téměř dva a půl roku k uzavření případu; chápe, že v obou odvětvích je průměrná doba trvání kratší v případě nesrovnalostí nepodvodného charakteru, pravděpodobně kvůli větším překážkám při ověřování v případech podvodů a nutnosti mobilizovat specializované zdroje, které jsou obecně omezené; zdůrazňuje, že délka těchto řízení brání přijetí účinných opatření ke zpětnému získání prostředků nebo zmírnění následků a zbavuje přijatá opatření jejich odrazujícího účinku; se nakonec domnívá, že způsoby a načasování počátečního projednávání případů mají rozhodující vliv na další průběh řízení, a vyzývá Komisi, aby zvážila přijetí vhodných opatření k urychlení těchto procesů, zejména zintenzivněním dialogu s orgány členských států, což je v zájmu ochrany finančních zájmů Unie;</w:t>
            </w:r>
          </w:p>
        </w:tc>
        <w:tc>
          <w:tcPr>
            <w:tcW w:w="4876" w:type="dxa"/>
            <w:tcBorders>
              <w:top w:val="nil"/>
              <w:left w:val="nil"/>
              <w:bottom w:val="nil"/>
              <w:right w:val="nil"/>
            </w:tcBorders>
          </w:tcPr>
          <w:p w14:paraId="2D0D35CD" w14:textId="77777777" w:rsidR="00DA027B" w:rsidRPr="00EC038C" w:rsidRDefault="00DA027B" w:rsidP="00861B07">
            <w:pPr>
              <w:pStyle w:val="Normal6a"/>
            </w:pPr>
            <w:r w:rsidRPr="00EC038C">
              <w:lastRenderedPageBreak/>
              <w:t>13.</w:t>
            </w:r>
            <w:r w:rsidRPr="00EC038C">
              <w:tab/>
              <w:t xml:space="preserve">konstatuje, že v odvětvích společné zemědělské politiky (SZP), politiky soudržnosti a rybolovu v období 2020–2024 přispívala analýza rizik k odhalování podvodů stále jen okrajově, aniž by došlo ke zlepšení oproti předchozímu období (2015–2019); konstatuje, že odhalování podvodů na základě upozornění oznamovatelů je stále nízké, neboť v souvislosti s přímými platbami byl podvod odhalen pouze jednou na základě informací zveřejněných v médiích, zatímco v odvětví soudržnosti a rybolovu se zvýšila úloha informací od občanské společnosti, přičemž na tomto základě bylo odhaleno přibližně 18 % nesrovnalostí; zdůrazňuje, že u nesrovnalostí, které mají dopad na SZP, ukazuje analýza koncentrace odhalení uvedená ve zprávě o ochraně finančních zájmů za rok 2024 vyšší koncentraci u nesrovnalostí podvodného charakteru než u nesrovnalostí nepodvodného charakteru, což naznačuje, že rozhodujícím faktorem pro tyto úrovně odhalení mohly být odlišné přístupy k vyšetřování a trestnímu stíhání; dále konstatuje, že v roce 2023 přetrvávala významná míra chyb v položce „Soudržnost, odolnost a hodnoty“, přičemž dosáhla výše 9,3 %; opakuje své obavy ohledně přílišné délky řízení potřebných k uzavření případů, v nichž byly odhaleny nesrovnalosti, a konstatuje, že v období 2020–2024 v odvětví SZP uběhly v průměru více než čtyři roky mezi začátkem nesrovnalosti a podezřením na nesrovnalost podvodného charakteru a poté ještě přibližně tři roky do uzavření případu po informování Komise, zatímco v odvětví soudržnosti byly zapotřebí téměř dva roky k odhalení podezření na podvod a dalších </w:t>
            </w:r>
            <w:r w:rsidRPr="00EC038C">
              <w:lastRenderedPageBreak/>
              <w:t>téměř dva a půl roku k uzavření případu; chápe, že v obou odvětvích je průměrná doba trvání kratší v případě nesrovnalostí nepodvodného charakteru, pravděpodobně kvůli větším překážkám při ověřování v případech podvodů a nutnosti mobilizovat specializované zdroje, které jsou obecně omezené; zdůrazňuje, že délka těchto řízení brání přijetí účinných opatření ke zpětnému získání prostředků nebo zmírnění následků a zbavuje přijatá opatření jejich odrazujícího účinku; se nakonec domnívá, že způsoby a načasování počátečního projednávání případů mají rozhodující vliv na další průběh řízení, a vyzývá Komisi, aby zvážila přijetí vhodných opatření k urychlení těchto procesů, zejména zintenzivněním dialogu s orgány členských států, což je v zájmu ochrany finančních zájmů Unie;</w:t>
            </w:r>
          </w:p>
        </w:tc>
      </w:tr>
    </w:tbl>
    <w:p w14:paraId="196694C6"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F664115" w14:textId="77777777" w:rsidR="00361DBE" w:rsidRPr="00EC038C" w:rsidRDefault="00DA027B" w:rsidP="00DA027B">
      <w:r w:rsidRPr="00474AD5">
        <w:rPr>
          <w:rStyle w:val="HideTWBExt"/>
        </w:rPr>
        <w:t>&lt;/Amend&gt;</w:t>
      </w:r>
    </w:p>
    <w:p w14:paraId="60DB6B3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67</w:t>
      </w:r>
      <w:r w:rsidRPr="00474AD5">
        <w:rPr>
          <w:rStyle w:val="HideTWBExt"/>
          <w:b w:val="0"/>
        </w:rPr>
        <w:t>&lt;/NumAm&gt;</w:t>
      </w:r>
    </w:p>
    <w:p w14:paraId="5CADEE3B" w14:textId="77777777" w:rsidR="00DA027B" w:rsidRPr="00EC038C" w:rsidRDefault="00DA027B" w:rsidP="00DA027B">
      <w:pPr>
        <w:pStyle w:val="NormalBold"/>
      </w:pPr>
      <w:r w:rsidRPr="00474AD5">
        <w:rPr>
          <w:rStyle w:val="HideTWBExt"/>
          <w:b w:val="0"/>
        </w:rPr>
        <w:t>&lt;RepeatBlock-By&gt;&lt;Members&gt;</w:t>
      </w:r>
      <w:r w:rsidRPr="00EC038C">
        <w:t>Julien Sanchez</w:t>
      </w:r>
      <w:r w:rsidRPr="00474AD5">
        <w:rPr>
          <w:rStyle w:val="HideTWBExt"/>
          <w:b w:val="0"/>
        </w:rPr>
        <w:t>&lt;/Members&gt;</w:t>
      </w:r>
    </w:p>
    <w:p w14:paraId="17993CEE" w14:textId="77777777" w:rsidR="00DA027B" w:rsidRPr="00EC038C" w:rsidRDefault="00DA027B" w:rsidP="00DA027B">
      <w:pPr>
        <w:pStyle w:val="NormalBold"/>
      </w:pPr>
      <w:r w:rsidRPr="00474AD5">
        <w:rPr>
          <w:rStyle w:val="HideTWBExt"/>
          <w:b w:val="0"/>
        </w:rPr>
        <w:t>&lt;/RepeatBlock-By&gt;</w:t>
      </w:r>
    </w:p>
    <w:p w14:paraId="6CC334B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7CA9B3D" w14:textId="77777777" w:rsidR="00DA027B" w:rsidRPr="00EC038C" w:rsidRDefault="00DA027B" w:rsidP="00DA027B">
      <w:pPr>
        <w:pStyle w:val="NormalBold"/>
      </w:pPr>
      <w:r w:rsidRPr="00474AD5">
        <w:rPr>
          <w:rStyle w:val="HideTWBExt"/>
          <w:b w:val="0"/>
        </w:rPr>
        <w:t>&lt;Article&gt;</w:t>
      </w:r>
      <w:r w:rsidRPr="00EC038C">
        <w:t>Bod 14</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A836A3B" w14:textId="77777777" w:rsidTr="00861B07">
        <w:trPr>
          <w:trHeight w:hRule="exact" w:val="240"/>
          <w:jc w:val="center"/>
        </w:trPr>
        <w:tc>
          <w:tcPr>
            <w:tcW w:w="9752" w:type="dxa"/>
            <w:gridSpan w:val="2"/>
            <w:tcBorders>
              <w:top w:val="nil"/>
              <w:left w:val="nil"/>
              <w:bottom w:val="nil"/>
              <w:right w:val="nil"/>
            </w:tcBorders>
          </w:tcPr>
          <w:p w14:paraId="52B23AB7" w14:textId="77777777" w:rsidR="00DA027B" w:rsidRPr="00EC038C" w:rsidRDefault="00DA027B" w:rsidP="00861B07"/>
        </w:tc>
      </w:tr>
      <w:tr w:rsidR="00DA027B" w:rsidRPr="00EC038C" w14:paraId="2F92E5AA" w14:textId="77777777" w:rsidTr="00861B07">
        <w:trPr>
          <w:trHeight w:val="240"/>
          <w:jc w:val="center"/>
        </w:trPr>
        <w:tc>
          <w:tcPr>
            <w:tcW w:w="4876" w:type="dxa"/>
            <w:tcBorders>
              <w:top w:val="nil"/>
              <w:left w:val="nil"/>
              <w:bottom w:val="nil"/>
              <w:right w:val="nil"/>
            </w:tcBorders>
          </w:tcPr>
          <w:p w14:paraId="3E8F148D"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2144B21" w14:textId="77777777" w:rsidR="00DA027B" w:rsidRPr="00EC038C" w:rsidRDefault="00DA027B" w:rsidP="00861B07">
            <w:pPr>
              <w:pStyle w:val="AmColumnHeading"/>
            </w:pPr>
            <w:r w:rsidRPr="00EC038C">
              <w:t>Pozměňovací návrh</w:t>
            </w:r>
          </w:p>
        </w:tc>
      </w:tr>
      <w:tr w:rsidR="00DA027B" w:rsidRPr="00EC038C" w14:paraId="1D62AD2C" w14:textId="77777777" w:rsidTr="00861B07">
        <w:trPr>
          <w:jc w:val="center"/>
        </w:trPr>
        <w:tc>
          <w:tcPr>
            <w:tcW w:w="4876" w:type="dxa"/>
            <w:tcBorders>
              <w:top w:val="nil"/>
              <w:left w:val="nil"/>
              <w:bottom w:val="nil"/>
              <w:right w:val="nil"/>
            </w:tcBorders>
          </w:tcPr>
          <w:p w14:paraId="318178D6" w14:textId="77777777" w:rsidR="00DA027B" w:rsidRPr="00EC038C" w:rsidRDefault="00DA027B" w:rsidP="00861B07">
            <w:pPr>
              <w:pStyle w:val="Normal6a"/>
            </w:pPr>
            <w:r w:rsidRPr="00EC038C">
              <w:t>14.</w:t>
            </w:r>
            <w:r w:rsidRPr="00EC038C">
              <w:tab/>
              <w:t xml:space="preserve">konstatuje, že v oblasti přímého řízení </w:t>
            </w:r>
            <w:r w:rsidRPr="00EC038C">
              <w:rPr>
                <w:b/>
                <w:bCs/>
                <w:i/>
                <w:iCs/>
              </w:rPr>
              <w:t>byl</w:t>
            </w:r>
            <w:r w:rsidRPr="00EC038C">
              <w:t xml:space="preserve"> v období 2020–2024 úřad OLAF </w:t>
            </w:r>
            <w:r w:rsidRPr="00EC038C">
              <w:rPr>
                <w:b/>
                <w:bCs/>
                <w:i/>
                <w:iCs/>
              </w:rPr>
              <w:t>pravděpodobně</w:t>
            </w:r>
            <w:r w:rsidRPr="00EC038C">
              <w:t xml:space="preserve"> hlavním zdrojem odhalení prvků zpětného získání prostředků souvisejících s nesrovnalostmi podvodného charakteru, což představuje 89,8 % případů a 96,9 % celkových částek získaných zpět, zatímco následné kontroly Komise odhalily dalších 6,0 % </w:t>
            </w:r>
            <w:r w:rsidRPr="00EC038C">
              <w:rPr>
                <w:b/>
                <w:bCs/>
                <w:i/>
                <w:iCs/>
              </w:rPr>
              <w:t>těchto prvků</w:t>
            </w:r>
            <w:r w:rsidRPr="00EC038C">
              <w:t xml:space="preserve">, což </w:t>
            </w:r>
            <w:r w:rsidRPr="00EC038C">
              <w:rPr>
                <w:b/>
                <w:bCs/>
                <w:i/>
                <w:iCs/>
              </w:rPr>
              <w:t>odpovídá</w:t>
            </w:r>
            <w:r w:rsidRPr="00EC038C">
              <w:t xml:space="preserve"> 1,9 % částek získaných zpět; dále konstatuje, že přibližně 95,7 % případů </w:t>
            </w:r>
            <w:r w:rsidRPr="00EC038C">
              <w:lastRenderedPageBreak/>
              <w:t>zpětného získání finančních prostředků v souvislosti s nesrovnalostmi nepodvodného charakteru bylo zjištěno prostřednictvím kontrol Komise, a to jak předběžných, tak následných. v této souvislosti bere na vědomí analýzu zprávy o ochraně finančních zájmů za rok 2024 týkající se vztahu mezi zdrojem odhalení a částkami, které mají být získány zpět, z níž vyplývá, že následné kontroly Komise a vyšetřování úřadu OLAF vedly ke zpětnému získání nejvyšších částek v souvislosti s nesrovnalostmi nepodvodného, resp. podvodného charakteru;</w:t>
            </w:r>
          </w:p>
        </w:tc>
        <w:tc>
          <w:tcPr>
            <w:tcW w:w="4876" w:type="dxa"/>
            <w:tcBorders>
              <w:top w:val="nil"/>
              <w:left w:val="nil"/>
              <w:bottom w:val="nil"/>
              <w:right w:val="nil"/>
            </w:tcBorders>
          </w:tcPr>
          <w:p w14:paraId="4F05678F" w14:textId="77777777" w:rsidR="00DA027B" w:rsidRPr="00EC038C" w:rsidRDefault="00DA027B" w:rsidP="00861B07">
            <w:pPr>
              <w:pStyle w:val="Normal6a"/>
            </w:pPr>
            <w:r w:rsidRPr="00EC038C">
              <w:lastRenderedPageBreak/>
              <w:t>14.</w:t>
            </w:r>
            <w:r w:rsidRPr="00EC038C">
              <w:tab/>
              <w:t xml:space="preserve">konstatuje, že </w:t>
            </w:r>
            <w:r w:rsidRPr="00EC038C">
              <w:rPr>
                <w:b/>
                <w:bCs/>
                <w:i/>
                <w:iCs/>
              </w:rPr>
              <w:t>podle zprávy o ochraně finančních zájmů za rok 2024 byl</w:t>
            </w:r>
            <w:r w:rsidRPr="00EC038C">
              <w:rPr>
                <w:b/>
                <w:bCs/>
              </w:rPr>
              <w:t xml:space="preserve"> </w:t>
            </w:r>
            <w:r w:rsidRPr="00EC038C">
              <w:t xml:space="preserve">v oblasti přímého řízení v období 2020–2024 úřad OLAF hlavním zdrojem odhalení prvků zpětného získání prostředků souvisejících s nesrovnalostmi podvodného charakteru, což představuje 89,8 % případů a 96,9 % celkových částek získaných zpět, zatímco následné kontroly Komise odhalily dalších 6,0 % </w:t>
            </w:r>
            <w:r w:rsidRPr="00EC038C">
              <w:rPr>
                <w:b/>
                <w:bCs/>
                <w:i/>
                <w:iCs/>
              </w:rPr>
              <w:t xml:space="preserve">tohoto typu položek týkajících se zpětného získání </w:t>
            </w:r>
            <w:r w:rsidRPr="00EC038C">
              <w:rPr>
                <w:b/>
                <w:bCs/>
                <w:i/>
                <w:iCs/>
              </w:rPr>
              <w:lastRenderedPageBreak/>
              <w:t>prostředků</w:t>
            </w:r>
            <w:r w:rsidRPr="00EC038C">
              <w:t xml:space="preserve">, což </w:t>
            </w:r>
            <w:r w:rsidRPr="00EC038C">
              <w:rPr>
                <w:b/>
                <w:bCs/>
                <w:i/>
                <w:iCs/>
              </w:rPr>
              <w:t>představuje</w:t>
            </w:r>
            <w:r w:rsidRPr="00EC038C">
              <w:rPr>
                <w:b/>
                <w:bCs/>
              </w:rPr>
              <w:t xml:space="preserve"> </w:t>
            </w:r>
            <w:r w:rsidRPr="00EC038C">
              <w:t>1,9 % částek získaných zpět; dále konstatuje, že přibližně 95,7 % případů zpětného získání finančních prostředků v souvislosti s nesrovnalostmi nepodvodného charakteru bylo zjištěno prostřednictvím kontrol Komise, a to jak předběžných, tak následných. v této souvislosti bere na vědomí analýzu zprávy o ochraně finančních zájmů za rok 2024 týkající se vztahu mezi zdrojem odhalení a částkami, které mají být získány zpět, z níž vyplývá, že následné kontroly Komise a vyšetřování úřadu OLAF vedly ke zpětnému získání nejvyšších částek v souvislosti s nesrovnalostmi nepodvodného, resp. podvodného charakteru;</w:t>
            </w:r>
          </w:p>
        </w:tc>
      </w:tr>
    </w:tbl>
    <w:p w14:paraId="6D9A2AC0"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E6709AD" w14:textId="77777777" w:rsidR="00361DBE" w:rsidRPr="00EC038C" w:rsidRDefault="00DA027B" w:rsidP="00DA027B">
      <w:r w:rsidRPr="00474AD5">
        <w:rPr>
          <w:rStyle w:val="HideTWBExt"/>
        </w:rPr>
        <w:t>&lt;/Amend&gt;</w:t>
      </w:r>
    </w:p>
    <w:p w14:paraId="61EB0A7C"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68</w:t>
      </w:r>
      <w:r w:rsidRPr="00474AD5">
        <w:rPr>
          <w:rStyle w:val="HideTWBExt"/>
          <w:b w:val="0"/>
        </w:rPr>
        <w:t>&lt;/NumAm&gt;</w:t>
      </w:r>
    </w:p>
    <w:p w14:paraId="10FE32AF"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02EB0BD1" w14:textId="77777777" w:rsidR="00DA027B" w:rsidRPr="00EC038C" w:rsidRDefault="00DA027B" w:rsidP="00DA027B">
      <w:pPr>
        <w:pStyle w:val="NormalBold"/>
      </w:pPr>
      <w:r w:rsidRPr="00474AD5">
        <w:rPr>
          <w:rStyle w:val="HideTWBExt"/>
          <w:b w:val="0"/>
        </w:rPr>
        <w:t>&lt;/RepeatBlock-By&gt;</w:t>
      </w:r>
    </w:p>
    <w:p w14:paraId="0E30F2CC"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6DF337D" w14:textId="77777777" w:rsidR="00DA027B" w:rsidRPr="00EC038C" w:rsidRDefault="00DA027B" w:rsidP="00DA027B">
      <w:pPr>
        <w:pStyle w:val="NormalBold"/>
      </w:pPr>
      <w:r w:rsidRPr="00474AD5">
        <w:rPr>
          <w:rStyle w:val="HideTWBExt"/>
          <w:b w:val="0"/>
        </w:rPr>
        <w:t>&lt;Article&gt;</w:t>
      </w:r>
      <w:r w:rsidRPr="00EC038C">
        <w:t>Bod 15</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9DCA242" w14:textId="77777777" w:rsidTr="00861B07">
        <w:trPr>
          <w:trHeight w:hRule="exact" w:val="240"/>
          <w:jc w:val="center"/>
        </w:trPr>
        <w:tc>
          <w:tcPr>
            <w:tcW w:w="9752" w:type="dxa"/>
            <w:gridSpan w:val="2"/>
            <w:tcBorders>
              <w:top w:val="nil"/>
              <w:left w:val="nil"/>
              <w:bottom w:val="nil"/>
              <w:right w:val="nil"/>
            </w:tcBorders>
          </w:tcPr>
          <w:p w14:paraId="3BC6EF71" w14:textId="77777777" w:rsidR="00DA027B" w:rsidRPr="00EC038C" w:rsidRDefault="00DA027B" w:rsidP="00861B07"/>
        </w:tc>
      </w:tr>
      <w:tr w:rsidR="00DA027B" w:rsidRPr="00EC038C" w14:paraId="3689084A" w14:textId="77777777" w:rsidTr="00861B07">
        <w:trPr>
          <w:trHeight w:val="240"/>
          <w:jc w:val="center"/>
        </w:trPr>
        <w:tc>
          <w:tcPr>
            <w:tcW w:w="4876" w:type="dxa"/>
            <w:tcBorders>
              <w:top w:val="nil"/>
              <w:left w:val="nil"/>
              <w:bottom w:val="nil"/>
              <w:right w:val="nil"/>
            </w:tcBorders>
          </w:tcPr>
          <w:p w14:paraId="0049A083"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39F6F99" w14:textId="77777777" w:rsidR="00DA027B" w:rsidRPr="00EC038C" w:rsidRDefault="00DA027B" w:rsidP="00861B07">
            <w:pPr>
              <w:pStyle w:val="AmColumnHeading"/>
            </w:pPr>
            <w:r w:rsidRPr="00EC038C">
              <w:t>Pozměňovací návrh</w:t>
            </w:r>
          </w:p>
        </w:tc>
      </w:tr>
      <w:tr w:rsidR="00DA027B" w:rsidRPr="00EC038C" w14:paraId="712EB9A5" w14:textId="77777777" w:rsidTr="00861B07">
        <w:trPr>
          <w:jc w:val="center"/>
        </w:trPr>
        <w:tc>
          <w:tcPr>
            <w:tcW w:w="4876" w:type="dxa"/>
            <w:tcBorders>
              <w:top w:val="nil"/>
              <w:left w:val="nil"/>
              <w:bottom w:val="nil"/>
              <w:right w:val="nil"/>
            </w:tcBorders>
          </w:tcPr>
          <w:p w14:paraId="420FE097" w14:textId="77777777" w:rsidR="00DA027B" w:rsidRPr="00EC038C" w:rsidRDefault="00DA027B" w:rsidP="00861B07">
            <w:pPr>
              <w:pStyle w:val="Normal6a"/>
            </w:pPr>
            <w:r w:rsidRPr="00EC038C">
              <w:t>15.</w:t>
            </w:r>
            <w:r w:rsidRPr="00EC038C">
              <w:tab/>
              <w:t xml:space="preserve">konstatuje, že v posledních letech byl nárůst odhalování ze strany orgánů Unie úměrně nižší než nárůst odhalování ze strany soukromých oznamovatelů nebo vnitrostátních orgánů (v roce 2024 vzrostl počet oznámení o trestných činech podaných úřadu EPPO soukromými oznamovateli o 85 %, vnitrostátními orgány o 13 % a orgány, institucemi a jinými subjekty Unie o 5 % a v roce 2023 vzrostl počet oznámení o trestných činech podaných soukromými oznamovateli o 30 %, vnitrostátními orgány o 24 % a orgány, institucemi a jinými subjekty Unie o 5 % ve srovnání s rokem 2022); opakuje svou výzvu Komisi a dalším orgánům EU, aby podporovaly odhalování tím, že usnadní postupy hlášení a posílí iniciativy pro </w:t>
            </w:r>
            <w:r w:rsidRPr="00EC038C">
              <w:lastRenderedPageBreak/>
              <w:t>zvyšování informovanosti zaměstnanců a vedení a interní komunikaci;</w:t>
            </w:r>
          </w:p>
        </w:tc>
        <w:tc>
          <w:tcPr>
            <w:tcW w:w="4876" w:type="dxa"/>
            <w:tcBorders>
              <w:top w:val="nil"/>
              <w:left w:val="nil"/>
              <w:bottom w:val="nil"/>
              <w:right w:val="nil"/>
            </w:tcBorders>
          </w:tcPr>
          <w:p w14:paraId="7627D54C" w14:textId="77777777" w:rsidR="00DA027B" w:rsidRPr="00EC038C" w:rsidRDefault="00DA027B" w:rsidP="00861B07">
            <w:pPr>
              <w:pStyle w:val="Normal6a"/>
            </w:pPr>
            <w:r w:rsidRPr="00EC038C">
              <w:lastRenderedPageBreak/>
              <w:t>15.</w:t>
            </w:r>
            <w:r w:rsidRPr="00EC038C">
              <w:tab/>
              <w:t xml:space="preserve">konstatuje, že v posledních letech byl nárůst odhalování ze strany orgánů Unie úměrně nižší než nárůst odhalování ze strany soukromých oznamovatelů nebo vnitrostátních orgánů (v roce 2024 vzrostl počet oznámení o trestných činech podaných úřadu EPPO soukromými oznamovateli o 85 %, vnitrostátními orgány o 13 % a orgány, institucemi a jinými subjekty Unie o 5 % a v roce 2023 vzrostl počet oznámení o trestných činech podaných soukromými oznamovateli o 30 %, vnitrostátními orgány o 24 % a orgány, institucemi a jinými subjekty Unie o 5 % ve srovnání s rokem 2022); opakuje svou výzvu Komisi a dalším orgánům EU, aby podporovaly odhalování tím, že usnadní postupy hlášení a posílí iniciativy pro </w:t>
            </w:r>
            <w:r w:rsidRPr="00EC038C">
              <w:lastRenderedPageBreak/>
              <w:t xml:space="preserve">zvyšování informovanosti zaměstnanců a vedení a interní komunikaci; </w:t>
            </w:r>
            <w:r w:rsidRPr="00EC038C">
              <w:rPr>
                <w:b/>
                <w:i/>
              </w:rPr>
              <w:t>obává se, že tak nízká úroveň odhalení může vyvolat obavy ohledně schopnosti Komise dohlížet na finanční prostředky EU;</w:t>
            </w:r>
          </w:p>
        </w:tc>
      </w:tr>
    </w:tbl>
    <w:p w14:paraId="2894E4A8"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314C24A" w14:textId="77777777" w:rsidR="00361DBE" w:rsidRPr="00EC038C" w:rsidRDefault="00DA027B" w:rsidP="00DA027B">
      <w:r w:rsidRPr="00474AD5">
        <w:rPr>
          <w:rStyle w:val="HideTWBExt"/>
        </w:rPr>
        <w:t>&lt;/Amend&gt;</w:t>
      </w:r>
    </w:p>
    <w:p w14:paraId="7E6E991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69</w:t>
      </w:r>
      <w:r w:rsidRPr="00474AD5">
        <w:rPr>
          <w:rStyle w:val="HideTWBExt"/>
          <w:b w:val="0"/>
        </w:rPr>
        <w:t>&lt;/NumAm&gt;</w:t>
      </w:r>
    </w:p>
    <w:p w14:paraId="73F45CF9"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009FB745" w14:textId="77777777" w:rsidR="00DA027B" w:rsidRPr="00EC038C" w:rsidRDefault="00DA027B" w:rsidP="00DA027B">
      <w:pPr>
        <w:pStyle w:val="NormalBold"/>
      </w:pPr>
      <w:r w:rsidRPr="00474AD5">
        <w:rPr>
          <w:rStyle w:val="HideTWBExt"/>
          <w:b w:val="0"/>
        </w:rPr>
        <w:t>&lt;/RepeatBlock-By&gt;</w:t>
      </w:r>
    </w:p>
    <w:p w14:paraId="0A467A7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CD48A4F" w14:textId="77777777" w:rsidR="00DA027B" w:rsidRPr="00EC038C" w:rsidRDefault="00DA027B" w:rsidP="00DA027B">
      <w:pPr>
        <w:pStyle w:val="NormalBold"/>
      </w:pPr>
      <w:r w:rsidRPr="00474AD5">
        <w:rPr>
          <w:rStyle w:val="HideTWBExt"/>
          <w:b w:val="0"/>
        </w:rPr>
        <w:t>&lt;Article&gt;</w:t>
      </w:r>
      <w:r w:rsidRPr="00EC038C">
        <w:t>Bod 15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10E4D7E" w14:textId="77777777" w:rsidTr="00861B07">
        <w:trPr>
          <w:trHeight w:hRule="exact" w:val="240"/>
          <w:jc w:val="center"/>
        </w:trPr>
        <w:tc>
          <w:tcPr>
            <w:tcW w:w="9752" w:type="dxa"/>
            <w:gridSpan w:val="2"/>
            <w:tcBorders>
              <w:top w:val="nil"/>
              <w:left w:val="nil"/>
              <w:bottom w:val="nil"/>
              <w:right w:val="nil"/>
            </w:tcBorders>
          </w:tcPr>
          <w:p w14:paraId="10CAD9B2" w14:textId="77777777" w:rsidR="00DA027B" w:rsidRPr="00EC038C" w:rsidRDefault="00DA027B" w:rsidP="00861B07"/>
        </w:tc>
      </w:tr>
      <w:tr w:rsidR="00DA027B" w:rsidRPr="00EC038C" w14:paraId="31863734" w14:textId="77777777" w:rsidTr="00861B07">
        <w:trPr>
          <w:trHeight w:val="240"/>
          <w:jc w:val="center"/>
        </w:trPr>
        <w:tc>
          <w:tcPr>
            <w:tcW w:w="4876" w:type="dxa"/>
            <w:tcBorders>
              <w:top w:val="nil"/>
              <w:left w:val="nil"/>
              <w:bottom w:val="nil"/>
              <w:right w:val="nil"/>
            </w:tcBorders>
          </w:tcPr>
          <w:p w14:paraId="2CBFADB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078489B" w14:textId="77777777" w:rsidR="00DA027B" w:rsidRPr="00EC038C" w:rsidRDefault="00DA027B" w:rsidP="00861B07">
            <w:pPr>
              <w:pStyle w:val="AmColumnHeading"/>
            </w:pPr>
            <w:r w:rsidRPr="00EC038C">
              <w:t>Pozměňovací návrh</w:t>
            </w:r>
          </w:p>
        </w:tc>
      </w:tr>
      <w:tr w:rsidR="00DA027B" w:rsidRPr="00EC038C" w14:paraId="2E6F6AF6" w14:textId="77777777" w:rsidTr="00861B07">
        <w:trPr>
          <w:jc w:val="center"/>
        </w:trPr>
        <w:tc>
          <w:tcPr>
            <w:tcW w:w="4876" w:type="dxa"/>
            <w:tcBorders>
              <w:top w:val="nil"/>
              <w:left w:val="nil"/>
              <w:bottom w:val="nil"/>
              <w:right w:val="nil"/>
            </w:tcBorders>
          </w:tcPr>
          <w:p w14:paraId="05009804" w14:textId="77777777" w:rsidR="00DA027B" w:rsidRPr="00EC038C" w:rsidRDefault="00DA027B" w:rsidP="00861B07">
            <w:pPr>
              <w:pStyle w:val="Normal6a"/>
            </w:pPr>
          </w:p>
        </w:tc>
        <w:tc>
          <w:tcPr>
            <w:tcW w:w="4876" w:type="dxa"/>
            <w:tcBorders>
              <w:top w:val="nil"/>
              <w:left w:val="nil"/>
              <w:bottom w:val="nil"/>
              <w:right w:val="nil"/>
            </w:tcBorders>
          </w:tcPr>
          <w:p w14:paraId="02D487EE" w14:textId="77777777" w:rsidR="00DA027B" w:rsidRPr="00EC038C" w:rsidRDefault="00DA027B" w:rsidP="00861B07">
            <w:pPr>
              <w:pStyle w:val="Normal6a"/>
            </w:pPr>
            <w:proofErr w:type="gramStart"/>
            <w:r w:rsidRPr="00EC038C">
              <w:rPr>
                <w:b/>
                <w:i/>
              </w:rPr>
              <w:t>15a</w:t>
            </w:r>
            <w:proofErr w:type="gramEnd"/>
            <w:r w:rsidRPr="00EC038C">
              <w:rPr>
                <w:b/>
                <w:i/>
              </w:rPr>
              <w:t>.</w:t>
            </w:r>
            <w:r w:rsidRPr="00EC038C">
              <w:tab/>
            </w:r>
            <w:r w:rsidRPr="00EC038C">
              <w:rPr>
                <w:b/>
                <w:i/>
              </w:rPr>
              <w:t>zastává názor, že oznamovatelé hrají při podpoře odhalování podvodů klíčovou úlohu; se znepokojením sleduje poznámky uvedené ve zprávě Komise z roku 2024 o provádění a uplatňování směrnice o ochraně oznamovatelů</w:t>
            </w:r>
            <w:r w:rsidRPr="00EC038C">
              <w:rPr>
                <w:b/>
                <w:i/>
                <w:vertAlign w:val="superscript"/>
              </w:rPr>
              <w:t>1a</w:t>
            </w:r>
            <w:r w:rsidRPr="00EC038C">
              <w:rPr>
                <w:b/>
                <w:i/>
              </w:rPr>
              <w:t xml:space="preserve"> o ochraně osob, které oznamují porušení práva Unie, které naznačují, že proces provádění je podle všeho ještě daleko od dokončení; lituje, že Soudní dvůr Evropské unie (SDEU) v březnu 2025 uložil pěti členským státům</w:t>
            </w:r>
            <w:r w:rsidRPr="00EC038C">
              <w:rPr>
                <w:b/>
                <w:i/>
                <w:vertAlign w:val="superscript"/>
              </w:rPr>
              <w:t>2a</w:t>
            </w:r>
            <w:r w:rsidRPr="00EC038C">
              <w:rPr>
                <w:b/>
                <w:i/>
              </w:rPr>
              <w:t xml:space="preserve"> finanční sankce za to, že směrnici řádně neprovedly; vítá, že Komise dne 25. srpna 2025 zahájila veřejnou konzultaci o připravovaném akčním plánu na ochranu oznamovatelů, který je součástí širšího hodnocení směrnice, které Komise provádí; vyzývá Komisi, aby co nejvíce zohlednila zpětnou vazbu k provádění směrnice od příslušných zúčastněných stran, včetně organizací občanské společnosti, odborů, výzkumných institucí a jejich zaměstnanců a jednotlivých oznamovatelů, a aby zavedla opatření k odstranění zjištěných nedostatků; poukazuje na to, že se očekává, že své vnitřní předpisy upraví v souladu se směrnicí i Parlament, aby ochránil své vlastní oznamovatele, jak vyplývá z </w:t>
            </w:r>
            <w:r w:rsidRPr="00EC038C">
              <w:rPr>
                <w:b/>
                <w:i/>
              </w:rPr>
              <w:lastRenderedPageBreak/>
              <w:t>rozsudku Tribunálu ve věci T-793/22 ze dne 11. září 2024, podle něhož současný rámec neposkytuje vyváženou a účinnou ochranu proti odvetným opatřením;</w:t>
            </w:r>
          </w:p>
        </w:tc>
      </w:tr>
      <w:tr w:rsidR="00DA027B" w:rsidRPr="00EC038C" w14:paraId="62A4B60F" w14:textId="77777777" w:rsidTr="00861B07">
        <w:trPr>
          <w:jc w:val="center"/>
        </w:trPr>
        <w:tc>
          <w:tcPr>
            <w:tcW w:w="4876" w:type="dxa"/>
            <w:tcBorders>
              <w:top w:val="nil"/>
              <w:left w:val="nil"/>
              <w:bottom w:val="nil"/>
              <w:right w:val="nil"/>
            </w:tcBorders>
          </w:tcPr>
          <w:p w14:paraId="03672D60" w14:textId="77777777" w:rsidR="00DA027B" w:rsidRPr="00EC038C" w:rsidRDefault="00DA027B" w:rsidP="00861B07"/>
        </w:tc>
        <w:tc>
          <w:tcPr>
            <w:tcW w:w="4876" w:type="dxa"/>
            <w:tcBorders>
              <w:top w:val="nil"/>
              <w:left w:val="nil"/>
              <w:bottom w:val="nil"/>
              <w:right w:val="nil"/>
            </w:tcBorders>
          </w:tcPr>
          <w:p w14:paraId="2844635D" w14:textId="77777777" w:rsidR="00DA027B" w:rsidRPr="00EC038C" w:rsidRDefault="00DA027B" w:rsidP="00861B07">
            <w:pPr>
              <w:pStyle w:val="Normal6a"/>
            </w:pPr>
            <w:r w:rsidRPr="00EC038C">
              <w:rPr>
                <w:b/>
                <w:i/>
              </w:rPr>
              <w:t>_________________</w:t>
            </w:r>
          </w:p>
        </w:tc>
      </w:tr>
      <w:tr w:rsidR="00DA027B" w:rsidRPr="00EC038C" w14:paraId="6CB9D222" w14:textId="77777777" w:rsidTr="00861B07">
        <w:trPr>
          <w:jc w:val="center"/>
        </w:trPr>
        <w:tc>
          <w:tcPr>
            <w:tcW w:w="4876" w:type="dxa"/>
            <w:tcBorders>
              <w:top w:val="nil"/>
              <w:left w:val="nil"/>
              <w:bottom w:val="nil"/>
              <w:right w:val="nil"/>
            </w:tcBorders>
          </w:tcPr>
          <w:p w14:paraId="63E93E08" w14:textId="77777777" w:rsidR="00DA027B" w:rsidRPr="00EC038C" w:rsidRDefault="00DA027B" w:rsidP="00861B07"/>
        </w:tc>
        <w:tc>
          <w:tcPr>
            <w:tcW w:w="4876" w:type="dxa"/>
            <w:tcBorders>
              <w:top w:val="nil"/>
              <w:left w:val="nil"/>
              <w:bottom w:val="nil"/>
              <w:right w:val="nil"/>
            </w:tcBorders>
          </w:tcPr>
          <w:p w14:paraId="05FD97EB" w14:textId="77777777" w:rsidR="00DA027B" w:rsidRPr="00EC038C" w:rsidRDefault="00DA027B" w:rsidP="00861B07">
            <w:pPr>
              <w:pStyle w:val="Normal6a"/>
            </w:pPr>
            <w:r w:rsidRPr="00EC038C">
              <w:rPr>
                <w:b/>
                <w:i/>
                <w:vertAlign w:val="superscript"/>
              </w:rPr>
              <w:t>1a</w:t>
            </w:r>
            <w:r w:rsidRPr="00EC038C">
              <w:t xml:space="preserve"> </w:t>
            </w:r>
            <w:r w:rsidRPr="00EC038C">
              <w:rPr>
                <w:b/>
                <w:bCs/>
                <w:i/>
                <w:iCs/>
              </w:rPr>
              <w:t>Zpráva</w:t>
            </w:r>
            <w:r w:rsidRPr="00EC038C">
              <w:rPr>
                <w:b/>
                <w:bCs/>
              </w:rPr>
              <w:t xml:space="preserve"> </w:t>
            </w:r>
            <w:r w:rsidRPr="00EC038C">
              <w:rPr>
                <w:b/>
                <w:bCs/>
                <w:i/>
                <w:iCs/>
              </w:rPr>
              <w:t>Komise ze dne 3. července 2024 o provádění a uplatňování</w:t>
            </w:r>
            <w:r w:rsidRPr="00EC038C">
              <w:rPr>
                <w:b/>
                <w:bCs/>
              </w:rPr>
              <w:t xml:space="preserve"> </w:t>
            </w:r>
            <w:r w:rsidRPr="00EC038C">
              <w:rPr>
                <w:b/>
                <w:bCs/>
                <w:i/>
                <w:iCs/>
              </w:rPr>
              <w:t>směrnice Evropského parlamentu a Rady (EU) 2019/1937 ze dne 23. října 2019 o ochraně osob, které oznamují porušení práva Unie (</w:t>
            </w:r>
            <w:proofErr w:type="gramStart"/>
            <w:r w:rsidRPr="00EC038C">
              <w:rPr>
                <w:b/>
                <w:bCs/>
                <w:i/>
                <w:iCs/>
              </w:rPr>
              <w:t>COM(</w:t>
            </w:r>
            <w:proofErr w:type="gramEnd"/>
            <w:r w:rsidRPr="00EC038C">
              <w:rPr>
                <w:b/>
                <w:bCs/>
                <w:i/>
                <w:iCs/>
              </w:rPr>
              <w:t>2024)0269</w:t>
            </w:r>
            <w:r w:rsidRPr="00EC038C">
              <w:rPr>
                <w:b/>
                <w:bCs/>
              </w:rPr>
              <w:t>).</w:t>
            </w:r>
          </w:p>
        </w:tc>
      </w:tr>
      <w:tr w:rsidR="00DA027B" w:rsidRPr="00EC038C" w14:paraId="7323C1D5" w14:textId="77777777" w:rsidTr="00861B07">
        <w:trPr>
          <w:jc w:val="center"/>
        </w:trPr>
        <w:tc>
          <w:tcPr>
            <w:tcW w:w="4876" w:type="dxa"/>
            <w:tcBorders>
              <w:top w:val="nil"/>
              <w:left w:val="nil"/>
              <w:bottom w:val="nil"/>
              <w:right w:val="nil"/>
            </w:tcBorders>
          </w:tcPr>
          <w:p w14:paraId="2FBF524C" w14:textId="77777777" w:rsidR="00DA027B" w:rsidRPr="00EC038C" w:rsidRDefault="00DA027B" w:rsidP="00861B07"/>
        </w:tc>
        <w:tc>
          <w:tcPr>
            <w:tcW w:w="4876" w:type="dxa"/>
            <w:tcBorders>
              <w:top w:val="nil"/>
              <w:left w:val="nil"/>
              <w:bottom w:val="nil"/>
              <w:right w:val="nil"/>
            </w:tcBorders>
          </w:tcPr>
          <w:p w14:paraId="59C4EF78" w14:textId="77777777" w:rsidR="00DA027B" w:rsidRPr="00EC038C" w:rsidRDefault="00DA027B" w:rsidP="00861B07">
            <w:pPr>
              <w:pStyle w:val="Normal6a"/>
            </w:pPr>
            <w:proofErr w:type="gramStart"/>
            <w:r w:rsidRPr="00EC038C">
              <w:rPr>
                <w:b/>
                <w:i/>
                <w:vertAlign w:val="superscript"/>
              </w:rPr>
              <w:t>2a</w:t>
            </w:r>
            <w:proofErr w:type="gramEnd"/>
            <w:r w:rsidRPr="00EC038C">
              <w:t xml:space="preserve"> </w:t>
            </w:r>
            <w:r w:rsidRPr="00EC038C">
              <w:rPr>
                <w:b/>
                <w:bCs/>
                <w:i/>
                <w:iCs/>
              </w:rPr>
              <w:t>Německu</w:t>
            </w:r>
            <w:r w:rsidRPr="00EC038C">
              <w:rPr>
                <w:b/>
                <w:bCs/>
              </w:rPr>
              <w:t xml:space="preserve">, </w:t>
            </w:r>
            <w:r w:rsidRPr="00EC038C">
              <w:rPr>
                <w:b/>
                <w:bCs/>
                <w:i/>
                <w:iCs/>
              </w:rPr>
              <w:t>Lucembursku,</w:t>
            </w:r>
            <w:r w:rsidRPr="00EC038C">
              <w:rPr>
                <w:b/>
                <w:bCs/>
              </w:rPr>
              <w:t xml:space="preserve"> </w:t>
            </w:r>
            <w:r w:rsidRPr="00EC038C">
              <w:rPr>
                <w:b/>
                <w:bCs/>
                <w:i/>
                <w:iCs/>
              </w:rPr>
              <w:t>České republice</w:t>
            </w:r>
            <w:r w:rsidRPr="00EC038C">
              <w:rPr>
                <w:b/>
                <w:bCs/>
              </w:rPr>
              <w:t xml:space="preserve">, </w:t>
            </w:r>
            <w:r w:rsidRPr="00EC038C">
              <w:rPr>
                <w:b/>
                <w:bCs/>
                <w:i/>
                <w:iCs/>
              </w:rPr>
              <w:t>Estonsku a Maďarsku</w:t>
            </w:r>
          </w:p>
        </w:tc>
      </w:tr>
    </w:tbl>
    <w:p w14:paraId="3DCFF02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D3CF809" w14:textId="77777777" w:rsidR="00361DBE" w:rsidRPr="00EC038C" w:rsidRDefault="00DA027B" w:rsidP="00DA027B">
      <w:r w:rsidRPr="00474AD5">
        <w:rPr>
          <w:rStyle w:val="HideTWBExt"/>
        </w:rPr>
        <w:t>&lt;/Amend&gt;</w:t>
      </w:r>
    </w:p>
    <w:p w14:paraId="57045260"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70</w:t>
      </w:r>
      <w:r w:rsidRPr="00474AD5">
        <w:rPr>
          <w:rStyle w:val="HideTWBExt"/>
          <w:b w:val="0"/>
        </w:rPr>
        <w:t>&lt;/NumAm&gt;</w:t>
      </w:r>
    </w:p>
    <w:p w14:paraId="5BD9164C"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32395141" w14:textId="77777777" w:rsidR="00DA027B" w:rsidRPr="00EC038C" w:rsidRDefault="00DA027B" w:rsidP="00DA027B">
      <w:pPr>
        <w:pStyle w:val="NormalBold"/>
      </w:pPr>
      <w:r w:rsidRPr="00474AD5">
        <w:rPr>
          <w:rStyle w:val="HideTWBExt"/>
          <w:b w:val="0"/>
        </w:rPr>
        <w:t>&lt;/RepeatBlock-By&gt;</w:t>
      </w:r>
    </w:p>
    <w:p w14:paraId="5BEEF6D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97F7F59" w14:textId="77777777" w:rsidR="00DA027B" w:rsidRPr="00EC038C" w:rsidRDefault="00DA027B" w:rsidP="00DA027B">
      <w:pPr>
        <w:pStyle w:val="NormalBold"/>
      </w:pPr>
      <w:r w:rsidRPr="00474AD5">
        <w:rPr>
          <w:rStyle w:val="HideTWBExt"/>
          <w:b w:val="0"/>
        </w:rPr>
        <w:t>&lt;Article&gt;</w:t>
      </w:r>
      <w:r w:rsidRPr="00EC038C">
        <w:t>Bod 15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0ADED0A" w14:textId="77777777" w:rsidTr="00861B07">
        <w:trPr>
          <w:trHeight w:hRule="exact" w:val="240"/>
          <w:jc w:val="center"/>
        </w:trPr>
        <w:tc>
          <w:tcPr>
            <w:tcW w:w="9752" w:type="dxa"/>
            <w:gridSpan w:val="2"/>
            <w:tcBorders>
              <w:top w:val="nil"/>
              <w:left w:val="nil"/>
              <w:bottom w:val="nil"/>
              <w:right w:val="nil"/>
            </w:tcBorders>
          </w:tcPr>
          <w:p w14:paraId="2B4567DA" w14:textId="77777777" w:rsidR="00DA027B" w:rsidRPr="00EC038C" w:rsidRDefault="00DA027B" w:rsidP="00861B07"/>
        </w:tc>
      </w:tr>
      <w:tr w:rsidR="00DA027B" w:rsidRPr="00EC038C" w14:paraId="1C986BAB" w14:textId="77777777" w:rsidTr="00861B07">
        <w:trPr>
          <w:trHeight w:val="240"/>
          <w:jc w:val="center"/>
        </w:trPr>
        <w:tc>
          <w:tcPr>
            <w:tcW w:w="4876" w:type="dxa"/>
            <w:tcBorders>
              <w:top w:val="nil"/>
              <w:left w:val="nil"/>
              <w:bottom w:val="nil"/>
              <w:right w:val="nil"/>
            </w:tcBorders>
          </w:tcPr>
          <w:p w14:paraId="4B6B601D"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1531D50" w14:textId="77777777" w:rsidR="00DA027B" w:rsidRPr="00EC038C" w:rsidRDefault="00DA027B" w:rsidP="00861B07">
            <w:pPr>
              <w:pStyle w:val="AmColumnHeading"/>
            </w:pPr>
            <w:r w:rsidRPr="00EC038C">
              <w:t>Pozměňovací návrh</w:t>
            </w:r>
          </w:p>
        </w:tc>
      </w:tr>
      <w:tr w:rsidR="00DA027B" w:rsidRPr="00EC038C" w14:paraId="5545C2F2" w14:textId="77777777" w:rsidTr="00861B07">
        <w:trPr>
          <w:jc w:val="center"/>
        </w:trPr>
        <w:tc>
          <w:tcPr>
            <w:tcW w:w="4876" w:type="dxa"/>
            <w:tcBorders>
              <w:top w:val="nil"/>
              <w:left w:val="nil"/>
              <w:bottom w:val="nil"/>
              <w:right w:val="nil"/>
            </w:tcBorders>
          </w:tcPr>
          <w:p w14:paraId="1E673E4A" w14:textId="77777777" w:rsidR="00DA027B" w:rsidRPr="00EC038C" w:rsidRDefault="00DA027B" w:rsidP="00861B07">
            <w:pPr>
              <w:pStyle w:val="Normal6a"/>
            </w:pPr>
          </w:p>
        </w:tc>
        <w:tc>
          <w:tcPr>
            <w:tcW w:w="4876" w:type="dxa"/>
            <w:tcBorders>
              <w:top w:val="nil"/>
              <w:left w:val="nil"/>
              <w:bottom w:val="nil"/>
              <w:right w:val="nil"/>
            </w:tcBorders>
          </w:tcPr>
          <w:p w14:paraId="79CD5513" w14:textId="77777777" w:rsidR="00DA027B" w:rsidRPr="00EC038C" w:rsidRDefault="00DA027B" w:rsidP="00861B07">
            <w:pPr>
              <w:pStyle w:val="Normal6a"/>
            </w:pPr>
            <w:proofErr w:type="gramStart"/>
            <w:r w:rsidRPr="00EC038C">
              <w:rPr>
                <w:b/>
                <w:i/>
              </w:rPr>
              <w:t>15b</w:t>
            </w:r>
            <w:proofErr w:type="gramEnd"/>
            <w:r w:rsidRPr="00EC038C">
              <w:rPr>
                <w:b/>
                <w:i/>
              </w:rPr>
              <w:t>.</w:t>
            </w:r>
            <w:r w:rsidRPr="00EC038C">
              <w:tab/>
            </w:r>
            <w:r w:rsidRPr="00EC038C">
              <w:rPr>
                <w:b/>
                <w:i/>
              </w:rPr>
              <w:t>zdůrazňuje, že veřejné orgány hrají při podpoře kultury nulové tolerance vůči podvodům klíčovou roli, a zdůrazňuje zejména význam prevence podvodů, která má zajistit, aby k podvodům, korupci, střetům zájmů a jinému zneužívání finančních prostředků především vůbec nedocházelo;</w:t>
            </w:r>
          </w:p>
        </w:tc>
      </w:tr>
    </w:tbl>
    <w:p w14:paraId="7054A04B"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9964A0A" w14:textId="77777777" w:rsidR="00361DBE" w:rsidRPr="00EC038C" w:rsidRDefault="00DA027B" w:rsidP="00DA027B">
      <w:r w:rsidRPr="00474AD5">
        <w:rPr>
          <w:rStyle w:val="HideTWBExt"/>
        </w:rPr>
        <w:t>&lt;/Amend&gt;</w:t>
      </w:r>
    </w:p>
    <w:p w14:paraId="15A357F3"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71</w:t>
      </w:r>
      <w:r w:rsidRPr="00474AD5">
        <w:rPr>
          <w:rStyle w:val="HideTWBExt"/>
          <w:b w:val="0"/>
        </w:rPr>
        <w:t>&lt;/NumAm&gt;</w:t>
      </w:r>
    </w:p>
    <w:p w14:paraId="3671B190"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42B5A233" w14:textId="77777777" w:rsidR="00DA027B" w:rsidRPr="00EC038C" w:rsidRDefault="00DA027B" w:rsidP="00DA027B">
      <w:pPr>
        <w:pStyle w:val="NormalBold"/>
      </w:pPr>
      <w:r w:rsidRPr="00474AD5">
        <w:rPr>
          <w:rStyle w:val="HideTWBExt"/>
          <w:b w:val="0"/>
        </w:rPr>
        <w:t>&lt;/RepeatBlock-By&gt;</w:t>
      </w:r>
    </w:p>
    <w:p w14:paraId="4D1C63E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5318BE7" w14:textId="77777777" w:rsidR="00DA027B" w:rsidRPr="00EC038C" w:rsidRDefault="00DA027B" w:rsidP="00DA027B">
      <w:pPr>
        <w:pStyle w:val="NormalBold"/>
      </w:pPr>
      <w:r w:rsidRPr="00474AD5">
        <w:rPr>
          <w:rStyle w:val="HideTWBExt"/>
          <w:b w:val="0"/>
        </w:rPr>
        <w:t>&lt;Article&gt;</w:t>
      </w:r>
      <w:r w:rsidRPr="00EC038C">
        <w:t>Bod 15 c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626A4AA" w14:textId="77777777" w:rsidTr="00861B07">
        <w:trPr>
          <w:trHeight w:hRule="exact" w:val="240"/>
          <w:jc w:val="center"/>
        </w:trPr>
        <w:tc>
          <w:tcPr>
            <w:tcW w:w="9752" w:type="dxa"/>
            <w:gridSpan w:val="2"/>
            <w:tcBorders>
              <w:top w:val="nil"/>
              <w:left w:val="nil"/>
              <w:bottom w:val="nil"/>
              <w:right w:val="nil"/>
            </w:tcBorders>
          </w:tcPr>
          <w:p w14:paraId="68D107D7" w14:textId="77777777" w:rsidR="00DA027B" w:rsidRPr="00EC038C" w:rsidRDefault="00DA027B" w:rsidP="00861B07"/>
        </w:tc>
      </w:tr>
      <w:tr w:rsidR="00DA027B" w:rsidRPr="00EC038C" w14:paraId="16B5A137" w14:textId="77777777" w:rsidTr="00861B07">
        <w:trPr>
          <w:trHeight w:val="240"/>
          <w:jc w:val="center"/>
        </w:trPr>
        <w:tc>
          <w:tcPr>
            <w:tcW w:w="4876" w:type="dxa"/>
            <w:tcBorders>
              <w:top w:val="nil"/>
              <w:left w:val="nil"/>
              <w:bottom w:val="nil"/>
              <w:right w:val="nil"/>
            </w:tcBorders>
          </w:tcPr>
          <w:p w14:paraId="0387D44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CE70BA0" w14:textId="77777777" w:rsidR="00DA027B" w:rsidRPr="00EC038C" w:rsidRDefault="00DA027B" w:rsidP="00861B07">
            <w:pPr>
              <w:pStyle w:val="AmColumnHeading"/>
            </w:pPr>
            <w:r w:rsidRPr="00EC038C">
              <w:t>Pozměňovací návrh</w:t>
            </w:r>
          </w:p>
        </w:tc>
      </w:tr>
      <w:tr w:rsidR="00DA027B" w:rsidRPr="00EC038C" w14:paraId="3C304BCA" w14:textId="77777777" w:rsidTr="00861B07">
        <w:trPr>
          <w:jc w:val="center"/>
        </w:trPr>
        <w:tc>
          <w:tcPr>
            <w:tcW w:w="4876" w:type="dxa"/>
            <w:tcBorders>
              <w:top w:val="nil"/>
              <w:left w:val="nil"/>
              <w:bottom w:val="nil"/>
              <w:right w:val="nil"/>
            </w:tcBorders>
          </w:tcPr>
          <w:p w14:paraId="50F67546" w14:textId="77777777" w:rsidR="00DA027B" w:rsidRPr="00EC038C" w:rsidRDefault="00DA027B" w:rsidP="00861B07">
            <w:pPr>
              <w:pStyle w:val="Normal6a"/>
            </w:pPr>
          </w:p>
        </w:tc>
        <w:tc>
          <w:tcPr>
            <w:tcW w:w="4876" w:type="dxa"/>
            <w:tcBorders>
              <w:top w:val="nil"/>
              <w:left w:val="nil"/>
              <w:bottom w:val="nil"/>
              <w:right w:val="nil"/>
            </w:tcBorders>
          </w:tcPr>
          <w:p w14:paraId="19FDE469" w14:textId="77777777" w:rsidR="00DA027B" w:rsidRPr="00EC038C" w:rsidRDefault="00DA027B" w:rsidP="00861B07">
            <w:pPr>
              <w:pStyle w:val="Normal6a"/>
            </w:pPr>
            <w:r w:rsidRPr="00EC038C">
              <w:rPr>
                <w:b/>
                <w:i/>
              </w:rPr>
              <w:t>15c.</w:t>
            </w:r>
            <w:r w:rsidRPr="00EC038C">
              <w:tab/>
            </w:r>
            <w:r w:rsidRPr="00EC038C">
              <w:rPr>
                <w:b/>
                <w:i/>
              </w:rPr>
              <w:t>poukazuje na to, že v boji proti podvodům, korupci, střetům zájmů a dalším formám zneužívání veřejných prostředků hrají důležitou úlohu nezávislé sdělovací prostředky a investigativní žurnalistika; vybízí Komisi, aby poskytla podporu ve formě školicích programů, financování a dalších opatření v souladu se základními právy EU a zásadami právního státu, včetně osvětových kampaní o tom, jak mohou případy podvodů, neřešené střety zájmů a korupce ovlivnit blaho občanů EU;</w:t>
            </w:r>
          </w:p>
        </w:tc>
      </w:tr>
    </w:tbl>
    <w:p w14:paraId="23D84E5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C421DCC" w14:textId="77777777" w:rsidR="00361DBE" w:rsidRPr="00EC038C" w:rsidRDefault="00DA027B" w:rsidP="00DA027B">
      <w:r w:rsidRPr="00474AD5">
        <w:rPr>
          <w:rStyle w:val="HideTWBExt"/>
        </w:rPr>
        <w:t>&lt;/Amend&gt;</w:t>
      </w:r>
    </w:p>
    <w:p w14:paraId="4F7DEBC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72</w:t>
      </w:r>
      <w:r w:rsidRPr="00474AD5">
        <w:rPr>
          <w:rStyle w:val="HideTWBExt"/>
          <w:b w:val="0"/>
        </w:rPr>
        <w:t>&lt;/NumAm&gt;</w:t>
      </w:r>
    </w:p>
    <w:p w14:paraId="2CCC2FBA"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304FD002" w14:textId="77777777" w:rsidR="00DA027B" w:rsidRPr="00EC038C" w:rsidRDefault="00DA027B" w:rsidP="00DA027B">
      <w:pPr>
        <w:pStyle w:val="NormalBold"/>
      </w:pPr>
      <w:r w:rsidRPr="00474AD5">
        <w:rPr>
          <w:rStyle w:val="HideTWBExt"/>
          <w:b w:val="0"/>
        </w:rPr>
        <w:t>&lt;/RepeatBlock-By&gt;</w:t>
      </w:r>
    </w:p>
    <w:p w14:paraId="00EBA39D"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AF06B11" w14:textId="77777777" w:rsidR="00DA027B" w:rsidRPr="00EC038C" w:rsidRDefault="00DA027B" w:rsidP="00DA027B">
      <w:pPr>
        <w:pStyle w:val="NormalBold"/>
      </w:pPr>
      <w:r w:rsidRPr="00474AD5">
        <w:rPr>
          <w:rStyle w:val="HideTWBExt"/>
          <w:b w:val="0"/>
        </w:rPr>
        <w:t>&lt;Article&gt;</w:t>
      </w:r>
      <w:r w:rsidRPr="00EC038C">
        <w:t>Bod 16</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480DCAD" w14:textId="77777777" w:rsidTr="00861B07">
        <w:trPr>
          <w:trHeight w:hRule="exact" w:val="240"/>
          <w:jc w:val="center"/>
        </w:trPr>
        <w:tc>
          <w:tcPr>
            <w:tcW w:w="9752" w:type="dxa"/>
            <w:gridSpan w:val="2"/>
            <w:tcBorders>
              <w:top w:val="nil"/>
              <w:left w:val="nil"/>
              <w:bottom w:val="nil"/>
              <w:right w:val="nil"/>
            </w:tcBorders>
          </w:tcPr>
          <w:p w14:paraId="24484B63" w14:textId="77777777" w:rsidR="00DA027B" w:rsidRPr="00EC038C" w:rsidRDefault="00DA027B" w:rsidP="00861B07"/>
        </w:tc>
      </w:tr>
      <w:tr w:rsidR="00DA027B" w:rsidRPr="00EC038C" w14:paraId="04E9048F" w14:textId="77777777" w:rsidTr="00861B07">
        <w:trPr>
          <w:trHeight w:val="240"/>
          <w:jc w:val="center"/>
        </w:trPr>
        <w:tc>
          <w:tcPr>
            <w:tcW w:w="4876" w:type="dxa"/>
            <w:tcBorders>
              <w:top w:val="nil"/>
              <w:left w:val="nil"/>
              <w:bottom w:val="nil"/>
              <w:right w:val="nil"/>
            </w:tcBorders>
          </w:tcPr>
          <w:p w14:paraId="5E9E85C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2800914" w14:textId="77777777" w:rsidR="00DA027B" w:rsidRPr="00EC038C" w:rsidRDefault="00DA027B" w:rsidP="00861B07">
            <w:pPr>
              <w:pStyle w:val="AmColumnHeading"/>
            </w:pPr>
            <w:r w:rsidRPr="00EC038C">
              <w:t>Pozměňovací návrh</w:t>
            </w:r>
          </w:p>
        </w:tc>
      </w:tr>
      <w:tr w:rsidR="00DA027B" w:rsidRPr="00EC038C" w14:paraId="414C3158" w14:textId="77777777" w:rsidTr="00861B07">
        <w:trPr>
          <w:jc w:val="center"/>
        </w:trPr>
        <w:tc>
          <w:tcPr>
            <w:tcW w:w="4876" w:type="dxa"/>
            <w:tcBorders>
              <w:top w:val="nil"/>
              <w:left w:val="nil"/>
              <w:bottom w:val="nil"/>
              <w:right w:val="nil"/>
            </w:tcBorders>
          </w:tcPr>
          <w:p w14:paraId="7A608F94" w14:textId="77777777" w:rsidR="00DA027B" w:rsidRPr="00EC038C" w:rsidRDefault="00DA027B" w:rsidP="00861B07">
            <w:pPr>
              <w:pStyle w:val="Normal6a"/>
            </w:pPr>
            <w:r w:rsidRPr="00EC038C">
              <w:t>16.</w:t>
            </w:r>
            <w:r w:rsidRPr="00EC038C">
              <w:tab/>
              <w:t>připomíná Komisi, že k odhalování podvodů jsou nutné kontroly, které sice mohou stát peníze, ale zároveň umožňují získat – někdy značné – dodatečné příjmy nebo zabránit neoprávněným výdajům; konstatuje proto, že je nezbytné poskytnout prostředky subjektům zapojeným do struktury pro boj proti podvodům, aby mohly provádět častější kontroly;</w:t>
            </w:r>
          </w:p>
        </w:tc>
        <w:tc>
          <w:tcPr>
            <w:tcW w:w="4876" w:type="dxa"/>
            <w:tcBorders>
              <w:top w:val="nil"/>
              <w:left w:val="nil"/>
              <w:bottom w:val="nil"/>
              <w:right w:val="nil"/>
            </w:tcBorders>
          </w:tcPr>
          <w:p w14:paraId="65712959" w14:textId="77777777" w:rsidR="00DA027B" w:rsidRPr="00EC038C" w:rsidRDefault="00DA027B" w:rsidP="00861B07">
            <w:pPr>
              <w:pStyle w:val="Normal6a"/>
            </w:pPr>
            <w:r w:rsidRPr="00EC038C">
              <w:t>16.</w:t>
            </w:r>
            <w:r w:rsidRPr="00EC038C">
              <w:tab/>
              <w:t xml:space="preserve">připomíná Komisi, že k odhalování podvodů jsou nutné kontroly, které sice mohou stát peníze, ale zároveň umožňují získat – někdy značné – dodatečné příjmy nebo zabránit neoprávněným výdajům; konstatuje proto, že je nezbytné poskytnout prostředky subjektům zapojeným do struktury pro boj proti podvodům, aby mohly provádět častější kontroly; </w:t>
            </w:r>
            <w:r w:rsidRPr="00EC038C">
              <w:rPr>
                <w:b/>
                <w:i/>
              </w:rPr>
              <w:t>vyzývá ke strategickému a cílenému přidělování zdrojů na vyšetřování vysoce rizikových odvětví a na přeshraniční vyšetřování, a to spolu s posílením odborné přípravy a budováním kapacit vnitrostátních orgánů, aby byl zajištěn přístup zaměřený na výsledky, posílena rozpočtová odpovědnost a zabezpečeno každé euro z rozpočtu EU;</w:t>
            </w:r>
          </w:p>
        </w:tc>
      </w:tr>
    </w:tbl>
    <w:p w14:paraId="230DDA0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5722F4F" w14:textId="77777777" w:rsidR="00361DBE" w:rsidRPr="00EC038C" w:rsidRDefault="00DA027B" w:rsidP="00DA027B">
      <w:r w:rsidRPr="00474AD5">
        <w:rPr>
          <w:rStyle w:val="HideTWBExt"/>
        </w:rPr>
        <w:t>&lt;/Amend&gt;</w:t>
      </w:r>
    </w:p>
    <w:p w14:paraId="688DD1B3" w14:textId="77777777" w:rsidR="00DA027B" w:rsidRPr="00EC038C" w:rsidRDefault="00DA027B" w:rsidP="00DA027B">
      <w:pPr>
        <w:pStyle w:val="AmNumberTabs"/>
      </w:pPr>
      <w:r w:rsidRPr="00474AD5">
        <w:rPr>
          <w:rStyle w:val="HideTWBExt"/>
          <w:b w:val="0"/>
        </w:rPr>
        <w:lastRenderedPageBreak/>
        <w:t>&lt;Amend&gt;</w:t>
      </w:r>
      <w:r w:rsidRPr="00EC038C">
        <w:t>Pozměňovací návrh</w:t>
      </w:r>
      <w:r w:rsidRPr="00EC038C">
        <w:tab/>
      </w:r>
      <w:r w:rsidRPr="00EC038C">
        <w:tab/>
      </w:r>
      <w:r w:rsidRPr="00474AD5">
        <w:rPr>
          <w:rStyle w:val="HideTWBExt"/>
          <w:b w:val="0"/>
        </w:rPr>
        <w:t>&lt;NumAm&gt;</w:t>
      </w:r>
      <w:r w:rsidRPr="00EC038C">
        <w:t>73</w:t>
      </w:r>
      <w:r w:rsidRPr="00474AD5">
        <w:rPr>
          <w:rStyle w:val="HideTWBExt"/>
          <w:b w:val="0"/>
        </w:rPr>
        <w:t>&lt;/NumAm&gt;</w:t>
      </w:r>
    </w:p>
    <w:p w14:paraId="23B29E5D"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16722390" w14:textId="77777777" w:rsidR="00DA027B" w:rsidRPr="00EC038C" w:rsidRDefault="00DA027B" w:rsidP="00DA027B">
      <w:pPr>
        <w:pStyle w:val="NormalBold"/>
      </w:pPr>
      <w:r w:rsidRPr="00474AD5">
        <w:rPr>
          <w:rStyle w:val="HideTWBExt"/>
          <w:b w:val="0"/>
        </w:rPr>
        <w:t>&lt;/RepeatBlock-By&gt;</w:t>
      </w:r>
    </w:p>
    <w:p w14:paraId="33CB139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0BC791B" w14:textId="77777777" w:rsidR="00DA027B" w:rsidRPr="00EC038C" w:rsidRDefault="00DA027B" w:rsidP="00DA027B">
      <w:pPr>
        <w:pStyle w:val="NormalBold"/>
      </w:pPr>
      <w:r w:rsidRPr="00474AD5">
        <w:rPr>
          <w:rStyle w:val="HideTWBExt"/>
          <w:b w:val="0"/>
        </w:rPr>
        <w:t>&lt;Article&gt;</w:t>
      </w:r>
      <w:r w:rsidRPr="00EC038C">
        <w:t>Bod 16</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D8F1DE9" w14:textId="77777777" w:rsidTr="00861B07">
        <w:trPr>
          <w:trHeight w:hRule="exact" w:val="240"/>
          <w:jc w:val="center"/>
        </w:trPr>
        <w:tc>
          <w:tcPr>
            <w:tcW w:w="9752" w:type="dxa"/>
            <w:gridSpan w:val="2"/>
            <w:tcBorders>
              <w:top w:val="nil"/>
              <w:left w:val="nil"/>
              <w:bottom w:val="nil"/>
              <w:right w:val="nil"/>
            </w:tcBorders>
          </w:tcPr>
          <w:p w14:paraId="297EB915" w14:textId="77777777" w:rsidR="00DA027B" w:rsidRPr="00EC038C" w:rsidRDefault="00DA027B" w:rsidP="00861B07"/>
        </w:tc>
      </w:tr>
      <w:tr w:rsidR="00DA027B" w:rsidRPr="00EC038C" w14:paraId="292794DC" w14:textId="77777777" w:rsidTr="00861B07">
        <w:trPr>
          <w:trHeight w:val="240"/>
          <w:jc w:val="center"/>
        </w:trPr>
        <w:tc>
          <w:tcPr>
            <w:tcW w:w="4876" w:type="dxa"/>
            <w:tcBorders>
              <w:top w:val="nil"/>
              <w:left w:val="nil"/>
              <w:bottom w:val="nil"/>
              <w:right w:val="nil"/>
            </w:tcBorders>
          </w:tcPr>
          <w:p w14:paraId="767B783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9BED613" w14:textId="77777777" w:rsidR="00DA027B" w:rsidRPr="00EC038C" w:rsidRDefault="00DA027B" w:rsidP="00861B07">
            <w:pPr>
              <w:pStyle w:val="AmColumnHeading"/>
            </w:pPr>
            <w:r w:rsidRPr="00EC038C">
              <w:t>Pozměňovací návrh</w:t>
            </w:r>
          </w:p>
        </w:tc>
      </w:tr>
      <w:tr w:rsidR="00DA027B" w:rsidRPr="00EC038C" w14:paraId="6C964AEF" w14:textId="77777777" w:rsidTr="00861B07">
        <w:trPr>
          <w:jc w:val="center"/>
        </w:trPr>
        <w:tc>
          <w:tcPr>
            <w:tcW w:w="4876" w:type="dxa"/>
            <w:tcBorders>
              <w:top w:val="nil"/>
              <w:left w:val="nil"/>
              <w:bottom w:val="nil"/>
              <w:right w:val="nil"/>
            </w:tcBorders>
          </w:tcPr>
          <w:p w14:paraId="6E867C6F" w14:textId="77777777" w:rsidR="00DA027B" w:rsidRPr="00EC038C" w:rsidRDefault="00DA027B" w:rsidP="00861B07">
            <w:pPr>
              <w:pStyle w:val="Normal6a"/>
            </w:pPr>
            <w:r w:rsidRPr="00EC038C">
              <w:t>16.</w:t>
            </w:r>
            <w:r w:rsidRPr="00EC038C">
              <w:tab/>
              <w:t xml:space="preserve">připomíná Komisi, že k odhalování podvodů jsou nutné kontroly, které sice mohou stát peníze, ale zároveň umožňují získat – někdy značné – dodatečné příjmy nebo zabránit neoprávněným výdajům; konstatuje proto, že je nezbytné poskytnout prostředky </w:t>
            </w:r>
            <w:r w:rsidRPr="00EC038C">
              <w:rPr>
                <w:b/>
                <w:bCs/>
                <w:i/>
                <w:iCs/>
              </w:rPr>
              <w:t>subjektům</w:t>
            </w:r>
            <w:r w:rsidRPr="00EC038C">
              <w:t xml:space="preserve"> zapojeným do struktury pro boj proti podvodům, aby mohly provádět častější kontroly;</w:t>
            </w:r>
          </w:p>
        </w:tc>
        <w:tc>
          <w:tcPr>
            <w:tcW w:w="4876" w:type="dxa"/>
            <w:tcBorders>
              <w:top w:val="nil"/>
              <w:left w:val="nil"/>
              <w:bottom w:val="nil"/>
              <w:right w:val="nil"/>
            </w:tcBorders>
          </w:tcPr>
          <w:p w14:paraId="3860973A" w14:textId="77777777" w:rsidR="00DA027B" w:rsidRPr="00EC038C" w:rsidRDefault="00DA027B" w:rsidP="00861B07">
            <w:pPr>
              <w:pStyle w:val="Normal6a"/>
            </w:pPr>
            <w:r w:rsidRPr="00EC038C">
              <w:t>16.</w:t>
            </w:r>
            <w:r w:rsidRPr="00EC038C">
              <w:tab/>
              <w:t>připomíná Komisi, že k odhalování podvodů jsou nutné kontroly, které sice mohou stát peníze, ale zároveň umožňují získat – někdy značné – dodatečné příjmy nebo zabránit neoprávněným výdajům</w:t>
            </w:r>
            <w:r w:rsidRPr="00EC038C">
              <w:rPr>
                <w:b/>
                <w:bCs/>
                <w:i/>
                <w:iCs/>
              </w:rPr>
              <w:t>, což pomáhá předcházet zneužívání příspěvků daňových poplatníků</w:t>
            </w:r>
            <w:r w:rsidRPr="00EC038C">
              <w:t xml:space="preserve">; konstatuje proto, že je nezbytné poskytnout </w:t>
            </w:r>
            <w:r w:rsidRPr="00EC038C">
              <w:rPr>
                <w:b/>
                <w:bCs/>
                <w:i/>
                <w:iCs/>
              </w:rPr>
              <w:t>nezbytné</w:t>
            </w:r>
            <w:r w:rsidRPr="00EC038C">
              <w:rPr>
                <w:b/>
                <w:bCs/>
              </w:rPr>
              <w:t xml:space="preserve"> </w:t>
            </w:r>
            <w:r w:rsidRPr="00EC038C">
              <w:t xml:space="preserve">prostředky </w:t>
            </w:r>
            <w:r w:rsidRPr="00EC038C">
              <w:rPr>
                <w:b/>
                <w:bCs/>
                <w:i/>
                <w:iCs/>
              </w:rPr>
              <w:t>všem organizacím</w:t>
            </w:r>
            <w:r w:rsidRPr="00EC038C">
              <w:rPr>
                <w:b/>
                <w:bCs/>
              </w:rPr>
              <w:t xml:space="preserve"> </w:t>
            </w:r>
            <w:r w:rsidRPr="00EC038C">
              <w:t xml:space="preserve">zapojeným do struktury pro boj proti podvodům, aby mohly </w:t>
            </w:r>
            <w:r w:rsidRPr="00EC038C">
              <w:rPr>
                <w:b/>
                <w:bCs/>
                <w:i/>
                <w:iCs/>
              </w:rPr>
              <w:t>efektivně fungovat a</w:t>
            </w:r>
            <w:r w:rsidRPr="00EC038C">
              <w:t xml:space="preserve"> provádět častější kontroly;</w:t>
            </w:r>
          </w:p>
        </w:tc>
      </w:tr>
    </w:tbl>
    <w:p w14:paraId="5CC59BDF"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3F9AD54" w14:textId="77777777" w:rsidR="00361DBE" w:rsidRPr="00EC038C" w:rsidRDefault="00DA027B" w:rsidP="00DA027B">
      <w:r w:rsidRPr="00474AD5">
        <w:rPr>
          <w:rStyle w:val="HideTWBExt"/>
        </w:rPr>
        <w:t>&lt;/Amend&gt;</w:t>
      </w:r>
    </w:p>
    <w:p w14:paraId="3C7B37E6"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74</w:t>
      </w:r>
      <w:r w:rsidRPr="00474AD5">
        <w:rPr>
          <w:rStyle w:val="HideTWBExt"/>
          <w:b w:val="0"/>
        </w:rPr>
        <w:t>&lt;/NumAm&gt;</w:t>
      </w:r>
    </w:p>
    <w:p w14:paraId="5E1C37DD"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7B97F3CC" w14:textId="77777777" w:rsidR="00DA027B" w:rsidRPr="00EC038C" w:rsidRDefault="00DA027B" w:rsidP="00DA027B">
      <w:pPr>
        <w:pStyle w:val="NormalBold"/>
      </w:pPr>
      <w:r w:rsidRPr="00474AD5">
        <w:rPr>
          <w:rStyle w:val="HideTWBExt"/>
          <w:b w:val="0"/>
        </w:rPr>
        <w:t>&lt;/RepeatBlock-By&gt;</w:t>
      </w:r>
    </w:p>
    <w:p w14:paraId="0F70C32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3FACA16" w14:textId="77777777" w:rsidR="00DA027B" w:rsidRPr="00EC038C" w:rsidRDefault="00DA027B" w:rsidP="00DA027B">
      <w:pPr>
        <w:pStyle w:val="NormalBold"/>
      </w:pPr>
      <w:r w:rsidRPr="00474AD5">
        <w:rPr>
          <w:rStyle w:val="HideTWBExt"/>
          <w:b w:val="0"/>
        </w:rPr>
        <w:t>&lt;Article&gt;</w:t>
      </w:r>
      <w:r w:rsidRPr="00EC038C">
        <w:t>Bod 16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821A82F" w14:textId="77777777" w:rsidTr="00861B07">
        <w:trPr>
          <w:trHeight w:hRule="exact" w:val="240"/>
          <w:jc w:val="center"/>
        </w:trPr>
        <w:tc>
          <w:tcPr>
            <w:tcW w:w="9752" w:type="dxa"/>
            <w:gridSpan w:val="2"/>
            <w:tcBorders>
              <w:top w:val="nil"/>
              <w:left w:val="nil"/>
              <w:bottom w:val="nil"/>
              <w:right w:val="nil"/>
            </w:tcBorders>
          </w:tcPr>
          <w:p w14:paraId="7727ACEB" w14:textId="77777777" w:rsidR="00DA027B" w:rsidRPr="00EC038C" w:rsidRDefault="00DA027B" w:rsidP="00861B07"/>
        </w:tc>
      </w:tr>
      <w:tr w:rsidR="00DA027B" w:rsidRPr="00EC038C" w14:paraId="7240608A" w14:textId="77777777" w:rsidTr="00861B07">
        <w:trPr>
          <w:trHeight w:val="240"/>
          <w:jc w:val="center"/>
        </w:trPr>
        <w:tc>
          <w:tcPr>
            <w:tcW w:w="4876" w:type="dxa"/>
            <w:tcBorders>
              <w:top w:val="nil"/>
              <w:left w:val="nil"/>
              <w:bottom w:val="nil"/>
              <w:right w:val="nil"/>
            </w:tcBorders>
          </w:tcPr>
          <w:p w14:paraId="4E3DF3C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9BF12C8" w14:textId="77777777" w:rsidR="00DA027B" w:rsidRPr="00EC038C" w:rsidRDefault="00DA027B" w:rsidP="00861B07">
            <w:pPr>
              <w:pStyle w:val="AmColumnHeading"/>
            </w:pPr>
            <w:r w:rsidRPr="00EC038C">
              <w:t>Pozměňovací návrh</w:t>
            </w:r>
          </w:p>
        </w:tc>
      </w:tr>
      <w:tr w:rsidR="00DA027B" w:rsidRPr="00EC038C" w14:paraId="3C782D08" w14:textId="77777777" w:rsidTr="00861B07">
        <w:trPr>
          <w:jc w:val="center"/>
        </w:trPr>
        <w:tc>
          <w:tcPr>
            <w:tcW w:w="4876" w:type="dxa"/>
            <w:tcBorders>
              <w:top w:val="nil"/>
              <w:left w:val="nil"/>
              <w:bottom w:val="nil"/>
              <w:right w:val="nil"/>
            </w:tcBorders>
          </w:tcPr>
          <w:p w14:paraId="2AC47ED4" w14:textId="77777777" w:rsidR="00DA027B" w:rsidRPr="00EC038C" w:rsidRDefault="00DA027B" w:rsidP="00861B07">
            <w:pPr>
              <w:pStyle w:val="Normal6a"/>
            </w:pPr>
          </w:p>
        </w:tc>
        <w:tc>
          <w:tcPr>
            <w:tcW w:w="4876" w:type="dxa"/>
            <w:tcBorders>
              <w:top w:val="nil"/>
              <w:left w:val="nil"/>
              <w:bottom w:val="nil"/>
              <w:right w:val="nil"/>
            </w:tcBorders>
          </w:tcPr>
          <w:p w14:paraId="4F4245AF" w14:textId="77777777" w:rsidR="00DA027B" w:rsidRPr="00EC038C" w:rsidRDefault="00DA027B" w:rsidP="00861B07">
            <w:pPr>
              <w:pStyle w:val="Normal6a"/>
            </w:pPr>
            <w:proofErr w:type="gramStart"/>
            <w:r w:rsidRPr="00EC038C">
              <w:rPr>
                <w:b/>
                <w:i/>
              </w:rPr>
              <w:t>16a</w:t>
            </w:r>
            <w:proofErr w:type="gramEnd"/>
            <w:r w:rsidRPr="00EC038C">
              <w:rPr>
                <w:b/>
                <w:i/>
              </w:rPr>
              <w:t>.</w:t>
            </w:r>
            <w:r w:rsidRPr="00EC038C">
              <w:tab/>
            </w:r>
            <w:r w:rsidRPr="00EC038C">
              <w:rPr>
                <w:b/>
                <w:i/>
              </w:rPr>
              <w:t>zdůrazňuje, že je důležité chránit finanční zájmy Unie stanovením a vymáháním jasných pravidel pro zdanění a transparentnost podniků, především těch, které působí na nadnárodní úrovni, zejména v souvislosti s investicemi podporovanými EU;</w:t>
            </w:r>
          </w:p>
        </w:tc>
      </w:tr>
    </w:tbl>
    <w:p w14:paraId="6964594E"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9C2F787" w14:textId="77777777" w:rsidR="00361DBE" w:rsidRPr="00EC038C" w:rsidRDefault="00DA027B" w:rsidP="00DA027B">
      <w:r w:rsidRPr="00474AD5">
        <w:rPr>
          <w:rStyle w:val="HideTWBExt"/>
        </w:rPr>
        <w:t>&lt;/Amend&gt;</w:t>
      </w:r>
    </w:p>
    <w:p w14:paraId="579EC8F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75</w:t>
      </w:r>
      <w:r w:rsidRPr="00474AD5">
        <w:rPr>
          <w:rStyle w:val="HideTWBExt"/>
          <w:b w:val="0"/>
        </w:rPr>
        <w:t>&lt;/NumAm&gt;</w:t>
      </w:r>
    </w:p>
    <w:p w14:paraId="01916EAD"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434F9161" w14:textId="77777777" w:rsidR="00DA027B" w:rsidRPr="00EC038C" w:rsidRDefault="00DA027B" w:rsidP="00DA027B">
      <w:pPr>
        <w:pStyle w:val="NormalBold"/>
      </w:pPr>
      <w:r w:rsidRPr="00474AD5">
        <w:rPr>
          <w:rStyle w:val="HideTWBExt"/>
          <w:b w:val="0"/>
        </w:rPr>
        <w:t>&lt;/RepeatBlock-By&gt;</w:t>
      </w:r>
    </w:p>
    <w:p w14:paraId="5E89085C"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A1299B9" w14:textId="77777777" w:rsidR="00DA027B" w:rsidRPr="00EC038C" w:rsidRDefault="00DA027B" w:rsidP="00DA027B">
      <w:pPr>
        <w:pStyle w:val="NormalBold"/>
      </w:pPr>
      <w:r w:rsidRPr="00474AD5">
        <w:rPr>
          <w:rStyle w:val="HideTWBExt"/>
          <w:b w:val="0"/>
        </w:rPr>
        <w:lastRenderedPageBreak/>
        <w:t>&lt;Article&gt;</w:t>
      </w:r>
      <w:r w:rsidRPr="00EC038C">
        <w:t>Bod 17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8473062" w14:textId="77777777" w:rsidTr="00861B07">
        <w:trPr>
          <w:trHeight w:hRule="exact" w:val="240"/>
          <w:jc w:val="center"/>
        </w:trPr>
        <w:tc>
          <w:tcPr>
            <w:tcW w:w="9752" w:type="dxa"/>
            <w:gridSpan w:val="2"/>
            <w:tcBorders>
              <w:top w:val="nil"/>
              <w:left w:val="nil"/>
              <w:bottom w:val="nil"/>
              <w:right w:val="nil"/>
            </w:tcBorders>
          </w:tcPr>
          <w:p w14:paraId="46A0220D" w14:textId="77777777" w:rsidR="00DA027B" w:rsidRPr="00EC038C" w:rsidRDefault="00DA027B" w:rsidP="00861B07"/>
        </w:tc>
      </w:tr>
      <w:tr w:rsidR="00DA027B" w:rsidRPr="00EC038C" w14:paraId="4E6E86F9" w14:textId="77777777" w:rsidTr="00861B07">
        <w:trPr>
          <w:trHeight w:val="240"/>
          <w:jc w:val="center"/>
        </w:trPr>
        <w:tc>
          <w:tcPr>
            <w:tcW w:w="4876" w:type="dxa"/>
            <w:tcBorders>
              <w:top w:val="nil"/>
              <w:left w:val="nil"/>
              <w:bottom w:val="nil"/>
              <w:right w:val="nil"/>
            </w:tcBorders>
          </w:tcPr>
          <w:p w14:paraId="2E17C30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0A2539D" w14:textId="77777777" w:rsidR="00DA027B" w:rsidRPr="00EC038C" w:rsidRDefault="00DA027B" w:rsidP="00861B07">
            <w:pPr>
              <w:pStyle w:val="AmColumnHeading"/>
            </w:pPr>
            <w:r w:rsidRPr="00EC038C">
              <w:t>Pozměňovací návrh</w:t>
            </w:r>
          </w:p>
        </w:tc>
      </w:tr>
      <w:tr w:rsidR="00DA027B" w:rsidRPr="00EC038C" w14:paraId="0E89208C" w14:textId="77777777" w:rsidTr="00861B07">
        <w:trPr>
          <w:jc w:val="center"/>
        </w:trPr>
        <w:tc>
          <w:tcPr>
            <w:tcW w:w="4876" w:type="dxa"/>
            <w:tcBorders>
              <w:top w:val="nil"/>
              <w:left w:val="nil"/>
              <w:bottom w:val="nil"/>
              <w:right w:val="nil"/>
            </w:tcBorders>
          </w:tcPr>
          <w:p w14:paraId="013CEF9A" w14:textId="77777777" w:rsidR="00DA027B" w:rsidRPr="00EC038C" w:rsidRDefault="00DA027B" w:rsidP="00861B07">
            <w:pPr>
              <w:pStyle w:val="Normal6a"/>
            </w:pPr>
            <w:r w:rsidRPr="00EC038C">
              <w:t>17.</w:t>
            </w:r>
            <w:r w:rsidRPr="00EC038C">
              <w:tab/>
              <w:t xml:space="preserve">domnívá se, že přílišná délka vyšetřování </w:t>
            </w:r>
            <w:r w:rsidRPr="00EC038C">
              <w:rPr>
                <w:b/>
                <w:bCs/>
                <w:i/>
                <w:iCs/>
              </w:rPr>
              <w:t>a správních postupů</w:t>
            </w:r>
            <w:r w:rsidRPr="00EC038C">
              <w:t xml:space="preserve"> oslabuje efektivnost ochrany finančních zájmů Unie, zejména pokud jde o monitorování, zpětné získávání a stíhání;</w:t>
            </w:r>
          </w:p>
        </w:tc>
        <w:tc>
          <w:tcPr>
            <w:tcW w:w="4876" w:type="dxa"/>
            <w:tcBorders>
              <w:top w:val="nil"/>
              <w:left w:val="nil"/>
              <w:bottom w:val="nil"/>
              <w:right w:val="nil"/>
            </w:tcBorders>
          </w:tcPr>
          <w:p w14:paraId="19C0A510" w14:textId="77777777" w:rsidR="00DA027B" w:rsidRPr="00EC038C" w:rsidRDefault="00DA027B" w:rsidP="00861B07">
            <w:pPr>
              <w:pStyle w:val="Normal6a"/>
            </w:pPr>
            <w:r w:rsidRPr="00EC038C">
              <w:t>17.</w:t>
            </w:r>
            <w:r w:rsidRPr="00EC038C">
              <w:tab/>
              <w:t>domnívá se, že přílišná délka vyšetřování</w:t>
            </w:r>
            <w:r w:rsidRPr="00EC038C">
              <w:rPr>
                <w:b/>
                <w:bCs/>
                <w:i/>
                <w:iCs/>
              </w:rPr>
              <w:t xml:space="preserve">, často způsobená omezeným financováním a nedostatkem pracovníků, </w:t>
            </w:r>
            <w:r w:rsidRPr="00EC038C">
              <w:t>oslabuje efektivnost ochrany finančních zájmů Unie, zejména pokud jde o monitorování, zpětné získávání a stíhání;</w:t>
            </w:r>
          </w:p>
        </w:tc>
      </w:tr>
    </w:tbl>
    <w:p w14:paraId="3DB24FA6"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CA658A6" w14:textId="77777777" w:rsidR="00361DBE" w:rsidRPr="00EC038C" w:rsidRDefault="00DA027B" w:rsidP="00DA027B">
      <w:r w:rsidRPr="00474AD5">
        <w:rPr>
          <w:rStyle w:val="HideTWBExt"/>
        </w:rPr>
        <w:t>&lt;/Amend&gt;</w:t>
      </w:r>
    </w:p>
    <w:p w14:paraId="14A3C973"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76</w:t>
      </w:r>
      <w:r w:rsidRPr="00474AD5">
        <w:rPr>
          <w:rStyle w:val="HideTWBExt"/>
          <w:b w:val="0"/>
        </w:rPr>
        <w:t>&lt;/NumAm&gt;</w:t>
      </w:r>
    </w:p>
    <w:p w14:paraId="6A73FF0A"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7F0C20A9" w14:textId="77777777" w:rsidR="00DA027B" w:rsidRPr="00EC038C" w:rsidRDefault="00DA027B" w:rsidP="00DA027B">
      <w:pPr>
        <w:pStyle w:val="NormalBold"/>
      </w:pPr>
      <w:r w:rsidRPr="00474AD5">
        <w:rPr>
          <w:rStyle w:val="HideTWBExt"/>
          <w:b w:val="0"/>
        </w:rPr>
        <w:t>&lt;/RepeatBlock-By&gt;</w:t>
      </w:r>
    </w:p>
    <w:p w14:paraId="0F4DE12B"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9C3E625" w14:textId="77777777" w:rsidR="00DA027B" w:rsidRPr="00EC038C" w:rsidRDefault="00DA027B" w:rsidP="00DA027B">
      <w:pPr>
        <w:pStyle w:val="NormalBold"/>
      </w:pPr>
      <w:r w:rsidRPr="00474AD5">
        <w:rPr>
          <w:rStyle w:val="HideTWBExt"/>
          <w:b w:val="0"/>
        </w:rPr>
        <w:t>&lt;Article&gt;</w:t>
      </w:r>
      <w:r w:rsidRPr="00EC038C">
        <w:t>Bod 17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F0EDD99" w14:textId="77777777" w:rsidTr="00861B07">
        <w:trPr>
          <w:trHeight w:hRule="exact" w:val="240"/>
          <w:jc w:val="center"/>
        </w:trPr>
        <w:tc>
          <w:tcPr>
            <w:tcW w:w="9752" w:type="dxa"/>
            <w:gridSpan w:val="2"/>
            <w:tcBorders>
              <w:top w:val="nil"/>
              <w:left w:val="nil"/>
              <w:bottom w:val="nil"/>
              <w:right w:val="nil"/>
            </w:tcBorders>
          </w:tcPr>
          <w:p w14:paraId="2B60E3C6" w14:textId="77777777" w:rsidR="00DA027B" w:rsidRPr="00EC038C" w:rsidRDefault="00DA027B" w:rsidP="00861B07"/>
        </w:tc>
      </w:tr>
      <w:tr w:rsidR="00DA027B" w:rsidRPr="00EC038C" w14:paraId="7D4EBF18" w14:textId="77777777" w:rsidTr="00861B07">
        <w:trPr>
          <w:trHeight w:val="240"/>
          <w:jc w:val="center"/>
        </w:trPr>
        <w:tc>
          <w:tcPr>
            <w:tcW w:w="4876" w:type="dxa"/>
            <w:tcBorders>
              <w:top w:val="nil"/>
              <w:left w:val="nil"/>
              <w:bottom w:val="nil"/>
              <w:right w:val="nil"/>
            </w:tcBorders>
          </w:tcPr>
          <w:p w14:paraId="3858190A"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6C56209" w14:textId="77777777" w:rsidR="00DA027B" w:rsidRPr="00EC038C" w:rsidRDefault="00DA027B" w:rsidP="00861B07">
            <w:pPr>
              <w:pStyle w:val="AmColumnHeading"/>
            </w:pPr>
            <w:r w:rsidRPr="00EC038C">
              <w:t>Pozměňovací návrh</w:t>
            </w:r>
          </w:p>
        </w:tc>
      </w:tr>
      <w:tr w:rsidR="00DA027B" w:rsidRPr="00EC038C" w14:paraId="4E4D671A" w14:textId="77777777" w:rsidTr="00861B07">
        <w:trPr>
          <w:jc w:val="center"/>
        </w:trPr>
        <w:tc>
          <w:tcPr>
            <w:tcW w:w="4876" w:type="dxa"/>
            <w:tcBorders>
              <w:top w:val="nil"/>
              <w:left w:val="nil"/>
              <w:bottom w:val="nil"/>
              <w:right w:val="nil"/>
            </w:tcBorders>
          </w:tcPr>
          <w:p w14:paraId="5105F507" w14:textId="77777777" w:rsidR="00DA027B" w:rsidRPr="00EC038C" w:rsidRDefault="00DA027B" w:rsidP="00861B07">
            <w:pPr>
              <w:pStyle w:val="Normal6a"/>
            </w:pPr>
          </w:p>
        </w:tc>
        <w:tc>
          <w:tcPr>
            <w:tcW w:w="4876" w:type="dxa"/>
            <w:tcBorders>
              <w:top w:val="nil"/>
              <w:left w:val="nil"/>
              <w:bottom w:val="nil"/>
              <w:right w:val="nil"/>
            </w:tcBorders>
          </w:tcPr>
          <w:p w14:paraId="6C95EA60" w14:textId="77777777" w:rsidR="00DA027B" w:rsidRPr="00EC038C" w:rsidRDefault="00DA027B" w:rsidP="00861B07">
            <w:pPr>
              <w:pStyle w:val="Normal6a"/>
            </w:pPr>
            <w:proofErr w:type="gramStart"/>
            <w:r w:rsidRPr="00EC038C">
              <w:rPr>
                <w:b/>
                <w:i/>
              </w:rPr>
              <w:t>17a</w:t>
            </w:r>
            <w:proofErr w:type="gramEnd"/>
            <w:r w:rsidRPr="00EC038C">
              <w:rPr>
                <w:b/>
                <w:i/>
              </w:rPr>
              <w:t>.</w:t>
            </w:r>
            <w:r w:rsidRPr="00EC038C">
              <w:tab/>
            </w:r>
            <w:r w:rsidRPr="00EC038C">
              <w:rPr>
                <w:b/>
                <w:i/>
              </w:rPr>
              <w:t>zdůrazňuje potřebu přiměřené reakce na zjištěné nesrovnalosti; vyzývá k zavedení jasných záruk dodržování zásady proporcionality, které by zajistily, že vyšetřování lokálních nebo menších podvodů nepovede k nepřiměřenému a rozsáhlému pozastavení financování, které by nespravedlivě postihovalo celé regiony nebo velké projekty; zdůrazňuje, že při zvažování pozastavení plateb je třeba důsledně uplatňovat zásadu proporcionality a zohlednit závažnost a systémovou povahu zjištěných pochybení;</w:t>
            </w:r>
          </w:p>
        </w:tc>
      </w:tr>
    </w:tbl>
    <w:p w14:paraId="0A791E99"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397985D" w14:textId="77777777" w:rsidR="00361DBE" w:rsidRPr="00EC038C" w:rsidRDefault="00DA027B" w:rsidP="00DA027B">
      <w:r w:rsidRPr="00474AD5">
        <w:rPr>
          <w:rStyle w:val="HideTWBExt"/>
        </w:rPr>
        <w:t>&lt;/Amend&gt;</w:t>
      </w:r>
    </w:p>
    <w:p w14:paraId="49BD1E3F"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77</w:t>
      </w:r>
      <w:r w:rsidRPr="00474AD5">
        <w:rPr>
          <w:rStyle w:val="HideTWBExt"/>
          <w:b w:val="0"/>
        </w:rPr>
        <w:t>&lt;/NumAm&gt;</w:t>
      </w:r>
    </w:p>
    <w:p w14:paraId="773E3764"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28DFF5BC" w14:textId="77777777" w:rsidR="00DA027B" w:rsidRPr="00EC038C" w:rsidRDefault="00DA027B" w:rsidP="00DA027B">
      <w:pPr>
        <w:pStyle w:val="NormalBold"/>
      </w:pPr>
      <w:r w:rsidRPr="00474AD5">
        <w:rPr>
          <w:rStyle w:val="HideTWBExt"/>
          <w:b w:val="0"/>
        </w:rPr>
        <w:t>&lt;/RepeatBlock-By&gt;</w:t>
      </w:r>
    </w:p>
    <w:p w14:paraId="32E2F142"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74E4126" w14:textId="77777777" w:rsidR="00DA027B" w:rsidRPr="00EC038C" w:rsidRDefault="00DA027B" w:rsidP="00DA027B">
      <w:pPr>
        <w:pStyle w:val="NormalBold"/>
      </w:pPr>
      <w:r w:rsidRPr="00474AD5">
        <w:rPr>
          <w:rStyle w:val="HideTWBExt"/>
          <w:b w:val="0"/>
        </w:rPr>
        <w:t>&lt;Article&gt;</w:t>
      </w:r>
      <w:r w:rsidRPr="00EC038C">
        <w:t>Bod 18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4FD3C13" w14:textId="77777777" w:rsidTr="00861B07">
        <w:trPr>
          <w:trHeight w:hRule="exact" w:val="240"/>
          <w:jc w:val="center"/>
        </w:trPr>
        <w:tc>
          <w:tcPr>
            <w:tcW w:w="9752" w:type="dxa"/>
            <w:gridSpan w:val="2"/>
            <w:tcBorders>
              <w:top w:val="nil"/>
              <w:left w:val="nil"/>
              <w:bottom w:val="nil"/>
              <w:right w:val="nil"/>
            </w:tcBorders>
          </w:tcPr>
          <w:p w14:paraId="20263648" w14:textId="77777777" w:rsidR="00DA027B" w:rsidRPr="00EC038C" w:rsidRDefault="00DA027B" w:rsidP="00861B07"/>
        </w:tc>
      </w:tr>
      <w:tr w:rsidR="00DA027B" w:rsidRPr="00EC038C" w14:paraId="4F51DD6F" w14:textId="77777777" w:rsidTr="00861B07">
        <w:trPr>
          <w:trHeight w:val="240"/>
          <w:jc w:val="center"/>
        </w:trPr>
        <w:tc>
          <w:tcPr>
            <w:tcW w:w="4876" w:type="dxa"/>
            <w:tcBorders>
              <w:top w:val="nil"/>
              <w:left w:val="nil"/>
              <w:bottom w:val="nil"/>
              <w:right w:val="nil"/>
            </w:tcBorders>
          </w:tcPr>
          <w:p w14:paraId="31F68F87" w14:textId="77777777" w:rsidR="00DA027B" w:rsidRPr="00EC038C" w:rsidRDefault="00DA027B" w:rsidP="00861B07">
            <w:pPr>
              <w:pStyle w:val="AmColumnHeading"/>
            </w:pPr>
            <w:r w:rsidRPr="00EC038C">
              <w:lastRenderedPageBreak/>
              <w:t>Návrh usnesení</w:t>
            </w:r>
          </w:p>
        </w:tc>
        <w:tc>
          <w:tcPr>
            <w:tcW w:w="4876" w:type="dxa"/>
            <w:tcBorders>
              <w:top w:val="nil"/>
              <w:left w:val="nil"/>
              <w:bottom w:val="nil"/>
              <w:right w:val="nil"/>
            </w:tcBorders>
          </w:tcPr>
          <w:p w14:paraId="5AECF3CD" w14:textId="77777777" w:rsidR="00DA027B" w:rsidRPr="00EC038C" w:rsidRDefault="00DA027B" w:rsidP="00861B07">
            <w:pPr>
              <w:pStyle w:val="AmColumnHeading"/>
            </w:pPr>
            <w:r w:rsidRPr="00EC038C">
              <w:t>Pozměňovací návrh</w:t>
            </w:r>
          </w:p>
        </w:tc>
      </w:tr>
      <w:tr w:rsidR="00DA027B" w:rsidRPr="00EC038C" w14:paraId="66E23550" w14:textId="77777777" w:rsidTr="00861B07">
        <w:trPr>
          <w:jc w:val="center"/>
        </w:trPr>
        <w:tc>
          <w:tcPr>
            <w:tcW w:w="4876" w:type="dxa"/>
            <w:tcBorders>
              <w:top w:val="nil"/>
              <w:left w:val="nil"/>
              <w:bottom w:val="nil"/>
              <w:right w:val="nil"/>
            </w:tcBorders>
          </w:tcPr>
          <w:p w14:paraId="12A8BCA0" w14:textId="77777777" w:rsidR="00DA027B" w:rsidRPr="00EC038C" w:rsidRDefault="00DA027B" w:rsidP="00861B07">
            <w:pPr>
              <w:pStyle w:val="Normal6a"/>
            </w:pPr>
          </w:p>
        </w:tc>
        <w:tc>
          <w:tcPr>
            <w:tcW w:w="4876" w:type="dxa"/>
            <w:tcBorders>
              <w:top w:val="nil"/>
              <w:left w:val="nil"/>
              <w:bottom w:val="nil"/>
              <w:right w:val="nil"/>
            </w:tcBorders>
          </w:tcPr>
          <w:p w14:paraId="6E58FCAC" w14:textId="77777777" w:rsidR="00DA027B" w:rsidRPr="00EC038C" w:rsidRDefault="00DA027B" w:rsidP="00861B07">
            <w:pPr>
              <w:pStyle w:val="Normal6a"/>
            </w:pPr>
            <w:proofErr w:type="gramStart"/>
            <w:r w:rsidRPr="00EC038C">
              <w:rPr>
                <w:b/>
                <w:i/>
              </w:rPr>
              <w:t>18a</w:t>
            </w:r>
            <w:proofErr w:type="gramEnd"/>
            <w:r w:rsidRPr="00EC038C">
              <w:rPr>
                <w:b/>
                <w:i/>
              </w:rPr>
              <w:t>.</w:t>
            </w:r>
            <w:r w:rsidRPr="00EC038C">
              <w:tab/>
            </w:r>
            <w:r w:rsidRPr="00EC038C">
              <w:rPr>
                <w:b/>
                <w:i/>
              </w:rPr>
              <w:t>připomíná, že členské státy spravují největší část výdajů Unie, a jsou proto první linií obrany při ochraně finančních zájmů Unie; konstatuje, že v roce 2024 všech 27 členských států uvedlo, že mají nějakou formu strategie na ochranu finančních zájmů Unie; konstatuje však, že přístupy se značně liší, neboť pouze 10 členských států má specializovanou vnitrostátní strategii boje proti podvodům, zatímco 17 členských států ji nemá, z toho 7 v současné době pracuje na jejím přijetí; lituje přetrvávající nerovnoměrnosti, pokud jde o přijetí komplexních vnitrostátních strategií boje proti podvodům v členských státech, a zdůrazňuje, že tyto strategie jsou nezbytné pro zajištění účinné koordinace, analýzy rizik a následných opatření v případech podvodů na vnitrostátní i unijní úrovni; vyzývá členské státy, aby s podporou Komise vnitrostátní strategii boje proti podvodům přijaly a pravidelně aktualizovaly s cílem vznikající rizika podvodů lépe identifikovat a řešit; dále lituje, že informace shromážděné v roce 2024 ukazují v oblasti posilování vnitrostátního řízení boje proti podvodům omezený pokrok ve srovnání s předchozími lety, a to navzdory doporučením Komise vytvořit nebo zlepšit specializované vnitrostátní sítě pro boj proti podvodům; vítá, že Komise na základě opakovaných výzev Evropského parlamentu zařadila vnitrostátní strategie boje proti podvodům mezi klíčové požadavky na vnitrostátní systémy řízení a kontroly ve svém návrhu na programové období 2028–2034; znovu opakuje, že by pravidelná hodnocení nebo vzájemná hodnocení jejich rámců pro boj proti podvodům byla pro členské státy užitečná, aby došlo k posílení důslednosti a vysokých standardů v celé Unii;</w:t>
            </w:r>
          </w:p>
        </w:tc>
      </w:tr>
    </w:tbl>
    <w:p w14:paraId="0F242E62"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A1423CA" w14:textId="77777777" w:rsidR="00361DBE" w:rsidRPr="00EC038C" w:rsidRDefault="00DA027B" w:rsidP="00DA027B">
      <w:r w:rsidRPr="00474AD5">
        <w:rPr>
          <w:rStyle w:val="HideTWBExt"/>
        </w:rPr>
        <w:lastRenderedPageBreak/>
        <w:t>&lt;/Amend&gt;</w:t>
      </w:r>
    </w:p>
    <w:p w14:paraId="71ADF37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78</w:t>
      </w:r>
      <w:r w:rsidRPr="00474AD5">
        <w:rPr>
          <w:rStyle w:val="HideTWBExt"/>
          <w:b w:val="0"/>
        </w:rPr>
        <w:t>&lt;/NumAm&gt;</w:t>
      </w:r>
    </w:p>
    <w:p w14:paraId="39612804"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5F4905EE" w14:textId="77777777" w:rsidR="00DA027B" w:rsidRPr="00EC038C" w:rsidRDefault="00DA027B" w:rsidP="00DA027B">
      <w:pPr>
        <w:pStyle w:val="NormalBold"/>
      </w:pPr>
      <w:r w:rsidRPr="00474AD5">
        <w:rPr>
          <w:rStyle w:val="HideTWBExt"/>
          <w:b w:val="0"/>
        </w:rPr>
        <w:t>&lt;/RepeatBlock-By&gt;</w:t>
      </w:r>
    </w:p>
    <w:p w14:paraId="0F756B8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6ABF63D" w14:textId="77777777" w:rsidR="00DA027B" w:rsidRPr="00EC038C" w:rsidRDefault="00DA027B" w:rsidP="00DA027B">
      <w:pPr>
        <w:pStyle w:val="NormalBold"/>
      </w:pPr>
      <w:r w:rsidRPr="00474AD5">
        <w:rPr>
          <w:rStyle w:val="HideTWBExt"/>
          <w:b w:val="0"/>
        </w:rPr>
        <w:t>&lt;Article&gt;</w:t>
      </w:r>
      <w:r w:rsidRPr="00EC038C">
        <w:t>Bod 18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C1C1A54" w14:textId="77777777" w:rsidTr="00861B07">
        <w:trPr>
          <w:trHeight w:hRule="exact" w:val="240"/>
          <w:jc w:val="center"/>
        </w:trPr>
        <w:tc>
          <w:tcPr>
            <w:tcW w:w="9752" w:type="dxa"/>
            <w:gridSpan w:val="2"/>
            <w:tcBorders>
              <w:top w:val="nil"/>
              <w:left w:val="nil"/>
              <w:bottom w:val="nil"/>
              <w:right w:val="nil"/>
            </w:tcBorders>
          </w:tcPr>
          <w:p w14:paraId="2E1238DC" w14:textId="77777777" w:rsidR="00DA027B" w:rsidRPr="00EC038C" w:rsidRDefault="00DA027B" w:rsidP="00861B07"/>
        </w:tc>
      </w:tr>
      <w:tr w:rsidR="00DA027B" w:rsidRPr="00EC038C" w14:paraId="7BAADAA3" w14:textId="77777777" w:rsidTr="00861B07">
        <w:trPr>
          <w:trHeight w:val="240"/>
          <w:jc w:val="center"/>
        </w:trPr>
        <w:tc>
          <w:tcPr>
            <w:tcW w:w="4876" w:type="dxa"/>
            <w:tcBorders>
              <w:top w:val="nil"/>
              <w:left w:val="nil"/>
              <w:bottom w:val="nil"/>
              <w:right w:val="nil"/>
            </w:tcBorders>
          </w:tcPr>
          <w:p w14:paraId="2D2ACA27"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D9A1880" w14:textId="77777777" w:rsidR="00DA027B" w:rsidRPr="00EC038C" w:rsidRDefault="00DA027B" w:rsidP="00861B07">
            <w:pPr>
              <w:pStyle w:val="AmColumnHeading"/>
            </w:pPr>
            <w:r w:rsidRPr="00EC038C">
              <w:t>Pozměňovací návrh</w:t>
            </w:r>
          </w:p>
        </w:tc>
      </w:tr>
      <w:tr w:rsidR="00DA027B" w:rsidRPr="00EC038C" w14:paraId="4820CC57" w14:textId="77777777" w:rsidTr="00861B07">
        <w:trPr>
          <w:jc w:val="center"/>
        </w:trPr>
        <w:tc>
          <w:tcPr>
            <w:tcW w:w="4876" w:type="dxa"/>
            <w:tcBorders>
              <w:top w:val="nil"/>
              <w:left w:val="nil"/>
              <w:bottom w:val="nil"/>
              <w:right w:val="nil"/>
            </w:tcBorders>
          </w:tcPr>
          <w:p w14:paraId="64928DE2" w14:textId="77777777" w:rsidR="00DA027B" w:rsidRPr="00EC038C" w:rsidRDefault="00DA027B" w:rsidP="00861B07">
            <w:pPr>
              <w:pStyle w:val="Normal6a"/>
            </w:pPr>
          </w:p>
        </w:tc>
        <w:tc>
          <w:tcPr>
            <w:tcW w:w="4876" w:type="dxa"/>
            <w:tcBorders>
              <w:top w:val="nil"/>
              <w:left w:val="nil"/>
              <w:bottom w:val="nil"/>
              <w:right w:val="nil"/>
            </w:tcBorders>
          </w:tcPr>
          <w:p w14:paraId="6559FBE1" w14:textId="77777777" w:rsidR="00DA027B" w:rsidRPr="00EC038C" w:rsidRDefault="00DA027B" w:rsidP="00861B07">
            <w:pPr>
              <w:pStyle w:val="Normal6a"/>
            </w:pPr>
            <w:proofErr w:type="gramStart"/>
            <w:r w:rsidRPr="00EC038C">
              <w:rPr>
                <w:b/>
                <w:i/>
              </w:rPr>
              <w:t>18b</w:t>
            </w:r>
            <w:proofErr w:type="gramEnd"/>
            <w:r w:rsidRPr="00EC038C">
              <w:rPr>
                <w:b/>
                <w:i/>
              </w:rPr>
              <w:t>.</w:t>
            </w:r>
            <w:r w:rsidRPr="00EC038C">
              <w:tab/>
            </w:r>
            <w:r w:rsidRPr="00EC038C">
              <w:rPr>
                <w:b/>
                <w:i/>
              </w:rPr>
              <w:t>konstatuje, že ačkoli všechny členské státy uvádějí, že mají nějakou formu vnitrostátní strategie boje proti podvodům, pouze omezený počet z nich má plně rozvinuté a komplexní strategie; vyzývá Komisi, aby posoudila kvalitu, rozsah a účinné provádění vnitrostátních strategií boje proti podvodům a aby poskytla pokyny a podporu s cílem zajistit, aby byly tyto strategie soudržné, komplexní a zaměřené na výsledky;</w:t>
            </w:r>
          </w:p>
        </w:tc>
      </w:tr>
    </w:tbl>
    <w:p w14:paraId="2D4C0B23"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953F5E9" w14:textId="77777777" w:rsidR="00361DBE" w:rsidRPr="00EC038C" w:rsidRDefault="00DA027B" w:rsidP="00DA027B">
      <w:r w:rsidRPr="00474AD5">
        <w:rPr>
          <w:rStyle w:val="HideTWBExt"/>
        </w:rPr>
        <w:t>&lt;/Amend&gt;</w:t>
      </w:r>
    </w:p>
    <w:p w14:paraId="050DCE54"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79</w:t>
      </w:r>
      <w:r w:rsidRPr="00474AD5">
        <w:rPr>
          <w:rStyle w:val="HideTWBExt"/>
          <w:b w:val="0"/>
        </w:rPr>
        <w:t>&lt;/NumAm&gt;</w:t>
      </w:r>
    </w:p>
    <w:p w14:paraId="7DB12874"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1069F656" w14:textId="77777777" w:rsidR="00DA027B" w:rsidRPr="00EC038C" w:rsidRDefault="00DA027B" w:rsidP="00DA027B">
      <w:pPr>
        <w:pStyle w:val="NormalBold"/>
      </w:pPr>
      <w:r w:rsidRPr="00474AD5">
        <w:rPr>
          <w:rStyle w:val="HideTWBExt"/>
          <w:b w:val="0"/>
        </w:rPr>
        <w:t>&lt;/RepeatBlock-By&gt;</w:t>
      </w:r>
    </w:p>
    <w:p w14:paraId="4C1BEF06"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6AD9258" w14:textId="77777777" w:rsidR="00DA027B" w:rsidRPr="00EC038C" w:rsidRDefault="00DA027B" w:rsidP="00DA027B">
      <w:pPr>
        <w:pStyle w:val="NormalBold"/>
      </w:pPr>
      <w:r w:rsidRPr="00474AD5">
        <w:rPr>
          <w:rStyle w:val="HideTWBExt"/>
          <w:b w:val="0"/>
        </w:rPr>
        <w:t>&lt;Article&gt;</w:t>
      </w:r>
      <w:r w:rsidRPr="00EC038C">
        <w:t>Bod 18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2E8F3CA" w14:textId="77777777" w:rsidTr="00861B07">
        <w:trPr>
          <w:trHeight w:hRule="exact" w:val="240"/>
          <w:jc w:val="center"/>
        </w:trPr>
        <w:tc>
          <w:tcPr>
            <w:tcW w:w="9752" w:type="dxa"/>
            <w:gridSpan w:val="2"/>
            <w:tcBorders>
              <w:top w:val="nil"/>
              <w:left w:val="nil"/>
              <w:bottom w:val="nil"/>
              <w:right w:val="nil"/>
            </w:tcBorders>
          </w:tcPr>
          <w:p w14:paraId="2BD419A7" w14:textId="77777777" w:rsidR="00DA027B" w:rsidRPr="00EC038C" w:rsidRDefault="00DA027B" w:rsidP="00861B07"/>
        </w:tc>
      </w:tr>
      <w:tr w:rsidR="00DA027B" w:rsidRPr="00EC038C" w14:paraId="0AD2797B" w14:textId="77777777" w:rsidTr="00861B07">
        <w:trPr>
          <w:trHeight w:val="240"/>
          <w:jc w:val="center"/>
        </w:trPr>
        <w:tc>
          <w:tcPr>
            <w:tcW w:w="4876" w:type="dxa"/>
            <w:tcBorders>
              <w:top w:val="nil"/>
              <w:left w:val="nil"/>
              <w:bottom w:val="nil"/>
              <w:right w:val="nil"/>
            </w:tcBorders>
          </w:tcPr>
          <w:p w14:paraId="3DDD30E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9A8C676" w14:textId="77777777" w:rsidR="00DA027B" w:rsidRPr="00EC038C" w:rsidRDefault="00DA027B" w:rsidP="00861B07">
            <w:pPr>
              <w:pStyle w:val="AmColumnHeading"/>
            </w:pPr>
            <w:r w:rsidRPr="00EC038C">
              <w:t>Pozměňovací návrh</w:t>
            </w:r>
          </w:p>
        </w:tc>
      </w:tr>
      <w:tr w:rsidR="00DA027B" w:rsidRPr="00EC038C" w14:paraId="463D8CA3" w14:textId="77777777" w:rsidTr="00861B07">
        <w:trPr>
          <w:jc w:val="center"/>
        </w:trPr>
        <w:tc>
          <w:tcPr>
            <w:tcW w:w="4876" w:type="dxa"/>
            <w:tcBorders>
              <w:top w:val="nil"/>
              <w:left w:val="nil"/>
              <w:bottom w:val="nil"/>
              <w:right w:val="nil"/>
            </w:tcBorders>
          </w:tcPr>
          <w:p w14:paraId="478B2AA4" w14:textId="77777777" w:rsidR="00DA027B" w:rsidRPr="00EC038C" w:rsidRDefault="00DA027B" w:rsidP="00861B07">
            <w:pPr>
              <w:pStyle w:val="Normal6a"/>
            </w:pPr>
          </w:p>
        </w:tc>
        <w:tc>
          <w:tcPr>
            <w:tcW w:w="4876" w:type="dxa"/>
            <w:tcBorders>
              <w:top w:val="nil"/>
              <w:left w:val="nil"/>
              <w:bottom w:val="nil"/>
              <w:right w:val="nil"/>
            </w:tcBorders>
          </w:tcPr>
          <w:p w14:paraId="40EFAFF1" w14:textId="77777777" w:rsidR="00DA027B" w:rsidRPr="00EC038C" w:rsidRDefault="00DA027B" w:rsidP="00861B07">
            <w:pPr>
              <w:pStyle w:val="Normal6a"/>
            </w:pPr>
            <w:proofErr w:type="gramStart"/>
            <w:r w:rsidRPr="00EC038C">
              <w:rPr>
                <w:b/>
                <w:i/>
              </w:rPr>
              <w:t>18a</w:t>
            </w:r>
            <w:proofErr w:type="gramEnd"/>
            <w:r w:rsidRPr="00EC038C">
              <w:rPr>
                <w:b/>
                <w:i/>
              </w:rPr>
              <w:t>.</w:t>
            </w:r>
            <w:r w:rsidRPr="00EC038C">
              <w:tab/>
            </w:r>
            <w:r w:rsidRPr="00EC038C">
              <w:rPr>
                <w:b/>
                <w:i/>
              </w:rPr>
              <w:t>domnívá se, že přetrvávající rozdíly mezi členskými státy v oblasti správních kapacit, lidských zdrojů a analytických nástrojů oslabují ochranu finančních zájmů Unie; vyzývá Komisi, aby posoudila možnost definovat společné minimální normy pro kapacity boje proti podvodům pro příslušné vnitrostátní orgány, zejména pro služby AFCOS, a to při dodržování zásady subsidiarity;</w:t>
            </w:r>
          </w:p>
        </w:tc>
      </w:tr>
    </w:tbl>
    <w:p w14:paraId="42492C1F"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C2E721D" w14:textId="77777777" w:rsidR="00361DBE" w:rsidRPr="00EC038C" w:rsidRDefault="00DA027B" w:rsidP="00DA027B">
      <w:r w:rsidRPr="00474AD5">
        <w:rPr>
          <w:rStyle w:val="HideTWBExt"/>
        </w:rPr>
        <w:t>&lt;/Amend&gt;</w:t>
      </w:r>
    </w:p>
    <w:p w14:paraId="6CDC75A2" w14:textId="77777777" w:rsidR="00DA027B" w:rsidRPr="00EC038C" w:rsidRDefault="00DA027B" w:rsidP="00DA027B">
      <w:pPr>
        <w:pStyle w:val="AmNumberTabs"/>
      </w:pPr>
      <w:r w:rsidRPr="00474AD5">
        <w:rPr>
          <w:rStyle w:val="HideTWBExt"/>
          <w:b w:val="0"/>
        </w:rPr>
        <w:lastRenderedPageBreak/>
        <w:t>&lt;Amend&gt;</w:t>
      </w:r>
      <w:r w:rsidRPr="00EC038C">
        <w:t>Pozměňovací návrh</w:t>
      </w:r>
      <w:r w:rsidRPr="00EC038C">
        <w:tab/>
      </w:r>
      <w:r w:rsidRPr="00EC038C">
        <w:tab/>
      </w:r>
      <w:r w:rsidRPr="00474AD5">
        <w:rPr>
          <w:rStyle w:val="HideTWBExt"/>
          <w:b w:val="0"/>
        </w:rPr>
        <w:t>&lt;NumAm&gt;</w:t>
      </w:r>
      <w:r w:rsidRPr="00EC038C">
        <w:t>80</w:t>
      </w:r>
      <w:r w:rsidRPr="00474AD5">
        <w:rPr>
          <w:rStyle w:val="HideTWBExt"/>
          <w:b w:val="0"/>
        </w:rPr>
        <w:t>&lt;/NumAm&gt;</w:t>
      </w:r>
    </w:p>
    <w:p w14:paraId="6099C368"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05EA5ADB" w14:textId="77777777" w:rsidR="00DA027B" w:rsidRPr="00EC038C" w:rsidRDefault="00DA027B" w:rsidP="00DA027B">
      <w:pPr>
        <w:pStyle w:val="NormalBold"/>
      </w:pPr>
      <w:r w:rsidRPr="00474AD5">
        <w:rPr>
          <w:rStyle w:val="HideTWBExt"/>
          <w:b w:val="0"/>
        </w:rPr>
        <w:t>&lt;/RepeatBlock-By&gt;</w:t>
      </w:r>
    </w:p>
    <w:p w14:paraId="0AAC308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ACE1132" w14:textId="77777777" w:rsidR="00DA027B" w:rsidRPr="00EC038C" w:rsidRDefault="00DA027B" w:rsidP="00DA027B">
      <w:pPr>
        <w:pStyle w:val="NormalBold"/>
      </w:pPr>
      <w:r w:rsidRPr="00474AD5">
        <w:rPr>
          <w:rStyle w:val="HideTWBExt"/>
          <w:b w:val="0"/>
        </w:rPr>
        <w:t>&lt;Article&gt;</w:t>
      </w:r>
      <w:r w:rsidRPr="00EC038C">
        <w:t>Bod 19</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0051523" w14:textId="77777777" w:rsidTr="00861B07">
        <w:trPr>
          <w:trHeight w:hRule="exact" w:val="240"/>
          <w:jc w:val="center"/>
        </w:trPr>
        <w:tc>
          <w:tcPr>
            <w:tcW w:w="9752" w:type="dxa"/>
            <w:gridSpan w:val="2"/>
            <w:tcBorders>
              <w:top w:val="nil"/>
              <w:left w:val="nil"/>
              <w:bottom w:val="nil"/>
              <w:right w:val="nil"/>
            </w:tcBorders>
          </w:tcPr>
          <w:p w14:paraId="1E766B74" w14:textId="77777777" w:rsidR="00DA027B" w:rsidRPr="00EC038C" w:rsidRDefault="00DA027B" w:rsidP="00861B07"/>
        </w:tc>
      </w:tr>
      <w:tr w:rsidR="00DA027B" w:rsidRPr="00EC038C" w14:paraId="12FB6AB1" w14:textId="77777777" w:rsidTr="00861B07">
        <w:trPr>
          <w:trHeight w:val="240"/>
          <w:jc w:val="center"/>
        </w:trPr>
        <w:tc>
          <w:tcPr>
            <w:tcW w:w="4876" w:type="dxa"/>
            <w:tcBorders>
              <w:top w:val="nil"/>
              <w:left w:val="nil"/>
              <w:bottom w:val="nil"/>
              <w:right w:val="nil"/>
            </w:tcBorders>
          </w:tcPr>
          <w:p w14:paraId="1E08AAF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D92C77A" w14:textId="77777777" w:rsidR="00DA027B" w:rsidRPr="00EC038C" w:rsidRDefault="00DA027B" w:rsidP="00861B07">
            <w:pPr>
              <w:pStyle w:val="AmColumnHeading"/>
            </w:pPr>
            <w:r w:rsidRPr="00EC038C">
              <w:t>Pozměňovací návrh</w:t>
            </w:r>
          </w:p>
        </w:tc>
      </w:tr>
      <w:tr w:rsidR="00DA027B" w:rsidRPr="00EC038C" w14:paraId="1A530EB6" w14:textId="77777777" w:rsidTr="00861B07">
        <w:trPr>
          <w:jc w:val="center"/>
        </w:trPr>
        <w:tc>
          <w:tcPr>
            <w:tcW w:w="4876" w:type="dxa"/>
            <w:tcBorders>
              <w:top w:val="nil"/>
              <w:left w:val="nil"/>
              <w:bottom w:val="nil"/>
              <w:right w:val="nil"/>
            </w:tcBorders>
          </w:tcPr>
          <w:p w14:paraId="5238B3D5" w14:textId="77777777" w:rsidR="00DA027B" w:rsidRPr="00EC038C" w:rsidRDefault="00DA027B" w:rsidP="00861B07">
            <w:pPr>
              <w:pStyle w:val="Normal6a"/>
            </w:pPr>
            <w:r w:rsidRPr="00EC038C">
              <w:t>19.</w:t>
            </w:r>
            <w:r w:rsidRPr="00EC038C">
              <w:tab/>
              <w:t>zdůrazňuje, že informace o probíhajících vyšetřováních úřadu EPPO by měly být předávány Komisi, pokud to podmínky stanovené v článku 103 nařízení o úřadu EPPO</w:t>
            </w:r>
            <w:r w:rsidRPr="00EC038C">
              <w:rPr>
                <w:vertAlign w:val="superscript"/>
              </w:rPr>
              <w:t>23</w:t>
            </w:r>
            <w:r w:rsidRPr="00EC038C">
              <w:t xml:space="preserve"> umožňují; konstatuje však, že podle zprávy o ochraně finančních zájmů za rok 2024 obdržela Komise od počátku provádění Nástroje pro oživení a odolnost do 27. května 2025 od úřadu EPPO pouze 75 oznámení, z nichž 64 se týkalo vyšetřovaných případů, zatímco na konci roku 2024 probíhalo 279 vyšetřování souvisejících s Nástrojem pro oživení a odolnost s odhadovanou celkovou finanční škodou 2,7 miliardy EUR; poznamenává, že to brání úplnému pochopení současného stavu provádění Nástroje pro oživení a odolnost;</w:t>
            </w:r>
          </w:p>
        </w:tc>
        <w:tc>
          <w:tcPr>
            <w:tcW w:w="4876" w:type="dxa"/>
            <w:tcBorders>
              <w:top w:val="nil"/>
              <w:left w:val="nil"/>
              <w:bottom w:val="nil"/>
              <w:right w:val="nil"/>
            </w:tcBorders>
          </w:tcPr>
          <w:p w14:paraId="6457E0AC" w14:textId="77777777" w:rsidR="00DA027B" w:rsidRPr="00EC038C" w:rsidRDefault="00DA027B" w:rsidP="00861B07">
            <w:pPr>
              <w:pStyle w:val="Normal6a"/>
            </w:pPr>
            <w:r w:rsidRPr="00EC038C">
              <w:t>19.</w:t>
            </w:r>
            <w:r w:rsidRPr="00EC038C">
              <w:tab/>
              <w:t>zdůrazňuje, že informace o probíhajících vyšetřováních úřadu EPPO by měly být předávány Komisi, pokud to podmínky stanovené v článku 103 nařízení o úřadu EPPO</w:t>
            </w:r>
            <w:r w:rsidRPr="00EC038C">
              <w:rPr>
                <w:vertAlign w:val="superscript"/>
              </w:rPr>
              <w:t>23</w:t>
            </w:r>
            <w:r w:rsidRPr="00EC038C">
              <w:t xml:space="preserve"> umožňují; konstatuje však, že podle zprávy o ochraně finančních zájmů za rok 2024 obdržela Komise od počátku provádění Nástroje pro oživení a odolnost do 27. května 2025 od úřadu EPPO pouze 75 oznámení, z nichž 64 se týkalo vyšetřovaných případů, zatímco na konci roku 2024 probíhalo 279 vyšetřování souvisejících s Nástrojem pro oživení a odolnost s odhadovanou celkovou finanční škodou 2,7 miliardy EUR; poznamenává, že to brání úplnému pochopení současného stavu provádění Nástroje pro oživení a odolnost;</w:t>
            </w:r>
            <w:r w:rsidRPr="00EC038C">
              <w:rPr>
                <w:b/>
                <w:i/>
              </w:rPr>
              <w:t> vyzývá k lepšímu, včasnému a strukturovanému sdílení informací při plném respektování nezávislosti úřadu EPPO, zejména v případě vysoce rizikových programů, jako je Nástroj pro oživení a odolnost;</w:t>
            </w:r>
          </w:p>
        </w:tc>
      </w:tr>
      <w:tr w:rsidR="00DA027B" w:rsidRPr="00EC038C" w14:paraId="53B23C3A" w14:textId="77777777" w:rsidTr="00861B07">
        <w:trPr>
          <w:jc w:val="center"/>
        </w:trPr>
        <w:tc>
          <w:tcPr>
            <w:tcW w:w="4876" w:type="dxa"/>
            <w:tcBorders>
              <w:top w:val="nil"/>
              <w:left w:val="nil"/>
              <w:bottom w:val="nil"/>
              <w:right w:val="nil"/>
            </w:tcBorders>
          </w:tcPr>
          <w:p w14:paraId="7F6828FD" w14:textId="77777777" w:rsidR="00DA027B" w:rsidRPr="00EC038C" w:rsidRDefault="00DA027B" w:rsidP="00861B07">
            <w:pPr>
              <w:pStyle w:val="Normal6a"/>
            </w:pPr>
            <w:r w:rsidRPr="00EC038C">
              <w:rPr>
                <w:b/>
                <w:i/>
              </w:rPr>
              <w:t>_________________</w:t>
            </w:r>
          </w:p>
        </w:tc>
        <w:tc>
          <w:tcPr>
            <w:tcW w:w="4876" w:type="dxa"/>
            <w:tcBorders>
              <w:top w:val="nil"/>
              <w:left w:val="nil"/>
              <w:bottom w:val="nil"/>
              <w:right w:val="nil"/>
            </w:tcBorders>
          </w:tcPr>
          <w:p w14:paraId="59F9800C" w14:textId="77777777" w:rsidR="00DA027B" w:rsidRPr="00EC038C" w:rsidRDefault="00DA027B" w:rsidP="00861B07">
            <w:pPr>
              <w:pStyle w:val="Normal6a"/>
            </w:pPr>
            <w:r w:rsidRPr="00EC038C">
              <w:rPr>
                <w:b/>
                <w:i/>
              </w:rPr>
              <w:t>_________________</w:t>
            </w:r>
          </w:p>
        </w:tc>
      </w:tr>
      <w:tr w:rsidR="00DA027B" w:rsidRPr="00EC038C" w14:paraId="502CEE49" w14:textId="77777777" w:rsidTr="00861B07">
        <w:trPr>
          <w:jc w:val="center"/>
        </w:trPr>
        <w:tc>
          <w:tcPr>
            <w:tcW w:w="4876" w:type="dxa"/>
            <w:tcBorders>
              <w:top w:val="nil"/>
              <w:left w:val="nil"/>
              <w:bottom w:val="nil"/>
              <w:right w:val="nil"/>
            </w:tcBorders>
          </w:tcPr>
          <w:p w14:paraId="77BD5E2D" w14:textId="77777777" w:rsidR="00DA027B" w:rsidRPr="00EC038C" w:rsidRDefault="00DA027B" w:rsidP="00861B07">
            <w:pPr>
              <w:pStyle w:val="Normal6a"/>
            </w:pPr>
            <w:r w:rsidRPr="00EC038C">
              <w:rPr>
                <w:vertAlign w:val="superscript"/>
              </w:rPr>
              <w:t>23</w:t>
            </w:r>
            <w:r w:rsidRPr="00EC038C">
              <w:t xml:space="preserve"> Nařízení Rady (EU) 2017/1939 ze dne 12. října 2017, kterým se provádí posílená spolupráce za účelem zřízení Úřadu evropského veřejného žalobce (</w:t>
            </w:r>
            <w:proofErr w:type="spellStart"/>
            <w:r w:rsidRPr="00EC038C">
              <w:t>Úř</w:t>
            </w:r>
            <w:proofErr w:type="spellEnd"/>
            <w:r w:rsidRPr="00EC038C">
              <w:t xml:space="preserve">. </w:t>
            </w:r>
            <w:proofErr w:type="spellStart"/>
            <w:r w:rsidRPr="00EC038C">
              <w:t>věst</w:t>
            </w:r>
            <w:proofErr w:type="spellEnd"/>
            <w:r w:rsidRPr="00EC038C">
              <w:t>. L 283, 31.10.2017, s. 1, ELI: http://data.europa.eu/eli/reg/2017/1939/oj).</w:t>
            </w:r>
          </w:p>
        </w:tc>
        <w:tc>
          <w:tcPr>
            <w:tcW w:w="4876" w:type="dxa"/>
            <w:tcBorders>
              <w:top w:val="nil"/>
              <w:left w:val="nil"/>
              <w:bottom w:val="nil"/>
              <w:right w:val="nil"/>
            </w:tcBorders>
          </w:tcPr>
          <w:p w14:paraId="36D2CDC6" w14:textId="77777777" w:rsidR="00DA027B" w:rsidRPr="00EC038C" w:rsidRDefault="00DA027B" w:rsidP="00861B07">
            <w:pPr>
              <w:pStyle w:val="Normal6a"/>
            </w:pPr>
            <w:r w:rsidRPr="00EC038C">
              <w:rPr>
                <w:vertAlign w:val="superscript"/>
              </w:rPr>
              <w:t>23</w:t>
            </w:r>
            <w:r w:rsidRPr="00EC038C">
              <w:t xml:space="preserve"> Nařízení Rady (EU) 2017/1939 ze dne 12. října 2017, kterým se provádí posílená spolupráce za účelem zřízení Úřadu evropského veřejného žalobce (</w:t>
            </w:r>
            <w:proofErr w:type="spellStart"/>
            <w:r w:rsidRPr="00EC038C">
              <w:t>Úř</w:t>
            </w:r>
            <w:proofErr w:type="spellEnd"/>
            <w:r w:rsidRPr="00EC038C">
              <w:t xml:space="preserve">. </w:t>
            </w:r>
            <w:proofErr w:type="spellStart"/>
            <w:r w:rsidRPr="00EC038C">
              <w:t>věst</w:t>
            </w:r>
            <w:proofErr w:type="spellEnd"/>
            <w:r w:rsidRPr="00EC038C">
              <w:t>. L 283, 31.10.2017, s. 1, ELI: http://data.europa.eu/eli/reg/2017/1939/oj).</w:t>
            </w:r>
          </w:p>
        </w:tc>
      </w:tr>
    </w:tbl>
    <w:p w14:paraId="66BE39B0"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AB8069B" w14:textId="77777777" w:rsidR="00361DBE" w:rsidRPr="00EC038C" w:rsidRDefault="00DA027B" w:rsidP="00DA027B">
      <w:r w:rsidRPr="00474AD5">
        <w:rPr>
          <w:rStyle w:val="HideTWBExt"/>
        </w:rPr>
        <w:t>&lt;/Amend&gt;</w:t>
      </w:r>
    </w:p>
    <w:p w14:paraId="70E230D6"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81</w:t>
      </w:r>
      <w:r w:rsidRPr="00474AD5">
        <w:rPr>
          <w:rStyle w:val="HideTWBExt"/>
          <w:b w:val="0"/>
        </w:rPr>
        <w:t>&lt;/NumAm&gt;</w:t>
      </w:r>
    </w:p>
    <w:p w14:paraId="30787B5A"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1920FE0B"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21BEB760" w14:textId="77777777" w:rsidR="00DA027B" w:rsidRPr="00EC038C" w:rsidRDefault="00DA027B" w:rsidP="00DA027B">
      <w:pPr>
        <w:pStyle w:val="NormalBold"/>
      </w:pPr>
      <w:r w:rsidRPr="00474AD5">
        <w:rPr>
          <w:rStyle w:val="HideTWBExt"/>
          <w:b w:val="0"/>
        </w:rPr>
        <w:t>&lt;/RepeatBlock-By&gt;</w:t>
      </w:r>
    </w:p>
    <w:p w14:paraId="2C8DAD6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2410B00" w14:textId="77777777" w:rsidR="00DA027B" w:rsidRPr="00EC038C" w:rsidRDefault="00DA027B" w:rsidP="00DA027B">
      <w:pPr>
        <w:pStyle w:val="NormalBold"/>
      </w:pPr>
      <w:r w:rsidRPr="00474AD5">
        <w:rPr>
          <w:rStyle w:val="HideTWBExt"/>
          <w:b w:val="0"/>
        </w:rPr>
        <w:lastRenderedPageBreak/>
        <w:t>&lt;Article&gt;</w:t>
      </w:r>
      <w:r w:rsidRPr="00EC038C">
        <w:t>Bod 19</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52A8E32" w14:textId="77777777" w:rsidTr="00861B07">
        <w:trPr>
          <w:trHeight w:hRule="exact" w:val="240"/>
          <w:jc w:val="center"/>
        </w:trPr>
        <w:tc>
          <w:tcPr>
            <w:tcW w:w="9752" w:type="dxa"/>
            <w:gridSpan w:val="2"/>
            <w:tcBorders>
              <w:top w:val="nil"/>
              <w:left w:val="nil"/>
              <w:bottom w:val="nil"/>
              <w:right w:val="nil"/>
            </w:tcBorders>
          </w:tcPr>
          <w:p w14:paraId="244FD1A6" w14:textId="77777777" w:rsidR="00DA027B" w:rsidRPr="00EC038C" w:rsidRDefault="00DA027B" w:rsidP="00861B07"/>
        </w:tc>
      </w:tr>
      <w:tr w:rsidR="00DA027B" w:rsidRPr="00EC038C" w14:paraId="17D213CE" w14:textId="77777777" w:rsidTr="00861B07">
        <w:trPr>
          <w:trHeight w:val="240"/>
          <w:jc w:val="center"/>
        </w:trPr>
        <w:tc>
          <w:tcPr>
            <w:tcW w:w="4876" w:type="dxa"/>
            <w:tcBorders>
              <w:top w:val="nil"/>
              <w:left w:val="nil"/>
              <w:bottom w:val="nil"/>
              <w:right w:val="nil"/>
            </w:tcBorders>
          </w:tcPr>
          <w:p w14:paraId="6C9DD32D"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DBB5C55" w14:textId="77777777" w:rsidR="00DA027B" w:rsidRPr="00EC038C" w:rsidRDefault="00DA027B" w:rsidP="00861B07">
            <w:pPr>
              <w:pStyle w:val="AmColumnHeading"/>
            </w:pPr>
            <w:r w:rsidRPr="00EC038C">
              <w:t>Pozměňovací návrh</w:t>
            </w:r>
          </w:p>
        </w:tc>
      </w:tr>
      <w:tr w:rsidR="00DA027B" w:rsidRPr="00EC038C" w14:paraId="1B4CE178" w14:textId="77777777" w:rsidTr="00861B07">
        <w:trPr>
          <w:jc w:val="center"/>
        </w:trPr>
        <w:tc>
          <w:tcPr>
            <w:tcW w:w="4876" w:type="dxa"/>
            <w:tcBorders>
              <w:top w:val="nil"/>
              <w:left w:val="nil"/>
              <w:bottom w:val="nil"/>
              <w:right w:val="nil"/>
            </w:tcBorders>
          </w:tcPr>
          <w:p w14:paraId="714E811A" w14:textId="77777777" w:rsidR="00DA027B" w:rsidRPr="00EC038C" w:rsidRDefault="00DA027B" w:rsidP="00861B07">
            <w:pPr>
              <w:pStyle w:val="Normal6a"/>
            </w:pPr>
            <w:r w:rsidRPr="00EC038C">
              <w:t>19.</w:t>
            </w:r>
            <w:r w:rsidRPr="00EC038C">
              <w:tab/>
              <w:t>zdůrazňuje, že informace o probíhajících vyšetřováních úřadu EPPO by měly být předávány Komisi, pokud to podmínky stanovené v článku 103 nařízení o úřadu EPPO</w:t>
            </w:r>
            <w:r w:rsidRPr="00EC038C">
              <w:rPr>
                <w:vertAlign w:val="superscript"/>
              </w:rPr>
              <w:t>23</w:t>
            </w:r>
            <w:r w:rsidRPr="00EC038C">
              <w:t xml:space="preserve"> umožňují; konstatuje </w:t>
            </w:r>
            <w:r w:rsidRPr="00EC038C">
              <w:rPr>
                <w:b/>
                <w:bCs/>
                <w:i/>
                <w:iCs/>
              </w:rPr>
              <w:t>však</w:t>
            </w:r>
            <w:r w:rsidRPr="00EC038C">
              <w:t xml:space="preserve">, že </w:t>
            </w:r>
            <w:r w:rsidRPr="00EC038C">
              <w:rPr>
                <w:b/>
                <w:bCs/>
                <w:i/>
                <w:iCs/>
              </w:rPr>
              <w:t xml:space="preserve">podle zprávy o ochraně finančních zájmů za rok 2024 obdržela Komise od počátku provádění Nástroje pro oživení a odolnost do 27. května 2025 od úřadu EPPO pouze 75 oznámení, z nichž 64 se týkalo vyšetřovaných případů, zatímco na konci roku 2024 probíhalo 279 </w:t>
            </w:r>
            <w:r w:rsidRPr="00EC038C">
              <w:t xml:space="preserve">vyšetřování </w:t>
            </w:r>
            <w:r w:rsidRPr="00EC038C">
              <w:rPr>
                <w:b/>
                <w:bCs/>
                <w:i/>
                <w:iCs/>
              </w:rPr>
              <w:t>souvisejících s Nástrojem pro oživení a odolnost s odhadovanou celkovou finanční škodou 2,7 miliardy EUR</w:t>
            </w:r>
            <w:r w:rsidRPr="00EC038C">
              <w:t>; poznamenává, že to brání úplnému pochopení současného stavu provádění Nástroje pro oživení a odolnost;</w:t>
            </w:r>
          </w:p>
        </w:tc>
        <w:tc>
          <w:tcPr>
            <w:tcW w:w="4876" w:type="dxa"/>
            <w:tcBorders>
              <w:top w:val="nil"/>
              <w:left w:val="nil"/>
              <w:bottom w:val="nil"/>
              <w:right w:val="nil"/>
            </w:tcBorders>
          </w:tcPr>
          <w:p w14:paraId="6BBBB648" w14:textId="77777777" w:rsidR="00DA027B" w:rsidRPr="00EC038C" w:rsidRDefault="00DA027B" w:rsidP="00861B07">
            <w:pPr>
              <w:pStyle w:val="Normal6a"/>
            </w:pPr>
            <w:r w:rsidRPr="00EC038C">
              <w:t>19.</w:t>
            </w:r>
            <w:r w:rsidRPr="00EC038C">
              <w:tab/>
              <w:t>zdůrazňuje, že informace o probíhajících vyšetřováních úřadu EPPO by měly být předávány Komisi, pokud to podmínky stanovené v článku 103 nařízení o úřadu EPPO</w:t>
            </w:r>
            <w:r w:rsidRPr="00EC038C">
              <w:rPr>
                <w:vertAlign w:val="superscript"/>
              </w:rPr>
              <w:t>23</w:t>
            </w:r>
            <w:r w:rsidRPr="00EC038C">
              <w:t xml:space="preserve"> umožňují; konstatuje, že </w:t>
            </w:r>
            <w:r w:rsidRPr="00EC038C">
              <w:rPr>
                <w:b/>
                <w:bCs/>
                <w:i/>
                <w:iCs/>
              </w:rPr>
              <w:t xml:space="preserve">počet oznámení podle článku 103 obdržených Komisí automaticky neodpovídá celkovému počtu </w:t>
            </w:r>
            <w:r w:rsidRPr="00EC038C">
              <w:t xml:space="preserve">vyšetřování </w:t>
            </w:r>
            <w:r w:rsidRPr="00EC038C">
              <w:rPr>
                <w:b/>
                <w:bCs/>
                <w:i/>
                <w:iCs/>
              </w:rPr>
              <w:t>úřadu EPPO, neboť oznámení vyžadují individuální posouzení důvěrnosti a toho, zda jsou opatření navržená Komisí možná a vhodná;</w:t>
            </w:r>
            <w:r w:rsidRPr="00EC038C">
              <w:rPr>
                <w:b/>
                <w:i/>
              </w:rPr>
              <w:t xml:space="preserve"> vyzývá nicméně Komisi a úřad EPPO, aby – v rámci zákonných omezení – zlepšily strukturované informační toky umožňující včasná preventivní opatření a opatření ke zpětnému získání prostředků</w:t>
            </w:r>
            <w:r w:rsidRPr="00EC038C">
              <w:t>; poznamenává, že to brání úplnému pochopení současného stavu provádění Nástroje pro oživení a odolnost;</w:t>
            </w:r>
          </w:p>
        </w:tc>
      </w:tr>
      <w:tr w:rsidR="00DA027B" w:rsidRPr="00EC038C" w14:paraId="06E33CC9" w14:textId="77777777" w:rsidTr="00861B07">
        <w:trPr>
          <w:jc w:val="center"/>
        </w:trPr>
        <w:tc>
          <w:tcPr>
            <w:tcW w:w="4876" w:type="dxa"/>
            <w:tcBorders>
              <w:top w:val="nil"/>
              <w:left w:val="nil"/>
              <w:bottom w:val="nil"/>
              <w:right w:val="nil"/>
            </w:tcBorders>
          </w:tcPr>
          <w:p w14:paraId="6F726F10" w14:textId="77777777" w:rsidR="00DA027B" w:rsidRPr="00EC038C" w:rsidRDefault="00DA027B" w:rsidP="00861B07">
            <w:pPr>
              <w:pStyle w:val="Normal6a"/>
            </w:pPr>
            <w:r w:rsidRPr="00EC038C">
              <w:rPr>
                <w:b/>
                <w:i/>
              </w:rPr>
              <w:t>_________________</w:t>
            </w:r>
          </w:p>
        </w:tc>
        <w:tc>
          <w:tcPr>
            <w:tcW w:w="4876" w:type="dxa"/>
            <w:tcBorders>
              <w:top w:val="nil"/>
              <w:left w:val="nil"/>
              <w:bottom w:val="nil"/>
              <w:right w:val="nil"/>
            </w:tcBorders>
          </w:tcPr>
          <w:p w14:paraId="141BBB0A" w14:textId="77777777" w:rsidR="00DA027B" w:rsidRPr="00EC038C" w:rsidRDefault="00DA027B" w:rsidP="00861B07">
            <w:pPr>
              <w:pStyle w:val="Normal6a"/>
            </w:pPr>
            <w:r w:rsidRPr="00EC038C">
              <w:rPr>
                <w:b/>
                <w:i/>
              </w:rPr>
              <w:t>_________________</w:t>
            </w:r>
          </w:p>
        </w:tc>
      </w:tr>
      <w:tr w:rsidR="00DA027B" w:rsidRPr="00EC038C" w14:paraId="6E764E54" w14:textId="77777777" w:rsidTr="00861B07">
        <w:trPr>
          <w:jc w:val="center"/>
        </w:trPr>
        <w:tc>
          <w:tcPr>
            <w:tcW w:w="4876" w:type="dxa"/>
            <w:tcBorders>
              <w:top w:val="nil"/>
              <w:left w:val="nil"/>
              <w:bottom w:val="nil"/>
              <w:right w:val="nil"/>
            </w:tcBorders>
          </w:tcPr>
          <w:p w14:paraId="569FAFCD" w14:textId="77777777" w:rsidR="00DA027B" w:rsidRPr="00EC038C" w:rsidRDefault="00DA027B" w:rsidP="00861B07">
            <w:pPr>
              <w:pStyle w:val="Normal6a"/>
            </w:pPr>
            <w:r w:rsidRPr="00EC038C">
              <w:rPr>
                <w:vertAlign w:val="superscript"/>
              </w:rPr>
              <w:t>23</w:t>
            </w:r>
            <w:r w:rsidRPr="00EC038C">
              <w:t xml:space="preserve"> Nařízení Rady (EU) 2017/1939 ze dne 12. října 2017, kterým se provádí posílená spolupráce za účelem zřízení Úřadu evropského veřejného žalobce (</w:t>
            </w:r>
            <w:proofErr w:type="spellStart"/>
            <w:r w:rsidRPr="00EC038C">
              <w:t>Úř</w:t>
            </w:r>
            <w:proofErr w:type="spellEnd"/>
            <w:r w:rsidRPr="00EC038C">
              <w:t xml:space="preserve">. </w:t>
            </w:r>
            <w:proofErr w:type="spellStart"/>
            <w:r w:rsidRPr="00EC038C">
              <w:t>věst</w:t>
            </w:r>
            <w:proofErr w:type="spellEnd"/>
            <w:r w:rsidRPr="00EC038C">
              <w:t>. L 283, 31.10.2017, s. 1, ELI: http://data.europa.eu/eli/reg/2017/1939/oj).</w:t>
            </w:r>
          </w:p>
        </w:tc>
        <w:tc>
          <w:tcPr>
            <w:tcW w:w="4876" w:type="dxa"/>
            <w:tcBorders>
              <w:top w:val="nil"/>
              <w:left w:val="nil"/>
              <w:bottom w:val="nil"/>
              <w:right w:val="nil"/>
            </w:tcBorders>
          </w:tcPr>
          <w:p w14:paraId="472841EF" w14:textId="77777777" w:rsidR="00DA027B" w:rsidRPr="00EC038C" w:rsidRDefault="00DA027B" w:rsidP="00861B07">
            <w:pPr>
              <w:pStyle w:val="Normal6a"/>
            </w:pPr>
            <w:r w:rsidRPr="00EC038C">
              <w:rPr>
                <w:vertAlign w:val="superscript"/>
              </w:rPr>
              <w:t>23</w:t>
            </w:r>
            <w:r w:rsidRPr="00EC038C">
              <w:t xml:space="preserve"> Nařízení Rady (EU) 2017/1939 ze dne 12. října 2017, kterým se provádí posílená spolupráce za účelem zřízení Úřadu evropského veřejného žalobce (</w:t>
            </w:r>
            <w:proofErr w:type="spellStart"/>
            <w:r w:rsidRPr="00EC038C">
              <w:t>Úř</w:t>
            </w:r>
            <w:proofErr w:type="spellEnd"/>
            <w:r w:rsidRPr="00EC038C">
              <w:t xml:space="preserve">. </w:t>
            </w:r>
            <w:proofErr w:type="spellStart"/>
            <w:r w:rsidRPr="00EC038C">
              <w:t>věst</w:t>
            </w:r>
            <w:proofErr w:type="spellEnd"/>
            <w:r w:rsidRPr="00EC038C">
              <w:t>. L 283, 31.10.2017, s. 1, ELI: http://data.europa.eu/eli/reg/2017/1939/oj).</w:t>
            </w:r>
          </w:p>
        </w:tc>
      </w:tr>
    </w:tbl>
    <w:p w14:paraId="4BA7EAEB"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3EC23B3" w14:textId="77777777" w:rsidR="00361DBE" w:rsidRPr="00EC038C" w:rsidRDefault="00DA027B" w:rsidP="00DA027B">
      <w:r w:rsidRPr="00474AD5">
        <w:rPr>
          <w:rStyle w:val="HideTWBExt"/>
        </w:rPr>
        <w:t>&lt;/Amend&gt;</w:t>
      </w:r>
    </w:p>
    <w:p w14:paraId="152233D7"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82</w:t>
      </w:r>
      <w:r w:rsidRPr="00474AD5">
        <w:rPr>
          <w:rStyle w:val="HideTWBExt"/>
          <w:b w:val="0"/>
        </w:rPr>
        <w:t>&lt;/NumAm&gt;</w:t>
      </w:r>
    </w:p>
    <w:p w14:paraId="5C2B8037" w14:textId="77777777" w:rsidR="00DA027B" w:rsidRPr="00EC038C" w:rsidRDefault="00DA027B" w:rsidP="00DA027B">
      <w:pPr>
        <w:pStyle w:val="NormalBold"/>
      </w:pPr>
      <w:r w:rsidRPr="00474AD5">
        <w:rPr>
          <w:rStyle w:val="HideTWBExt"/>
          <w:b w:val="0"/>
        </w:rPr>
        <w:t>&lt;RepeatBlock-By&gt;&lt;Members&gt;</w:t>
      </w:r>
      <w:r w:rsidRPr="00EC038C">
        <w:t xml:space="preserve">Monika </w:t>
      </w:r>
      <w:proofErr w:type="spellStart"/>
      <w:r w:rsidRPr="00EC038C">
        <w:t>Hohlmeier</w:t>
      </w:r>
      <w:proofErr w:type="spellEnd"/>
      <w:r w:rsidRPr="00474AD5">
        <w:rPr>
          <w:rStyle w:val="HideTWBExt"/>
          <w:b w:val="0"/>
        </w:rPr>
        <w:t>&lt;/Members&gt;</w:t>
      </w:r>
    </w:p>
    <w:p w14:paraId="0BE2B844" w14:textId="77777777" w:rsidR="00DA027B" w:rsidRPr="00EC038C" w:rsidRDefault="00DA027B" w:rsidP="00DA027B">
      <w:pPr>
        <w:pStyle w:val="NormalBold"/>
      </w:pPr>
      <w:r w:rsidRPr="00474AD5">
        <w:rPr>
          <w:rStyle w:val="HideTWBExt"/>
          <w:b w:val="0"/>
        </w:rPr>
        <w:t>&lt;/RepeatBlock-By&gt;</w:t>
      </w:r>
    </w:p>
    <w:p w14:paraId="13C3CCF7"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99AE56A" w14:textId="77777777" w:rsidR="00DA027B" w:rsidRPr="00EC038C" w:rsidRDefault="00DA027B" w:rsidP="00DA027B">
      <w:pPr>
        <w:pStyle w:val="NormalBold"/>
      </w:pPr>
      <w:r w:rsidRPr="00474AD5">
        <w:rPr>
          <w:rStyle w:val="HideTWBExt"/>
          <w:b w:val="0"/>
        </w:rPr>
        <w:t>&lt;Article&gt;</w:t>
      </w:r>
      <w:r w:rsidRPr="00EC038C">
        <w:t>Bod 19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8B405EB" w14:textId="77777777" w:rsidTr="00861B07">
        <w:trPr>
          <w:trHeight w:hRule="exact" w:val="240"/>
          <w:jc w:val="center"/>
        </w:trPr>
        <w:tc>
          <w:tcPr>
            <w:tcW w:w="9752" w:type="dxa"/>
            <w:gridSpan w:val="2"/>
            <w:tcBorders>
              <w:top w:val="nil"/>
              <w:left w:val="nil"/>
              <w:bottom w:val="nil"/>
              <w:right w:val="nil"/>
            </w:tcBorders>
          </w:tcPr>
          <w:p w14:paraId="265FEA80" w14:textId="77777777" w:rsidR="00DA027B" w:rsidRPr="00EC038C" w:rsidRDefault="00DA027B" w:rsidP="00861B07"/>
        </w:tc>
      </w:tr>
      <w:tr w:rsidR="00DA027B" w:rsidRPr="00EC038C" w14:paraId="40E3EB56" w14:textId="77777777" w:rsidTr="00861B07">
        <w:trPr>
          <w:trHeight w:val="240"/>
          <w:jc w:val="center"/>
        </w:trPr>
        <w:tc>
          <w:tcPr>
            <w:tcW w:w="4876" w:type="dxa"/>
            <w:tcBorders>
              <w:top w:val="nil"/>
              <w:left w:val="nil"/>
              <w:bottom w:val="nil"/>
              <w:right w:val="nil"/>
            </w:tcBorders>
          </w:tcPr>
          <w:p w14:paraId="3D53E4E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6817EA2" w14:textId="77777777" w:rsidR="00DA027B" w:rsidRPr="00EC038C" w:rsidRDefault="00DA027B" w:rsidP="00861B07">
            <w:pPr>
              <w:pStyle w:val="AmColumnHeading"/>
            </w:pPr>
            <w:r w:rsidRPr="00EC038C">
              <w:t>Pozměňovací návrh</w:t>
            </w:r>
          </w:p>
        </w:tc>
      </w:tr>
      <w:tr w:rsidR="00DA027B" w:rsidRPr="00EC038C" w14:paraId="633971A1" w14:textId="77777777" w:rsidTr="00861B07">
        <w:trPr>
          <w:jc w:val="center"/>
        </w:trPr>
        <w:tc>
          <w:tcPr>
            <w:tcW w:w="4876" w:type="dxa"/>
            <w:tcBorders>
              <w:top w:val="nil"/>
              <w:left w:val="nil"/>
              <w:bottom w:val="nil"/>
              <w:right w:val="nil"/>
            </w:tcBorders>
          </w:tcPr>
          <w:p w14:paraId="02C81DF5" w14:textId="77777777" w:rsidR="00DA027B" w:rsidRPr="00EC038C" w:rsidRDefault="00DA027B" w:rsidP="00861B07">
            <w:pPr>
              <w:pStyle w:val="Normal6a"/>
            </w:pPr>
          </w:p>
        </w:tc>
        <w:tc>
          <w:tcPr>
            <w:tcW w:w="4876" w:type="dxa"/>
            <w:tcBorders>
              <w:top w:val="nil"/>
              <w:left w:val="nil"/>
              <w:bottom w:val="nil"/>
              <w:right w:val="nil"/>
            </w:tcBorders>
          </w:tcPr>
          <w:p w14:paraId="52320011" w14:textId="77777777" w:rsidR="00DA027B" w:rsidRPr="00EC038C" w:rsidRDefault="00DA027B" w:rsidP="00861B07">
            <w:pPr>
              <w:pStyle w:val="Normal6a"/>
            </w:pPr>
            <w:proofErr w:type="gramStart"/>
            <w:r w:rsidRPr="00EC038C">
              <w:rPr>
                <w:b/>
                <w:i/>
              </w:rPr>
              <w:t>19a</w:t>
            </w:r>
            <w:proofErr w:type="gramEnd"/>
            <w:r w:rsidRPr="00EC038C">
              <w:rPr>
                <w:b/>
                <w:i/>
              </w:rPr>
              <w:t>.</w:t>
            </w:r>
            <w:r w:rsidRPr="00EC038C">
              <w:tab/>
            </w:r>
            <w:r w:rsidRPr="00EC038C">
              <w:rPr>
                <w:b/>
                <w:i/>
              </w:rPr>
              <w:t xml:space="preserve">uznává, že vyšetřování úřadu EPPO může být zahájeno pouze tehdy, pokud se k žalobcům informace dostanou, a očekává, že členské státy budou dodržovat zákonné povinnosti a budou </w:t>
            </w:r>
            <w:r w:rsidRPr="00EC038C">
              <w:rPr>
                <w:b/>
                <w:i/>
              </w:rPr>
              <w:lastRenderedPageBreak/>
              <w:t xml:space="preserve">úřadu EPPO všechny příslušné případy hlásit; se znepokojením konstatuje, že některé členské státy označily trestné činy poškozující nebo ohrožující finanční zájmy Unie za vnitrostátní případy, místo aby uznaly, že spadají do pravomoci úřadu EPPO; vyjadřuje obavu, že tyto kompetenční konflikty mohou mít možný negativní dopad na vyšetřování, včetně ztráty důkazů nebo jejich opožděného shromažďování; konstatuje, že navzdory tomu, že pravomoc úřadu EPPO je jasně vymezena v čl. 22 odst. 1 a 2 a v článku 23 nařízení (EU) 2017/1939, často vyvstávají otázky příslušnosti mezi vnitrostátními orgány a evropskými pověřenými žalobci, včetně několika takových případů v roce 2024; zdůrazňuje, že by tyto případy měly být řešeny v souladu s nařízením o úřadu EPPO, podle nějž mají být postoupeny vnitrostátnímu soudnímu orgánu příslušnému k rozhodování ve věcech kompetenčních konfliktů mezi vnitrostátními žalobci, a to pod podmínkou, že jeho rozhodnutí může být předmětem rozhodnutí Soudního dvora o předběžné otázce, jak stanovuje čl. 25 odst. 6 nařízení (EU) 2017/1939, který připomíná článek 267 SFEU, jenž stanoví, že Soudní dvůr má pravomoc rozhodovat o předběžných otázkách týkajících se výkladu ustanovení o kompetenčních konfliktech mezi úřadem EPPO a vnitrostátními orgány; opakuje, že současná situace není z právního hlediska jasná, neboť v mnoha členských státech nemůže být rozhodnutí vnitrostátního orgánu o kompetenčním konfliktu předmětem rozhodnutí o předběžné otázce před Soudním dvorem; vybízí členské státy, aby v případě pochybností o pravomoci úřadu EPPO předložily Soudnímu dvoru předběžnou otázku, aby o ní v souladu s článkem 267 SFEU a čl. 42 odst. 2 písm. c) nařízení (EU) 2017/1939 rozhodl; vyzývá Komisi, aby shromáždila a vyhodnotila informace o případech kompetenčních konfliktů, aby </w:t>
            </w:r>
            <w:r w:rsidRPr="00EC038C">
              <w:rPr>
                <w:b/>
                <w:i/>
              </w:rPr>
              <w:lastRenderedPageBreak/>
              <w:t>měla k dispozici příslušné údaje a mohla tuto problematiku zohlednit při revizi nařízení o úřadu EPPO;</w:t>
            </w:r>
          </w:p>
        </w:tc>
      </w:tr>
    </w:tbl>
    <w:p w14:paraId="2DC91C15"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7472F5E" w14:textId="77777777" w:rsidR="00361DBE" w:rsidRPr="00EC038C" w:rsidRDefault="00DA027B" w:rsidP="00DA027B">
      <w:r w:rsidRPr="00474AD5">
        <w:rPr>
          <w:rStyle w:val="HideTWBExt"/>
        </w:rPr>
        <w:t>&lt;/Amend&gt;</w:t>
      </w:r>
    </w:p>
    <w:p w14:paraId="20F0E58B"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83</w:t>
      </w:r>
      <w:r w:rsidRPr="00474AD5">
        <w:rPr>
          <w:rStyle w:val="HideTWBExt"/>
          <w:b w:val="0"/>
        </w:rPr>
        <w:t>&lt;/NumAm&gt;</w:t>
      </w:r>
    </w:p>
    <w:p w14:paraId="54A2C868"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03EF1F7E" w14:textId="77777777" w:rsidR="00DA027B" w:rsidRPr="00EC038C" w:rsidRDefault="00DA027B" w:rsidP="00DA027B">
      <w:pPr>
        <w:pStyle w:val="NormalBold"/>
      </w:pPr>
      <w:r w:rsidRPr="00474AD5">
        <w:rPr>
          <w:rStyle w:val="HideTWBExt"/>
          <w:b w:val="0"/>
        </w:rPr>
        <w:t>&lt;/RepeatBlock-By&gt;</w:t>
      </w:r>
    </w:p>
    <w:p w14:paraId="0797D2DC"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680EA3B" w14:textId="77777777" w:rsidR="00DA027B" w:rsidRPr="00EC038C" w:rsidRDefault="00DA027B" w:rsidP="00DA027B">
      <w:pPr>
        <w:pStyle w:val="NormalBold"/>
      </w:pPr>
      <w:r w:rsidRPr="00474AD5">
        <w:rPr>
          <w:rStyle w:val="HideTWBExt"/>
          <w:b w:val="0"/>
        </w:rPr>
        <w:t>&lt;Article&gt;</w:t>
      </w:r>
      <w:r w:rsidRPr="00EC038C">
        <w:t>Bod 20</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C5FE640" w14:textId="77777777" w:rsidTr="00861B07">
        <w:trPr>
          <w:trHeight w:hRule="exact" w:val="240"/>
          <w:jc w:val="center"/>
        </w:trPr>
        <w:tc>
          <w:tcPr>
            <w:tcW w:w="9752" w:type="dxa"/>
            <w:gridSpan w:val="2"/>
            <w:tcBorders>
              <w:top w:val="nil"/>
              <w:left w:val="nil"/>
              <w:bottom w:val="nil"/>
              <w:right w:val="nil"/>
            </w:tcBorders>
          </w:tcPr>
          <w:p w14:paraId="7AA6CEFE" w14:textId="77777777" w:rsidR="00DA027B" w:rsidRPr="00EC038C" w:rsidRDefault="00DA027B" w:rsidP="00861B07"/>
        </w:tc>
      </w:tr>
      <w:tr w:rsidR="00DA027B" w:rsidRPr="00EC038C" w14:paraId="04C7FB40" w14:textId="77777777" w:rsidTr="00861B07">
        <w:trPr>
          <w:trHeight w:val="240"/>
          <w:jc w:val="center"/>
        </w:trPr>
        <w:tc>
          <w:tcPr>
            <w:tcW w:w="4876" w:type="dxa"/>
            <w:tcBorders>
              <w:top w:val="nil"/>
              <w:left w:val="nil"/>
              <w:bottom w:val="nil"/>
              <w:right w:val="nil"/>
            </w:tcBorders>
          </w:tcPr>
          <w:p w14:paraId="3611086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67B5711" w14:textId="77777777" w:rsidR="00DA027B" w:rsidRPr="00EC038C" w:rsidRDefault="00DA027B" w:rsidP="00861B07">
            <w:pPr>
              <w:pStyle w:val="AmColumnHeading"/>
            </w:pPr>
            <w:r w:rsidRPr="00EC038C">
              <w:t>Pozměňovací návrh</w:t>
            </w:r>
          </w:p>
        </w:tc>
      </w:tr>
      <w:tr w:rsidR="00DA027B" w:rsidRPr="00EC038C" w14:paraId="37384111" w14:textId="77777777" w:rsidTr="00861B07">
        <w:trPr>
          <w:jc w:val="center"/>
        </w:trPr>
        <w:tc>
          <w:tcPr>
            <w:tcW w:w="4876" w:type="dxa"/>
            <w:tcBorders>
              <w:top w:val="nil"/>
              <w:left w:val="nil"/>
              <w:bottom w:val="nil"/>
              <w:right w:val="nil"/>
            </w:tcBorders>
          </w:tcPr>
          <w:p w14:paraId="06FE7216" w14:textId="77777777" w:rsidR="00DA027B" w:rsidRPr="00EC038C" w:rsidRDefault="00DA027B" w:rsidP="00861B07">
            <w:pPr>
              <w:pStyle w:val="Normal6a"/>
            </w:pPr>
            <w:r w:rsidRPr="00EC038C">
              <w:t>20.</w:t>
            </w:r>
            <w:r w:rsidRPr="00EC038C">
              <w:tab/>
              <w:t>uznává, že zpětné získávání prostředků je složitý proces, který vyžaduje spolupráci v rámci Komise a s dalšími aktéry a vnitrostátními orgány; opakuje své výzvy Komisi, aby zajistila účinnou kontrolu v návaznosti na doporučení úřadu OLAF a postupy úřadu EPPO, aby bylo možné spolehlivě změřit skutečný dopad jejich opatření a poskytnout další důkazy na podporu tvorby politiky zaměřené na výsledky;</w:t>
            </w:r>
          </w:p>
        </w:tc>
        <w:tc>
          <w:tcPr>
            <w:tcW w:w="4876" w:type="dxa"/>
            <w:tcBorders>
              <w:top w:val="nil"/>
              <w:left w:val="nil"/>
              <w:bottom w:val="nil"/>
              <w:right w:val="nil"/>
            </w:tcBorders>
          </w:tcPr>
          <w:p w14:paraId="6A6B736E" w14:textId="77777777" w:rsidR="00DA027B" w:rsidRPr="00EC038C" w:rsidRDefault="00DA027B" w:rsidP="00861B07">
            <w:pPr>
              <w:pStyle w:val="Normal6a"/>
            </w:pPr>
            <w:r w:rsidRPr="00EC038C">
              <w:t>20.</w:t>
            </w:r>
            <w:r w:rsidRPr="00EC038C">
              <w:tab/>
              <w:t>uznává, že zpětné získávání prostředků je složitý proces, který vyžaduje spolupráci v rámci Komise a s dalšími aktéry a vnitrostátními orgány;</w:t>
            </w:r>
            <w:r w:rsidRPr="00EC038C">
              <w:rPr>
                <w:b/>
                <w:i/>
              </w:rPr>
              <w:t xml:space="preserve"> poznamenává, že hlavní překážky zpětného získávání prostředků vyplývají z dlouhých správních a soudních řízení, omezujících podmínek pro zpětné získávání finančních prostředků v rámci některých opatření a přísných promlčecích lhůt v odvětvových právních předpisech</w:t>
            </w:r>
            <w:r w:rsidRPr="00EC038C">
              <w:t xml:space="preserve">; opakuje své výzvy Komisi, aby zajistila účinnou kontrolu v návaznosti na doporučení úřadu OLAF a postupy úřadu EPPO, aby bylo možné spolehlivě změřit skutečný dopad jejich opatření a poskytnout další důkazy na podporu tvorby politiky zaměřené na výsledky; </w:t>
            </w:r>
            <w:r w:rsidRPr="00EC038C">
              <w:rPr>
                <w:b/>
                <w:i/>
              </w:rPr>
              <w:t>vyzývá Komisi, aby vytvořila systém referenčního srovnávání pro měření efektivnosti zpětného získávání prostředků, včetně ukazatelů, jako je poměr mezi částkami, které byly ke zpětnému získání doporučeny, a těmi, které byly nakonec ke zpětnému získání stanoveny, prodleva mezi ukončením vyšetřování a rozhodnutím o zpětném získání prostředků a délka řízení zpětného získávání prostředků v poměru k dosaženým výsledkům;</w:t>
            </w:r>
          </w:p>
        </w:tc>
      </w:tr>
    </w:tbl>
    <w:p w14:paraId="0424F78E"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939B5EA" w14:textId="77777777" w:rsidR="00361DBE" w:rsidRPr="00EC038C" w:rsidRDefault="00DA027B" w:rsidP="00DA027B">
      <w:r w:rsidRPr="00474AD5">
        <w:rPr>
          <w:rStyle w:val="HideTWBExt"/>
        </w:rPr>
        <w:t>&lt;/Amend&gt;</w:t>
      </w:r>
    </w:p>
    <w:p w14:paraId="560495B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84</w:t>
      </w:r>
      <w:r w:rsidRPr="00474AD5">
        <w:rPr>
          <w:rStyle w:val="HideTWBExt"/>
          <w:b w:val="0"/>
        </w:rPr>
        <w:t>&lt;/NumAm&gt;</w:t>
      </w:r>
    </w:p>
    <w:p w14:paraId="08F17BA9"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3321A982"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2D70B306" w14:textId="77777777" w:rsidR="00DA027B" w:rsidRPr="00EC038C" w:rsidRDefault="00DA027B" w:rsidP="00DA027B">
      <w:pPr>
        <w:pStyle w:val="NormalBold"/>
      </w:pPr>
      <w:r w:rsidRPr="00474AD5">
        <w:rPr>
          <w:rStyle w:val="HideTWBExt"/>
          <w:b w:val="0"/>
        </w:rPr>
        <w:t>&lt;/RepeatBlock-By&gt;</w:t>
      </w:r>
    </w:p>
    <w:p w14:paraId="5790BC0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6894F7F" w14:textId="77777777" w:rsidR="00DA027B" w:rsidRPr="00EC038C" w:rsidRDefault="00DA027B" w:rsidP="00DA027B">
      <w:pPr>
        <w:pStyle w:val="NormalBold"/>
      </w:pPr>
      <w:r w:rsidRPr="00474AD5">
        <w:rPr>
          <w:rStyle w:val="HideTWBExt"/>
          <w:b w:val="0"/>
        </w:rPr>
        <w:t>&lt;Article&gt;</w:t>
      </w:r>
      <w:r w:rsidRPr="00EC038C">
        <w:t>Bod 20</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7C9F8E5" w14:textId="77777777" w:rsidTr="00861B07">
        <w:trPr>
          <w:trHeight w:hRule="exact" w:val="240"/>
          <w:jc w:val="center"/>
        </w:trPr>
        <w:tc>
          <w:tcPr>
            <w:tcW w:w="9752" w:type="dxa"/>
            <w:gridSpan w:val="2"/>
            <w:tcBorders>
              <w:top w:val="nil"/>
              <w:left w:val="nil"/>
              <w:bottom w:val="nil"/>
              <w:right w:val="nil"/>
            </w:tcBorders>
          </w:tcPr>
          <w:p w14:paraId="3CBBB2DF" w14:textId="77777777" w:rsidR="00DA027B" w:rsidRPr="00EC038C" w:rsidRDefault="00DA027B" w:rsidP="00861B07"/>
        </w:tc>
      </w:tr>
      <w:tr w:rsidR="00DA027B" w:rsidRPr="00EC038C" w14:paraId="0F593108" w14:textId="77777777" w:rsidTr="00861B07">
        <w:trPr>
          <w:trHeight w:val="240"/>
          <w:jc w:val="center"/>
        </w:trPr>
        <w:tc>
          <w:tcPr>
            <w:tcW w:w="4876" w:type="dxa"/>
            <w:tcBorders>
              <w:top w:val="nil"/>
              <w:left w:val="nil"/>
              <w:bottom w:val="nil"/>
              <w:right w:val="nil"/>
            </w:tcBorders>
          </w:tcPr>
          <w:p w14:paraId="6A5E2189"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8397563" w14:textId="77777777" w:rsidR="00DA027B" w:rsidRPr="00EC038C" w:rsidRDefault="00DA027B" w:rsidP="00861B07">
            <w:pPr>
              <w:pStyle w:val="AmColumnHeading"/>
            </w:pPr>
            <w:r w:rsidRPr="00EC038C">
              <w:t>Pozměňovací návrh</w:t>
            </w:r>
          </w:p>
        </w:tc>
      </w:tr>
      <w:tr w:rsidR="00DA027B" w:rsidRPr="00EC038C" w14:paraId="3CBB103B" w14:textId="77777777" w:rsidTr="00861B07">
        <w:trPr>
          <w:jc w:val="center"/>
        </w:trPr>
        <w:tc>
          <w:tcPr>
            <w:tcW w:w="4876" w:type="dxa"/>
            <w:tcBorders>
              <w:top w:val="nil"/>
              <w:left w:val="nil"/>
              <w:bottom w:val="nil"/>
              <w:right w:val="nil"/>
            </w:tcBorders>
          </w:tcPr>
          <w:p w14:paraId="6BBAC01E" w14:textId="77777777" w:rsidR="00DA027B" w:rsidRPr="00EC038C" w:rsidRDefault="00DA027B" w:rsidP="00861B07">
            <w:pPr>
              <w:pStyle w:val="Normal6a"/>
            </w:pPr>
            <w:r w:rsidRPr="00EC038C">
              <w:t>20.</w:t>
            </w:r>
            <w:r w:rsidRPr="00EC038C">
              <w:tab/>
              <w:t>uznává, že zpětné získávání prostředků je složitý proces, který vyžaduje spolupráci v rámci Komise a s dalšími aktéry a vnitrostátními orgány; opakuje své výzvy Komisi, aby zajistila účinnou kontrolu v návaznosti na doporučení úřadu OLAF a postupy úřadu EPPO, aby bylo možné spolehlivě změřit skutečný dopad jejich opatření a poskytnout další důkazy na podporu tvorby politiky zaměřené na výsledky;</w:t>
            </w:r>
          </w:p>
        </w:tc>
        <w:tc>
          <w:tcPr>
            <w:tcW w:w="4876" w:type="dxa"/>
            <w:tcBorders>
              <w:top w:val="nil"/>
              <w:left w:val="nil"/>
              <w:bottom w:val="nil"/>
              <w:right w:val="nil"/>
            </w:tcBorders>
          </w:tcPr>
          <w:p w14:paraId="76693249" w14:textId="77777777" w:rsidR="00DA027B" w:rsidRPr="00EC038C" w:rsidRDefault="00DA027B" w:rsidP="00861B07">
            <w:pPr>
              <w:pStyle w:val="Normal6a"/>
            </w:pPr>
            <w:r w:rsidRPr="00EC038C">
              <w:t>20.</w:t>
            </w:r>
            <w:r w:rsidRPr="00EC038C">
              <w:tab/>
              <w:t>uznává, že zpětné získávání prostředků je složitý proces, který vyžaduje spolupráci v rámci Komise a s dalšími aktéry a vnitrostátními orgány; opakuje své výzvy Komisi, aby zajistila účinnou kontrolu v návaznosti na doporučení úřadu OLAF a postupy úřadu EPPO, aby bylo možné spolehlivě změřit skutečný dopad jejich opatření a poskytnout další důkazy na podporu tvorby politiky zaměřené na výsledky;</w:t>
            </w:r>
            <w:r w:rsidRPr="00EC038C">
              <w:rPr>
                <w:b/>
                <w:i/>
              </w:rPr>
              <w:t> vyzývá Komisi, aby zavedla strukturovanou zpětnovazební smyčku pro zpětné získávání prostředků a preventivní opatření v návaznosti na případy úřadu EPPO, aby bylo možné sledovat a analyzovat výsledky, aniž by bylo třeba odklánět zdroje úřadu EPPO od stíhání; konstatuje, že úřad EPPO dostává v současné době o výsledcích zpětného získávání pouze neformální informace;</w:t>
            </w:r>
          </w:p>
        </w:tc>
      </w:tr>
    </w:tbl>
    <w:p w14:paraId="6F6A8F0F"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5FF144E" w14:textId="77777777" w:rsidR="00361DBE" w:rsidRPr="00EC038C" w:rsidRDefault="00DA027B" w:rsidP="00DA027B">
      <w:r w:rsidRPr="00474AD5">
        <w:rPr>
          <w:rStyle w:val="HideTWBExt"/>
        </w:rPr>
        <w:t>&lt;/Amend&gt;</w:t>
      </w:r>
    </w:p>
    <w:p w14:paraId="05BAD6DF"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85</w:t>
      </w:r>
      <w:r w:rsidRPr="00474AD5">
        <w:rPr>
          <w:rStyle w:val="HideTWBExt"/>
          <w:b w:val="0"/>
        </w:rPr>
        <w:t>&lt;/NumAm&gt;</w:t>
      </w:r>
    </w:p>
    <w:p w14:paraId="6BD1D704"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6C32A285" w14:textId="77777777" w:rsidR="00DA027B" w:rsidRPr="00EC038C" w:rsidRDefault="00DA027B" w:rsidP="00DA027B">
      <w:pPr>
        <w:pStyle w:val="NormalBold"/>
      </w:pPr>
      <w:r w:rsidRPr="00474AD5">
        <w:rPr>
          <w:rStyle w:val="HideTWBExt"/>
          <w:b w:val="0"/>
        </w:rPr>
        <w:t>&lt;/RepeatBlock-By&gt;</w:t>
      </w:r>
    </w:p>
    <w:p w14:paraId="6D91C21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BCF3330" w14:textId="77777777" w:rsidR="00DA027B" w:rsidRPr="00EC038C" w:rsidRDefault="00DA027B" w:rsidP="00DA027B">
      <w:pPr>
        <w:pStyle w:val="NormalBold"/>
      </w:pPr>
      <w:r w:rsidRPr="00474AD5">
        <w:rPr>
          <w:rStyle w:val="HideTWBExt"/>
          <w:b w:val="0"/>
        </w:rPr>
        <w:t>&lt;Article&gt;</w:t>
      </w:r>
      <w:r w:rsidRPr="00EC038C">
        <w:t>Bod 20</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2F36686" w14:textId="77777777" w:rsidTr="00861B07">
        <w:trPr>
          <w:trHeight w:hRule="exact" w:val="240"/>
          <w:jc w:val="center"/>
        </w:trPr>
        <w:tc>
          <w:tcPr>
            <w:tcW w:w="9752" w:type="dxa"/>
            <w:gridSpan w:val="2"/>
            <w:tcBorders>
              <w:top w:val="nil"/>
              <w:left w:val="nil"/>
              <w:bottom w:val="nil"/>
              <w:right w:val="nil"/>
            </w:tcBorders>
          </w:tcPr>
          <w:p w14:paraId="26EB7BA6" w14:textId="77777777" w:rsidR="00DA027B" w:rsidRPr="00EC038C" w:rsidRDefault="00DA027B" w:rsidP="00861B07"/>
        </w:tc>
      </w:tr>
      <w:tr w:rsidR="00DA027B" w:rsidRPr="00EC038C" w14:paraId="71233A39" w14:textId="77777777" w:rsidTr="00861B07">
        <w:trPr>
          <w:trHeight w:val="240"/>
          <w:jc w:val="center"/>
        </w:trPr>
        <w:tc>
          <w:tcPr>
            <w:tcW w:w="4876" w:type="dxa"/>
            <w:tcBorders>
              <w:top w:val="nil"/>
              <w:left w:val="nil"/>
              <w:bottom w:val="nil"/>
              <w:right w:val="nil"/>
            </w:tcBorders>
          </w:tcPr>
          <w:p w14:paraId="3EB0E6A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38CF1C1" w14:textId="77777777" w:rsidR="00DA027B" w:rsidRPr="00EC038C" w:rsidRDefault="00DA027B" w:rsidP="00861B07">
            <w:pPr>
              <w:pStyle w:val="AmColumnHeading"/>
            </w:pPr>
            <w:r w:rsidRPr="00EC038C">
              <w:t>Pozměňovací návrh</w:t>
            </w:r>
          </w:p>
        </w:tc>
      </w:tr>
      <w:tr w:rsidR="00DA027B" w:rsidRPr="00EC038C" w14:paraId="33691787" w14:textId="77777777" w:rsidTr="00861B07">
        <w:trPr>
          <w:jc w:val="center"/>
        </w:trPr>
        <w:tc>
          <w:tcPr>
            <w:tcW w:w="4876" w:type="dxa"/>
            <w:tcBorders>
              <w:top w:val="nil"/>
              <w:left w:val="nil"/>
              <w:bottom w:val="nil"/>
              <w:right w:val="nil"/>
            </w:tcBorders>
          </w:tcPr>
          <w:p w14:paraId="6F7D96FD" w14:textId="77777777" w:rsidR="00DA027B" w:rsidRPr="00EC038C" w:rsidRDefault="00DA027B" w:rsidP="00861B07">
            <w:pPr>
              <w:pStyle w:val="Normal6a"/>
            </w:pPr>
            <w:r w:rsidRPr="00EC038C">
              <w:t>20.</w:t>
            </w:r>
            <w:r w:rsidRPr="00EC038C">
              <w:tab/>
              <w:t xml:space="preserve">uznává, že zpětné získávání prostředků je složitý proces, který vyžaduje spolupráci v rámci Komise a s dalšími </w:t>
            </w:r>
            <w:r w:rsidRPr="00EC038C">
              <w:lastRenderedPageBreak/>
              <w:t>aktéry a vnitrostátními orgány; opakuje své výzvy Komisi, aby zajistila účinnou kontrolu v návaznosti na doporučení úřadu OLAF a postupy úřadu EPPO, aby bylo možné spolehlivě změřit skutečný dopad jejich opatření a poskytnout další důkazy na podporu tvorby politiky zaměřené na výsledky;</w:t>
            </w:r>
          </w:p>
        </w:tc>
        <w:tc>
          <w:tcPr>
            <w:tcW w:w="4876" w:type="dxa"/>
            <w:tcBorders>
              <w:top w:val="nil"/>
              <w:left w:val="nil"/>
              <w:bottom w:val="nil"/>
              <w:right w:val="nil"/>
            </w:tcBorders>
          </w:tcPr>
          <w:p w14:paraId="40165289" w14:textId="77777777" w:rsidR="00DA027B" w:rsidRPr="00EC038C" w:rsidRDefault="00DA027B" w:rsidP="00861B07">
            <w:pPr>
              <w:pStyle w:val="Normal6a"/>
            </w:pPr>
            <w:r w:rsidRPr="00EC038C">
              <w:lastRenderedPageBreak/>
              <w:t>20.</w:t>
            </w:r>
            <w:r w:rsidRPr="00EC038C">
              <w:tab/>
              <w:t xml:space="preserve">uznává, že zpětné získávání prostředků je </w:t>
            </w:r>
            <w:r w:rsidRPr="00EC038C">
              <w:rPr>
                <w:b/>
                <w:bCs/>
                <w:i/>
                <w:iCs/>
              </w:rPr>
              <w:t xml:space="preserve">silné odrazující opatření a efektivní nástroj k potírání závažné a </w:t>
            </w:r>
            <w:r w:rsidRPr="00EC038C">
              <w:rPr>
                <w:b/>
                <w:bCs/>
                <w:i/>
                <w:iCs/>
              </w:rPr>
              <w:lastRenderedPageBreak/>
              <w:t xml:space="preserve">organizované trestné činnosti, jakož i </w:t>
            </w:r>
            <w:r w:rsidRPr="00EC038C">
              <w:t xml:space="preserve">složitý proces, který vyžaduje spolupráci v rámci Komise a </w:t>
            </w:r>
            <w:r w:rsidRPr="00EC038C">
              <w:rPr>
                <w:b/>
                <w:bCs/>
                <w:i/>
                <w:iCs/>
              </w:rPr>
              <w:t>také</w:t>
            </w:r>
            <w:r w:rsidRPr="00EC038C">
              <w:t xml:space="preserve"> s dalšími aktéry a vnitrostátními orgány; opakuje své výzvy Komisi, aby zajistila účinnou kontrolu v návaznosti na doporučení úřadu OLAF a postupy úřadu EPPO, aby bylo možné spolehlivě změřit skutečný dopad jejich opatření a poskytnout další důkazy na podporu tvorby politiky zaměřené na výsledky</w:t>
            </w:r>
            <w:r w:rsidRPr="00EC038C">
              <w:rPr>
                <w:b/>
                <w:bCs/>
                <w:i/>
                <w:iCs/>
              </w:rPr>
              <w:t>, vyzývá Komisi, aby v rámci nadcházející revize mandátu agentury Europol, která se předpokládá v roce 2026, navrhla vytvoření úřadu při agentuře Europol pro vymáhání majetku EU</w:t>
            </w:r>
            <w:r w:rsidRPr="00EC038C">
              <w:t>;</w:t>
            </w:r>
          </w:p>
        </w:tc>
      </w:tr>
    </w:tbl>
    <w:p w14:paraId="61B87400"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C471BA8" w14:textId="77777777" w:rsidR="00361DBE" w:rsidRPr="00EC038C" w:rsidRDefault="00DA027B" w:rsidP="00DA027B">
      <w:r w:rsidRPr="00474AD5">
        <w:rPr>
          <w:rStyle w:val="HideTWBExt"/>
        </w:rPr>
        <w:t>&lt;/Amend&gt;</w:t>
      </w:r>
    </w:p>
    <w:p w14:paraId="4EFCFF4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86</w:t>
      </w:r>
      <w:r w:rsidRPr="00474AD5">
        <w:rPr>
          <w:rStyle w:val="HideTWBExt"/>
          <w:b w:val="0"/>
        </w:rPr>
        <w:t>&lt;/NumAm&gt;</w:t>
      </w:r>
    </w:p>
    <w:p w14:paraId="5ADB362A"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26B9D981"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42D9E116" w14:textId="77777777" w:rsidR="00DA027B" w:rsidRPr="00EC038C" w:rsidRDefault="00DA027B" w:rsidP="00DA027B">
      <w:pPr>
        <w:pStyle w:val="NormalBold"/>
      </w:pPr>
      <w:r w:rsidRPr="00474AD5">
        <w:rPr>
          <w:rStyle w:val="HideTWBExt"/>
          <w:b w:val="0"/>
        </w:rPr>
        <w:t>&lt;/RepeatBlock-By&gt;</w:t>
      </w:r>
    </w:p>
    <w:p w14:paraId="3B9CDDD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BF63FB8" w14:textId="77777777" w:rsidR="00DA027B" w:rsidRPr="00EC038C" w:rsidRDefault="00DA027B" w:rsidP="00DA027B">
      <w:pPr>
        <w:pStyle w:val="NormalBold"/>
      </w:pPr>
      <w:r w:rsidRPr="00474AD5">
        <w:rPr>
          <w:rStyle w:val="HideTWBExt"/>
          <w:b w:val="0"/>
        </w:rPr>
        <w:t>&lt;Article&gt;</w:t>
      </w:r>
      <w:r w:rsidRPr="00EC038C">
        <w:t>Bod 20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60A142D" w14:textId="77777777" w:rsidTr="00861B07">
        <w:trPr>
          <w:trHeight w:hRule="exact" w:val="240"/>
          <w:jc w:val="center"/>
        </w:trPr>
        <w:tc>
          <w:tcPr>
            <w:tcW w:w="9752" w:type="dxa"/>
            <w:gridSpan w:val="2"/>
            <w:tcBorders>
              <w:top w:val="nil"/>
              <w:left w:val="nil"/>
              <w:bottom w:val="nil"/>
              <w:right w:val="nil"/>
            </w:tcBorders>
          </w:tcPr>
          <w:p w14:paraId="00F73071" w14:textId="77777777" w:rsidR="00DA027B" w:rsidRPr="00EC038C" w:rsidRDefault="00DA027B" w:rsidP="00861B07"/>
        </w:tc>
      </w:tr>
      <w:tr w:rsidR="00DA027B" w:rsidRPr="00EC038C" w14:paraId="566630F5" w14:textId="77777777" w:rsidTr="00861B07">
        <w:trPr>
          <w:trHeight w:val="240"/>
          <w:jc w:val="center"/>
        </w:trPr>
        <w:tc>
          <w:tcPr>
            <w:tcW w:w="4876" w:type="dxa"/>
            <w:tcBorders>
              <w:top w:val="nil"/>
              <w:left w:val="nil"/>
              <w:bottom w:val="nil"/>
              <w:right w:val="nil"/>
            </w:tcBorders>
          </w:tcPr>
          <w:p w14:paraId="6BB4D3D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330E8F8" w14:textId="77777777" w:rsidR="00DA027B" w:rsidRPr="00EC038C" w:rsidRDefault="00DA027B" w:rsidP="00861B07">
            <w:pPr>
              <w:pStyle w:val="AmColumnHeading"/>
            </w:pPr>
            <w:r w:rsidRPr="00EC038C">
              <w:t>Pozměňovací návrh</w:t>
            </w:r>
          </w:p>
        </w:tc>
      </w:tr>
      <w:tr w:rsidR="00DA027B" w:rsidRPr="00EC038C" w14:paraId="182BA646" w14:textId="77777777" w:rsidTr="00861B07">
        <w:trPr>
          <w:jc w:val="center"/>
        </w:trPr>
        <w:tc>
          <w:tcPr>
            <w:tcW w:w="4876" w:type="dxa"/>
            <w:tcBorders>
              <w:top w:val="nil"/>
              <w:left w:val="nil"/>
              <w:bottom w:val="nil"/>
              <w:right w:val="nil"/>
            </w:tcBorders>
          </w:tcPr>
          <w:p w14:paraId="2971100E" w14:textId="77777777" w:rsidR="00DA027B" w:rsidRPr="00EC038C" w:rsidRDefault="00DA027B" w:rsidP="00861B07">
            <w:pPr>
              <w:pStyle w:val="Normal6a"/>
            </w:pPr>
          </w:p>
        </w:tc>
        <w:tc>
          <w:tcPr>
            <w:tcW w:w="4876" w:type="dxa"/>
            <w:tcBorders>
              <w:top w:val="nil"/>
              <w:left w:val="nil"/>
              <w:bottom w:val="nil"/>
              <w:right w:val="nil"/>
            </w:tcBorders>
          </w:tcPr>
          <w:p w14:paraId="7181B5E2" w14:textId="77777777" w:rsidR="00DA027B" w:rsidRPr="00EC038C" w:rsidRDefault="00DA027B" w:rsidP="00861B07">
            <w:pPr>
              <w:pStyle w:val="Normal6a"/>
            </w:pPr>
            <w:proofErr w:type="gramStart"/>
            <w:r w:rsidRPr="00EC038C">
              <w:rPr>
                <w:b/>
                <w:i/>
              </w:rPr>
              <w:t>20a</w:t>
            </w:r>
            <w:proofErr w:type="gramEnd"/>
            <w:r w:rsidRPr="00EC038C">
              <w:rPr>
                <w:b/>
                <w:i/>
              </w:rPr>
              <w:t>.</w:t>
            </w:r>
            <w:r w:rsidRPr="00EC038C">
              <w:tab/>
            </w:r>
            <w:r w:rsidRPr="00EC038C">
              <w:rPr>
                <w:b/>
                <w:i/>
              </w:rPr>
              <w:t xml:space="preserve">připomíná, že ochrana finančních zájmů Unie se vztahuje stejnou měrou na všechny příjemce finančních prostředků Unie, včetně politických skupin působících v Evropském parlamentu; konstatuje, že nedávná vyšetřování a kroky ke zpětnému získání prostředků v souvislosti s podezřením na zneužití finančních prostředků Unie bývalou skupinou Identita a demokracie zdůrazňují význam důkladných vnitřních kontrol, efektivního následného ověřování a rychlých mechanismů zpětného získávání prostředků; zdůrazňuje, že důvěryhodnost politiky Unie v oblasti boje proti podvodům vyžaduje důsledné uplatňování pravidel transparentnosti, odpovědnosti a zpětného získávání </w:t>
            </w:r>
            <w:r w:rsidRPr="00EC038C">
              <w:rPr>
                <w:b/>
                <w:i/>
              </w:rPr>
              <w:lastRenderedPageBreak/>
              <w:t>prostředků bez jakýchkoli dvojích norem, a to bez ohledu na politickou příslušnost nebo institucionální postavení;</w:t>
            </w:r>
          </w:p>
        </w:tc>
      </w:tr>
    </w:tbl>
    <w:p w14:paraId="5D9698FB"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577AEF2" w14:textId="77777777" w:rsidR="00361DBE" w:rsidRPr="00EC038C" w:rsidRDefault="00DA027B" w:rsidP="00DA027B">
      <w:r w:rsidRPr="00474AD5">
        <w:rPr>
          <w:rStyle w:val="HideTWBExt"/>
        </w:rPr>
        <w:t>&lt;/Amend&gt;</w:t>
      </w:r>
    </w:p>
    <w:p w14:paraId="0B7F6AFC"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87</w:t>
      </w:r>
      <w:r w:rsidRPr="00474AD5">
        <w:rPr>
          <w:rStyle w:val="HideTWBExt"/>
          <w:b w:val="0"/>
        </w:rPr>
        <w:t>&lt;/NumAm&gt;</w:t>
      </w:r>
    </w:p>
    <w:p w14:paraId="3237FCC5"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28E8E663" w14:textId="77777777" w:rsidR="00DA027B" w:rsidRPr="00EC038C" w:rsidRDefault="00DA027B" w:rsidP="00DA027B">
      <w:pPr>
        <w:pStyle w:val="NormalBold"/>
      </w:pPr>
      <w:r w:rsidRPr="00474AD5">
        <w:rPr>
          <w:rStyle w:val="HideTWBExt"/>
          <w:b w:val="0"/>
        </w:rPr>
        <w:t>&lt;/RepeatBlock-By&gt;</w:t>
      </w:r>
    </w:p>
    <w:p w14:paraId="09DB2F1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8AB72DB" w14:textId="77777777" w:rsidR="00DA027B" w:rsidRPr="00EC038C" w:rsidRDefault="00DA027B" w:rsidP="00DA027B">
      <w:pPr>
        <w:pStyle w:val="NormalBold"/>
      </w:pPr>
      <w:r w:rsidRPr="00474AD5">
        <w:rPr>
          <w:rStyle w:val="HideTWBExt"/>
          <w:b w:val="0"/>
        </w:rPr>
        <w:t>&lt;Article&gt;</w:t>
      </w:r>
      <w:r w:rsidRPr="00EC038C">
        <w:t>Bod 21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21AF8E1" w14:textId="77777777" w:rsidTr="00861B07">
        <w:trPr>
          <w:trHeight w:hRule="exact" w:val="240"/>
          <w:jc w:val="center"/>
        </w:trPr>
        <w:tc>
          <w:tcPr>
            <w:tcW w:w="9752" w:type="dxa"/>
            <w:gridSpan w:val="2"/>
            <w:tcBorders>
              <w:top w:val="nil"/>
              <w:left w:val="nil"/>
              <w:bottom w:val="nil"/>
              <w:right w:val="nil"/>
            </w:tcBorders>
          </w:tcPr>
          <w:p w14:paraId="2462170C" w14:textId="77777777" w:rsidR="00DA027B" w:rsidRPr="00EC038C" w:rsidRDefault="00DA027B" w:rsidP="00861B07"/>
        </w:tc>
      </w:tr>
      <w:tr w:rsidR="00DA027B" w:rsidRPr="00EC038C" w14:paraId="4C965317" w14:textId="77777777" w:rsidTr="00861B07">
        <w:trPr>
          <w:trHeight w:val="240"/>
          <w:jc w:val="center"/>
        </w:trPr>
        <w:tc>
          <w:tcPr>
            <w:tcW w:w="4876" w:type="dxa"/>
            <w:tcBorders>
              <w:top w:val="nil"/>
              <w:left w:val="nil"/>
              <w:bottom w:val="nil"/>
              <w:right w:val="nil"/>
            </w:tcBorders>
          </w:tcPr>
          <w:p w14:paraId="3FCAC18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0703B0D" w14:textId="77777777" w:rsidR="00DA027B" w:rsidRPr="00EC038C" w:rsidRDefault="00DA027B" w:rsidP="00861B07">
            <w:pPr>
              <w:pStyle w:val="AmColumnHeading"/>
            </w:pPr>
            <w:r w:rsidRPr="00EC038C">
              <w:t>Pozměňovací návrh</w:t>
            </w:r>
          </w:p>
        </w:tc>
      </w:tr>
      <w:tr w:rsidR="00DA027B" w:rsidRPr="00EC038C" w14:paraId="16EF4516" w14:textId="77777777" w:rsidTr="00861B07">
        <w:trPr>
          <w:jc w:val="center"/>
        </w:trPr>
        <w:tc>
          <w:tcPr>
            <w:tcW w:w="4876" w:type="dxa"/>
            <w:tcBorders>
              <w:top w:val="nil"/>
              <w:left w:val="nil"/>
              <w:bottom w:val="nil"/>
              <w:right w:val="nil"/>
            </w:tcBorders>
          </w:tcPr>
          <w:p w14:paraId="3DFE6C60" w14:textId="77777777" w:rsidR="00DA027B" w:rsidRPr="00EC038C" w:rsidRDefault="00DA027B" w:rsidP="00861B07">
            <w:pPr>
              <w:pStyle w:val="Normal6a"/>
            </w:pPr>
            <w:r w:rsidRPr="00EC038C">
              <w:t>21.</w:t>
            </w:r>
            <w:r w:rsidRPr="00EC038C">
              <w:tab/>
              <w:t xml:space="preserve">vyjadřuje svůj nesouhlas s odpovědí Komise na usnesení Parlamentu ze dne 6. května 2025, v níž uvedla, že informace o zpětném získávání prostředků jsou přesné a dostupné; zdůrazňuje, že podrobné údaje o účinném zpětném získávání prostředků na základě finančních doporučení úřadu OLAF nejsou zveřejněny ve výroční zprávě úřadu OLAF ani v žádné jiné oficiální zprávě Komise; lituje, že jsou zpřístupňovány pouze souhrnné údaje; </w:t>
            </w:r>
            <w:r w:rsidRPr="00EC038C">
              <w:rPr>
                <w:b/>
                <w:bCs/>
                <w:i/>
                <w:iCs/>
              </w:rPr>
              <w:t>upozorňuje na přetrvávající značné rozdíly</w:t>
            </w:r>
            <w:r w:rsidRPr="00EC038C">
              <w:t xml:space="preserve"> mezi částkami doporučenými ke zpětnému získání úřadem OLAF, částkou stanovenou jako vratnou útvary Komise a částkou, která je nakonec skutečně získána zpět od hospodářských subjektů; opakuje svou výzvu Komisi, aby poskytla údaje o zpětném získávání prostředků s odpovídající úrovní podrobnosti a aby posoudila a zveřejnila důvody vysvětlující tyto rozdíly;</w:t>
            </w:r>
          </w:p>
        </w:tc>
        <w:tc>
          <w:tcPr>
            <w:tcW w:w="4876" w:type="dxa"/>
            <w:tcBorders>
              <w:top w:val="nil"/>
              <w:left w:val="nil"/>
              <w:bottom w:val="nil"/>
              <w:right w:val="nil"/>
            </w:tcBorders>
          </w:tcPr>
          <w:p w14:paraId="6490829A" w14:textId="77777777" w:rsidR="00DA027B" w:rsidRPr="00EC038C" w:rsidRDefault="00DA027B" w:rsidP="00861B07">
            <w:pPr>
              <w:pStyle w:val="Normal6a"/>
            </w:pPr>
            <w:r w:rsidRPr="00EC038C">
              <w:t>21.</w:t>
            </w:r>
            <w:r w:rsidRPr="00EC038C">
              <w:tab/>
              <w:t xml:space="preserve">vyjadřuje svůj nesouhlas s odpovědí Komise na usnesení Parlamentu ze dne 6. května 2025, v níž uvedla, že informace o zpětném získávání prostředků jsou přesné a dostupné; zdůrazňuje, že podrobné údaje o účinném zpětném získávání prostředků na základě finančních doporučení úřadu OLAF nejsou zveřejněny ve výroční zprávě úřadu OLAF ani v žádné jiné oficiální zprávě Komise; lituje, že jsou zpřístupňovány pouze souhrnné údaje; </w:t>
            </w:r>
            <w:r w:rsidRPr="00EC038C">
              <w:rPr>
                <w:b/>
                <w:i/>
              </w:rPr>
              <w:t xml:space="preserve">konstatuje, že na základě opakovaných výzev Evropského parlamentu zpráva o ochraně finančních zájmů za rok 2024 obsahuje údaje o zpětně získaných částkách na základě doporučení úřadu OLAF za období 2022–2024, které uvádějí zpětně získané částky ve výši 4,5 miliardy EUR; upozorňuje však, že tento údaj z velké části odráží výsledek jediného velkého případu (C-213/19), který činí více než 2,7 miliardy EUR, což omezuje využití uvedeného údaje jakožto měřítka pro posouzení celkového dopadu činnosti úřadu OLAF na rozpočet Unie; poukazuje na to, že podle dalších údajů Komise vydal úřad OLAF v období 2015–2024 celkem 982 finančních doporučení týkajících se výdajů ve výši 3,3 miliardy EUR; zdůrazňuje, že efektivní míra zpětného získávání prostředků zůstává omezená a </w:t>
            </w:r>
            <w:r w:rsidRPr="00EC038C">
              <w:rPr>
                <w:b/>
                <w:i/>
              </w:rPr>
              <w:lastRenderedPageBreak/>
              <w:t xml:space="preserve">výrazně se liší v závislosti na způsobu plnění rozpočtu, přičemž přibližně 38 % je v rámci sdíleného řízení, 14 % v rámci nepřímého řízení a 7 % v rámci přímého řízení, což znamená, že celkové efektivní zpětné získávání prostředků za stejné období činí 974 milionů EUR; </w:t>
            </w:r>
            <w:r w:rsidRPr="00EC038C">
              <w:rPr>
                <w:b/>
                <w:bCs/>
                <w:i/>
                <w:iCs/>
              </w:rPr>
              <w:t>vyjadřuje obavy ohledně přetrvávajících značných rozdílů</w:t>
            </w:r>
            <w:r w:rsidRPr="00EC038C">
              <w:t xml:space="preserve"> mezi částkami doporučenými ke zpětnému získání úřadem OLAF, částkou stanovenou jako vratnou útvary Komise a částkou, která je nakonec skutečně získána zpět od hospodářských subjektů; opakuje svou výzvu Komisi, aby poskytla údaje o zpětném získávání prostředků s odpovídající úrovní podrobnosti a aby posoudila a zveřejnila důvody vysvětlující tyto rozdíly;</w:t>
            </w:r>
          </w:p>
        </w:tc>
      </w:tr>
    </w:tbl>
    <w:p w14:paraId="743A091F"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17CE9F0" w14:textId="77777777" w:rsidR="00361DBE" w:rsidRPr="00EC038C" w:rsidRDefault="00DA027B" w:rsidP="00DA027B">
      <w:r w:rsidRPr="00474AD5">
        <w:rPr>
          <w:rStyle w:val="HideTWBExt"/>
        </w:rPr>
        <w:t>&lt;/Amend&gt;</w:t>
      </w:r>
    </w:p>
    <w:p w14:paraId="602789C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88</w:t>
      </w:r>
      <w:r w:rsidRPr="00474AD5">
        <w:rPr>
          <w:rStyle w:val="HideTWBExt"/>
          <w:b w:val="0"/>
        </w:rPr>
        <w:t>&lt;/NumAm&gt;</w:t>
      </w:r>
    </w:p>
    <w:p w14:paraId="67DE9A25"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61CC7660"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7BE62128" w14:textId="77777777" w:rsidR="00DA027B" w:rsidRPr="00EC038C" w:rsidRDefault="00DA027B" w:rsidP="00DA027B">
      <w:pPr>
        <w:pStyle w:val="NormalBold"/>
      </w:pPr>
      <w:r w:rsidRPr="00474AD5">
        <w:rPr>
          <w:rStyle w:val="HideTWBExt"/>
          <w:b w:val="0"/>
        </w:rPr>
        <w:t>&lt;/RepeatBlock-By&gt;</w:t>
      </w:r>
    </w:p>
    <w:p w14:paraId="4692E50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C693428" w14:textId="77777777" w:rsidR="00DA027B" w:rsidRPr="00EC038C" w:rsidRDefault="00DA027B" w:rsidP="00DA027B">
      <w:pPr>
        <w:pStyle w:val="NormalBold"/>
      </w:pPr>
      <w:r w:rsidRPr="00474AD5">
        <w:rPr>
          <w:rStyle w:val="HideTWBExt"/>
          <w:b w:val="0"/>
        </w:rPr>
        <w:t>&lt;Article&gt;</w:t>
      </w:r>
      <w:r w:rsidRPr="00EC038C">
        <w:t>Bod 21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05818D5" w14:textId="77777777" w:rsidTr="00861B07">
        <w:trPr>
          <w:trHeight w:hRule="exact" w:val="240"/>
          <w:jc w:val="center"/>
        </w:trPr>
        <w:tc>
          <w:tcPr>
            <w:tcW w:w="9752" w:type="dxa"/>
            <w:gridSpan w:val="2"/>
            <w:tcBorders>
              <w:top w:val="nil"/>
              <w:left w:val="nil"/>
              <w:bottom w:val="nil"/>
              <w:right w:val="nil"/>
            </w:tcBorders>
          </w:tcPr>
          <w:p w14:paraId="3B02AA9D" w14:textId="77777777" w:rsidR="00DA027B" w:rsidRPr="00EC038C" w:rsidRDefault="00DA027B" w:rsidP="00861B07"/>
        </w:tc>
      </w:tr>
      <w:tr w:rsidR="00DA027B" w:rsidRPr="00EC038C" w14:paraId="67D2EEE1" w14:textId="77777777" w:rsidTr="00861B07">
        <w:trPr>
          <w:trHeight w:val="240"/>
          <w:jc w:val="center"/>
        </w:trPr>
        <w:tc>
          <w:tcPr>
            <w:tcW w:w="4876" w:type="dxa"/>
            <w:tcBorders>
              <w:top w:val="nil"/>
              <w:left w:val="nil"/>
              <w:bottom w:val="nil"/>
              <w:right w:val="nil"/>
            </w:tcBorders>
          </w:tcPr>
          <w:p w14:paraId="7EBD8E5F"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90BE166" w14:textId="77777777" w:rsidR="00DA027B" w:rsidRPr="00EC038C" w:rsidRDefault="00DA027B" w:rsidP="00861B07">
            <w:pPr>
              <w:pStyle w:val="AmColumnHeading"/>
            </w:pPr>
            <w:r w:rsidRPr="00EC038C">
              <w:t>Pozměňovací návrh</w:t>
            </w:r>
          </w:p>
        </w:tc>
      </w:tr>
      <w:tr w:rsidR="00DA027B" w:rsidRPr="00EC038C" w14:paraId="75942BA0" w14:textId="77777777" w:rsidTr="00861B07">
        <w:trPr>
          <w:jc w:val="center"/>
        </w:trPr>
        <w:tc>
          <w:tcPr>
            <w:tcW w:w="4876" w:type="dxa"/>
            <w:tcBorders>
              <w:top w:val="nil"/>
              <w:left w:val="nil"/>
              <w:bottom w:val="nil"/>
              <w:right w:val="nil"/>
            </w:tcBorders>
          </w:tcPr>
          <w:p w14:paraId="22230C00" w14:textId="77777777" w:rsidR="00DA027B" w:rsidRPr="00EC038C" w:rsidRDefault="00DA027B" w:rsidP="00861B07">
            <w:pPr>
              <w:pStyle w:val="Normal6a"/>
            </w:pPr>
            <w:r w:rsidRPr="00EC038C">
              <w:t>21.</w:t>
            </w:r>
            <w:r w:rsidRPr="00EC038C">
              <w:tab/>
              <w:t xml:space="preserve">vyjadřuje svůj nesouhlas s odpovědí Komise na usnesení Parlamentu ze dne 6. května 2025, v níž uvedla, že informace o zpětném získávání prostředků jsou přesné a dostupné; zdůrazňuje, že podrobné údaje o účinném zpětném získávání prostředků na základě finančních doporučení úřadu OLAF nejsou zveřejněny ve výroční zprávě úřadu OLAF ani v žádné jiné oficiální zprávě Komise; lituje, že jsou zpřístupňovány pouze souhrnné údaje; upozorňuje na přetrvávající značné rozdíly mezi částkami doporučenými ke zpětnému získání úřadem OLAF, částkou stanovenou jako vratnou útvary Komise a částkou, která je nakonec skutečně získána zpět od </w:t>
            </w:r>
            <w:r w:rsidRPr="00EC038C">
              <w:lastRenderedPageBreak/>
              <w:t>hospodářských subjektů; opakuje svou výzvu Komisi, aby poskytla údaje o zpětném získávání prostředků s odpovídající úrovní podrobnosti a aby posoudila a zveřejnila důvody vysvětlující tyto rozdíly;</w:t>
            </w:r>
          </w:p>
        </w:tc>
        <w:tc>
          <w:tcPr>
            <w:tcW w:w="4876" w:type="dxa"/>
            <w:tcBorders>
              <w:top w:val="nil"/>
              <w:left w:val="nil"/>
              <w:bottom w:val="nil"/>
              <w:right w:val="nil"/>
            </w:tcBorders>
          </w:tcPr>
          <w:p w14:paraId="359022CF" w14:textId="77777777" w:rsidR="00DA027B" w:rsidRPr="00EC038C" w:rsidRDefault="00DA027B" w:rsidP="00861B07">
            <w:pPr>
              <w:pStyle w:val="Normal6a"/>
            </w:pPr>
            <w:r w:rsidRPr="00EC038C">
              <w:lastRenderedPageBreak/>
              <w:t>21.</w:t>
            </w:r>
            <w:r w:rsidRPr="00EC038C">
              <w:tab/>
              <w:t xml:space="preserve">vyjadřuje svůj nesouhlas s odpovědí Komise na usnesení Parlamentu ze dne 6. května 2025, v níž uvedla, že informace o zpětném získávání prostředků jsou přesné a dostupné; zdůrazňuje, že podrobné údaje o účinném zpětném získávání prostředků na základě finančních doporučení úřadu OLAF nejsou zveřejněny ve výroční zprávě úřadu OLAF ani v žádné jiné oficiální zprávě Komise; lituje, že jsou zpřístupňovány pouze souhrnné údaje; upozorňuje na přetrvávající značné rozdíly mezi částkami doporučenými ke zpětnému získání úřadem OLAF, částkou stanovenou jako vratnou útvary Komise a částkou, která je nakonec skutečně získána zpět od </w:t>
            </w:r>
            <w:r w:rsidRPr="00EC038C">
              <w:lastRenderedPageBreak/>
              <w:t xml:space="preserve">hospodářských subjektů; opakuje svou výzvu Komisi, aby poskytla údaje o zpětném získávání prostředků s odpovídající úrovní podrobnosti a aby posoudila a zveřejnila důvody vysvětlující tyto rozdíly; </w:t>
            </w:r>
            <w:r w:rsidRPr="00EC038C">
              <w:rPr>
                <w:b/>
                <w:i/>
              </w:rPr>
              <w:t>vyzývá Komisi, aby každoročně a ve srovnatelném formátu zveřejňovala údaje o celém řetězci zpětného získávání prostředků na základě finančních doporučení úřadu OLAF, doporučených nebo skutečně získaných, včetně průměrných harmonogramů a důvodů nedostatků, aby Parlament mohl posoudit skutečný dopad a odrazující účinek;</w:t>
            </w:r>
          </w:p>
        </w:tc>
      </w:tr>
    </w:tbl>
    <w:p w14:paraId="505A7D74"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A8BAD5F" w14:textId="77777777" w:rsidR="00361DBE" w:rsidRPr="00EC038C" w:rsidRDefault="00DA027B" w:rsidP="00DA027B">
      <w:r w:rsidRPr="00474AD5">
        <w:rPr>
          <w:rStyle w:val="HideTWBExt"/>
        </w:rPr>
        <w:t>&lt;/Amend&gt;</w:t>
      </w:r>
    </w:p>
    <w:p w14:paraId="1B86F460"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89</w:t>
      </w:r>
      <w:r w:rsidRPr="00474AD5">
        <w:rPr>
          <w:rStyle w:val="HideTWBExt"/>
          <w:b w:val="0"/>
        </w:rPr>
        <w:t>&lt;/NumAm&gt;</w:t>
      </w:r>
    </w:p>
    <w:p w14:paraId="2359B8B4"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440FA336" w14:textId="77777777" w:rsidR="00DA027B" w:rsidRPr="00EC038C" w:rsidRDefault="00DA027B" w:rsidP="00DA027B">
      <w:pPr>
        <w:pStyle w:val="NormalBold"/>
      </w:pPr>
      <w:r w:rsidRPr="00474AD5">
        <w:rPr>
          <w:rStyle w:val="HideTWBExt"/>
          <w:b w:val="0"/>
        </w:rPr>
        <w:t>&lt;/RepeatBlock-By&gt;</w:t>
      </w:r>
    </w:p>
    <w:p w14:paraId="26F535F2"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8234AE6" w14:textId="77777777" w:rsidR="00DA027B" w:rsidRPr="00EC038C" w:rsidRDefault="00DA027B" w:rsidP="00DA027B">
      <w:pPr>
        <w:pStyle w:val="NormalBold"/>
      </w:pPr>
      <w:r w:rsidRPr="00474AD5">
        <w:rPr>
          <w:rStyle w:val="HideTWBExt"/>
          <w:b w:val="0"/>
        </w:rPr>
        <w:t>&lt;Article&gt;</w:t>
      </w:r>
      <w:r w:rsidRPr="00EC038C">
        <w:t>Bod 21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6A9D262" w14:textId="77777777" w:rsidTr="00861B07">
        <w:trPr>
          <w:trHeight w:hRule="exact" w:val="240"/>
          <w:jc w:val="center"/>
        </w:trPr>
        <w:tc>
          <w:tcPr>
            <w:tcW w:w="9752" w:type="dxa"/>
            <w:gridSpan w:val="2"/>
            <w:tcBorders>
              <w:top w:val="nil"/>
              <w:left w:val="nil"/>
              <w:bottom w:val="nil"/>
              <w:right w:val="nil"/>
            </w:tcBorders>
          </w:tcPr>
          <w:p w14:paraId="6CFD260E" w14:textId="77777777" w:rsidR="00DA027B" w:rsidRPr="00EC038C" w:rsidRDefault="00DA027B" w:rsidP="00861B07"/>
        </w:tc>
      </w:tr>
      <w:tr w:rsidR="00DA027B" w:rsidRPr="00EC038C" w14:paraId="7603279F" w14:textId="77777777" w:rsidTr="00861B07">
        <w:trPr>
          <w:trHeight w:val="240"/>
          <w:jc w:val="center"/>
        </w:trPr>
        <w:tc>
          <w:tcPr>
            <w:tcW w:w="4876" w:type="dxa"/>
            <w:tcBorders>
              <w:top w:val="nil"/>
              <w:left w:val="nil"/>
              <w:bottom w:val="nil"/>
              <w:right w:val="nil"/>
            </w:tcBorders>
          </w:tcPr>
          <w:p w14:paraId="7BF8D7A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475607C" w14:textId="77777777" w:rsidR="00DA027B" w:rsidRPr="00EC038C" w:rsidRDefault="00DA027B" w:rsidP="00861B07">
            <w:pPr>
              <w:pStyle w:val="AmColumnHeading"/>
            </w:pPr>
            <w:r w:rsidRPr="00EC038C">
              <w:t>Pozměňovací návrh</w:t>
            </w:r>
          </w:p>
        </w:tc>
      </w:tr>
      <w:tr w:rsidR="00DA027B" w:rsidRPr="00EC038C" w14:paraId="22C9B39A" w14:textId="77777777" w:rsidTr="00861B07">
        <w:trPr>
          <w:jc w:val="center"/>
        </w:trPr>
        <w:tc>
          <w:tcPr>
            <w:tcW w:w="4876" w:type="dxa"/>
            <w:tcBorders>
              <w:top w:val="nil"/>
              <w:left w:val="nil"/>
              <w:bottom w:val="nil"/>
              <w:right w:val="nil"/>
            </w:tcBorders>
          </w:tcPr>
          <w:p w14:paraId="7213EFE7" w14:textId="77777777" w:rsidR="00DA027B" w:rsidRPr="00EC038C" w:rsidRDefault="00DA027B" w:rsidP="00861B07">
            <w:pPr>
              <w:pStyle w:val="Normal6a"/>
            </w:pPr>
            <w:r w:rsidRPr="00EC038C">
              <w:t>21.</w:t>
            </w:r>
            <w:r w:rsidRPr="00EC038C">
              <w:tab/>
              <w:t xml:space="preserve">vyjadřuje svůj nesouhlas s odpovědí Komise na usnesení Parlamentu ze dne 6. května 2025, v níž uvedla, že informace o zpětném získávání prostředků jsou přesné a dostupné; zdůrazňuje, že podrobné údaje o účinném zpětném získávání prostředků na základě finančních doporučení úřadu OLAF nejsou zveřejněny ve výroční zprávě úřadu OLAF ani v žádné jiné oficiální zprávě Komise; lituje, že jsou zpřístupňovány pouze souhrnné údaje; upozorňuje na přetrvávající značné rozdíly mezi částkami doporučenými ke zpětnému získání úřadem OLAF, částkou stanovenou jako vratnou útvary Komise a částkou, která je nakonec skutečně získána zpět od hospodářských subjektů; opakuje svou výzvu Komisi, aby poskytla údaje o zpětném získávání prostředků s </w:t>
            </w:r>
            <w:r w:rsidRPr="00EC038C">
              <w:lastRenderedPageBreak/>
              <w:t>odpovídající úrovní podrobnosti a aby posoudila a zveřejnila důvody vysvětlující tyto rozdíly;</w:t>
            </w:r>
          </w:p>
        </w:tc>
        <w:tc>
          <w:tcPr>
            <w:tcW w:w="4876" w:type="dxa"/>
            <w:tcBorders>
              <w:top w:val="nil"/>
              <w:left w:val="nil"/>
              <w:bottom w:val="nil"/>
              <w:right w:val="nil"/>
            </w:tcBorders>
          </w:tcPr>
          <w:p w14:paraId="01E7558D" w14:textId="77777777" w:rsidR="00DA027B" w:rsidRPr="00EC038C" w:rsidRDefault="00DA027B" w:rsidP="00861B07">
            <w:pPr>
              <w:pStyle w:val="Normal6a"/>
            </w:pPr>
            <w:r w:rsidRPr="00EC038C">
              <w:lastRenderedPageBreak/>
              <w:t>21.</w:t>
            </w:r>
            <w:r w:rsidRPr="00EC038C">
              <w:tab/>
              <w:t xml:space="preserve">vyjadřuje svůj nesouhlas s odpovědí Komise na usnesení Parlamentu ze dne 6. května 2025, v níž uvedla, že informace o zpětném získávání prostředků jsou přesné a dostupné; zdůrazňuje, že podrobné údaje o účinném zpětném získávání prostředků na základě finančních doporučení úřadu OLAF nejsou zveřejněny ve výroční zprávě úřadu OLAF ani v žádné jiné oficiální zprávě Komise; lituje, že jsou zpřístupňovány pouze souhrnné údaje; upozorňuje na přetrvávající značné rozdíly mezi částkami doporučenými ke zpětnému získání úřadem OLAF, částkou stanovenou jako vratnou útvary Komise a částkou, která je nakonec skutečně získána zpět od hospodářských subjektů; opakuje svou výzvu Komisi, aby poskytla údaje o zpětném získávání prostředků s </w:t>
            </w:r>
            <w:r w:rsidRPr="00EC038C">
              <w:lastRenderedPageBreak/>
              <w:t xml:space="preserve">odpovídající úrovní podrobnosti a aby posoudila a zveřejnila důvody vysvětlující tyto rozdíly; </w:t>
            </w:r>
            <w:r w:rsidRPr="00EC038C">
              <w:rPr>
                <w:b/>
                <w:i/>
              </w:rPr>
              <w:t>vyzývá Komisi, aby každoročně zveřejňovala přehled právních a správních překážek, které brání zpětnému získávání prostředků, se srovnávací analýzou míry zpětného získávání prostředků v jednotlivých členských státech; a následná doporučení týkající se osvědčených postupů;</w:t>
            </w:r>
          </w:p>
        </w:tc>
      </w:tr>
    </w:tbl>
    <w:p w14:paraId="2EFBE953"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132DF7C" w14:textId="77777777" w:rsidR="00361DBE" w:rsidRPr="00EC038C" w:rsidRDefault="00DA027B" w:rsidP="00DA027B">
      <w:r w:rsidRPr="00474AD5">
        <w:rPr>
          <w:rStyle w:val="HideTWBExt"/>
        </w:rPr>
        <w:t>&lt;/Amend&gt;</w:t>
      </w:r>
    </w:p>
    <w:p w14:paraId="67B452B7"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90</w:t>
      </w:r>
      <w:r w:rsidRPr="00474AD5">
        <w:rPr>
          <w:rStyle w:val="HideTWBExt"/>
          <w:b w:val="0"/>
        </w:rPr>
        <w:t>&lt;/NumAm&gt;</w:t>
      </w:r>
    </w:p>
    <w:p w14:paraId="0BD618F1"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2F877C97" w14:textId="77777777" w:rsidR="00DA027B" w:rsidRPr="00EC038C" w:rsidRDefault="00DA027B" w:rsidP="00DA027B">
      <w:pPr>
        <w:pStyle w:val="NormalBold"/>
      </w:pPr>
      <w:r w:rsidRPr="00474AD5">
        <w:rPr>
          <w:rStyle w:val="HideTWBExt"/>
          <w:b w:val="0"/>
        </w:rPr>
        <w:t>&lt;/RepeatBlock-By&gt;</w:t>
      </w:r>
    </w:p>
    <w:p w14:paraId="7BC378AE"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4F9A486" w14:textId="77777777" w:rsidR="00DA027B" w:rsidRPr="00EC038C" w:rsidRDefault="00DA027B" w:rsidP="00DA027B">
      <w:pPr>
        <w:pStyle w:val="NormalBold"/>
      </w:pPr>
      <w:r w:rsidRPr="00474AD5">
        <w:rPr>
          <w:rStyle w:val="HideTWBExt"/>
          <w:b w:val="0"/>
        </w:rPr>
        <w:t>&lt;Article&gt;</w:t>
      </w:r>
      <w:r w:rsidRPr="00EC038C">
        <w:t>Bod 21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6343707" w14:textId="77777777" w:rsidTr="00861B07">
        <w:trPr>
          <w:trHeight w:hRule="exact" w:val="240"/>
          <w:jc w:val="center"/>
        </w:trPr>
        <w:tc>
          <w:tcPr>
            <w:tcW w:w="9752" w:type="dxa"/>
            <w:gridSpan w:val="2"/>
            <w:tcBorders>
              <w:top w:val="nil"/>
              <w:left w:val="nil"/>
              <w:bottom w:val="nil"/>
              <w:right w:val="nil"/>
            </w:tcBorders>
          </w:tcPr>
          <w:p w14:paraId="48295F27" w14:textId="77777777" w:rsidR="00DA027B" w:rsidRPr="00EC038C" w:rsidRDefault="00DA027B" w:rsidP="00861B07"/>
        </w:tc>
      </w:tr>
      <w:tr w:rsidR="00DA027B" w:rsidRPr="00EC038C" w14:paraId="105129FD" w14:textId="77777777" w:rsidTr="00861B07">
        <w:trPr>
          <w:trHeight w:val="240"/>
          <w:jc w:val="center"/>
        </w:trPr>
        <w:tc>
          <w:tcPr>
            <w:tcW w:w="4876" w:type="dxa"/>
            <w:tcBorders>
              <w:top w:val="nil"/>
              <w:left w:val="nil"/>
              <w:bottom w:val="nil"/>
              <w:right w:val="nil"/>
            </w:tcBorders>
          </w:tcPr>
          <w:p w14:paraId="4C2FFBE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7DFD091" w14:textId="77777777" w:rsidR="00DA027B" w:rsidRPr="00EC038C" w:rsidRDefault="00DA027B" w:rsidP="00861B07">
            <w:pPr>
              <w:pStyle w:val="AmColumnHeading"/>
            </w:pPr>
            <w:r w:rsidRPr="00EC038C">
              <w:t>Pozměňovací návrh</w:t>
            </w:r>
          </w:p>
        </w:tc>
      </w:tr>
      <w:tr w:rsidR="00DA027B" w:rsidRPr="00EC038C" w14:paraId="45D8F0FB" w14:textId="77777777" w:rsidTr="00861B07">
        <w:trPr>
          <w:jc w:val="center"/>
        </w:trPr>
        <w:tc>
          <w:tcPr>
            <w:tcW w:w="4876" w:type="dxa"/>
            <w:tcBorders>
              <w:top w:val="nil"/>
              <w:left w:val="nil"/>
              <w:bottom w:val="nil"/>
              <w:right w:val="nil"/>
            </w:tcBorders>
          </w:tcPr>
          <w:p w14:paraId="14C48430" w14:textId="77777777" w:rsidR="00DA027B" w:rsidRPr="00EC038C" w:rsidRDefault="00DA027B" w:rsidP="00861B07">
            <w:pPr>
              <w:pStyle w:val="Normal6a"/>
            </w:pPr>
            <w:r w:rsidRPr="00EC038C">
              <w:t>21.</w:t>
            </w:r>
            <w:r w:rsidRPr="00EC038C">
              <w:tab/>
              <w:t>vyjadřuje svůj nesouhlas s odpovědí Komise na usnesení Parlamentu ze dne 6. května 2025, v níž uvedla, že informace o zpětném získávání prostředků jsou přesné a dostupné; zdůrazňuje, že podrobné údaje o účinném zpětném získávání prostředků na základě finančních doporučení úřadu OLAF nejsou zveřejněny ve výroční zprávě úřadu OLAF ani v žádné jiné oficiální zprávě Komise; lituje, že jsou zpřístupňovány pouze souhrnné údaje; upozorňuje na přetrvávající značné rozdíly mezi částkami doporučenými ke zpětnému získání úřadem OLAF, částkou stanovenou jako vratnou útvary Komise a částkou, která je nakonec skutečně získána zpět od hospodářských subjektů; opakuje svou výzvu Komisi, aby poskytla údaje o zpětném získávání prostředků s odpovídající úrovní podrobnosti a aby posoudila a zveřejnila důvody vysvětlující tyto rozdíly;</w:t>
            </w:r>
          </w:p>
        </w:tc>
        <w:tc>
          <w:tcPr>
            <w:tcW w:w="4876" w:type="dxa"/>
            <w:tcBorders>
              <w:top w:val="nil"/>
              <w:left w:val="nil"/>
              <w:bottom w:val="nil"/>
              <w:right w:val="nil"/>
            </w:tcBorders>
          </w:tcPr>
          <w:p w14:paraId="520FDE88" w14:textId="77777777" w:rsidR="00DA027B" w:rsidRPr="00EC038C" w:rsidRDefault="00DA027B" w:rsidP="00861B07">
            <w:pPr>
              <w:pStyle w:val="Normal6a"/>
            </w:pPr>
            <w:r w:rsidRPr="00EC038C">
              <w:t>21.</w:t>
            </w:r>
            <w:r w:rsidRPr="00EC038C">
              <w:rPr>
                <w:i/>
                <w:iCs/>
              </w:rPr>
              <w:tab/>
              <w:t>(Netýká se českého znění.)</w:t>
            </w:r>
            <w:r w:rsidRPr="00EC038C">
              <w:t xml:space="preserve">    </w:t>
            </w:r>
          </w:p>
        </w:tc>
      </w:tr>
    </w:tbl>
    <w:p w14:paraId="2EA1A46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A2CC762" w14:textId="77777777" w:rsidR="00361DBE" w:rsidRPr="00EC038C" w:rsidRDefault="00DA027B" w:rsidP="00DA027B">
      <w:r w:rsidRPr="00474AD5">
        <w:rPr>
          <w:rStyle w:val="HideTWBExt"/>
        </w:rPr>
        <w:lastRenderedPageBreak/>
        <w:t>&lt;/Amend&gt;</w:t>
      </w:r>
    </w:p>
    <w:p w14:paraId="72E9A46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91</w:t>
      </w:r>
      <w:r w:rsidRPr="00474AD5">
        <w:rPr>
          <w:rStyle w:val="HideTWBExt"/>
          <w:b w:val="0"/>
        </w:rPr>
        <w:t>&lt;/NumAm&gt;</w:t>
      </w:r>
    </w:p>
    <w:p w14:paraId="085537A0"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4843A2C2" w14:textId="77777777" w:rsidR="00DA027B" w:rsidRPr="00EC038C" w:rsidRDefault="00DA027B" w:rsidP="00DA027B">
      <w:pPr>
        <w:pStyle w:val="NormalBold"/>
      </w:pPr>
      <w:r w:rsidRPr="00474AD5">
        <w:rPr>
          <w:rStyle w:val="HideTWBExt"/>
          <w:b w:val="0"/>
        </w:rPr>
        <w:t>&lt;/RepeatBlock-By&gt;</w:t>
      </w:r>
    </w:p>
    <w:p w14:paraId="65C7B7B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9DF5C51" w14:textId="77777777" w:rsidR="00DA027B" w:rsidRPr="00EC038C" w:rsidRDefault="00DA027B" w:rsidP="00DA027B">
      <w:pPr>
        <w:pStyle w:val="NormalBold"/>
      </w:pPr>
      <w:r w:rsidRPr="00474AD5">
        <w:rPr>
          <w:rStyle w:val="HideTWBExt"/>
          <w:b w:val="0"/>
        </w:rPr>
        <w:t>&lt;Article&gt;</w:t>
      </w:r>
      <w:r w:rsidRPr="00EC038C">
        <w:t>Bod 21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3A54BA5" w14:textId="77777777" w:rsidTr="00861B07">
        <w:trPr>
          <w:trHeight w:hRule="exact" w:val="240"/>
          <w:jc w:val="center"/>
        </w:trPr>
        <w:tc>
          <w:tcPr>
            <w:tcW w:w="9752" w:type="dxa"/>
            <w:gridSpan w:val="2"/>
            <w:tcBorders>
              <w:top w:val="nil"/>
              <w:left w:val="nil"/>
              <w:bottom w:val="nil"/>
              <w:right w:val="nil"/>
            </w:tcBorders>
          </w:tcPr>
          <w:p w14:paraId="48E566CB" w14:textId="77777777" w:rsidR="00DA027B" w:rsidRPr="00EC038C" w:rsidRDefault="00DA027B" w:rsidP="00861B07"/>
        </w:tc>
      </w:tr>
      <w:tr w:rsidR="00DA027B" w:rsidRPr="00EC038C" w14:paraId="40BDD809" w14:textId="77777777" w:rsidTr="00861B07">
        <w:trPr>
          <w:trHeight w:val="240"/>
          <w:jc w:val="center"/>
        </w:trPr>
        <w:tc>
          <w:tcPr>
            <w:tcW w:w="4876" w:type="dxa"/>
            <w:tcBorders>
              <w:top w:val="nil"/>
              <w:left w:val="nil"/>
              <w:bottom w:val="nil"/>
              <w:right w:val="nil"/>
            </w:tcBorders>
          </w:tcPr>
          <w:p w14:paraId="1753C0E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31B133E" w14:textId="77777777" w:rsidR="00DA027B" w:rsidRPr="00EC038C" w:rsidRDefault="00DA027B" w:rsidP="00861B07">
            <w:pPr>
              <w:pStyle w:val="AmColumnHeading"/>
            </w:pPr>
            <w:r w:rsidRPr="00EC038C">
              <w:t>Pozměňovací návrh</w:t>
            </w:r>
          </w:p>
        </w:tc>
      </w:tr>
      <w:tr w:rsidR="00DA027B" w:rsidRPr="00EC038C" w14:paraId="7CAAF9D1" w14:textId="77777777" w:rsidTr="00861B07">
        <w:trPr>
          <w:jc w:val="center"/>
        </w:trPr>
        <w:tc>
          <w:tcPr>
            <w:tcW w:w="4876" w:type="dxa"/>
            <w:tcBorders>
              <w:top w:val="nil"/>
              <w:left w:val="nil"/>
              <w:bottom w:val="nil"/>
              <w:right w:val="nil"/>
            </w:tcBorders>
          </w:tcPr>
          <w:p w14:paraId="4E15B90C" w14:textId="77777777" w:rsidR="00DA027B" w:rsidRPr="00EC038C" w:rsidRDefault="00DA027B" w:rsidP="00861B07">
            <w:pPr>
              <w:pStyle w:val="Normal6a"/>
            </w:pPr>
          </w:p>
        </w:tc>
        <w:tc>
          <w:tcPr>
            <w:tcW w:w="4876" w:type="dxa"/>
            <w:tcBorders>
              <w:top w:val="nil"/>
              <w:left w:val="nil"/>
              <w:bottom w:val="nil"/>
              <w:right w:val="nil"/>
            </w:tcBorders>
          </w:tcPr>
          <w:p w14:paraId="3268E1CB" w14:textId="77777777" w:rsidR="00DA027B" w:rsidRPr="00EC038C" w:rsidRDefault="00DA027B" w:rsidP="00861B07">
            <w:pPr>
              <w:pStyle w:val="Normal6a"/>
            </w:pPr>
            <w:proofErr w:type="gramStart"/>
            <w:r w:rsidRPr="00EC038C">
              <w:rPr>
                <w:b/>
                <w:i/>
              </w:rPr>
              <w:t>21a</w:t>
            </w:r>
            <w:proofErr w:type="gramEnd"/>
            <w:r w:rsidRPr="00EC038C">
              <w:rPr>
                <w:b/>
                <w:i/>
              </w:rPr>
              <w:t>.</w:t>
            </w:r>
            <w:r w:rsidRPr="00EC038C">
              <w:tab/>
            </w:r>
            <w:r w:rsidRPr="00EC038C">
              <w:rPr>
                <w:b/>
                <w:i/>
              </w:rPr>
              <w:t>opakuje své výzvy Komisi, aby zajistila náležité kroky v návaznosti na doporučení úřadu OLAF a stíhání prováděných úřadem EPPO, aby bylo možné spolehlivě změřit skutečný dopad jejich činnosti k ochraně unijního rozpočtu; vítá zřízení monitorovacího místa úřadu OLAF v roce 2024, které umožňuje centralizovanou komunikaci v reálném čase v rámci Komise a jejích výkonných agentur a přispívá k přesnějšímu finančnímu a správnímu monitorování následných opatření u případů úřadu OLAF;</w:t>
            </w:r>
          </w:p>
        </w:tc>
      </w:tr>
    </w:tbl>
    <w:p w14:paraId="463EB54C"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EBDED83" w14:textId="77777777" w:rsidR="00361DBE" w:rsidRPr="00EC038C" w:rsidRDefault="00DA027B" w:rsidP="00DA027B">
      <w:r w:rsidRPr="00474AD5">
        <w:rPr>
          <w:rStyle w:val="HideTWBExt"/>
        </w:rPr>
        <w:t>&lt;/Amend&gt;</w:t>
      </w:r>
    </w:p>
    <w:p w14:paraId="074DB0A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92</w:t>
      </w:r>
      <w:r w:rsidRPr="00474AD5">
        <w:rPr>
          <w:rStyle w:val="HideTWBExt"/>
          <w:b w:val="0"/>
        </w:rPr>
        <w:t>&lt;/NumAm&gt;</w:t>
      </w:r>
    </w:p>
    <w:p w14:paraId="4A7FC0E0"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22173E06" w14:textId="77777777" w:rsidR="00DA027B" w:rsidRPr="00EC038C" w:rsidRDefault="00DA027B" w:rsidP="00DA027B">
      <w:pPr>
        <w:pStyle w:val="NormalBold"/>
      </w:pPr>
      <w:r w:rsidRPr="00474AD5">
        <w:rPr>
          <w:rStyle w:val="HideTWBExt"/>
          <w:b w:val="0"/>
        </w:rPr>
        <w:t>&lt;/RepeatBlock-By&gt;</w:t>
      </w:r>
    </w:p>
    <w:p w14:paraId="70B32E3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4FFE89E" w14:textId="77777777" w:rsidR="00DA027B" w:rsidRPr="00EC038C" w:rsidRDefault="00DA027B" w:rsidP="00DA027B">
      <w:pPr>
        <w:pStyle w:val="NormalBold"/>
      </w:pPr>
      <w:r w:rsidRPr="00474AD5">
        <w:rPr>
          <w:rStyle w:val="HideTWBExt"/>
          <w:b w:val="0"/>
        </w:rPr>
        <w:t>&lt;Article&gt;</w:t>
      </w:r>
      <w:r w:rsidRPr="00EC038C">
        <w:t>Bod 21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1B4E137" w14:textId="77777777" w:rsidTr="00861B07">
        <w:trPr>
          <w:trHeight w:hRule="exact" w:val="240"/>
          <w:jc w:val="center"/>
        </w:trPr>
        <w:tc>
          <w:tcPr>
            <w:tcW w:w="9752" w:type="dxa"/>
            <w:gridSpan w:val="2"/>
            <w:tcBorders>
              <w:top w:val="nil"/>
              <w:left w:val="nil"/>
              <w:bottom w:val="nil"/>
              <w:right w:val="nil"/>
            </w:tcBorders>
          </w:tcPr>
          <w:p w14:paraId="088BAE93" w14:textId="77777777" w:rsidR="00DA027B" w:rsidRPr="00EC038C" w:rsidRDefault="00DA027B" w:rsidP="00861B07"/>
        </w:tc>
      </w:tr>
      <w:tr w:rsidR="00DA027B" w:rsidRPr="00EC038C" w14:paraId="4F0E1D7D" w14:textId="77777777" w:rsidTr="00861B07">
        <w:trPr>
          <w:trHeight w:val="240"/>
          <w:jc w:val="center"/>
        </w:trPr>
        <w:tc>
          <w:tcPr>
            <w:tcW w:w="4876" w:type="dxa"/>
            <w:tcBorders>
              <w:top w:val="nil"/>
              <w:left w:val="nil"/>
              <w:bottom w:val="nil"/>
              <w:right w:val="nil"/>
            </w:tcBorders>
          </w:tcPr>
          <w:p w14:paraId="4330F47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81E5776" w14:textId="77777777" w:rsidR="00DA027B" w:rsidRPr="00EC038C" w:rsidRDefault="00DA027B" w:rsidP="00861B07">
            <w:pPr>
              <w:pStyle w:val="AmColumnHeading"/>
            </w:pPr>
            <w:r w:rsidRPr="00EC038C">
              <w:t>Pozměňovací návrh</w:t>
            </w:r>
          </w:p>
        </w:tc>
      </w:tr>
      <w:tr w:rsidR="00DA027B" w:rsidRPr="00EC038C" w14:paraId="45CA5575" w14:textId="77777777" w:rsidTr="00861B07">
        <w:trPr>
          <w:jc w:val="center"/>
        </w:trPr>
        <w:tc>
          <w:tcPr>
            <w:tcW w:w="4876" w:type="dxa"/>
            <w:tcBorders>
              <w:top w:val="nil"/>
              <w:left w:val="nil"/>
              <w:bottom w:val="nil"/>
              <w:right w:val="nil"/>
            </w:tcBorders>
          </w:tcPr>
          <w:p w14:paraId="6B8E1328" w14:textId="77777777" w:rsidR="00DA027B" w:rsidRPr="00EC038C" w:rsidRDefault="00DA027B" w:rsidP="00861B07">
            <w:pPr>
              <w:pStyle w:val="Normal6a"/>
            </w:pPr>
          </w:p>
        </w:tc>
        <w:tc>
          <w:tcPr>
            <w:tcW w:w="4876" w:type="dxa"/>
            <w:tcBorders>
              <w:top w:val="nil"/>
              <w:left w:val="nil"/>
              <w:bottom w:val="nil"/>
              <w:right w:val="nil"/>
            </w:tcBorders>
          </w:tcPr>
          <w:p w14:paraId="4481E210" w14:textId="77777777" w:rsidR="00DA027B" w:rsidRPr="00EC038C" w:rsidRDefault="00DA027B" w:rsidP="00861B07">
            <w:pPr>
              <w:pStyle w:val="Normal6a"/>
            </w:pPr>
            <w:proofErr w:type="gramStart"/>
            <w:r w:rsidRPr="00EC038C">
              <w:rPr>
                <w:b/>
                <w:i/>
              </w:rPr>
              <w:t>21a</w:t>
            </w:r>
            <w:proofErr w:type="gramEnd"/>
            <w:r w:rsidRPr="00EC038C">
              <w:rPr>
                <w:b/>
                <w:i/>
              </w:rPr>
              <w:t>.</w:t>
            </w:r>
            <w:r w:rsidRPr="00EC038C">
              <w:tab/>
            </w:r>
            <w:r w:rsidRPr="00EC038C">
              <w:rPr>
                <w:b/>
                <w:i/>
              </w:rPr>
              <w:t xml:space="preserve">vyzývá Komisi, aby provedla systematickou analýzu příčin rozdílu mezi částkami doporučenými k zpětnému získávání, částkami stanovenými jako vratné a částkami skutečně získanými, včetně faktorů, jako je délka řízení, promlčecí lhůty, platební neschopnost hospodářských subjektů nebo nedostatečná soudní kontrola, a aby tuto analýzu využila ke zlepšení postupů a stanovení priorit opatření s největším </w:t>
            </w:r>
            <w:r w:rsidRPr="00EC038C">
              <w:rPr>
                <w:b/>
                <w:i/>
              </w:rPr>
              <w:lastRenderedPageBreak/>
              <w:t>dopadem na rozpočet;</w:t>
            </w:r>
          </w:p>
        </w:tc>
      </w:tr>
    </w:tbl>
    <w:p w14:paraId="7E3D3494"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D17121F" w14:textId="77777777" w:rsidR="00361DBE" w:rsidRPr="00EC038C" w:rsidRDefault="00DA027B" w:rsidP="00DA027B">
      <w:r w:rsidRPr="00474AD5">
        <w:rPr>
          <w:rStyle w:val="HideTWBExt"/>
        </w:rPr>
        <w:t>&lt;/Amend&gt;</w:t>
      </w:r>
    </w:p>
    <w:p w14:paraId="491EE89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93</w:t>
      </w:r>
      <w:r w:rsidRPr="00474AD5">
        <w:rPr>
          <w:rStyle w:val="HideTWBExt"/>
          <w:b w:val="0"/>
        </w:rPr>
        <w:t>&lt;/NumAm&gt;</w:t>
      </w:r>
    </w:p>
    <w:p w14:paraId="41CD743F" w14:textId="77777777" w:rsidR="00DA027B" w:rsidRPr="00EC038C" w:rsidRDefault="00DA027B" w:rsidP="00DA027B">
      <w:pPr>
        <w:pStyle w:val="NormalBold"/>
      </w:pPr>
      <w:r w:rsidRPr="00474AD5">
        <w:rPr>
          <w:rStyle w:val="HideTWBExt"/>
          <w:b w:val="0"/>
        </w:rPr>
        <w:t>&lt;RepeatBlock-By&gt;&lt;Members&gt;</w:t>
      </w:r>
      <w:r w:rsidRPr="00EC038C">
        <w:t xml:space="preserve">Bert-Jan </w:t>
      </w:r>
      <w:proofErr w:type="spellStart"/>
      <w:r w:rsidRPr="00EC038C">
        <w:t>Ruissen</w:t>
      </w:r>
      <w:proofErr w:type="spellEnd"/>
      <w:r w:rsidRPr="00474AD5">
        <w:rPr>
          <w:rStyle w:val="HideTWBExt"/>
          <w:b w:val="0"/>
        </w:rPr>
        <w:t>&lt;/Members&gt;</w:t>
      </w:r>
    </w:p>
    <w:p w14:paraId="01F15FBF" w14:textId="77777777" w:rsidR="00DA027B" w:rsidRPr="00EC038C" w:rsidRDefault="00DA027B" w:rsidP="00DA027B">
      <w:pPr>
        <w:pStyle w:val="NormalBold"/>
      </w:pPr>
      <w:r w:rsidRPr="00474AD5">
        <w:rPr>
          <w:rStyle w:val="HideTWBExt"/>
          <w:b w:val="0"/>
        </w:rPr>
        <w:t>&lt;/RepeatBlock-By&gt;</w:t>
      </w:r>
    </w:p>
    <w:p w14:paraId="23F2C11C"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2E714C9" w14:textId="77777777" w:rsidR="00DA027B" w:rsidRPr="00EC038C" w:rsidRDefault="00DA027B" w:rsidP="00DA027B">
      <w:pPr>
        <w:pStyle w:val="NormalBold"/>
      </w:pPr>
      <w:r w:rsidRPr="00474AD5">
        <w:rPr>
          <w:rStyle w:val="HideTWBExt"/>
          <w:b w:val="0"/>
        </w:rPr>
        <w:t>&lt;Article&gt;</w:t>
      </w:r>
      <w:r w:rsidRPr="00EC038C">
        <w:t>Bod 21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406C10C" w14:textId="77777777" w:rsidTr="00861B07">
        <w:trPr>
          <w:trHeight w:hRule="exact" w:val="240"/>
          <w:jc w:val="center"/>
        </w:trPr>
        <w:tc>
          <w:tcPr>
            <w:tcW w:w="9752" w:type="dxa"/>
            <w:gridSpan w:val="2"/>
            <w:tcBorders>
              <w:top w:val="nil"/>
              <w:left w:val="nil"/>
              <w:bottom w:val="nil"/>
              <w:right w:val="nil"/>
            </w:tcBorders>
          </w:tcPr>
          <w:p w14:paraId="661523AE" w14:textId="77777777" w:rsidR="00DA027B" w:rsidRPr="00EC038C" w:rsidRDefault="00DA027B" w:rsidP="00861B07"/>
        </w:tc>
      </w:tr>
      <w:tr w:rsidR="00DA027B" w:rsidRPr="00EC038C" w14:paraId="798CD652" w14:textId="77777777" w:rsidTr="00861B07">
        <w:trPr>
          <w:trHeight w:val="240"/>
          <w:jc w:val="center"/>
        </w:trPr>
        <w:tc>
          <w:tcPr>
            <w:tcW w:w="4876" w:type="dxa"/>
            <w:tcBorders>
              <w:top w:val="nil"/>
              <w:left w:val="nil"/>
              <w:bottom w:val="nil"/>
              <w:right w:val="nil"/>
            </w:tcBorders>
          </w:tcPr>
          <w:p w14:paraId="2228C659"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14E07C5" w14:textId="77777777" w:rsidR="00DA027B" w:rsidRPr="00EC038C" w:rsidRDefault="00DA027B" w:rsidP="00861B07">
            <w:pPr>
              <w:pStyle w:val="AmColumnHeading"/>
            </w:pPr>
            <w:r w:rsidRPr="00EC038C">
              <w:t>Pozměňovací návrh</w:t>
            </w:r>
          </w:p>
        </w:tc>
      </w:tr>
      <w:tr w:rsidR="00DA027B" w:rsidRPr="00EC038C" w14:paraId="6CE8D907" w14:textId="77777777" w:rsidTr="00861B07">
        <w:trPr>
          <w:jc w:val="center"/>
        </w:trPr>
        <w:tc>
          <w:tcPr>
            <w:tcW w:w="4876" w:type="dxa"/>
            <w:tcBorders>
              <w:top w:val="nil"/>
              <w:left w:val="nil"/>
              <w:bottom w:val="nil"/>
              <w:right w:val="nil"/>
            </w:tcBorders>
          </w:tcPr>
          <w:p w14:paraId="2B070C1D" w14:textId="77777777" w:rsidR="00DA027B" w:rsidRPr="00EC038C" w:rsidRDefault="00DA027B" w:rsidP="00861B07">
            <w:pPr>
              <w:pStyle w:val="Normal6a"/>
            </w:pPr>
          </w:p>
        </w:tc>
        <w:tc>
          <w:tcPr>
            <w:tcW w:w="4876" w:type="dxa"/>
            <w:tcBorders>
              <w:top w:val="nil"/>
              <w:left w:val="nil"/>
              <w:bottom w:val="nil"/>
              <w:right w:val="nil"/>
            </w:tcBorders>
          </w:tcPr>
          <w:p w14:paraId="486885FB" w14:textId="77777777" w:rsidR="00DA027B" w:rsidRPr="00EC038C" w:rsidRDefault="00DA027B" w:rsidP="00861B07">
            <w:pPr>
              <w:pStyle w:val="Normal6a"/>
            </w:pPr>
            <w:proofErr w:type="gramStart"/>
            <w:r w:rsidRPr="00EC038C">
              <w:rPr>
                <w:b/>
                <w:i/>
              </w:rPr>
              <w:t>21a</w:t>
            </w:r>
            <w:proofErr w:type="gramEnd"/>
            <w:r w:rsidRPr="00EC038C">
              <w:rPr>
                <w:b/>
                <w:i/>
              </w:rPr>
              <w:t>.</w:t>
            </w:r>
            <w:r w:rsidRPr="00EC038C">
              <w:tab/>
            </w:r>
            <w:r w:rsidRPr="00EC038C">
              <w:rPr>
                <w:b/>
                <w:i/>
              </w:rPr>
              <w:t>upozorňuje na zjištění Evropského účetního dvora týkající se finančních oprav v politice soudržnosti</w:t>
            </w:r>
            <w:r w:rsidRPr="00EC038C">
              <w:rPr>
                <w:b/>
                <w:i/>
                <w:vertAlign w:val="superscript"/>
              </w:rPr>
              <w:t>1a</w:t>
            </w:r>
            <w:r w:rsidRPr="00EC038C">
              <w:rPr>
                <w:b/>
                <w:i/>
              </w:rPr>
              <w:t>; lituje, že trvalo více než deset let, než Komise v září 2025 přijala své první rozhodnutí o finančních opravách za období 2014–2020, a že několik navrhovaných oprav bylo bez řádného odůvodnění sníženo nebo dokonce zcela zrušeno;</w:t>
            </w:r>
          </w:p>
        </w:tc>
      </w:tr>
      <w:tr w:rsidR="00DA027B" w:rsidRPr="00EC038C" w14:paraId="649DD19D" w14:textId="77777777" w:rsidTr="00861B07">
        <w:trPr>
          <w:jc w:val="center"/>
        </w:trPr>
        <w:tc>
          <w:tcPr>
            <w:tcW w:w="4876" w:type="dxa"/>
            <w:tcBorders>
              <w:top w:val="nil"/>
              <w:left w:val="nil"/>
              <w:bottom w:val="nil"/>
              <w:right w:val="nil"/>
            </w:tcBorders>
          </w:tcPr>
          <w:p w14:paraId="3BDAE27F" w14:textId="77777777" w:rsidR="00DA027B" w:rsidRPr="00EC038C" w:rsidRDefault="00DA027B" w:rsidP="00861B07"/>
        </w:tc>
        <w:tc>
          <w:tcPr>
            <w:tcW w:w="4876" w:type="dxa"/>
            <w:tcBorders>
              <w:top w:val="nil"/>
              <w:left w:val="nil"/>
              <w:bottom w:val="nil"/>
              <w:right w:val="nil"/>
            </w:tcBorders>
          </w:tcPr>
          <w:p w14:paraId="572FECD7" w14:textId="77777777" w:rsidR="00DA027B" w:rsidRPr="00EC038C" w:rsidRDefault="00DA027B" w:rsidP="00861B07">
            <w:pPr>
              <w:pStyle w:val="Normal6a"/>
            </w:pPr>
            <w:r w:rsidRPr="00EC038C">
              <w:rPr>
                <w:b/>
                <w:i/>
              </w:rPr>
              <w:t>_________________</w:t>
            </w:r>
          </w:p>
        </w:tc>
      </w:tr>
      <w:tr w:rsidR="00DA027B" w:rsidRPr="00EC038C" w14:paraId="4E38AB43" w14:textId="77777777" w:rsidTr="00861B07">
        <w:trPr>
          <w:jc w:val="center"/>
        </w:trPr>
        <w:tc>
          <w:tcPr>
            <w:tcW w:w="4876" w:type="dxa"/>
            <w:tcBorders>
              <w:top w:val="nil"/>
              <w:left w:val="nil"/>
              <w:bottom w:val="nil"/>
              <w:right w:val="nil"/>
            </w:tcBorders>
          </w:tcPr>
          <w:p w14:paraId="157F6840" w14:textId="77777777" w:rsidR="00DA027B" w:rsidRPr="00EC038C" w:rsidRDefault="00DA027B" w:rsidP="00861B07"/>
        </w:tc>
        <w:tc>
          <w:tcPr>
            <w:tcW w:w="4876" w:type="dxa"/>
            <w:tcBorders>
              <w:top w:val="nil"/>
              <w:left w:val="nil"/>
              <w:bottom w:val="nil"/>
              <w:right w:val="nil"/>
            </w:tcBorders>
          </w:tcPr>
          <w:p w14:paraId="53CF2E86" w14:textId="77777777" w:rsidR="00DA027B" w:rsidRPr="00EC038C" w:rsidRDefault="00DA027B" w:rsidP="00861B07">
            <w:pPr>
              <w:pStyle w:val="Normal6a"/>
            </w:pPr>
            <w:proofErr w:type="gramStart"/>
            <w:r w:rsidRPr="00EC038C">
              <w:rPr>
                <w:b/>
                <w:i/>
                <w:vertAlign w:val="superscript"/>
              </w:rPr>
              <w:t>1a</w:t>
            </w:r>
            <w:proofErr w:type="gramEnd"/>
            <w:r w:rsidRPr="00EC038C">
              <w:t xml:space="preserve"> </w:t>
            </w:r>
            <w:r w:rsidRPr="00EC038C">
              <w:rPr>
                <w:b/>
                <w:i/>
              </w:rPr>
              <w:t>Zvláštní zpráva EÚD 22/2025</w:t>
            </w:r>
          </w:p>
        </w:tc>
      </w:tr>
    </w:tbl>
    <w:p w14:paraId="6F0F0859"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{NL}</w:t>
      </w:r>
      <w:proofErr w:type="spellStart"/>
      <w:r w:rsidRPr="00EC038C">
        <w:t>nl</w:t>
      </w:r>
      <w:proofErr w:type="spellEnd"/>
      <w:r w:rsidRPr="00474AD5">
        <w:rPr>
          <w:rStyle w:val="HideTWBExt"/>
        </w:rPr>
        <w:t>&lt;/Original&gt;</w:t>
      </w:r>
    </w:p>
    <w:p w14:paraId="2EC02476" w14:textId="77777777" w:rsidR="00361DBE" w:rsidRPr="00EC038C" w:rsidRDefault="00DA027B" w:rsidP="00DA027B">
      <w:r w:rsidRPr="00474AD5">
        <w:rPr>
          <w:rStyle w:val="HideTWBExt"/>
        </w:rPr>
        <w:t>&lt;/Amend&gt;</w:t>
      </w:r>
    </w:p>
    <w:p w14:paraId="1C438C86"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94</w:t>
      </w:r>
      <w:r w:rsidRPr="00474AD5">
        <w:rPr>
          <w:rStyle w:val="HideTWBExt"/>
          <w:b w:val="0"/>
        </w:rPr>
        <w:t>&lt;/NumAm&gt;</w:t>
      </w:r>
    </w:p>
    <w:p w14:paraId="6672B95C" w14:textId="77777777" w:rsidR="00DA027B" w:rsidRPr="00EC038C" w:rsidRDefault="00DA027B" w:rsidP="00DA027B">
      <w:pPr>
        <w:pStyle w:val="NormalBold"/>
      </w:pPr>
      <w:r w:rsidRPr="00474AD5">
        <w:rPr>
          <w:rStyle w:val="HideTWBExt"/>
          <w:b w:val="0"/>
        </w:rPr>
        <w:t>&lt;RepeatBlock-By&gt;&lt;Members&gt;</w:t>
      </w:r>
      <w:r w:rsidRPr="00EC038C">
        <w:t xml:space="preserve">Bert-Jan </w:t>
      </w:r>
      <w:proofErr w:type="spellStart"/>
      <w:r w:rsidRPr="00EC038C">
        <w:t>Ruissen</w:t>
      </w:r>
      <w:proofErr w:type="spellEnd"/>
      <w:r w:rsidRPr="00474AD5">
        <w:rPr>
          <w:rStyle w:val="HideTWBExt"/>
          <w:b w:val="0"/>
        </w:rPr>
        <w:t>&lt;/Members&gt;</w:t>
      </w:r>
    </w:p>
    <w:p w14:paraId="5A3DDF9A" w14:textId="77777777" w:rsidR="00DA027B" w:rsidRPr="00EC038C" w:rsidRDefault="00DA027B" w:rsidP="00DA027B">
      <w:pPr>
        <w:pStyle w:val="NormalBold"/>
      </w:pPr>
      <w:r w:rsidRPr="00474AD5">
        <w:rPr>
          <w:rStyle w:val="HideTWBExt"/>
          <w:b w:val="0"/>
        </w:rPr>
        <w:t>&lt;/RepeatBlock-By&gt;</w:t>
      </w:r>
    </w:p>
    <w:p w14:paraId="12B80757"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8FE59C4" w14:textId="77777777" w:rsidR="00DA027B" w:rsidRPr="00EC038C" w:rsidRDefault="00DA027B" w:rsidP="00DA027B">
      <w:pPr>
        <w:pStyle w:val="NormalBold"/>
      </w:pPr>
      <w:r w:rsidRPr="00474AD5">
        <w:rPr>
          <w:rStyle w:val="HideTWBExt"/>
          <w:b w:val="0"/>
        </w:rPr>
        <w:t>&lt;Article&gt;</w:t>
      </w:r>
      <w:r w:rsidRPr="00EC038C">
        <w:t>Bod 21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A47448F" w14:textId="77777777" w:rsidTr="00861B07">
        <w:trPr>
          <w:trHeight w:hRule="exact" w:val="240"/>
          <w:jc w:val="center"/>
        </w:trPr>
        <w:tc>
          <w:tcPr>
            <w:tcW w:w="9752" w:type="dxa"/>
            <w:gridSpan w:val="2"/>
            <w:tcBorders>
              <w:top w:val="nil"/>
              <w:left w:val="nil"/>
              <w:bottom w:val="nil"/>
              <w:right w:val="nil"/>
            </w:tcBorders>
          </w:tcPr>
          <w:p w14:paraId="10C680C8" w14:textId="77777777" w:rsidR="00DA027B" w:rsidRPr="00EC038C" w:rsidRDefault="00DA027B" w:rsidP="00861B07"/>
        </w:tc>
      </w:tr>
      <w:tr w:rsidR="00DA027B" w:rsidRPr="00EC038C" w14:paraId="6F3FCA5D" w14:textId="77777777" w:rsidTr="00861B07">
        <w:trPr>
          <w:trHeight w:val="240"/>
          <w:jc w:val="center"/>
        </w:trPr>
        <w:tc>
          <w:tcPr>
            <w:tcW w:w="4876" w:type="dxa"/>
            <w:tcBorders>
              <w:top w:val="nil"/>
              <w:left w:val="nil"/>
              <w:bottom w:val="nil"/>
              <w:right w:val="nil"/>
            </w:tcBorders>
          </w:tcPr>
          <w:p w14:paraId="0B1DFBD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85425EE" w14:textId="77777777" w:rsidR="00DA027B" w:rsidRPr="00EC038C" w:rsidRDefault="00DA027B" w:rsidP="00861B07">
            <w:pPr>
              <w:pStyle w:val="AmColumnHeading"/>
            </w:pPr>
            <w:r w:rsidRPr="00EC038C">
              <w:t>Pozměňovací návrh</w:t>
            </w:r>
          </w:p>
        </w:tc>
      </w:tr>
      <w:tr w:rsidR="00DA027B" w:rsidRPr="00EC038C" w14:paraId="62BB89DD" w14:textId="77777777" w:rsidTr="00861B07">
        <w:trPr>
          <w:jc w:val="center"/>
        </w:trPr>
        <w:tc>
          <w:tcPr>
            <w:tcW w:w="4876" w:type="dxa"/>
            <w:tcBorders>
              <w:top w:val="nil"/>
              <w:left w:val="nil"/>
              <w:bottom w:val="nil"/>
              <w:right w:val="nil"/>
            </w:tcBorders>
          </w:tcPr>
          <w:p w14:paraId="7D4346BF" w14:textId="77777777" w:rsidR="00DA027B" w:rsidRPr="00EC038C" w:rsidRDefault="00DA027B" w:rsidP="00861B07">
            <w:pPr>
              <w:pStyle w:val="Normal6a"/>
            </w:pPr>
          </w:p>
        </w:tc>
        <w:tc>
          <w:tcPr>
            <w:tcW w:w="4876" w:type="dxa"/>
            <w:tcBorders>
              <w:top w:val="nil"/>
              <w:left w:val="nil"/>
              <w:bottom w:val="nil"/>
              <w:right w:val="nil"/>
            </w:tcBorders>
          </w:tcPr>
          <w:p w14:paraId="18FDFC0F" w14:textId="77777777" w:rsidR="00DA027B" w:rsidRPr="00EC038C" w:rsidRDefault="00DA027B" w:rsidP="00861B07">
            <w:pPr>
              <w:pStyle w:val="Normal6a"/>
            </w:pPr>
            <w:proofErr w:type="gramStart"/>
            <w:r w:rsidRPr="00EC038C">
              <w:rPr>
                <w:b/>
                <w:i/>
              </w:rPr>
              <w:t>21b</w:t>
            </w:r>
            <w:proofErr w:type="gramEnd"/>
            <w:r w:rsidRPr="00EC038C">
              <w:rPr>
                <w:b/>
                <w:i/>
              </w:rPr>
              <w:t>.</w:t>
            </w:r>
            <w:r w:rsidRPr="00EC038C">
              <w:tab/>
            </w:r>
            <w:r w:rsidRPr="00EC038C">
              <w:rPr>
                <w:b/>
                <w:i/>
              </w:rPr>
              <w:t>vyzývá Komisi, aby odstranila nedostatky zjištěné Evropským účetním dvorem v oblasti uplatňování nástroje finančních oprav;</w:t>
            </w:r>
            <w:r w:rsidRPr="00EC038C">
              <w:t xml:space="preserve"> </w:t>
            </w:r>
            <w:r w:rsidRPr="00EC038C">
              <w:rPr>
                <w:b/>
                <w:i/>
              </w:rPr>
              <w:t>poukazuje na to, že je třeba upřesnit právní rámec pro finanční opravy a v budoucnu pracovat s jasně definovaným časovým rámcem pro postupy, aby se předešlo zbytečným průtahům;</w:t>
            </w:r>
          </w:p>
        </w:tc>
      </w:tr>
    </w:tbl>
    <w:p w14:paraId="4FA4C8E3"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{NL}</w:t>
      </w:r>
      <w:proofErr w:type="spellStart"/>
      <w:r w:rsidRPr="00EC038C">
        <w:t>nl</w:t>
      </w:r>
      <w:proofErr w:type="spellEnd"/>
      <w:r w:rsidRPr="00474AD5">
        <w:rPr>
          <w:rStyle w:val="HideTWBExt"/>
        </w:rPr>
        <w:t>&lt;/Original&gt;</w:t>
      </w:r>
    </w:p>
    <w:p w14:paraId="7FBB91FD" w14:textId="77777777" w:rsidR="00361DBE" w:rsidRPr="00EC038C" w:rsidRDefault="00DA027B" w:rsidP="00DA027B">
      <w:r w:rsidRPr="00474AD5">
        <w:rPr>
          <w:rStyle w:val="HideTWBExt"/>
        </w:rPr>
        <w:t>&lt;/Amend&gt;</w:t>
      </w:r>
    </w:p>
    <w:p w14:paraId="59DC9BD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95</w:t>
      </w:r>
      <w:r w:rsidRPr="00474AD5">
        <w:rPr>
          <w:rStyle w:val="HideTWBExt"/>
          <w:b w:val="0"/>
        </w:rPr>
        <w:t>&lt;/NumAm&gt;</w:t>
      </w:r>
    </w:p>
    <w:p w14:paraId="7F531D35"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32946A7F" w14:textId="77777777" w:rsidR="00DA027B" w:rsidRPr="00EC038C" w:rsidRDefault="00DA027B" w:rsidP="00DA027B">
      <w:pPr>
        <w:pStyle w:val="NormalBold"/>
      </w:pPr>
      <w:r w:rsidRPr="00474AD5">
        <w:rPr>
          <w:rStyle w:val="HideTWBExt"/>
          <w:b w:val="0"/>
        </w:rPr>
        <w:t>&lt;/RepeatBlock-By&gt;</w:t>
      </w:r>
    </w:p>
    <w:p w14:paraId="02C667E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08BB8C5" w14:textId="77777777" w:rsidR="00DA027B" w:rsidRPr="00EC038C" w:rsidRDefault="00DA027B" w:rsidP="00DA027B">
      <w:pPr>
        <w:pStyle w:val="NormalBold"/>
      </w:pPr>
      <w:r w:rsidRPr="00474AD5">
        <w:rPr>
          <w:rStyle w:val="HideTWBExt"/>
          <w:b w:val="0"/>
        </w:rPr>
        <w:t>&lt;Article&gt;</w:t>
      </w:r>
      <w:r w:rsidRPr="00EC038C">
        <w:t>Bod 21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CB6E108" w14:textId="77777777" w:rsidTr="00861B07">
        <w:trPr>
          <w:trHeight w:hRule="exact" w:val="240"/>
          <w:jc w:val="center"/>
        </w:trPr>
        <w:tc>
          <w:tcPr>
            <w:tcW w:w="9752" w:type="dxa"/>
            <w:gridSpan w:val="2"/>
            <w:tcBorders>
              <w:top w:val="nil"/>
              <w:left w:val="nil"/>
              <w:bottom w:val="nil"/>
              <w:right w:val="nil"/>
            </w:tcBorders>
          </w:tcPr>
          <w:p w14:paraId="5B3C207A" w14:textId="77777777" w:rsidR="00DA027B" w:rsidRPr="00EC038C" w:rsidRDefault="00DA027B" w:rsidP="00861B07"/>
        </w:tc>
      </w:tr>
      <w:tr w:rsidR="00DA027B" w:rsidRPr="00EC038C" w14:paraId="400B2204" w14:textId="77777777" w:rsidTr="00861B07">
        <w:trPr>
          <w:trHeight w:val="240"/>
          <w:jc w:val="center"/>
        </w:trPr>
        <w:tc>
          <w:tcPr>
            <w:tcW w:w="4876" w:type="dxa"/>
            <w:tcBorders>
              <w:top w:val="nil"/>
              <w:left w:val="nil"/>
              <w:bottom w:val="nil"/>
              <w:right w:val="nil"/>
            </w:tcBorders>
          </w:tcPr>
          <w:p w14:paraId="7EE3BB4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194AF06" w14:textId="77777777" w:rsidR="00DA027B" w:rsidRPr="00EC038C" w:rsidRDefault="00DA027B" w:rsidP="00861B07">
            <w:pPr>
              <w:pStyle w:val="AmColumnHeading"/>
            </w:pPr>
            <w:r w:rsidRPr="00EC038C">
              <w:t>Pozměňovací návrh</w:t>
            </w:r>
          </w:p>
        </w:tc>
      </w:tr>
      <w:tr w:rsidR="00DA027B" w:rsidRPr="00EC038C" w14:paraId="2D23AA4E" w14:textId="77777777" w:rsidTr="00861B07">
        <w:trPr>
          <w:jc w:val="center"/>
        </w:trPr>
        <w:tc>
          <w:tcPr>
            <w:tcW w:w="4876" w:type="dxa"/>
            <w:tcBorders>
              <w:top w:val="nil"/>
              <w:left w:val="nil"/>
              <w:bottom w:val="nil"/>
              <w:right w:val="nil"/>
            </w:tcBorders>
          </w:tcPr>
          <w:p w14:paraId="0624CD13" w14:textId="77777777" w:rsidR="00DA027B" w:rsidRPr="00EC038C" w:rsidRDefault="00DA027B" w:rsidP="00861B07">
            <w:pPr>
              <w:pStyle w:val="Normal6a"/>
            </w:pPr>
          </w:p>
        </w:tc>
        <w:tc>
          <w:tcPr>
            <w:tcW w:w="4876" w:type="dxa"/>
            <w:tcBorders>
              <w:top w:val="nil"/>
              <w:left w:val="nil"/>
              <w:bottom w:val="nil"/>
              <w:right w:val="nil"/>
            </w:tcBorders>
          </w:tcPr>
          <w:p w14:paraId="4CDBF3C5" w14:textId="77777777" w:rsidR="00DA027B" w:rsidRPr="00EC038C" w:rsidRDefault="00DA027B" w:rsidP="00861B07">
            <w:pPr>
              <w:pStyle w:val="Normal6a"/>
            </w:pPr>
            <w:proofErr w:type="gramStart"/>
            <w:r w:rsidRPr="00EC038C">
              <w:rPr>
                <w:b/>
                <w:i/>
              </w:rPr>
              <w:t>21b</w:t>
            </w:r>
            <w:proofErr w:type="gramEnd"/>
            <w:r w:rsidRPr="00EC038C">
              <w:rPr>
                <w:b/>
                <w:i/>
              </w:rPr>
              <w:t>.</w:t>
            </w:r>
            <w:r w:rsidRPr="00EC038C">
              <w:tab/>
            </w:r>
            <w:r w:rsidRPr="00EC038C">
              <w:rPr>
                <w:b/>
                <w:i/>
              </w:rPr>
              <w:t>připomíná nedávné přijetí směrnice (EU) 2024/1260 o vymáhání a konfiskaci majetku, která vyžaduje, aby členské státy zaručily, že při zajištění nebo konfiskaci majetku budou zohledněna práva obětí trestných činů; domnívá se, že by provedení této směrnice do vnitrostátního procesního práva mohlo být důležitým nástrojem k zajištění navrácení majetku do rozpočtu EU; zdůrazňuje, že nadcházející revize nařízení o úřadu EPPO nabídne příležitost vyjasnit a lépe sladit stávající ustanovení, jako je článek 4, který v současnosti omezuje pravomoc úřadu EPPO až do vydání konečného rozhodnutí, a článek 38, který ponechává nakládání se zabaveným majetkem na vnitrostátním právu; zdůrazňuje, že je třeba vyjasnit, jak chránit finanční zájmy EU po konfiskaci majetku, a zohlednit rozdíly mezi vnitrostátními pravidly pro výkon soudních rozhodnutí, včetně toho, zda by evropským pověřeným žalobcům měly být v této fázi uděleny odpovídající pravomoci;</w:t>
            </w:r>
          </w:p>
        </w:tc>
      </w:tr>
    </w:tbl>
    <w:p w14:paraId="4C492EBA"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E927ED9" w14:textId="77777777" w:rsidR="00361DBE" w:rsidRPr="00EC038C" w:rsidRDefault="00DA027B" w:rsidP="00DA027B">
      <w:r w:rsidRPr="00474AD5">
        <w:rPr>
          <w:rStyle w:val="HideTWBExt"/>
        </w:rPr>
        <w:t>&lt;/Amend&gt;</w:t>
      </w:r>
    </w:p>
    <w:p w14:paraId="4519062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96</w:t>
      </w:r>
      <w:r w:rsidRPr="00474AD5">
        <w:rPr>
          <w:rStyle w:val="HideTWBExt"/>
          <w:b w:val="0"/>
        </w:rPr>
        <w:t>&lt;/NumAm&gt;</w:t>
      </w:r>
    </w:p>
    <w:p w14:paraId="6C0EC0CA" w14:textId="77777777" w:rsidR="00DA027B" w:rsidRPr="00EC038C" w:rsidRDefault="00DA027B" w:rsidP="00DA027B">
      <w:pPr>
        <w:pStyle w:val="NormalBold"/>
      </w:pPr>
      <w:r w:rsidRPr="00474AD5">
        <w:rPr>
          <w:rStyle w:val="HideTWBExt"/>
          <w:b w:val="0"/>
        </w:rPr>
        <w:t>&lt;RepeatBlock-By&gt;&lt;Members&gt;</w:t>
      </w:r>
      <w:r w:rsidRPr="00EC038C">
        <w:t>Julien Sanchez</w:t>
      </w:r>
      <w:r w:rsidRPr="00474AD5">
        <w:rPr>
          <w:rStyle w:val="HideTWBExt"/>
          <w:b w:val="0"/>
        </w:rPr>
        <w:t>&lt;/Members&gt;</w:t>
      </w:r>
    </w:p>
    <w:p w14:paraId="0D06FA6D" w14:textId="77777777" w:rsidR="00DA027B" w:rsidRPr="00EC038C" w:rsidRDefault="00DA027B" w:rsidP="00DA027B">
      <w:pPr>
        <w:pStyle w:val="NormalBold"/>
      </w:pPr>
      <w:r w:rsidRPr="00474AD5">
        <w:rPr>
          <w:rStyle w:val="HideTWBExt"/>
          <w:b w:val="0"/>
        </w:rPr>
        <w:t>&lt;/RepeatBlock-By&gt;</w:t>
      </w:r>
    </w:p>
    <w:p w14:paraId="5FC1D09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96BCBAE" w14:textId="77777777" w:rsidR="00DA027B" w:rsidRPr="00EC038C" w:rsidRDefault="00DA027B" w:rsidP="00DA027B">
      <w:pPr>
        <w:pStyle w:val="NormalBold"/>
      </w:pPr>
      <w:r w:rsidRPr="00474AD5">
        <w:rPr>
          <w:rStyle w:val="HideTWBExt"/>
          <w:b w:val="0"/>
        </w:rPr>
        <w:t>&lt;Article&gt;</w:t>
      </w:r>
      <w:r w:rsidRPr="00EC038C">
        <w:t>Bod 21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F0A7E95" w14:textId="77777777" w:rsidTr="00861B07">
        <w:trPr>
          <w:trHeight w:hRule="exact" w:val="240"/>
          <w:jc w:val="center"/>
        </w:trPr>
        <w:tc>
          <w:tcPr>
            <w:tcW w:w="9752" w:type="dxa"/>
            <w:gridSpan w:val="2"/>
            <w:tcBorders>
              <w:top w:val="nil"/>
              <w:left w:val="nil"/>
              <w:bottom w:val="nil"/>
              <w:right w:val="nil"/>
            </w:tcBorders>
          </w:tcPr>
          <w:p w14:paraId="2771AD1A" w14:textId="77777777" w:rsidR="00DA027B" w:rsidRPr="00EC038C" w:rsidRDefault="00DA027B" w:rsidP="00861B07"/>
        </w:tc>
      </w:tr>
      <w:tr w:rsidR="00DA027B" w:rsidRPr="00EC038C" w14:paraId="2D46C77A" w14:textId="77777777" w:rsidTr="00861B07">
        <w:trPr>
          <w:trHeight w:val="240"/>
          <w:jc w:val="center"/>
        </w:trPr>
        <w:tc>
          <w:tcPr>
            <w:tcW w:w="4876" w:type="dxa"/>
            <w:tcBorders>
              <w:top w:val="nil"/>
              <w:left w:val="nil"/>
              <w:bottom w:val="nil"/>
              <w:right w:val="nil"/>
            </w:tcBorders>
          </w:tcPr>
          <w:p w14:paraId="60A7068C"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2B322B2" w14:textId="77777777" w:rsidR="00DA027B" w:rsidRPr="00EC038C" w:rsidRDefault="00DA027B" w:rsidP="00861B07">
            <w:pPr>
              <w:pStyle w:val="AmColumnHeading"/>
            </w:pPr>
            <w:r w:rsidRPr="00EC038C">
              <w:t>Pozměňovací návrh</w:t>
            </w:r>
          </w:p>
        </w:tc>
      </w:tr>
      <w:tr w:rsidR="00DA027B" w:rsidRPr="00EC038C" w14:paraId="64293AB1" w14:textId="77777777" w:rsidTr="00861B07">
        <w:trPr>
          <w:jc w:val="center"/>
        </w:trPr>
        <w:tc>
          <w:tcPr>
            <w:tcW w:w="4876" w:type="dxa"/>
            <w:tcBorders>
              <w:top w:val="nil"/>
              <w:left w:val="nil"/>
              <w:bottom w:val="nil"/>
              <w:right w:val="nil"/>
            </w:tcBorders>
          </w:tcPr>
          <w:p w14:paraId="0F5F71BC" w14:textId="77777777" w:rsidR="00DA027B" w:rsidRPr="00EC038C" w:rsidRDefault="00DA027B" w:rsidP="00861B07">
            <w:pPr>
              <w:pStyle w:val="Normal6a"/>
            </w:pPr>
          </w:p>
        </w:tc>
        <w:tc>
          <w:tcPr>
            <w:tcW w:w="4876" w:type="dxa"/>
            <w:tcBorders>
              <w:top w:val="nil"/>
              <w:left w:val="nil"/>
              <w:bottom w:val="nil"/>
              <w:right w:val="nil"/>
            </w:tcBorders>
          </w:tcPr>
          <w:p w14:paraId="5B9AFEAE" w14:textId="77777777" w:rsidR="00DA027B" w:rsidRPr="00EC038C" w:rsidRDefault="00DA027B" w:rsidP="00861B07">
            <w:pPr>
              <w:pStyle w:val="Normal6a"/>
            </w:pPr>
            <w:proofErr w:type="gramStart"/>
            <w:r w:rsidRPr="00EC038C">
              <w:rPr>
                <w:b/>
                <w:i/>
              </w:rPr>
              <w:t>21a</w:t>
            </w:r>
            <w:proofErr w:type="gramEnd"/>
            <w:r w:rsidRPr="00EC038C">
              <w:rPr>
                <w:b/>
                <w:i/>
              </w:rPr>
              <w:t>.</w:t>
            </w:r>
            <w:r w:rsidRPr="00EC038C">
              <w:tab/>
            </w:r>
            <w:r w:rsidRPr="00EC038C">
              <w:rPr>
                <w:b/>
                <w:i/>
              </w:rPr>
              <w:t xml:space="preserve">vítá ochotu agentury </w:t>
            </w:r>
            <w:proofErr w:type="spellStart"/>
            <w:r w:rsidRPr="00EC038C">
              <w:rPr>
                <w:b/>
                <w:i/>
              </w:rPr>
              <w:t>Eurojust</w:t>
            </w:r>
            <w:proofErr w:type="spellEnd"/>
            <w:r w:rsidRPr="00EC038C">
              <w:rPr>
                <w:b/>
                <w:i/>
              </w:rPr>
              <w:t xml:space="preserve">, kterou vyjádřila v souvislosti s každoroční interinstitucionální výměnou názorů v listopadu 2025, hrát v procesu zpětného získávání prostředků větší roli, a to zejména s ohledem na přínos, který by kontaktní místa agentury </w:t>
            </w:r>
            <w:proofErr w:type="spellStart"/>
            <w:r w:rsidRPr="00EC038C">
              <w:rPr>
                <w:b/>
                <w:i/>
              </w:rPr>
              <w:t>Eurojust</w:t>
            </w:r>
            <w:proofErr w:type="spellEnd"/>
            <w:r w:rsidRPr="00EC038C">
              <w:rPr>
                <w:b/>
                <w:i/>
              </w:rPr>
              <w:t xml:space="preserve"> mohla mít při identifikaci a posuzování příslušného majetku v členských státech;</w:t>
            </w:r>
          </w:p>
        </w:tc>
      </w:tr>
    </w:tbl>
    <w:p w14:paraId="1CBD7E35"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C9F6BEE" w14:textId="77777777" w:rsidR="00361DBE" w:rsidRPr="00EC038C" w:rsidRDefault="00DA027B" w:rsidP="00DA027B">
      <w:r w:rsidRPr="00474AD5">
        <w:rPr>
          <w:rStyle w:val="HideTWBExt"/>
        </w:rPr>
        <w:t>&lt;/Amend&gt;</w:t>
      </w:r>
    </w:p>
    <w:p w14:paraId="7AFC578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97</w:t>
      </w:r>
      <w:r w:rsidRPr="00474AD5">
        <w:rPr>
          <w:rStyle w:val="HideTWBExt"/>
          <w:b w:val="0"/>
        </w:rPr>
        <w:t>&lt;/NumAm&gt;</w:t>
      </w:r>
    </w:p>
    <w:p w14:paraId="3DB706F3" w14:textId="77777777" w:rsidR="00DA027B" w:rsidRPr="00EC038C" w:rsidRDefault="00DA027B" w:rsidP="00DA027B">
      <w:pPr>
        <w:pStyle w:val="NormalBold"/>
      </w:pPr>
      <w:r w:rsidRPr="00474AD5">
        <w:rPr>
          <w:rStyle w:val="HideTWBExt"/>
          <w:b w:val="0"/>
        </w:rPr>
        <w:t>&lt;RepeatBlock-By&gt;&lt;Members&gt;</w:t>
      </w:r>
      <w:r w:rsidRPr="00EC038C">
        <w:t>Julien Sanchez</w:t>
      </w:r>
      <w:r w:rsidRPr="00474AD5">
        <w:rPr>
          <w:rStyle w:val="HideTWBExt"/>
          <w:b w:val="0"/>
        </w:rPr>
        <w:t>&lt;/Members&gt;</w:t>
      </w:r>
    </w:p>
    <w:p w14:paraId="31926C93" w14:textId="77777777" w:rsidR="00DA027B" w:rsidRPr="00EC038C" w:rsidRDefault="00DA027B" w:rsidP="00DA027B">
      <w:pPr>
        <w:pStyle w:val="NormalBold"/>
      </w:pPr>
      <w:r w:rsidRPr="00474AD5">
        <w:rPr>
          <w:rStyle w:val="HideTWBExt"/>
          <w:b w:val="0"/>
        </w:rPr>
        <w:t>&lt;/RepeatBlock-By&gt;</w:t>
      </w:r>
    </w:p>
    <w:p w14:paraId="595C042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A17B085" w14:textId="77777777" w:rsidR="00DA027B" w:rsidRPr="00EC038C" w:rsidRDefault="00DA027B" w:rsidP="00DA027B">
      <w:pPr>
        <w:pStyle w:val="NormalBold"/>
      </w:pPr>
      <w:r w:rsidRPr="00474AD5">
        <w:rPr>
          <w:rStyle w:val="HideTWBExt"/>
          <w:b w:val="0"/>
        </w:rPr>
        <w:t>&lt;Article&gt;</w:t>
      </w:r>
      <w:r w:rsidRPr="00EC038C">
        <w:t>Bod 21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D0F49E3" w14:textId="77777777" w:rsidTr="00861B07">
        <w:trPr>
          <w:trHeight w:hRule="exact" w:val="240"/>
          <w:jc w:val="center"/>
        </w:trPr>
        <w:tc>
          <w:tcPr>
            <w:tcW w:w="9752" w:type="dxa"/>
            <w:gridSpan w:val="2"/>
            <w:tcBorders>
              <w:top w:val="nil"/>
              <w:left w:val="nil"/>
              <w:bottom w:val="nil"/>
              <w:right w:val="nil"/>
            </w:tcBorders>
          </w:tcPr>
          <w:p w14:paraId="39DBB72F" w14:textId="77777777" w:rsidR="00DA027B" w:rsidRPr="00EC038C" w:rsidRDefault="00DA027B" w:rsidP="00861B07"/>
        </w:tc>
      </w:tr>
      <w:tr w:rsidR="00DA027B" w:rsidRPr="00EC038C" w14:paraId="46A2CF8F" w14:textId="77777777" w:rsidTr="00861B07">
        <w:trPr>
          <w:trHeight w:val="240"/>
          <w:jc w:val="center"/>
        </w:trPr>
        <w:tc>
          <w:tcPr>
            <w:tcW w:w="4876" w:type="dxa"/>
            <w:tcBorders>
              <w:top w:val="nil"/>
              <w:left w:val="nil"/>
              <w:bottom w:val="nil"/>
              <w:right w:val="nil"/>
            </w:tcBorders>
          </w:tcPr>
          <w:p w14:paraId="0E924BB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D6F01BF" w14:textId="77777777" w:rsidR="00DA027B" w:rsidRPr="00EC038C" w:rsidRDefault="00DA027B" w:rsidP="00861B07">
            <w:pPr>
              <w:pStyle w:val="AmColumnHeading"/>
            </w:pPr>
            <w:r w:rsidRPr="00EC038C">
              <w:t>Pozměňovací návrh</w:t>
            </w:r>
          </w:p>
        </w:tc>
      </w:tr>
      <w:tr w:rsidR="00DA027B" w:rsidRPr="00EC038C" w14:paraId="12FED8B1" w14:textId="77777777" w:rsidTr="00861B07">
        <w:trPr>
          <w:jc w:val="center"/>
        </w:trPr>
        <w:tc>
          <w:tcPr>
            <w:tcW w:w="4876" w:type="dxa"/>
            <w:tcBorders>
              <w:top w:val="nil"/>
              <w:left w:val="nil"/>
              <w:bottom w:val="nil"/>
              <w:right w:val="nil"/>
            </w:tcBorders>
          </w:tcPr>
          <w:p w14:paraId="6F016C40" w14:textId="77777777" w:rsidR="00DA027B" w:rsidRPr="00EC038C" w:rsidRDefault="00DA027B" w:rsidP="00861B07">
            <w:pPr>
              <w:pStyle w:val="Normal6a"/>
            </w:pPr>
          </w:p>
        </w:tc>
        <w:tc>
          <w:tcPr>
            <w:tcW w:w="4876" w:type="dxa"/>
            <w:tcBorders>
              <w:top w:val="nil"/>
              <w:left w:val="nil"/>
              <w:bottom w:val="nil"/>
              <w:right w:val="nil"/>
            </w:tcBorders>
          </w:tcPr>
          <w:p w14:paraId="24A2C225" w14:textId="77777777" w:rsidR="00DA027B" w:rsidRPr="00EC038C" w:rsidRDefault="00DA027B" w:rsidP="00861B07">
            <w:pPr>
              <w:pStyle w:val="Normal6a"/>
            </w:pPr>
            <w:proofErr w:type="gramStart"/>
            <w:r w:rsidRPr="00EC038C">
              <w:rPr>
                <w:b/>
                <w:i/>
              </w:rPr>
              <w:t>21b</w:t>
            </w:r>
            <w:proofErr w:type="gramEnd"/>
            <w:r w:rsidRPr="00EC038C">
              <w:rPr>
                <w:b/>
                <w:i/>
              </w:rPr>
              <w:t>.</w:t>
            </w:r>
            <w:r w:rsidRPr="00EC038C">
              <w:tab/>
            </w:r>
            <w:r w:rsidRPr="00EC038C">
              <w:rPr>
                <w:b/>
                <w:i/>
              </w:rPr>
              <w:t>vyzývá Komisi, aby navrhla změny stávajícího regulačního rámce, které jsou nezbytné k zajištění účinného, komplexního, aktualizovaného a stálého podávání zpráv v systému IMS; vyzývá úřad OLAF, aby dostál své odpovědnosti a podporoval členské státy poskytováním rad a pokynů při zavádění vnitřních postupů a organizačních opatření, které vycházejí z vnitrostátních zkušeností členských států získaných v konkrétním odvětví a které musí být zakotveny v konkrétních pokynech pro podávání zpráv a monitorování, jakož i pro zavedení vnitrostátních strategií boje proti podvodům a pro organizaci služeb AFCOS;</w:t>
            </w:r>
          </w:p>
        </w:tc>
      </w:tr>
    </w:tbl>
    <w:p w14:paraId="55CBAA35"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14D9E08" w14:textId="77777777" w:rsidR="00361DBE" w:rsidRPr="00EC038C" w:rsidRDefault="00DA027B" w:rsidP="00DA027B">
      <w:r w:rsidRPr="00474AD5">
        <w:rPr>
          <w:rStyle w:val="HideTWBExt"/>
        </w:rPr>
        <w:t>&lt;/Amend&gt;</w:t>
      </w:r>
    </w:p>
    <w:p w14:paraId="19B4462A"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98</w:t>
      </w:r>
      <w:r w:rsidRPr="00474AD5">
        <w:rPr>
          <w:rStyle w:val="HideTWBExt"/>
          <w:b w:val="0"/>
        </w:rPr>
        <w:t>&lt;/NumAm&gt;</w:t>
      </w:r>
    </w:p>
    <w:p w14:paraId="33F48802" w14:textId="77777777" w:rsidR="00DA027B" w:rsidRPr="00EC038C" w:rsidRDefault="00DA027B" w:rsidP="00DA027B">
      <w:pPr>
        <w:pStyle w:val="NormalBold"/>
      </w:pPr>
      <w:r w:rsidRPr="00474AD5">
        <w:rPr>
          <w:rStyle w:val="HideTWBExt"/>
          <w:b w:val="0"/>
        </w:rPr>
        <w:t>&lt;RepeatBlock-By&gt;&lt;Members&gt;</w:t>
      </w:r>
      <w:r w:rsidRPr="00EC038C">
        <w:t>Julien Sanchez</w:t>
      </w:r>
      <w:r w:rsidRPr="00474AD5">
        <w:rPr>
          <w:rStyle w:val="HideTWBExt"/>
          <w:b w:val="0"/>
        </w:rPr>
        <w:t>&lt;/Members&gt;</w:t>
      </w:r>
    </w:p>
    <w:p w14:paraId="47129665" w14:textId="77777777" w:rsidR="00DA027B" w:rsidRPr="00EC038C" w:rsidRDefault="00DA027B" w:rsidP="00DA027B">
      <w:pPr>
        <w:pStyle w:val="NormalBold"/>
      </w:pPr>
      <w:r w:rsidRPr="00474AD5">
        <w:rPr>
          <w:rStyle w:val="HideTWBExt"/>
          <w:b w:val="0"/>
        </w:rPr>
        <w:lastRenderedPageBreak/>
        <w:t>&lt;/RepeatBlock-By&gt;</w:t>
      </w:r>
    </w:p>
    <w:p w14:paraId="2F2084D6"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D94C356" w14:textId="77777777" w:rsidR="00DA027B" w:rsidRPr="00EC038C" w:rsidRDefault="00DA027B" w:rsidP="00DA027B">
      <w:pPr>
        <w:pStyle w:val="NormalBold"/>
      </w:pPr>
      <w:r w:rsidRPr="00474AD5">
        <w:rPr>
          <w:rStyle w:val="HideTWBExt"/>
          <w:b w:val="0"/>
        </w:rPr>
        <w:t>&lt;Article&gt;</w:t>
      </w:r>
      <w:r w:rsidRPr="00EC038C">
        <w:t>Bod 21 c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C422915" w14:textId="77777777" w:rsidTr="00861B07">
        <w:trPr>
          <w:trHeight w:hRule="exact" w:val="240"/>
          <w:jc w:val="center"/>
        </w:trPr>
        <w:tc>
          <w:tcPr>
            <w:tcW w:w="9752" w:type="dxa"/>
            <w:gridSpan w:val="2"/>
            <w:tcBorders>
              <w:top w:val="nil"/>
              <w:left w:val="nil"/>
              <w:bottom w:val="nil"/>
              <w:right w:val="nil"/>
            </w:tcBorders>
          </w:tcPr>
          <w:p w14:paraId="1F16798F" w14:textId="77777777" w:rsidR="00DA027B" w:rsidRPr="00EC038C" w:rsidRDefault="00DA027B" w:rsidP="00861B07"/>
        </w:tc>
      </w:tr>
      <w:tr w:rsidR="00DA027B" w:rsidRPr="00EC038C" w14:paraId="720DD637" w14:textId="77777777" w:rsidTr="00861B07">
        <w:trPr>
          <w:trHeight w:val="240"/>
          <w:jc w:val="center"/>
        </w:trPr>
        <w:tc>
          <w:tcPr>
            <w:tcW w:w="4876" w:type="dxa"/>
            <w:tcBorders>
              <w:top w:val="nil"/>
              <w:left w:val="nil"/>
              <w:bottom w:val="nil"/>
              <w:right w:val="nil"/>
            </w:tcBorders>
          </w:tcPr>
          <w:p w14:paraId="512EE51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F16A03C" w14:textId="77777777" w:rsidR="00DA027B" w:rsidRPr="00EC038C" w:rsidRDefault="00DA027B" w:rsidP="00861B07">
            <w:pPr>
              <w:pStyle w:val="AmColumnHeading"/>
            </w:pPr>
            <w:r w:rsidRPr="00EC038C">
              <w:t>Pozměňovací návrh</w:t>
            </w:r>
          </w:p>
        </w:tc>
      </w:tr>
      <w:tr w:rsidR="00DA027B" w:rsidRPr="00EC038C" w14:paraId="7A4FAF59" w14:textId="77777777" w:rsidTr="00861B07">
        <w:trPr>
          <w:jc w:val="center"/>
        </w:trPr>
        <w:tc>
          <w:tcPr>
            <w:tcW w:w="4876" w:type="dxa"/>
            <w:tcBorders>
              <w:top w:val="nil"/>
              <w:left w:val="nil"/>
              <w:bottom w:val="nil"/>
              <w:right w:val="nil"/>
            </w:tcBorders>
          </w:tcPr>
          <w:p w14:paraId="17DFF392" w14:textId="77777777" w:rsidR="00DA027B" w:rsidRPr="00EC038C" w:rsidRDefault="00DA027B" w:rsidP="00861B07">
            <w:pPr>
              <w:pStyle w:val="Normal6a"/>
            </w:pPr>
          </w:p>
        </w:tc>
        <w:tc>
          <w:tcPr>
            <w:tcW w:w="4876" w:type="dxa"/>
            <w:tcBorders>
              <w:top w:val="nil"/>
              <w:left w:val="nil"/>
              <w:bottom w:val="nil"/>
              <w:right w:val="nil"/>
            </w:tcBorders>
          </w:tcPr>
          <w:p w14:paraId="058FD79F" w14:textId="77777777" w:rsidR="00DA027B" w:rsidRPr="00EC038C" w:rsidRDefault="00DA027B" w:rsidP="00861B07">
            <w:pPr>
              <w:pStyle w:val="Normal6a"/>
            </w:pPr>
            <w:r w:rsidRPr="00EC038C">
              <w:rPr>
                <w:b/>
                <w:i/>
              </w:rPr>
              <w:t>21c.</w:t>
            </w:r>
            <w:r w:rsidRPr="00EC038C">
              <w:tab/>
            </w:r>
            <w:r w:rsidRPr="00EC038C">
              <w:rPr>
                <w:b/>
                <w:i/>
              </w:rPr>
              <w:t>chápe, že po přijetí nezbytných nápravných opatření by provedení další analýzy umožnilo poučit se z těchto případů podvodu a zlepšit opatření, aby mohla zabránit tomu, aby k podobným případům docházelo v budoucnu; žádá Komisi, aby podpořila členské státy analýzou faktorů, které podvody umožňují, neboť taková analýza by umožnila odpovídajícím způsobem posoudit potřebu revize vnitrostátních systémů řízení a kontroly;</w:t>
            </w:r>
          </w:p>
        </w:tc>
      </w:tr>
    </w:tbl>
    <w:p w14:paraId="5E06D933"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7C75AB6" w14:textId="77777777" w:rsidR="00361DBE" w:rsidRPr="00EC038C" w:rsidRDefault="00DA027B" w:rsidP="00DA027B">
      <w:r w:rsidRPr="00474AD5">
        <w:rPr>
          <w:rStyle w:val="HideTWBExt"/>
        </w:rPr>
        <w:t>&lt;/Amend&gt;</w:t>
      </w:r>
    </w:p>
    <w:p w14:paraId="45EFC22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99</w:t>
      </w:r>
      <w:r w:rsidRPr="00474AD5">
        <w:rPr>
          <w:rStyle w:val="HideTWBExt"/>
          <w:b w:val="0"/>
        </w:rPr>
        <w:t>&lt;/NumAm&gt;</w:t>
      </w:r>
    </w:p>
    <w:p w14:paraId="19F7F0F7"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57E4004E" w14:textId="77777777" w:rsidR="00DA027B" w:rsidRPr="00EC038C" w:rsidRDefault="00DA027B" w:rsidP="00DA027B">
      <w:pPr>
        <w:pStyle w:val="NormalBold"/>
      </w:pPr>
      <w:r w:rsidRPr="00474AD5">
        <w:rPr>
          <w:rStyle w:val="HideTWBExt"/>
          <w:b w:val="0"/>
        </w:rPr>
        <w:t>&lt;/RepeatBlock-By&gt;</w:t>
      </w:r>
    </w:p>
    <w:p w14:paraId="60ECA29A"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126C7DB" w14:textId="77777777" w:rsidR="00DA027B" w:rsidRPr="00EC038C" w:rsidRDefault="00DA027B" w:rsidP="00DA027B">
      <w:pPr>
        <w:pStyle w:val="NormalBold"/>
      </w:pPr>
      <w:r w:rsidRPr="00474AD5">
        <w:rPr>
          <w:rStyle w:val="HideTWBExt"/>
          <w:b w:val="0"/>
        </w:rPr>
        <w:t>&lt;Article&gt;</w:t>
      </w:r>
      <w:r w:rsidRPr="00EC038C">
        <w:t>Bod 22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90438A8" w14:textId="77777777" w:rsidTr="00861B07">
        <w:trPr>
          <w:trHeight w:hRule="exact" w:val="240"/>
          <w:jc w:val="center"/>
        </w:trPr>
        <w:tc>
          <w:tcPr>
            <w:tcW w:w="9752" w:type="dxa"/>
            <w:gridSpan w:val="2"/>
            <w:tcBorders>
              <w:top w:val="nil"/>
              <w:left w:val="nil"/>
              <w:bottom w:val="nil"/>
              <w:right w:val="nil"/>
            </w:tcBorders>
          </w:tcPr>
          <w:p w14:paraId="77CE1B8F" w14:textId="77777777" w:rsidR="00DA027B" w:rsidRPr="00EC038C" w:rsidRDefault="00DA027B" w:rsidP="00861B07"/>
        </w:tc>
      </w:tr>
      <w:tr w:rsidR="00DA027B" w:rsidRPr="00EC038C" w14:paraId="2691833D" w14:textId="77777777" w:rsidTr="00861B07">
        <w:trPr>
          <w:trHeight w:val="240"/>
          <w:jc w:val="center"/>
        </w:trPr>
        <w:tc>
          <w:tcPr>
            <w:tcW w:w="4876" w:type="dxa"/>
            <w:tcBorders>
              <w:top w:val="nil"/>
              <w:left w:val="nil"/>
              <w:bottom w:val="nil"/>
              <w:right w:val="nil"/>
            </w:tcBorders>
          </w:tcPr>
          <w:p w14:paraId="71FE5AAC"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5E969ED" w14:textId="77777777" w:rsidR="00DA027B" w:rsidRPr="00EC038C" w:rsidRDefault="00DA027B" w:rsidP="00861B07">
            <w:pPr>
              <w:pStyle w:val="AmColumnHeading"/>
            </w:pPr>
            <w:r w:rsidRPr="00EC038C">
              <w:t>Pozměňovací návrh</w:t>
            </w:r>
          </w:p>
        </w:tc>
      </w:tr>
      <w:tr w:rsidR="00DA027B" w:rsidRPr="00EC038C" w14:paraId="7E518B18" w14:textId="77777777" w:rsidTr="00861B07">
        <w:trPr>
          <w:jc w:val="center"/>
        </w:trPr>
        <w:tc>
          <w:tcPr>
            <w:tcW w:w="4876" w:type="dxa"/>
            <w:tcBorders>
              <w:top w:val="nil"/>
              <w:left w:val="nil"/>
              <w:bottom w:val="nil"/>
              <w:right w:val="nil"/>
            </w:tcBorders>
          </w:tcPr>
          <w:p w14:paraId="37648258" w14:textId="77777777" w:rsidR="00DA027B" w:rsidRPr="00EC038C" w:rsidRDefault="00DA027B" w:rsidP="00861B07">
            <w:pPr>
              <w:pStyle w:val="Normal6a"/>
            </w:pPr>
            <w:r w:rsidRPr="00EC038C">
              <w:t>22.</w:t>
            </w:r>
            <w:r w:rsidRPr="00EC038C">
              <w:tab/>
              <w:t xml:space="preserve">konstatuje, že úřad EPPO v rámci svých aktivních vyšetřování do konce roku 2024 vykázal 385 vyšetřovaných trestných činů týkajících se zločineckých organizací zaměřených na ochranu finančních zájmů (ve výroční zprávě úřadu EPPO za rok 2023 bylo uvedeno 209 vyšetřování týkajících se zločineckých organizací zaměřených na ochranu finančních zájmů); si je vědom toho, že skutečné celkové zapojení organizované trestné činnosti a její dopad na využívání zdrojů EU nelze přesně vyčíslit; konstatuje, že podle údajů a analýz poskytnutých úřadem EPPO evropští pověření žalobci ve většině případů soustředí svá vyšetřování na základní trestné činy v oblasti ochrany finančních zájmů (zpronevěra, podvod, </w:t>
            </w:r>
            <w:r w:rsidRPr="00EC038C">
              <w:lastRenderedPageBreak/>
              <w:t xml:space="preserve">korupce), a nikoli na zločineckou organizaci jako takovou, neboť nařízení o úřadu EPPO omezuje působnost tohoto úřadu na organizované zločinecké skupiny, jejichž činnost je zaměřena na páchání trestných činů v oblasti ochrany finančních zájmů (čl. 22 odst. 2 nařízení o úřadu EPPO); připomíná, že </w:t>
            </w:r>
            <w:proofErr w:type="spellStart"/>
            <w:r w:rsidRPr="00EC038C">
              <w:t>Eurojust</w:t>
            </w:r>
            <w:proofErr w:type="spellEnd"/>
            <w:r w:rsidRPr="00EC038C">
              <w:t xml:space="preserve"> může poskytnout pomoc při koordinaci vyšetřování trestných činů proti finančním zájmům Unie souvisejících s organizovanou trestnou činností; zdůrazňuje, že realita organizované trestné činnosti v terénu je zřejmá z posouzení rozsahu finančních škod způsobených podvody v oblasti DPH, spotřebních daní a cel, kde je často přítomna silná složka organizované trestné činnosti, která se objevuje vždy, když se jedná o velké finanční objemy;</w:t>
            </w:r>
          </w:p>
        </w:tc>
        <w:tc>
          <w:tcPr>
            <w:tcW w:w="4876" w:type="dxa"/>
            <w:tcBorders>
              <w:top w:val="nil"/>
              <w:left w:val="nil"/>
              <w:bottom w:val="nil"/>
              <w:right w:val="nil"/>
            </w:tcBorders>
          </w:tcPr>
          <w:p w14:paraId="25E932E0" w14:textId="77777777" w:rsidR="00DA027B" w:rsidRPr="00EC038C" w:rsidRDefault="00DA027B" w:rsidP="00861B07">
            <w:pPr>
              <w:pStyle w:val="Normal6a"/>
            </w:pPr>
            <w:r w:rsidRPr="00EC038C">
              <w:lastRenderedPageBreak/>
              <w:t>22.</w:t>
            </w:r>
            <w:r w:rsidRPr="00EC038C">
              <w:tab/>
              <w:t xml:space="preserve">konstatuje, že úřad EPPO v rámci svých aktivních vyšetřování do konce roku 2024 vykázal 385 vyšetřovaných trestných činů týkajících se zločineckých organizací zaměřených na ochranu finančních zájmů (ve výroční zprávě úřadu EPPO za rok 2023 bylo uvedeno 209 vyšetřování týkajících se zločineckých organizací zaměřených na ochranu finančních zájmů); si je vědom toho, že skutečné celkové zapojení organizované trestné činnosti a její dopad na využívání zdrojů EU nelze přesně vyčíslit; konstatuje, že podle údajů a analýz poskytnutých úřadem EPPO evropští pověření žalobci ve většině případů soustředí svá vyšetřování na základní trestné činy v oblasti ochrany finančních zájmů (zpronevěra, podvod, </w:t>
            </w:r>
            <w:r w:rsidRPr="00EC038C">
              <w:lastRenderedPageBreak/>
              <w:t xml:space="preserve">korupce), a nikoli na zločineckou organizaci jako takovou, neboť nařízení o úřadu EPPO omezuje působnost tohoto úřadu na organizované zločinecké skupiny, jejichž činnost je zaměřena na páchání trestných činů v oblasti ochrany finančních zájmů (čl. 22 odst. 2 nařízení o úřadu EPPO); připomíná, že </w:t>
            </w:r>
            <w:proofErr w:type="spellStart"/>
            <w:r w:rsidRPr="00EC038C">
              <w:t>Eurojust</w:t>
            </w:r>
            <w:proofErr w:type="spellEnd"/>
            <w:r w:rsidRPr="00EC038C">
              <w:t xml:space="preserve"> může poskytnout pomoc při koordinaci vyšetřování trestných činů proti finančním zájmům Unie souvisejících s organizovanou trestnou činností; zdůrazňuje, že realita organizované trestné činnosti v terénu je zřejmá z posouzení rozsahu finančních škod způsobených podvody v oblasti DPH, spotřebních daní a cel, kde je často přítomna silná složka organizované trestné činnosti, která se objevuje vždy, když se jedná o velké finanční objemy; </w:t>
            </w:r>
            <w:r w:rsidRPr="00EC038C">
              <w:rPr>
                <w:b/>
                <w:i/>
              </w:rPr>
              <w:t>domnívá se, že rostoucí zapojení organizovaného zločinu do trestných činů poškozujících finanční zájmy Unie vyžaduje strategické upřednostnění zdrojů do oblastí s největším finančním dopadem, zejména v oblasti příjmů, aniž by bylo dotčeno dodržování pravomocí stanovených v platném právním rámci;</w:t>
            </w:r>
          </w:p>
        </w:tc>
      </w:tr>
    </w:tbl>
    <w:p w14:paraId="1952221D"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EF378E4" w14:textId="77777777" w:rsidR="00361DBE" w:rsidRPr="00EC038C" w:rsidRDefault="00DA027B" w:rsidP="00DA027B">
      <w:r w:rsidRPr="00474AD5">
        <w:rPr>
          <w:rStyle w:val="HideTWBExt"/>
        </w:rPr>
        <w:t>&lt;/Amend&gt;</w:t>
      </w:r>
    </w:p>
    <w:p w14:paraId="5D71B22C"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100</w:t>
      </w:r>
      <w:r w:rsidRPr="00474AD5">
        <w:rPr>
          <w:rStyle w:val="HideTWBExt"/>
          <w:b w:val="0"/>
        </w:rPr>
        <w:t>&lt;/NumAm&gt;</w:t>
      </w:r>
    </w:p>
    <w:p w14:paraId="6DCD18D3"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703E447F" w14:textId="77777777" w:rsidR="00DA027B" w:rsidRPr="00EC038C" w:rsidRDefault="00DA027B" w:rsidP="00DA027B">
      <w:pPr>
        <w:pStyle w:val="NormalBold"/>
      </w:pPr>
      <w:r w:rsidRPr="00474AD5">
        <w:rPr>
          <w:rStyle w:val="HideTWBExt"/>
          <w:b w:val="0"/>
        </w:rPr>
        <w:t>&lt;/RepeatBlock-By&gt;</w:t>
      </w:r>
    </w:p>
    <w:p w14:paraId="1FD6A11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7EDD66E" w14:textId="77777777" w:rsidR="00DA027B" w:rsidRPr="00EC038C" w:rsidRDefault="00DA027B" w:rsidP="00DA027B">
      <w:pPr>
        <w:pStyle w:val="NormalBold"/>
      </w:pPr>
      <w:r w:rsidRPr="00474AD5">
        <w:rPr>
          <w:rStyle w:val="HideTWBExt"/>
          <w:b w:val="0"/>
        </w:rPr>
        <w:t>&lt;Article&gt;</w:t>
      </w:r>
      <w:r w:rsidRPr="00EC038C">
        <w:t>Bod 22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5FC4162" w14:textId="77777777" w:rsidTr="00861B07">
        <w:trPr>
          <w:trHeight w:hRule="exact" w:val="240"/>
          <w:jc w:val="center"/>
        </w:trPr>
        <w:tc>
          <w:tcPr>
            <w:tcW w:w="9752" w:type="dxa"/>
            <w:gridSpan w:val="2"/>
            <w:tcBorders>
              <w:top w:val="nil"/>
              <w:left w:val="nil"/>
              <w:bottom w:val="nil"/>
              <w:right w:val="nil"/>
            </w:tcBorders>
          </w:tcPr>
          <w:p w14:paraId="4A47F7DA" w14:textId="77777777" w:rsidR="00DA027B" w:rsidRPr="00EC038C" w:rsidRDefault="00DA027B" w:rsidP="00861B07"/>
        </w:tc>
      </w:tr>
      <w:tr w:rsidR="00DA027B" w:rsidRPr="00EC038C" w14:paraId="34EA2780" w14:textId="77777777" w:rsidTr="00861B07">
        <w:trPr>
          <w:trHeight w:val="240"/>
          <w:jc w:val="center"/>
        </w:trPr>
        <w:tc>
          <w:tcPr>
            <w:tcW w:w="4876" w:type="dxa"/>
            <w:tcBorders>
              <w:top w:val="nil"/>
              <w:left w:val="nil"/>
              <w:bottom w:val="nil"/>
              <w:right w:val="nil"/>
            </w:tcBorders>
          </w:tcPr>
          <w:p w14:paraId="7965289C"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8D3EAF9" w14:textId="77777777" w:rsidR="00DA027B" w:rsidRPr="00EC038C" w:rsidRDefault="00DA027B" w:rsidP="00861B07">
            <w:pPr>
              <w:pStyle w:val="AmColumnHeading"/>
            </w:pPr>
            <w:r w:rsidRPr="00EC038C">
              <w:t>Pozměňovací návrh</w:t>
            </w:r>
          </w:p>
        </w:tc>
      </w:tr>
      <w:tr w:rsidR="00DA027B" w:rsidRPr="00EC038C" w14:paraId="10EB6C1C" w14:textId="77777777" w:rsidTr="00861B07">
        <w:trPr>
          <w:jc w:val="center"/>
        </w:trPr>
        <w:tc>
          <w:tcPr>
            <w:tcW w:w="4876" w:type="dxa"/>
            <w:tcBorders>
              <w:top w:val="nil"/>
              <w:left w:val="nil"/>
              <w:bottom w:val="nil"/>
              <w:right w:val="nil"/>
            </w:tcBorders>
          </w:tcPr>
          <w:p w14:paraId="15FA3990" w14:textId="77777777" w:rsidR="00DA027B" w:rsidRPr="00EC038C" w:rsidRDefault="00DA027B" w:rsidP="00861B07">
            <w:pPr>
              <w:pStyle w:val="Normal6a"/>
            </w:pPr>
            <w:r w:rsidRPr="00EC038C">
              <w:t>22.</w:t>
            </w:r>
            <w:r w:rsidRPr="00EC038C">
              <w:tab/>
              <w:t xml:space="preserve">konstatuje, že úřad EPPO v rámci svých aktivních vyšetřování do konce roku 2024 vykázal 385 vyšetřovaných trestných činů týkajících se zločineckých organizací zaměřených na ochranu finančních zájmů (ve výroční zprávě úřadu EPPO za rok 2023 bylo uvedeno 209 vyšetřování </w:t>
            </w:r>
            <w:r w:rsidRPr="00EC038C">
              <w:lastRenderedPageBreak/>
              <w:t xml:space="preserve">týkajících se zločineckých organizací zaměřených na ochranu finančních zájmů); si je vědom toho, že skutečné celkové zapojení organizované trestné činnosti a její dopad na využívání zdrojů EU nelze přesně vyčíslit; konstatuje, že podle údajů a analýz poskytnutých úřadem EPPO evropští pověření žalobci ve většině případů soustředí svá vyšetřování na základní trestné činy v oblasti ochrany finančních zájmů (zpronevěra, podvod, korupce), a nikoli na zločineckou organizaci jako takovou, neboť nařízení o úřadu EPPO omezuje působnost tohoto úřadu na organizované zločinecké skupiny, jejichž činnost je zaměřena na páchání trestných činů v oblasti ochrany finančních zájmů (čl. 22 odst. 2 nařízení o úřadu EPPO); připomíná, že </w:t>
            </w:r>
            <w:proofErr w:type="spellStart"/>
            <w:r w:rsidRPr="00EC038C">
              <w:t>Eurojust</w:t>
            </w:r>
            <w:proofErr w:type="spellEnd"/>
            <w:r w:rsidRPr="00EC038C">
              <w:t xml:space="preserve"> může poskytnout pomoc při koordinaci vyšetřování trestných činů proti finančním zájmům Unie souvisejících s organizovanou trestnou činností; zdůrazňuje, že realita organizované trestné činnosti v terénu je zřejmá z posouzení rozsahu finančních škod způsobených podvody v oblasti DPH, spotřebních daní a cel, kde je často přítomna silná složka organizované trestné činnosti, která se objevuje </w:t>
            </w:r>
            <w:r w:rsidRPr="00EC038C">
              <w:rPr>
                <w:b/>
                <w:bCs/>
                <w:i/>
                <w:iCs/>
              </w:rPr>
              <w:t>vždy</w:t>
            </w:r>
            <w:r w:rsidRPr="00EC038C">
              <w:t>, když se jedná o velké finanční objemy;</w:t>
            </w:r>
          </w:p>
        </w:tc>
        <w:tc>
          <w:tcPr>
            <w:tcW w:w="4876" w:type="dxa"/>
            <w:tcBorders>
              <w:top w:val="nil"/>
              <w:left w:val="nil"/>
              <w:bottom w:val="nil"/>
              <w:right w:val="nil"/>
            </w:tcBorders>
          </w:tcPr>
          <w:p w14:paraId="3B7EF78B" w14:textId="77777777" w:rsidR="00DA027B" w:rsidRPr="00EC038C" w:rsidRDefault="00DA027B" w:rsidP="00861B07">
            <w:pPr>
              <w:pStyle w:val="Normal6a"/>
            </w:pPr>
            <w:r w:rsidRPr="00EC038C">
              <w:lastRenderedPageBreak/>
              <w:t>22.</w:t>
            </w:r>
            <w:r w:rsidRPr="00EC038C">
              <w:tab/>
              <w:t xml:space="preserve">konstatuje, že úřad EPPO v rámci svých aktivních vyšetřování do konce roku 2024 vykázal 385 vyšetřovaných trestných činů týkajících se zločineckých organizací zaměřených na ochranu finančních zájmů (ve výroční zprávě úřadu EPPO za rok 2023 bylo uvedeno 209 vyšetřování </w:t>
            </w:r>
            <w:r w:rsidRPr="00EC038C">
              <w:lastRenderedPageBreak/>
              <w:t xml:space="preserve">týkajících se zločineckých organizací zaměřených na ochranu finančních zájmů); si je vědom toho, že skutečné celkové zapojení organizované trestné činnosti a její dopad na využívání zdrojů EU nelze přesně vyčíslit; konstatuje, že podle údajů a analýz poskytnutých úřadem EPPO evropští pověření žalobci ve většině případů soustředí svá vyšetřování na základní trestné činy v oblasti ochrany finančních zájmů (zpronevěra, podvod, korupce), a nikoli na zločineckou organizaci jako takovou, neboť nařízení o úřadu EPPO omezuje působnost tohoto úřadu na organizované zločinecké skupiny, jejichž činnost je zaměřena na páchání trestných činů v oblasti ochrany finančních zájmů (čl. 22 odst. 2 nařízení o úřadu EPPO); připomíná, že </w:t>
            </w:r>
            <w:proofErr w:type="spellStart"/>
            <w:r w:rsidRPr="00EC038C">
              <w:t>Eurojust</w:t>
            </w:r>
            <w:proofErr w:type="spellEnd"/>
            <w:r w:rsidRPr="00EC038C">
              <w:t xml:space="preserve"> může poskytnout pomoc při koordinaci vyšetřování trestných činů proti finančním zájmům Unie souvisejících s organizovanou trestnou činností; </w:t>
            </w:r>
            <w:r w:rsidRPr="00EC038C">
              <w:rPr>
                <w:b/>
                <w:i/>
              </w:rPr>
              <w:t>zdůrazňuje, že navzdory právním omezením přináší úřad EPPO významnou přidanou hodnotu v boji proti podvodům a umožňuje EU zaplnit mezeru po nekoordinovaných vnitrostátních iniciativách, a představuje tak nejúčinnější nástroj k narušení nadnárodní trestné činnosti a k zásahu na ochranu finančních zájmů Unie;</w:t>
            </w:r>
            <w:r w:rsidRPr="00EC038C">
              <w:t xml:space="preserve"> zdůrazňuje, že realita organizované trestné činnosti v terénu je zřejmá z posouzení rozsahu finančních škod způsobených podvody v oblasti DPH, spotřebních daní a cel, kde je často přítomna silná složka organizované trestné činnosti, která se </w:t>
            </w:r>
            <w:r w:rsidRPr="00EC038C">
              <w:rPr>
                <w:b/>
                <w:bCs/>
                <w:i/>
                <w:iCs/>
              </w:rPr>
              <w:t>často</w:t>
            </w:r>
            <w:r w:rsidRPr="00EC038C">
              <w:rPr>
                <w:b/>
                <w:bCs/>
              </w:rPr>
              <w:t xml:space="preserve"> </w:t>
            </w:r>
            <w:r w:rsidRPr="00EC038C">
              <w:t>objevuje, když se jedná o velké finanční objemy;</w:t>
            </w:r>
          </w:p>
        </w:tc>
      </w:tr>
    </w:tbl>
    <w:p w14:paraId="329F3521"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0C60D5B" w14:textId="77777777" w:rsidR="00361DBE" w:rsidRPr="00EC038C" w:rsidRDefault="00DA027B" w:rsidP="00DA027B">
      <w:r w:rsidRPr="00474AD5">
        <w:rPr>
          <w:rStyle w:val="HideTWBExt"/>
        </w:rPr>
        <w:t>&lt;/Amend&gt;</w:t>
      </w:r>
    </w:p>
    <w:p w14:paraId="68FB11C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101</w:t>
      </w:r>
      <w:r w:rsidRPr="00474AD5">
        <w:rPr>
          <w:rStyle w:val="HideTWBExt"/>
          <w:b w:val="0"/>
        </w:rPr>
        <w:t>&lt;/NumAm&gt;</w:t>
      </w:r>
    </w:p>
    <w:p w14:paraId="02E60891"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4DE34D29" w14:textId="77777777" w:rsidR="00DA027B" w:rsidRPr="00EC038C" w:rsidRDefault="00DA027B" w:rsidP="00DA027B">
      <w:pPr>
        <w:pStyle w:val="NormalBold"/>
      </w:pPr>
      <w:r w:rsidRPr="00474AD5">
        <w:rPr>
          <w:rStyle w:val="HideTWBExt"/>
          <w:b w:val="0"/>
        </w:rPr>
        <w:t>&lt;/RepeatBlock-By&gt;</w:t>
      </w:r>
    </w:p>
    <w:p w14:paraId="2413F75D" w14:textId="77777777" w:rsidR="00DA027B" w:rsidRPr="00EC038C" w:rsidRDefault="00DA027B" w:rsidP="00DA027B">
      <w:pPr>
        <w:pStyle w:val="NormalBold"/>
      </w:pPr>
      <w:r w:rsidRPr="00474AD5">
        <w:rPr>
          <w:rStyle w:val="HideTWBExt"/>
          <w:b w:val="0"/>
        </w:rPr>
        <w:lastRenderedPageBreak/>
        <w:t>&lt;DocAmend&gt;</w:t>
      </w:r>
      <w:r w:rsidRPr="00EC038C">
        <w:t>Návrh usnesení</w:t>
      </w:r>
      <w:r w:rsidRPr="00474AD5">
        <w:rPr>
          <w:rStyle w:val="HideTWBExt"/>
          <w:b w:val="0"/>
        </w:rPr>
        <w:t>&lt;/DocAmend&gt;</w:t>
      </w:r>
    </w:p>
    <w:p w14:paraId="2D05709F" w14:textId="77777777" w:rsidR="00DA027B" w:rsidRPr="00EC038C" w:rsidRDefault="00DA027B" w:rsidP="00DA027B">
      <w:pPr>
        <w:pStyle w:val="NormalBold"/>
      </w:pPr>
      <w:r w:rsidRPr="00474AD5">
        <w:rPr>
          <w:rStyle w:val="HideTWBExt"/>
          <w:b w:val="0"/>
        </w:rPr>
        <w:t>&lt;Article&gt;</w:t>
      </w:r>
      <w:r w:rsidRPr="00EC038C">
        <w:t>Bod 22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2035DB1" w14:textId="77777777" w:rsidTr="00861B07">
        <w:trPr>
          <w:trHeight w:hRule="exact" w:val="240"/>
          <w:jc w:val="center"/>
        </w:trPr>
        <w:tc>
          <w:tcPr>
            <w:tcW w:w="9752" w:type="dxa"/>
            <w:gridSpan w:val="2"/>
            <w:tcBorders>
              <w:top w:val="nil"/>
              <w:left w:val="nil"/>
              <w:bottom w:val="nil"/>
              <w:right w:val="nil"/>
            </w:tcBorders>
          </w:tcPr>
          <w:p w14:paraId="44BE4254" w14:textId="77777777" w:rsidR="00DA027B" w:rsidRPr="00EC038C" w:rsidRDefault="00DA027B" w:rsidP="00861B07"/>
        </w:tc>
      </w:tr>
      <w:tr w:rsidR="00DA027B" w:rsidRPr="00EC038C" w14:paraId="5AF5751C" w14:textId="77777777" w:rsidTr="00861B07">
        <w:trPr>
          <w:trHeight w:val="240"/>
          <w:jc w:val="center"/>
        </w:trPr>
        <w:tc>
          <w:tcPr>
            <w:tcW w:w="4876" w:type="dxa"/>
            <w:tcBorders>
              <w:top w:val="nil"/>
              <w:left w:val="nil"/>
              <w:bottom w:val="nil"/>
              <w:right w:val="nil"/>
            </w:tcBorders>
          </w:tcPr>
          <w:p w14:paraId="662E2C9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47155CE" w14:textId="77777777" w:rsidR="00DA027B" w:rsidRPr="00EC038C" w:rsidRDefault="00DA027B" w:rsidP="00861B07">
            <w:pPr>
              <w:pStyle w:val="AmColumnHeading"/>
            </w:pPr>
            <w:r w:rsidRPr="00EC038C">
              <w:t>Pozměňovací návrh</w:t>
            </w:r>
          </w:p>
        </w:tc>
      </w:tr>
      <w:tr w:rsidR="00DA027B" w:rsidRPr="00EC038C" w14:paraId="79268107" w14:textId="77777777" w:rsidTr="00861B07">
        <w:trPr>
          <w:jc w:val="center"/>
        </w:trPr>
        <w:tc>
          <w:tcPr>
            <w:tcW w:w="4876" w:type="dxa"/>
            <w:tcBorders>
              <w:top w:val="nil"/>
              <w:left w:val="nil"/>
              <w:bottom w:val="nil"/>
              <w:right w:val="nil"/>
            </w:tcBorders>
          </w:tcPr>
          <w:p w14:paraId="159A92A2" w14:textId="77777777" w:rsidR="00DA027B" w:rsidRPr="00EC038C" w:rsidRDefault="00DA027B" w:rsidP="00861B07">
            <w:pPr>
              <w:pStyle w:val="Normal6a"/>
            </w:pPr>
            <w:r w:rsidRPr="00EC038C">
              <w:t>22.</w:t>
            </w:r>
            <w:r w:rsidRPr="00EC038C">
              <w:tab/>
              <w:t xml:space="preserve">konstatuje, že úřad EPPO v rámci svých aktivních vyšetřování do konce roku 2024 vykázal 385 vyšetřovaných trestných činů týkajících se zločineckých organizací zaměřených na ochranu finančních zájmů (ve výroční zprávě úřadu EPPO za rok 2023 bylo uvedeno 209 vyšetřování týkajících se zločineckých organizací zaměřených na ochranu finančních zájmů); si je vědom toho, že skutečné celkové zapojení organizované trestné činnosti a její dopad na využívání zdrojů EU nelze přesně vyčíslit; konstatuje, že podle údajů a analýz poskytnutých úřadem EPPO evropští pověření žalobci ve většině případů soustředí svá vyšetřování na základní trestné činy v oblasti ochrany finančních zájmů (zpronevěra, podvod, korupce), a nikoli na zločineckou organizaci jako takovou, neboť nařízení o úřadu EPPO omezuje působnost tohoto úřadu na organizované zločinecké skupiny, jejichž činnost je zaměřena na páchání trestných činů v oblasti ochrany finančních zájmů (čl. 22 odst. 2 nařízení o úřadu EPPO); připomíná, že </w:t>
            </w:r>
            <w:proofErr w:type="spellStart"/>
            <w:r w:rsidRPr="00EC038C">
              <w:t>Eurojust</w:t>
            </w:r>
            <w:proofErr w:type="spellEnd"/>
            <w:r w:rsidRPr="00EC038C">
              <w:t xml:space="preserve"> může poskytnout pomoc při koordinaci vyšetřování trestných činů proti finančním zájmům Unie souvisejících s organizovanou trestnou činností; zdůrazňuje, že realita organizované trestné činnosti v terénu je zřejmá z posouzení rozsahu finančních škod způsobených podvody v oblasti DPH, spotřebních daní a cel, kde je často přítomna silná složka organizované trestné činnosti, která se objevuje vždy, když se jedná o velké finanční objemy;</w:t>
            </w:r>
          </w:p>
        </w:tc>
        <w:tc>
          <w:tcPr>
            <w:tcW w:w="4876" w:type="dxa"/>
            <w:tcBorders>
              <w:top w:val="nil"/>
              <w:left w:val="nil"/>
              <w:bottom w:val="nil"/>
              <w:right w:val="nil"/>
            </w:tcBorders>
          </w:tcPr>
          <w:p w14:paraId="65F8140F" w14:textId="77777777" w:rsidR="00DA027B" w:rsidRPr="00EC038C" w:rsidRDefault="00DA027B" w:rsidP="00861B07">
            <w:pPr>
              <w:pStyle w:val="Normal6a"/>
            </w:pPr>
            <w:r w:rsidRPr="00EC038C">
              <w:t>22.</w:t>
            </w:r>
            <w:r w:rsidRPr="00EC038C">
              <w:tab/>
              <w:t xml:space="preserve">konstatuje, že úřad EPPO v rámci svých aktivních vyšetřování do konce roku 2024 vykázal 385 vyšetřovaných trestných činů týkajících se zločineckých organizací zaměřených na ochranu finančních zájmů (ve výroční zprávě úřadu EPPO za rok 2023 bylo uvedeno 209 vyšetřování týkajících se zločineckých organizací zaměřených na ochranu finančních zájmů); si je vědom toho, že skutečné celkové zapojení organizované trestné činnosti a její dopad na využívání zdrojů EU nelze přesně vyčíslit; konstatuje, že podle údajů a analýz poskytnutých úřadem EPPO evropští pověření žalobci ve většině případů soustředí svá vyšetřování na základní trestné činy v oblasti ochrany finančních zájmů (zpronevěra, podvod, korupce), a nikoli na zločineckou organizaci jako takovou, neboť nařízení o úřadu EPPO omezuje působnost tohoto úřadu na organizované zločinecké skupiny, jejichž činnost je zaměřena na páchání trestných činů v oblasti ochrany finančních zájmů (čl. 22 odst. 2 nařízení o úřadu EPPO); připomíná, že </w:t>
            </w:r>
            <w:proofErr w:type="spellStart"/>
            <w:r w:rsidRPr="00EC038C">
              <w:t>Eurojust</w:t>
            </w:r>
            <w:proofErr w:type="spellEnd"/>
            <w:r w:rsidRPr="00EC038C">
              <w:t xml:space="preserve"> může poskytnout pomoc při koordinaci vyšetřování trestných činů proti finančním zájmům Unie souvisejících s organizovanou trestnou činností; </w:t>
            </w:r>
            <w:r w:rsidRPr="00EC038C">
              <w:rPr>
                <w:b/>
                <w:bCs/>
                <w:i/>
                <w:iCs/>
              </w:rPr>
              <w:t>připomíná, že agentura Europol podporuje a posiluje činnost příslušných orgánů členských států a jejich vzájemnou spolupráci při předcházení a boji proti závažným trestným činům, včetně těch proti finančním zájmům EU,</w:t>
            </w:r>
            <w:r w:rsidRPr="00EC038C">
              <w:rPr>
                <w:b/>
                <w:bCs/>
              </w:rPr>
              <w:t xml:space="preserve"> </w:t>
            </w:r>
            <w:r w:rsidRPr="00EC038C">
              <w:t xml:space="preserve">zdůrazňuje, že realita organizované trestné činnosti v terénu je zřejmá z posouzení rozsahu finančních škod způsobených podvody v oblasti DPH, spotřebních daní a cel, kde je často přítomna silná složka organizované trestné činnosti, která se objevuje vždy, když se jedná o velké </w:t>
            </w:r>
            <w:r w:rsidRPr="00EC038C">
              <w:lastRenderedPageBreak/>
              <w:t>finanční objemy;</w:t>
            </w:r>
          </w:p>
        </w:tc>
      </w:tr>
    </w:tbl>
    <w:p w14:paraId="5530D3DE"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D3CBBE5" w14:textId="77777777" w:rsidR="00361DBE" w:rsidRPr="00EC038C" w:rsidRDefault="00DA027B" w:rsidP="00DA027B">
      <w:r w:rsidRPr="00474AD5">
        <w:rPr>
          <w:rStyle w:val="HideTWBExt"/>
        </w:rPr>
        <w:t>&lt;/Amend&gt;</w:t>
      </w:r>
    </w:p>
    <w:p w14:paraId="2E012EA3"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102</w:t>
      </w:r>
      <w:r w:rsidRPr="00474AD5">
        <w:rPr>
          <w:rStyle w:val="HideTWBExt"/>
          <w:b w:val="0"/>
        </w:rPr>
        <w:t>&lt;/NumAm&gt;</w:t>
      </w:r>
    </w:p>
    <w:p w14:paraId="7E66F303"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4E85A516"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781B2584" w14:textId="77777777" w:rsidR="00DA027B" w:rsidRPr="00EC038C" w:rsidRDefault="00DA027B" w:rsidP="00DA027B">
      <w:pPr>
        <w:pStyle w:val="NormalBold"/>
      </w:pPr>
      <w:r w:rsidRPr="00474AD5">
        <w:rPr>
          <w:rStyle w:val="HideTWBExt"/>
          <w:b w:val="0"/>
        </w:rPr>
        <w:t>&lt;/RepeatBlock-By&gt;</w:t>
      </w:r>
    </w:p>
    <w:p w14:paraId="447B21B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2C8CDD5" w14:textId="77777777" w:rsidR="00DA027B" w:rsidRPr="00EC038C" w:rsidRDefault="00DA027B" w:rsidP="00DA027B">
      <w:pPr>
        <w:pStyle w:val="NormalBold"/>
      </w:pPr>
      <w:r w:rsidRPr="00474AD5">
        <w:rPr>
          <w:rStyle w:val="HideTWBExt"/>
          <w:b w:val="0"/>
        </w:rPr>
        <w:t>&lt;Article&gt;</w:t>
      </w:r>
      <w:r w:rsidRPr="00EC038C">
        <w:t>Bod 22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1735DB2" w14:textId="77777777" w:rsidTr="00861B07">
        <w:trPr>
          <w:trHeight w:hRule="exact" w:val="240"/>
          <w:jc w:val="center"/>
        </w:trPr>
        <w:tc>
          <w:tcPr>
            <w:tcW w:w="9752" w:type="dxa"/>
            <w:gridSpan w:val="2"/>
            <w:tcBorders>
              <w:top w:val="nil"/>
              <w:left w:val="nil"/>
              <w:bottom w:val="nil"/>
              <w:right w:val="nil"/>
            </w:tcBorders>
          </w:tcPr>
          <w:p w14:paraId="2C8D3D3F" w14:textId="77777777" w:rsidR="00DA027B" w:rsidRPr="00EC038C" w:rsidRDefault="00DA027B" w:rsidP="00861B07"/>
        </w:tc>
      </w:tr>
      <w:tr w:rsidR="00DA027B" w:rsidRPr="00EC038C" w14:paraId="2081B2A0" w14:textId="77777777" w:rsidTr="00861B07">
        <w:trPr>
          <w:trHeight w:val="240"/>
          <w:jc w:val="center"/>
        </w:trPr>
        <w:tc>
          <w:tcPr>
            <w:tcW w:w="4876" w:type="dxa"/>
            <w:tcBorders>
              <w:top w:val="nil"/>
              <w:left w:val="nil"/>
              <w:bottom w:val="nil"/>
              <w:right w:val="nil"/>
            </w:tcBorders>
          </w:tcPr>
          <w:p w14:paraId="01DE5E4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AD3200F" w14:textId="77777777" w:rsidR="00DA027B" w:rsidRPr="00EC038C" w:rsidRDefault="00DA027B" w:rsidP="00861B07">
            <w:pPr>
              <w:pStyle w:val="AmColumnHeading"/>
            </w:pPr>
            <w:r w:rsidRPr="00EC038C">
              <w:t>Pozměňovací návrh</w:t>
            </w:r>
          </w:p>
        </w:tc>
      </w:tr>
      <w:tr w:rsidR="00DA027B" w:rsidRPr="00EC038C" w14:paraId="1A5EC46F" w14:textId="77777777" w:rsidTr="00861B07">
        <w:trPr>
          <w:jc w:val="center"/>
        </w:trPr>
        <w:tc>
          <w:tcPr>
            <w:tcW w:w="4876" w:type="dxa"/>
            <w:tcBorders>
              <w:top w:val="nil"/>
              <w:left w:val="nil"/>
              <w:bottom w:val="nil"/>
              <w:right w:val="nil"/>
            </w:tcBorders>
          </w:tcPr>
          <w:p w14:paraId="2AAE6012" w14:textId="77777777" w:rsidR="00DA027B" w:rsidRPr="00EC038C" w:rsidRDefault="00DA027B" w:rsidP="00861B07">
            <w:pPr>
              <w:pStyle w:val="Normal6a"/>
            </w:pPr>
            <w:r w:rsidRPr="00EC038C">
              <w:t>22.</w:t>
            </w:r>
            <w:r w:rsidRPr="00EC038C">
              <w:tab/>
              <w:t xml:space="preserve">konstatuje, že úřad EPPO v rámci svých aktivních vyšetřování do konce roku 2024 vykázal 385 vyšetřovaných trestných činů týkajících se zločineckých organizací zaměřených na ochranu finančních zájmů (ve výroční zprávě úřadu EPPO za rok 2023 bylo uvedeno 209 vyšetřování týkajících se zločineckých organizací zaměřených na ochranu finančních zájmů); si je vědom toho, že skutečné celkové zapojení organizované trestné činnosti a její dopad na využívání zdrojů EU nelze přesně vyčíslit; konstatuje, že podle údajů a analýz poskytnutých úřadem EPPO evropští pověření žalobci ve většině případů soustředí svá vyšetřování na základní trestné činy v oblasti ochrany finančních zájmů (zpronevěra, podvod, korupce), a nikoli na zločineckou organizaci jako takovou, neboť nařízení o úřadu EPPO omezuje působnost tohoto úřadu na organizované zločinecké skupiny, jejichž činnost je zaměřena na páchání trestných činů v oblasti ochrany finančních zájmů (čl. 22 odst. 2 nařízení o úřadu EPPO); připomíná, že </w:t>
            </w:r>
            <w:proofErr w:type="spellStart"/>
            <w:r w:rsidRPr="00EC038C">
              <w:t>Eurojust</w:t>
            </w:r>
            <w:proofErr w:type="spellEnd"/>
            <w:r w:rsidRPr="00EC038C">
              <w:t xml:space="preserve"> může poskytnout pomoc při koordinaci vyšetřování trestných činů proti finančním zájmům Unie souvisejících s organizovanou trestnou činností; zdůrazňuje, že realita organizované trestné činnosti v terénu je zřejmá z posouzení rozsahu finančních škod způsobených </w:t>
            </w:r>
            <w:r w:rsidRPr="00EC038C">
              <w:lastRenderedPageBreak/>
              <w:t>podvody v oblasti DPH, spotřebních daní a cel, kde je často přítomna silná složka organizované trestné činnosti, která se objevuje vždy, když se jedná o velké finanční objemy;</w:t>
            </w:r>
          </w:p>
        </w:tc>
        <w:tc>
          <w:tcPr>
            <w:tcW w:w="4876" w:type="dxa"/>
            <w:tcBorders>
              <w:top w:val="nil"/>
              <w:left w:val="nil"/>
              <w:bottom w:val="nil"/>
              <w:right w:val="nil"/>
            </w:tcBorders>
          </w:tcPr>
          <w:p w14:paraId="7EA85200" w14:textId="77777777" w:rsidR="00DA027B" w:rsidRPr="00EC038C" w:rsidRDefault="00DA027B" w:rsidP="00861B07">
            <w:pPr>
              <w:pStyle w:val="Normal6a"/>
            </w:pPr>
            <w:r w:rsidRPr="00EC038C">
              <w:lastRenderedPageBreak/>
              <w:t>22.</w:t>
            </w:r>
            <w:r w:rsidRPr="00EC038C">
              <w:tab/>
              <w:t>konstatuje, že úřad EPPO v rámci svých aktivních vyšetřování do konce roku 2024 vykázal 385 vyšetřovaných trestných činů týkajících se zločineckých organizací zaměřených na ochranu finančních zájmů (ve výroční zprávě úřadu EPPO za rok 2023 bylo uvedeno 209 vyšetřování týkajících se zločineckých organizací zaměřených na ochranu finančních zájmů);</w:t>
            </w:r>
            <w:r w:rsidRPr="00EC038C">
              <w:rPr>
                <w:b/>
                <w:i/>
              </w:rPr>
              <w:t xml:space="preserve"> připomíná, že účast organizované trestné činnosti na podvodech poškozujících finanční zájmy Unie je pravděpodobně vyšší, než kolik je zaznamenáno jako formální trestný čin v systémech správy případů, a to z důvodu roztříštěnosti vnitrostátních právních předpisů a úzké definice organizované trestné činnosti v nařízení o úřadu EPPO; vyzývá k následným legislativním krokům, které by zajistily, že definice a nástroje budou odrážet provozní realitu</w:t>
            </w:r>
            <w:r w:rsidRPr="00EC038C">
              <w:rPr>
                <w:b/>
                <w:bCs/>
                <w:i/>
                <w:iCs/>
              </w:rPr>
              <w:t>;</w:t>
            </w:r>
            <w:r w:rsidRPr="00EC038C">
              <w:t xml:space="preserve"> si je vědom toho, že skutečné celkové zapojení organizované trestné činnosti a její dopad na využívání zdrojů EU nelze přesně vyčíslit; konstatuje, že podle údajů a analýz poskytnutých úřadem EPPO evropští pověření žalobci ve většině případů soustředí svá vyšetřování na základní trestné činy v oblasti ochrany finančních zájmů (zpronevěra, podvod, korupce), a nikoli na zločineckou organizaci jako takovou, neboť nařízení o úřadu EPPO omezuje působnost tohoto úřadu na organizované zločinecké skupiny, </w:t>
            </w:r>
            <w:r w:rsidRPr="00EC038C">
              <w:lastRenderedPageBreak/>
              <w:t xml:space="preserve">jejichž činnost je zaměřena na páchání trestných činů v oblasti ochrany finančních zájmů (čl. 22 odst. 2 nařízení o úřadu EPPO); připomíná, že </w:t>
            </w:r>
            <w:proofErr w:type="spellStart"/>
            <w:r w:rsidRPr="00EC038C">
              <w:t>Eurojust</w:t>
            </w:r>
            <w:proofErr w:type="spellEnd"/>
            <w:r w:rsidRPr="00EC038C">
              <w:t xml:space="preserve"> může poskytnout pomoc při koordinaci vyšetřování trestných činů proti finančním zájmům Unie souvisejících s organizovanou trestnou činností; zdůrazňuje, že realita organizované trestné činnosti v terénu je zřejmá z posouzení rozsahu finančních škod způsobených podvody v oblasti DPH, spotřebních daní a cel, kde je často přítomna silná složka organizované trestné činnosti, která se objevuje vždy, když se jedná o velké finanční objemy;</w:t>
            </w:r>
          </w:p>
        </w:tc>
      </w:tr>
    </w:tbl>
    <w:p w14:paraId="40A2A8AC"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B2D99DD" w14:textId="77777777" w:rsidR="00361DBE" w:rsidRPr="00EC038C" w:rsidRDefault="00DA027B" w:rsidP="00DA027B">
      <w:r w:rsidRPr="00474AD5">
        <w:rPr>
          <w:rStyle w:val="HideTWBExt"/>
        </w:rPr>
        <w:t>&lt;/Amend&gt;</w:t>
      </w:r>
    </w:p>
    <w:p w14:paraId="5F7482C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103</w:t>
      </w:r>
      <w:r w:rsidRPr="00474AD5">
        <w:rPr>
          <w:rStyle w:val="HideTWBExt"/>
          <w:b w:val="0"/>
        </w:rPr>
        <w:t>&lt;/NumAm&gt;</w:t>
      </w:r>
    </w:p>
    <w:p w14:paraId="13CA2826"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4D72E616" w14:textId="77777777" w:rsidR="00DA027B" w:rsidRPr="00EC038C" w:rsidRDefault="00DA027B" w:rsidP="00DA027B">
      <w:pPr>
        <w:pStyle w:val="NormalBold"/>
      </w:pPr>
      <w:r w:rsidRPr="00474AD5">
        <w:rPr>
          <w:rStyle w:val="HideTWBExt"/>
          <w:b w:val="0"/>
        </w:rPr>
        <w:t>&lt;/RepeatBlock-By&gt;</w:t>
      </w:r>
    </w:p>
    <w:p w14:paraId="4BF1C13E"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48F4CE8" w14:textId="77777777" w:rsidR="00DA027B" w:rsidRPr="00EC038C" w:rsidRDefault="00DA027B" w:rsidP="00DA027B">
      <w:pPr>
        <w:pStyle w:val="NormalBold"/>
      </w:pPr>
      <w:r w:rsidRPr="00474AD5">
        <w:rPr>
          <w:rStyle w:val="HideTWBExt"/>
          <w:b w:val="0"/>
        </w:rPr>
        <w:t>&lt;Article&gt;</w:t>
      </w:r>
      <w:r w:rsidRPr="00EC038C">
        <w:t>Bod 22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94F3B0F" w14:textId="77777777" w:rsidTr="00861B07">
        <w:trPr>
          <w:trHeight w:hRule="exact" w:val="240"/>
          <w:jc w:val="center"/>
        </w:trPr>
        <w:tc>
          <w:tcPr>
            <w:tcW w:w="9752" w:type="dxa"/>
            <w:gridSpan w:val="2"/>
            <w:tcBorders>
              <w:top w:val="nil"/>
              <w:left w:val="nil"/>
              <w:bottom w:val="nil"/>
              <w:right w:val="nil"/>
            </w:tcBorders>
          </w:tcPr>
          <w:p w14:paraId="58860A8A" w14:textId="77777777" w:rsidR="00DA027B" w:rsidRPr="00EC038C" w:rsidRDefault="00DA027B" w:rsidP="00861B07"/>
        </w:tc>
      </w:tr>
      <w:tr w:rsidR="00DA027B" w:rsidRPr="00EC038C" w14:paraId="31B603B2" w14:textId="77777777" w:rsidTr="00861B07">
        <w:trPr>
          <w:trHeight w:val="240"/>
          <w:jc w:val="center"/>
        </w:trPr>
        <w:tc>
          <w:tcPr>
            <w:tcW w:w="4876" w:type="dxa"/>
            <w:tcBorders>
              <w:top w:val="nil"/>
              <w:left w:val="nil"/>
              <w:bottom w:val="nil"/>
              <w:right w:val="nil"/>
            </w:tcBorders>
          </w:tcPr>
          <w:p w14:paraId="5F9969A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B76A574" w14:textId="77777777" w:rsidR="00DA027B" w:rsidRPr="00EC038C" w:rsidRDefault="00DA027B" w:rsidP="00861B07">
            <w:pPr>
              <w:pStyle w:val="AmColumnHeading"/>
            </w:pPr>
            <w:r w:rsidRPr="00EC038C">
              <w:t>Pozměňovací návrh</w:t>
            </w:r>
          </w:p>
        </w:tc>
      </w:tr>
      <w:tr w:rsidR="00DA027B" w:rsidRPr="00EC038C" w14:paraId="5F8094C7" w14:textId="77777777" w:rsidTr="00861B07">
        <w:trPr>
          <w:jc w:val="center"/>
        </w:trPr>
        <w:tc>
          <w:tcPr>
            <w:tcW w:w="4876" w:type="dxa"/>
            <w:tcBorders>
              <w:top w:val="nil"/>
              <w:left w:val="nil"/>
              <w:bottom w:val="nil"/>
              <w:right w:val="nil"/>
            </w:tcBorders>
          </w:tcPr>
          <w:p w14:paraId="2EB8921E" w14:textId="77777777" w:rsidR="00DA027B" w:rsidRPr="00EC038C" w:rsidRDefault="00DA027B" w:rsidP="00861B07">
            <w:pPr>
              <w:pStyle w:val="Normal6a"/>
            </w:pPr>
          </w:p>
        </w:tc>
        <w:tc>
          <w:tcPr>
            <w:tcW w:w="4876" w:type="dxa"/>
            <w:tcBorders>
              <w:top w:val="nil"/>
              <w:left w:val="nil"/>
              <w:bottom w:val="nil"/>
              <w:right w:val="nil"/>
            </w:tcBorders>
          </w:tcPr>
          <w:p w14:paraId="79CA4330" w14:textId="77777777" w:rsidR="00DA027B" w:rsidRPr="00EC038C" w:rsidRDefault="00DA027B" w:rsidP="00861B07">
            <w:pPr>
              <w:pStyle w:val="Normal6a"/>
            </w:pPr>
            <w:proofErr w:type="gramStart"/>
            <w:r w:rsidRPr="00EC038C">
              <w:rPr>
                <w:b/>
                <w:i/>
              </w:rPr>
              <w:t>22a</w:t>
            </w:r>
            <w:proofErr w:type="gramEnd"/>
            <w:r w:rsidRPr="00EC038C">
              <w:rPr>
                <w:b/>
                <w:i/>
              </w:rPr>
              <w:t>.</w:t>
            </w:r>
            <w:r w:rsidRPr="00EC038C">
              <w:tab/>
            </w:r>
            <w:r w:rsidRPr="00EC038C">
              <w:rPr>
                <w:b/>
                <w:i/>
              </w:rPr>
              <w:t>konstatuje, že zločinecké organizace jsou zapojeny do složitých korporátních struktur, které jsou využívány jako neprůhledné krycí právní nástroje a jsou uplatňovány v různých jurisdikcích s nerovnoměrnou úrovní vymáhání práva Unie, a to stále častěji ve všech fondech EU a Nástroji pro oživení a odolnost; zdůrazňuje, že boj proti organizované trestné činnosti v Unii může být účinný pouze tehdy, pokud se zlepší kapacita pro analýzu údajů na úrovni Unie a pokud se orgánům odpovědným za boj proti podvodům na různých úrovních cyklu poskytnou odpovídající zdroje;</w:t>
            </w:r>
          </w:p>
        </w:tc>
      </w:tr>
    </w:tbl>
    <w:p w14:paraId="62D8785F"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58ECBCD" w14:textId="77777777" w:rsidR="00361DBE" w:rsidRPr="00EC038C" w:rsidRDefault="00DA027B" w:rsidP="00DA027B">
      <w:r w:rsidRPr="00474AD5">
        <w:rPr>
          <w:rStyle w:val="HideTWBExt"/>
        </w:rPr>
        <w:t>&lt;/Amend&gt;</w:t>
      </w:r>
    </w:p>
    <w:p w14:paraId="722D318A" w14:textId="77777777" w:rsidR="00DA027B" w:rsidRPr="00EC038C" w:rsidRDefault="00DA027B" w:rsidP="00DA027B">
      <w:pPr>
        <w:pStyle w:val="AmNumberTabs"/>
      </w:pPr>
      <w:r w:rsidRPr="00474AD5">
        <w:rPr>
          <w:rStyle w:val="HideTWBExt"/>
          <w:b w:val="0"/>
        </w:rPr>
        <w:lastRenderedPageBreak/>
        <w:t>&lt;Amend&gt;</w:t>
      </w:r>
      <w:r w:rsidRPr="00EC038C">
        <w:t>Pozměňovací návrh</w:t>
      </w:r>
      <w:r w:rsidRPr="00EC038C">
        <w:tab/>
      </w:r>
      <w:r w:rsidRPr="00EC038C">
        <w:tab/>
      </w:r>
      <w:r w:rsidRPr="00474AD5">
        <w:rPr>
          <w:rStyle w:val="HideTWBExt"/>
          <w:b w:val="0"/>
        </w:rPr>
        <w:t>&lt;NumAm&gt;</w:t>
      </w:r>
      <w:r w:rsidRPr="00EC038C">
        <w:t>104</w:t>
      </w:r>
      <w:r w:rsidRPr="00474AD5">
        <w:rPr>
          <w:rStyle w:val="HideTWBExt"/>
          <w:b w:val="0"/>
        </w:rPr>
        <w:t>&lt;/NumAm&gt;</w:t>
      </w:r>
    </w:p>
    <w:p w14:paraId="4AD27291"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06821333" w14:textId="77777777" w:rsidR="00DA027B" w:rsidRPr="00EC038C" w:rsidRDefault="00DA027B" w:rsidP="00DA027B">
      <w:pPr>
        <w:pStyle w:val="NormalBold"/>
      </w:pPr>
      <w:r w:rsidRPr="00474AD5">
        <w:rPr>
          <w:rStyle w:val="HideTWBExt"/>
          <w:b w:val="0"/>
        </w:rPr>
        <w:t>&lt;/RepeatBlock-By&gt;</w:t>
      </w:r>
    </w:p>
    <w:p w14:paraId="47273BEE"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7330056" w14:textId="77777777" w:rsidR="00DA027B" w:rsidRPr="00EC038C" w:rsidRDefault="00DA027B" w:rsidP="00DA027B">
      <w:pPr>
        <w:pStyle w:val="NormalBold"/>
      </w:pPr>
      <w:r w:rsidRPr="00474AD5">
        <w:rPr>
          <w:rStyle w:val="HideTWBExt"/>
          <w:b w:val="0"/>
        </w:rPr>
        <w:t>&lt;Article&gt;</w:t>
      </w:r>
      <w:r w:rsidRPr="00EC038C">
        <w:t>Bod 22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5C4664E" w14:textId="77777777" w:rsidTr="00861B07">
        <w:trPr>
          <w:trHeight w:hRule="exact" w:val="240"/>
          <w:jc w:val="center"/>
        </w:trPr>
        <w:tc>
          <w:tcPr>
            <w:tcW w:w="9752" w:type="dxa"/>
            <w:gridSpan w:val="2"/>
            <w:tcBorders>
              <w:top w:val="nil"/>
              <w:left w:val="nil"/>
              <w:bottom w:val="nil"/>
              <w:right w:val="nil"/>
            </w:tcBorders>
          </w:tcPr>
          <w:p w14:paraId="0AA0CC25" w14:textId="77777777" w:rsidR="00DA027B" w:rsidRPr="00EC038C" w:rsidRDefault="00DA027B" w:rsidP="00861B07"/>
        </w:tc>
      </w:tr>
      <w:tr w:rsidR="00DA027B" w:rsidRPr="00EC038C" w14:paraId="530B3902" w14:textId="77777777" w:rsidTr="00861B07">
        <w:trPr>
          <w:trHeight w:val="240"/>
          <w:jc w:val="center"/>
        </w:trPr>
        <w:tc>
          <w:tcPr>
            <w:tcW w:w="4876" w:type="dxa"/>
            <w:tcBorders>
              <w:top w:val="nil"/>
              <w:left w:val="nil"/>
              <w:bottom w:val="nil"/>
              <w:right w:val="nil"/>
            </w:tcBorders>
          </w:tcPr>
          <w:p w14:paraId="6A95A76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A434DC5" w14:textId="77777777" w:rsidR="00DA027B" w:rsidRPr="00EC038C" w:rsidRDefault="00DA027B" w:rsidP="00861B07">
            <w:pPr>
              <w:pStyle w:val="AmColumnHeading"/>
            </w:pPr>
            <w:r w:rsidRPr="00EC038C">
              <w:t>Pozměňovací návrh</w:t>
            </w:r>
          </w:p>
        </w:tc>
      </w:tr>
      <w:tr w:rsidR="00DA027B" w:rsidRPr="00EC038C" w14:paraId="2A47F0D3" w14:textId="77777777" w:rsidTr="00861B07">
        <w:trPr>
          <w:jc w:val="center"/>
        </w:trPr>
        <w:tc>
          <w:tcPr>
            <w:tcW w:w="4876" w:type="dxa"/>
            <w:tcBorders>
              <w:top w:val="nil"/>
              <w:left w:val="nil"/>
              <w:bottom w:val="nil"/>
              <w:right w:val="nil"/>
            </w:tcBorders>
          </w:tcPr>
          <w:p w14:paraId="7096F5A3" w14:textId="77777777" w:rsidR="00DA027B" w:rsidRPr="00EC038C" w:rsidRDefault="00DA027B" w:rsidP="00861B07">
            <w:pPr>
              <w:pStyle w:val="Normal6a"/>
            </w:pPr>
          </w:p>
        </w:tc>
        <w:tc>
          <w:tcPr>
            <w:tcW w:w="4876" w:type="dxa"/>
            <w:tcBorders>
              <w:top w:val="nil"/>
              <w:left w:val="nil"/>
              <w:bottom w:val="nil"/>
              <w:right w:val="nil"/>
            </w:tcBorders>
          </w:tcPr>
          <w:p w14:paraId="6A5A6E57" w14:textId="77777777" w:rsidR="00DA027B" w:rsidRPr="00EC038C" w:rsidRDefault="00DA027B" w:rsidP="00861B07">
            <w:pPr>
              <w:pStyle w:val="Normal6a"/>
            </w:pPr>
            <w:proofErr w:type="gramStart"/>
            <w:r w:rsidRPr="00EC038C">
              <w:rPr>
                <w:b/>
                <w:i/>
              </w:rPr>
              <w:t>22a</w:t>
            </w:r>
            <w:proofErr w:type="gramEnd"/>
            <w:r w:rsidRPr="00EC038C">
              <w:rPr>
                <w:b/>
                <w:i/>
              </w:rPr>
              <w:t>.</w:t>
            </w:r>
            <w:r w:rsidRPr="00EC038C">
              <w:tab/>
            </w:r>
            <w:r w:rsidRPr="00EC038C">
              <w:rPr>
                <w:b/>
                <w:i/>
              </w:rPr>
              <w:t>je si vědom rostoucího rizika, že obsah generovaný umělou inteligencí bude použit k ohrožení postupů zadávání veřejných zakázek nebo finančních operací a ke zmatení vyšetřování nebo falšování smluv a ke krádežím digitální identity; chápe, že k boji proti podvodům na základě umělé inteligence je nezbytná intenzivnější přeshraniční spolupráce a mechanismy sdílení údajů mezi členskými státy a orgány Unie, zejména ve vysoce rizikových oblastech, jako je DPH, cla a rozdělování finanční pomoci; považuje za nezbytné zahájit specializovanou celounijní iniciativu zaměřenou na vývoj mechanismů odhalování podvodů na základě umělé inteligence, kterou budou provádět úřady OLAF a EPPO a agentura Europol a která se zaměří na finanční trestné činy proti rozpočtu Unie; vyzývá Komisi a členské státy, aby do systémů odhalování podvodů začlenily umělou inteligenci a analytiku údajů, zajistily interoperabilitu mezi databázemi na vnitrostátní a celounijní úrovni a zároveň zachovaly přísné záruky ochrany údajů; opakuje svou výzvu k povinnému forenznímu ověřování všech digitálních důkazů předložených v případech finančních podvodů, čímž se zajistí pravost dokumentů a audio a videomateriálů používaných při vyšetřování;</w:t>
            </w:r>
          </w:p>
        </w:tc>
      </w:tr>
    </w:tbl>
    <w:p w14:paraId="24EE93BD"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FA67F44" w14:textId="77777777" w:rsidR="00361DBE" w:rsidRPr="00EC038C" w:rsidRDefault="00DA027B" w:rsidP="00DA027B">
      <w:r w:rsidRPr="00474AD5">
        <w:rPr>
          <w:rStyle w:val="HideTWBExt"/>
        </w:rPr>
        <w:t>&lt;/Amend&gt;</w:t>
      </w:r>
    </w:p>
    <w:p w14:paraId="616D4A17"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105</w:t>
      </w:r>
      <w:r w:rsidRPr="00474AD5">
        <w:rPr>
          <w:rStyle w:val="HideTWBExt"/>
          <w:b w:val="0"/>
        </w:rPr>
        <w:t>&lt;/NumAm&gt;</w:t>
      </w:r>
    </w:p>
    <w:p w14:paraId="38C02DE5"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3FAD865B" w14:textId="77777777" w:rsidR="00DA027B" w:rsidRPr="00EC038C" w:rsidRDefault="00DA027B" w:rsidP="00DA027B">
      <w:pPr>
        <w:pStyle w:val="NormalBold"/>
      </w:pPr>
      <w:r w:rsidRPr="00474AD5">
        <w:rPr>
          <w:rStyle w:val="HideTWBExt"/>
          <w:b w:val="0"/>
        </w:rPr>
        <w:lastRenderedPageBreak/>
        <w:t>&lt;/RepeatBlock-By&gt;</w:t>
      </w:r>
    </w:p>
    <w:p w14:paraId="7F08149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409F1C3" w14:textId="77777777" w:rsidR="00DA027B" w:rsidRPr="00EC038C" w:rsidRDefault="00DA027B" w:rsidP="00DA027B">
      <w:pPr>
        <w:pStyle w:val="NormalBold"/>
      </w:pPr>
      <w:r w:rsidRPr="00474AD5">
        <w:rPr>
          <w:rStyle w:val="HideTWBExt"/>
          <w:b w:val="0"/>
        </w:rPr>
        <w:t>&lt;Article&gt;</w:t>
      </w:r>
      <w:r w:rsidRPr="00EC038C">
        <w:t>Bod 23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F9665BD" w14:textId="77777777" w:rsidTr="00861B07">
        <w:trPr>
          <w:trHeight w:hRule="exact" w:val="240"/>
          <w:jc w:val="center"/>
        </w:trPr>
        <w:tc>
          <w:tcPr>
            <w:tcW w:w="9752" w:type="dxa"/>
            <w:gridSpan w:val="2"/>
            <w:tcBorders>
              <w:top w:val="nil"/>
              <w:left w:val="nil"/>
              <w:bottom w:val="nil"/>
              <w:right w:val="nil"/>
            </w:tcBorders>
          </w:tcPr>
          <w:p w14:paraId="3C8CC60B" w14:textId="77777777" w:rsidR="00DA027B" w:rsidRPr="00EC038C" w:rsidRDefault="00DA027B" w:rsidP="00861B07"/>
        </w:tc>
      </w:tr>
      <w:tr w:rsidR="00DA027B" w:rsidRPr="00EC038C" w14:paraId="05227AA0" w14:textId="77777777" w:rsidTr="00861B07">
        <w:trPr>
          <w:trHeight w:val="240"/>
          <w:jc w:val="center"/>
        </w:trPr>
        <w:tc>
          <w:tcPr>
            <w:tcW w:w="4876" w:type="dxa"/>
            <w:tcBorders>
              <w:top w:val="nil"/>
              <w:left w:val="nil"/>
              <w:bottom w:val="nil"/>
              <w:right w:val="nil"/>
            </w:tcBorders>
          </w:tcPr>
          <w:p w14:paraId="47CA0A6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CFD1BDB" w14:textId="77777777" w:rsidR="00DA027B" w:rsidRPr="00EC038C" w:rsidRDefault="00DA027B" w:rsidP="00861B07">
            <w:pPr>
              <w:pStyle w:val="AmColumnHeading"/>
            </w:pPr>
            <w:r w:rsidRPr="00EC038C">
              <w:t>Pozměňovací návrh</w:t>
            </w:r>
          </w:p>
        </w:tc>
      </w:tr>
      <w:tr w:rsidR="00DA027B" w:rsidRPr="00EC038C" w14:paraId="13704034" w14:textId="77777777" w:rsidTr="00861B07">
        <w:trPr>
          <w:jc w:val="center"/>
        </w:trPr>
        <w:tc>
          <w:tcPr>
            <w:tcW w:w="4876" w:type="dxa"/>
            <w:tcBorders>
              <w:top w:val="nil"/>
              <w:left w:val="nil"/>
              <w:bottom w:val="nil"/>
              <w:right w:val="nil"/>
            </w:tcBorders>
          </w:tcPr>
          <w:p w14:paraId="16C70C57" w14:textId="77777777" w:rsidR="00DA027B" w:rsidRPr="00EC038C" w:rsidRDefault="00DA027B" w:rsidP="00861B07">
            <w:pPr>
              <w:pStyle w:val="Normal6a"/>
            </w:pPr>
            <w:r w:rsidRPr="00EC038C">
              <w:t>23.</w:t>
            </w:r>
            <w:r w:rsidRPr="00EC038C">
              <w:tab/>
              <w:t xml:space="preserve">konstatuje, že roste počet hlášených případů podvodů v oblasti DPH, že v roce 2023 se vyskytovaly přibližně ve 20 % případů vyšetřovaných úřadem EPPO, a to v 873 případech, a že v roce 2024 bylo zaznamenáno celkem 1 287 případů porušení předpisů v oblasti DPH, což představuje 20,29 % všech porušení a odhadovanou ztrátu ve výši 13,5 miliardy EUR, které </w:t>
            </w:r>
            <w:proofErr w:type="gramStart"/>
            <w:r w:rsidRPr="00EC038C">
              <w:t>tvoří</w:t>
            </w:r>
            <w:proofErr w:type="gramEnd"/>
            <w:r w:rsidRPr="00EC038C">
              <w:t xml:space="preserve"> 53 % celkové odhadované ztráty;</w:t>
            </w:r>
          </w:p>
        </w:tc>
        <w:tc>
          <w:tcPr>
            <w:tcW w:w="4876" w:type="dxa"/>
            <w:tcBorders>
              <w:top w:val="nil"/>
              <w:left w:val="nil"/>
              <w:bottom w:val="nil"/>
              <w:right w:val="nil"/>
            </w:tcBorders>
          </w:tcPr>
          <w:p w14:paraId="6D3132A1" w14:textId="77777777" w:rsidR="00DA027B" w:rsidRPr="00EC038C" w:rsidRDefault="00DA027B" w:rsidP="00861B07">
            <w:pPr>
              <w:pStyle w:val="Normal6a"/>
            </w:pPr>
            <w:r w:rsidRPr="00EC038C">
              <w:t>23.</w:t>
            </w:r>
            <w:r w:rsidRPr="00EC038C">
              <w:tab/>
              <w:t xml:space="preserve">konstatuje, že roste počet hlášených případů podvodů v oblasti DPH, že v roce 2023 se vyskytovaly přibližně ve 20 % případů vyšetřovaných úřadem EPPO, a to v 873 případech, a že v roce 2024 bylo zaznamenáno celkem 1 287 případů porušení předpisů v oblasti DPH, což představuje 20,29 % všech porušení a odhadovanou ztrátu ve výši 13,5 miliardy EUR, které tvoří 53 % celkové odhadované ztráty; </w:t>
            </w:r>
            <w:r w:rsidRPr="00EC038C">
              <w:rPr>
                <w:b/>
                <w:i/>
              </w:rPr>
              <w:t>konstatuje, že současná prahová hodnota 10 milionů EUR, stanovená ve směrnici o ochraně finančních zájmů, není účinným kritériem pro určení pravomoci úřadu v případech DPH, a to z důvodu nejednotného přístupu k výkladu, metodám výpočtu škody a složitosti případů, což oslabuje jednotné a konzistentní řešení případů podvodů v oblasti DPH; opakuje svou výzvu Komisi, aby prahovou hodnotu přezkoumala a zajistila jednotný výklad celkové škody a poskytla členským státům jednoznačnější pokyny a jasné vodítko;</w:t>
            </w:r>
          </w:p>
        </w:tc>
      </w:tr>
    </w:tbl>
    <w:p w14:paraId="545BCC2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0B3D606" w14:textId="77777777" w:rsidR="00361DBE" w:rsidRPr="00EC038C" w:rsidRDefault="00DA027B" w:rsidP="00DA027B">
      <w:r w:rsidRPr="00474AD5">
        <w:rPr>
          <w:rStyle w:val="HideTWBExt"/>
        </w:rPr>
        <w:t>&lt;/Amend&gt;</w:t>
      </w:r>
    </w:p>
    <w:p w14:paraId="6E26868F"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106</w:t>
      </w:r>
      <w:r w:rsidRPr="00474AD5">
        <w:rPr>
          <w:rStyle w:val="HideTWBExt"/>
          <w:b w:val="0"/>
        </w:rPr>
        <w:t>&lt;/NumAm&gt;</w:t>
      </w:r>
    </w:p>
    <w:p w14:paraId="570508BE"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772D5755" w14:textId="77777777" w:rsidR="00DA027B" w:rsidRPr="00EC038C" w:rsidRDefault="00DA027B" w:rsidP="00DA027B">
      <w:pPr>
        <w:pStyle w:val="NormalBold"/>
      </w:pPr>
      <w:r w:rsidRPr="00474AD5">
        <w:rPr>
          <w:rStyle w:val="HideTWBExt"/>
          <w:b w:val="0"/>
        </w:rPr>
        <w:t>&lt;/RepeatBlock-By&gt;</w:t>
      </w:r>
    </w:p>
    <w:p w14:paraId="217C50D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9351BFF" w14:textId="77777777" w:rsidR="00DA027B" w:rsidRPr="00EC038C" w:rsidRDefault="00DA027B" w:rsidP="00DA027B">
      <w:pPr>
        <w:pStyle w:val="NormalBold"/>
      </w:pPr>
      <w:r w:rsidRPr="00474AD5">
        <w:rPr>
          <w:rStyle w:val="HideTWBExt"/>
          <w:b w:val="0"/>
        </w:rPr>
        <w:t>&lt;Article&gt;</w:t>
      </w:r>
      <w:r w:rsidRPr="00EC038C">
        <w:t>Bod 25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45CCC1F" w14:textId="77777777" w:rsidTr="00861B07">
        <w:trPr>
          <w:trHeight w:hRule="exact" w:val="240"/>
          <w:jc w:val="center"/>
        </w:trPr>
        <w:tc>
          <w:tcPr>
            <w:tcW w:w="9752" w:type="dxa"/>
            <w:gridSpan w:val="2"/>
            <w:tcBorders>
              <w:top w:val="nil"/>
              <w:left w:val="nil"/>
              <w:bottom w:val="nil"/>
              <w:right w:val="nil"/>
            </w:tcBorders>
          </w:tcPr>
          <w:p w14:paraId="457FD6B6" w14:textId="77777777" w:rsidR="00DA027B" w:rsidRPr="00EC038C" w:rsidRDefault="00DA027B" w:rsidP="00861B07"/>
        </w:tc>
      </w:tr>
      <w:tr w:rsidR="00DA027B" w:rsidRPr="00EC038C" w14:paraId="65616920" w14:textId="77777777" w:rsidTr="00861B07">
        <w:trPr>
          <w:trHeight w:val="240"/>
          <w:jc w:val="center"/>
        </w:trPr>
        <w:tc>
          <w:tcPr>
            <w:tcW w:w="4876" w:type="dxa"/>
            <w:tcBorders>
              <w:top w:val="nil"/>
              <w:left w:val="nil"/>
              <w:bottom w:val="nil"/>
              <w:right w:val="nil"/>
            </w:tcBorders>
          </w:tcPr>
          <w:p w14:paraId="070FB07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FF14141" w14:textId="77777777" w:rsidR="00DA027B" w:rsidRPr="00EC038C" w:rsidRDefault="00DA027B" w:rsidP="00861B07">
            <w:pPr>
              <w:pStyle w:val="AmColumnHeading"/>
            </w:pPr>
            <w:r w:rsidRPr="00EC038C">
              <w:t>Pozměňovací návrh</w:t>
            </w:r>
          </w:p>
        </w:tc>
      </w:tr>
      <w:tr w:rsidR="00DA027B" w:rsidRPr="00EC038C" w14:paraId="58C6F431" w14:textId="77777777" w:rsidTr="00861B07">
        <w:trPr>
          <w:jc w:val="center"/>
        </w:trPr>
        <w:tc>
          <w:tcPr>
            <w:tcW w:w="4876" w:type="dxa"/>
            <w:tcBorders>
              <w:top w:val="nil"/>
              <w:left w:val="nil"/>
              <w:bottom w:val="nil"/>
              <w:right w:val="nil"/>
            </w:tcBorders>
          </w:tcPr>
          <w:p w14:paraId="650ADD0B" w14:textId="77777777" w:rsidR="00DA027B" w:rsidRPr="00EC038C" w:rsidRDefault="00DA027B" w:rsidP="00861B07">
            <w:pPr>
              <w:pStyle w:val="Normal6a"/>
            </w:pPr>
          </w:p>
        </w:tc>
        <w:tc>
          <w:tcPr>
            <w:tcW w:w="4876" w:type="dxa"/>
            <w:tcBorders>
              <w:top w:val="nil"/>
              <w:left w:val="nil"/>
              <w:bottom w:val="nil"/>
              <w:right w:val="nil"/>
            </w:tcBorders>
          </w:tcPr>
          <w:p w14:paraId="6CCEE8D4" w14:textId="77777777" w:rsidR="00DA027B" w:rsidRPr="00EC038C" w:rsidRDefault="00DA027B" w:rsidP="00861B07">
            <w:pPr>
              <w:pStyle w:val="Normal6a"/>
            </w:pPr>
            <w:proofErr w:type="gramStart"/>
            <w:r w:rsidRPr="00EC038C">
              <w:rPr>
                <w:b/>
                <w:i/>
              </w:rPr>
              <w:t>25a</w:t>
            </w:r>
            <w:proofErr w:type="gramEnd"/>
            <w:r w:rsidRPr="00EC038C">
              <w:rPr>
                <w:b/>
                <w:i/>
              </w:rPr>
              <w:t>.</w:t>
            </w:r>
            <w:r w:rsidRPr="00EC038C">
              <w:tab/>
            </w:r>
            <w:r w:rsidRPr="00EC038C">
              <w:rPr>
                <w:b/>
                <w:i/>
              </w:rPr>
              <w:t xml:space="preserve">zdůrazňuje, že je důležité posílit přeshraniční spolupráci a cílené sdílení údajů mezi členskými státy s cílem předcházet podvodům na základě umělé inteligence a bojovat proti nim, zejména ve vysoce rizikových oblastech, jako je </w:t>
            </w:r>
            <w:r w:rsidRPr="00EC038C">
              <w:rPr>
                <w:b/>
                <w:i/>
              </w:rPr>
              <w:lastRenderedPageBreak/>
              <w:t>DPH, cla a finanční pomoc EU; vyzývá Komisi, aby podpořila členské státy vytvořením koordinovaného zpravodajského centra na úrovni EU, které by účinně a v reálném čase monitorovalo podvodnou činnost založenou na umělé inteligenci a reagovalo na ni;</w:t>
            </w:r>
          </w:p>
        </w:tc>
      </w:tr>
    </w:tbl>
    <w:p w14:paraId="6392DA49"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3CCFE3C" w14:textId="77777777" w:rsidR="00361DBE" w:rsidRPr="00EC038C" w:rsidRDefault="00DA027B" w:rsidP="00DA027B">
      <w:r w:rsidRPr="00474AD5">
        <w:rPr>
          <w:rStyle w:val="HideTWBExt"/>
        </w:rPr>
        <w:t>&lt;/Amend&gt;</w:t>
      </w:r>
    </w:p>
    <w:p w14:paraId="3A4203DC"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107</w:t>
      </w:r>
      <w:r w:rsidRPr="00474AD5">
        <w:rPr>
          <w:rStyle w:val="HideTWBExt"/>
          <w:b w:val="0"/>
        </w:rPr>
        <w:t>&lt;/NumAm&gt;</w:t>
      </w:r>
    </w:p>
    <w:p w14:paraId="119AF461"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009DDE78" w14:textId="77777777" w:rsidR="00DA027B" w:rsidRPr="00EC038C" w:rsidRDefault="00DA027B" w:rsidP="00DA027B">
      <w:pPr>
        <w:pStyle w:val="NormalBold"/>
      </w:pPr>
      <w:r w:rsidRPr="00474AD5">
        <w:rPr>
          <w:rStyle w:val="HideTWBExt"/>
          <w:b w:val="0"/>
        </w:rPr>
        <w:t>&lt;/RepeatBlock-By&gt;</w:t>
      </w:r>
    </w:p>
    <w:p w14:paraId="436C620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FF9AED7" w14:textId="77777777" w:rsidR="00DA027B" w:rsidRPr="00EC038C" w:rsidRDefault="00DA027B" w:rsidP="00DA027B">
      <w:pPr>
        <w:pStyle w:val="NormalBold"/>
      </w:pPr>
      <w:r w:rsidRPr="00474AD5">
        <w:rPr>
          <w:rStyle w:val="HideTWBExt"/>
          <w:b w:val="0"/>
        </w:rPr>
        <w:t>&lt;Article&gt;</w:t>
      </w:r>
      <w:r w:rsidRPr="00EC038C">
        <w:t>Bod 25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BE0F43D" w14:textId="77777777" w:rsidTr="00861B07">
        <w:trPr>
          <w:trHeight w:hRule="exact" w:val="240"/>
          <w:jc w:val="center"/>
        </w:trPr>
        <w:tc>
          <w:tcPr>
            <w:tcW w:w="9752" w:type="dxa"/>
            <w:gridSpan w:val="2"/>
            <w:tcBorders>
              <w:top w:val="nil"/>
              <w:left w:val="nil"/>
              <w:bottom w:val="nil"/>
              <w:right w:val="nil"/>
            </w:tcBorders>
          </w:tcPr>
          <w:p w14:paraId="18B53C8F" w14:textId="77777777" w:rsidR="00DA027B" w:rsidRPr="00EC038C" w:rsidRDefault="00DA027B" w:rsidP="00861B07"/>
        </w:tc>
      </w:tr>
      <w:tr w:rsidR="00DA027B" w:rsidRPr="00EC038C" w14:paraId="7409690D" w14:textId="77777777" w:rsidTr="00861B07">
        <w:trPr>
          <w:trHeight w:val="240"/>
          <w:jc w:val="center"/>
        </w:trPr>
        <w:tc>
          <w:tcPr>
            <w:tcW w:w="4876" w:type="dxa"/>
            <w:tcBorders>
              <w:top w:val="nil"/>
              <w:left w:val="nil"/>
              <w:bottom w:val="nil"/>
              <w:right w:val="nil"/>
            </w:tcBorders>
          </w:tcPr>
          <w:p w14:paraId="0006D48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1131495" w14:textId="77777777" w:rsidR="00DA027B" w:rsidRPr="00EC038C" w:rsidRDefault="00DA027B" w:rsidP="00861B07">
            <w:pPr>
              <w:pStyle w:val="AmColumnHeading"/>
            </w:pPr>
            <w:r w:rsidRPr="00EC038C">
              <w:t>Pozměňovací návrh</w:t>
            </w:r>
          </w:p>
        </w:tc>
      </w:tr>
      <w:tr w:rsidR="00DA027B" w:rsidRPr="00EC038C" w14:paraId="68671549" w14:textId="77777777" w:rsidTr="00861B07">
        <w:trPr>
          <w:jc w:val="center"/>
        </w:trPr>
        <w:tc>
          <w:tcPr>
            <w:tcW w:w="4876" w:type="dxa"/>
            <w:tcBorders>
              <w:top w:val="nil"/>
              <w:left w:val="nil"/>
              <w:bottom w:val="nil"/>
              <w:right w:val="nil"/>
            </w:tcBorders>
          </w:tcPr>
          <w:p w14:paraId="281005CB" w14:textId="77777777" w:rsidR="00DA027B" w:rsidRPr="00EC038C" w:rsidRDefault="00DA027B" w:rsidP="00861B07">
            <w:pPr>
              <w:pStyle w:val="Normal6a"/>
            </w:pPr>
          </w:p>
        </w:tc>
        <w:tc>
          <w:tcPr>
            <w:tcW w:w="4876" w:type="dxa"/>
            <w:tcBorders>
              <w:top w:val="nil"/>
              <w:left w:val="nil"/>
              <w:bottom w:val="nil"/>
              <w:right w:val="nil"/>
            </w:tcBorders>
          </w:tcPr>
          <w:p w14:paraId="09BB1025" w14:textId="77777777" w:rsidR="00DA027B" w:rsidRPr="00EC038C" w:rsidRDefault="00DA027B" w:rsidP="00861B07">
            <w:pPr>
              <w:pStyle w:val="Normal6a"/>
            </w:pPr>
            <w:proofErr w:type="gramStart"/>
            <w:r w:rsidRPr="00EC038C">
              <w:rPr>
                <w:b/>
                <w:i/>
              </w:rPr>
              <w:t>25a</w:t>
            </w:r>
            <w:proofErr w:type="gramEnd"/>
            <w:r w:rsidRPr="00EC038C">
              <w:rPr>
                <w:b/>
                <w:i/>
              </w:rPr>
              <w:t>.</w:t>
            </w:r>
            <w:r w:rsidRPr="00EC038C">
              <w:tab/>
            </w:r>
            <w:r w:rsidRPr="00EC038C">
              <w:rPr>
                <w:b/>
                <w:i/>
              </w:rPr>
              <w:t>trvá na tom, že úřady OLAF i EPPO potřebují přímý a včasný přístup k příslušným údajům o DPH, aby mohly provádět účinná a efektivní vyšetřování intrakomunitárních podvodů s DPH; v této souvislosti vítá návrh ze dne 14. listopadu 2025 na změnu nařízení (EU) č. 904/2010, který by zlepšil přístup obou subjektů k informacím o DPH na úrovni Unie, posílil spolupráci mezi úřadem OLAF a úřadem EPPO a výrazně zvýšil účinnost vyšetřování; vyzývá k urychlenému přijetí a provedení navrhovaného pozměněného nařízení;</w:t>
            </w:r>
          </w:p>
        </w:tc>
      </w:tr>
    </w:tbl>
    <w:p w14:paraId="55A8740D"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A78EB18" w14:textId="77777777" w:rsidR="00361DBE" w:rsidRPr="00EC038C" w:rsidRDefault="00DA027B" w:rsidP="00DA027B">
      <w:r w:rsidRPr="00474AD5">
        <w:rPr>
          <w:rStyle w:val="HideTWBExt"/>
        </w:rPr>
        <w:t>&lt;/Amend&gt;</w:t>
      </w:r>
    </w:p>
    <w:p w14:paraId="4BDFBF6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108</w:t>
      </w:r>
      <w:r w:rsidRPr="00474AD5">
        <w:rPr>
          <w:rStyle w:val="HideTWBExt"/>
          <w:b w:val="0"/>
        </w:rPr>
        <w:t>&lt;/NumAm&gt;</w:t>
      </w:r>
    </w:p>
    <w:p w14:paraId="61BF8BEB"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0C678F9D"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7BFD3A52" w14:textId="77777777" w:rsidR="00DA027B" w:rsidRPr="00EC038C" w:rsidRDefault="00DA027B" w:rsidP="00DA027B">
      <w:pPr>
        <w:pStyle w:val="NormalBold"/>
      </w:pPr>
      <w:r w:rsidRPr="00474AD5">
        <w:rPr>
          <w:rStyle w:val="HideTWBExt"/>
          <w:b w:val="0"/>
        </w:rPr>
        <w:t>&lt;/RepeatBlock-By&gt;</w:t>
      </w:r>
    </w:p>
    <w:p w14:paraId="3CB35626"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6FCBB1C" w14:textId="77777777" w:rsidR="00DA027B" w:rsidRPr="00EC038C" w:rsidRDefault="00DA027B" w:rsidP="00DA027B">
      <w:pPr>
        <w:pStyle w:val="NormalBold"/>
      </w:pPr>
      <w:r w:rsidRPr="00474AD5">
        <w:rPr>
          <w:rStyle w:val="HideTWBExt"/>
          <w:b w:val="0"/>
        </w:rPr>
        <w:t>&lt;Article&gt;</w:t>
      </w:r>
      <w:r w:rsidRPr="00EC038C">
        <w:t>Bod 25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CEC71A3" w14:textId="77777777" w:rsidTr="00861B07">
        <w:trPr>
          <w:trHeight w:hRule="exact" w:val="240"/>
          <w:jc w:val="center"/>
        </w:trPr>
        <w:tc>
          <w:tcPr>
            <w:tcW w:w="9752" w:type="dxa"/>
            <w:gridSpan w:val="2"/>
            <w:tcBorders>
              <w:top w:val="nil"/>
              <w:left w:val="nil"/>
              <w:bottom w:val="nil"/>
              <w:right w:val="nil"/>
            </w:tcBorders>
          </w:tcPr>
          <w:p w14:paraId="68A2E9B3" w14:textId="77777777" w:rsidR="00DA027B" w:rsidRPr="00EC038C" w:rsidRDefault="00DA027B" w:rsidP="00861B07"/>
        </w:tc>
      </w:tr>
      <w:tr w:rsidR="00DA027B" w:rsidRPr="00EC038C" w14:paraId="4F1F1AE9" w14:textId="77777777" w:rsidTr="00861B07">
        <w:trPr>
          <w:trHeight w:val="240"/>
          <w:jc w:val="center"/>
        </w:trPr>
        <w:tc>
          <w:tcPr>
            <w:tcW w:w="4876" w:type="dxa"/>
            <w:tcBorders>
              <w:top w:val="nil"/>
              <w:left w:val="nil"/>
              <w:bottom w:val="nil"/>
              <w:right w:val="nil"/>
            </w:tcBorders>
          </w:tcPr>
          <w:p w14:paraId="25D04C7D" w14:textId="77777777" w:rsidR="00DA027B" w:rsidRPr="00EC038C" w:rsidRDefault="00DA027B" w:rsidP="00861B07">
            <w:pPr>
              <w:pStyle w:val="AmColumnHeading"/>
            </w:pPr>
            <w:r w:rsidRPr="00EC038C">
              <w:lastRenderedPageBreak/>
              <w:t>Návrh usnesení</w:t>
            </w:r>
          </w:p>
        </w:tc>
        <w:tc>
          <w:tcPr>
            <w:tcW w:w="4876" w:type="dxa"/>
            <w:tcBorders>
              <w:top w:val="nil"/>
              <w:left w:val="nil"/>
              <w:bottom w:val="nil"/>
              <w:right w:val="nil"/>
            </w:tcBorders>
          </w:tcPr>
          <w:p w14:paraId="43131BD2" w14:textId="77777777" w:rsidR="00DA027B" w:rsidRPr="00EC038C" w:rsidRDefault="00DA027B" w:rsidP="00861B07">
            <w:pPr>
              <w:pStyle w:val="AmColumnHeading"/>
            </w:pPr>
            <w:r w:rsidRPr="00EC038C">
              <w:t>Pozměňovací návrh</w:t>
            </w:r>
          </w:p>
        </w:tc>
      </w:tr>
      <w:tr w:rsidR="00DA027B" w:rsidRPr="00EC038C" w14:paraId="7C1FA890" w14:textId="77777777" w:rsidTr="00861B07">
        <w:trPr>
          <w:jc w:val="center"/>
        </w:trPr>
        <w:tc>
          <w:tcPr>
            <w:tcW w:w="4876" w:type="dxa"/>
            <w:tcBorders>
              <w:top w:val="nil"/>
              <w:left w:val="nil"/>
              <w:bottom w:val="nil"/>
              <w:right w:val="nil"/>
            </w:tcBorders>
          </w:tcPr>
          <w:p w14:paraId="77582B64" w14:textId="77777777" w:rsidR="00DA027B" w:rsidRPr="00EC038C" w:rsidRDefault="00DA027B" w:rsidP="00861B07">
            <w:pPr>
              <w:pStyle w:val="Normal6a"/>
            </w:pPr>
          </w:p>
        </w:tc>
        <w:tc>
          <w:tcPr>
            <w:tcW w:w="4876" w:type="dxa"/>
            <w:tcBorders>
              <w:top w:val="nil"/>
              <w:left w:val="nil"/>
              <w:bottom w:val="nil"/>
              <w:right w:val="nil"/>
            </w:tcBorders>
          </w:tcPr>
          <w:p w14:paraId="0C8597DD" w14:textId="77777777" w:rsidR="00DA027B" w:rsidRPr="00EC038C" w:rsidRDefault="00DA027B" w:rsidP="00861B07">
            <w:pPr>
              <w:pStyle w:val="Normal6a"/>
            </w:pPr>
            <w:proofErr w:type="gramStart"/>
            <w:r w:rsidRPr="00EC038C">
              <w:rPr>
                <w:b/>
                <w:i/>
              </w:rPr>
              <w:t>25a</w:t>
            </w:r>
            <w:proofErr w:type="gramEnd"/>
            <w:r w:rsidRPr="00EC038C">
              <w:rPr>
                <w:b/>
                <w:i/>
              </w:rPr>
              <w:t>.</w:t>
            </w:r>
            <w:r w:rsidRPr="00EC038C">
              <w:tab/>
            </w:r>
            <w:r w:rsidRPr="00EC038C">
              <w:rPr>
                <w:b/>
                <w:i/>
              </w:rPr>
              <w:t xml:space="preserve">upozorňuje na úlohu sítě </w:t>
            </w:r>
            <w:proofErr w:type="spellStart"/>
            <w:r w:rsidRPr="00EC038C">
              <w:rPr>
                <w:b/>
                <w:i/>
              </w:rPr>
              <w:t>Eurofisc</w:t>
            </w:r>
            <w:proofErr w:type="spellEnd"/>
            <w:r w:rsidRPr="00EC038C">
              <w:rPr>
                <w:b/>
                <w:i/>
              </w:rPr>
              <w:t xml:space="preserve"> v oblasti včasného varování a analýzy rizik při odhalování přeshraničních karuselových podvodů s DPH; vyzývá k posílení právně podložených informačních toků mezi vnitrostátními daňovými orgány, sítí </w:t>
            </w:r>
            <w:proofErr w:type="spellStart"/>
            <w:r w:rsidRPr="00EC038C">
              <w:rPr>
                <w:b/>
                <w:i/>
              </w:rPr>
              <w:t>Eurofisc</w:t>
            </w:r>
            <w:proofErr w:type="spellEnd"/>
            <w:r w:rsidRPr="00EC038C">
              <w:rPr>
                <w:b/>
                <w:i/>
              </w:rPr>
              <w:t xml:space="preserve"> a úřady OLAF a EPPO, aby se zkrátila rychlost reakce a narušily sítě organizovaného zločinu;</w:t>
            </w:r>
          </w:p>
        </w:tc>
      </w:tr>
    </w:tbl>
    <w:p w14:paraId="65928DC1"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254FF41" w14:textId="77777777" w:rsidR="00361DBE" w:rsidRPr="00EC038C" w:rsidRDefault="00DA027B" w:rsidP="00DA027B">
      <w:r w:rsidRPr="00474AD5">
        <w:rPr>
          <w:rStyle w:val="HideTWBExt"/>
        </w:rPr>
        <w:t>&lt;/Amend&gt;</w:t>
      </w:r>
    </w:p>
    <w:p w14:paraId="51D127CB"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109</w:t>
      </w:r>
      <w:r w:rsidRPr="00474AD5">
        <w:rPr>
          <w:rStyle w:val="HideTWBExt"/>
          <w:b w:val="0"/>
        </w:rPr>
        <w:t>&lt;/NumAm&gt;</w:t>
      </w:r>
    </w:p>
    <w:p w14:paraId="5FF08603"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2952172E" w14:textId="77777777" w:rsidR="00DA027B" w:rsidRPr="00EC038C" w:rsidRDefault="00DA027B" w:rsidP="00DA027B">
      <w:pPr>
        <w:pStyle w:val="NormalBold"/>
      </w:pPr>
      <w:r w:rsidRPr="00474AD5">
        <w:rPr>
          <w:rStyle w:val="HideTWBExt"/>
          <w:b w:val="0"/>
        </w:rPr>
        <w:t>&lt;/RepeatBlock-By&gt;</w:t>
      </w:r>
    </w:p>
    <w:p w14:paraId="4D4FFD6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0B83886" w14:textId="77777777" w:rsidR="00DA027B" w:rsidRPr="00EC038C" w:rsidRDefault="00DA027B" w:rsidP="00DA027B">
      <w:pPr>
        <w:pStyle w:val="NormalBold"/>
      </w:pPr>
      <w:r w:rsidRPr="00474AD5">
        <w:rPr>
          <w:rStyle w:val="HideTWBExt"/>
          <w:b w:val="0"/>
        </w:rPr>
        <w:t>&lt;Article&gt;</w:t>
      </w:r>
      <w:r w:rsidRPr="00EC038C">
        <w:t>Bod 25</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FD5171D" w14:textId="77777777" w:rsidTr="00861B07">
        <w:trPr>
          <w:trHeight w:hRule="exact" w:val="240"/>
          <w:jc w:val="center"/>
        </w:trPr>
        <w:tc>
          <w:tcPr>
            <w:tcW w:w="9752" w:type="dxa"/>
            <w:gridSpan w:val="2"/>
            <w:tcBorders>
              <w:top w:val="nil"/>
              <w:left w:val="nil"/>
              <w:bottom w:val="nil"/>
              <w:right w:val="nil"/>
            </w:tcBorders>
          </w:tcPr>
          <w:p w14:paraId="065D2EB2" w14:textId="77777777" w:rsidR="00DA027B" w:rsidRPr="00EC038C" w:rsidRDefault="00DA027B" w:rsidP="00861B07"/>
        </w:tc>
      </w:tr>
      <w:tr w:rsidR="00DA027B" w:rsidRPr="00EC038C" w14:paraId="292EDD17" w14:textId="77777777" w:rsidTr="00861B07">
        <w:trPr>
          <w:trHeight w:val="240"/>
          <w:jc w:val="center"/>
        </w:trPr>
        <w:tc>
          <w:tcPr>
            <w:tcW w:w="4876" w:type="dxa"/>
            <w:tcBorders>
              <w:top w:val="nil"/>
              <w:left w:val="nil"/>
              <w:bottom w:val="nil"/>
              <w:right w:val="nil"/>
            </w:tcBorders>
          </w:tcPr>
          <w:p w14:paraId="6CE4931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7EAE3B9" w14:textId="77777777" w:rsidR="00DA027B" w:rsidRPr="00EC038C" w:rsidRDefault="00DA027B" w:rsidP="00861B07">
            <w:pPr>
              <w:pStyle w:val="AmColumnHeading"/>
            </w:pPr>
            <w:r w:rsidRPr="00EC038C">
              <w:t>Pozměňovací návrh</w:t>
            </w:r>
          </w:p>
        </w:tc>
      </w:tr>
      <w:tr w:rsidR="00DA027B" w:rsidRPr="00EC038C" w14:paraId="00F9D42E" w14:textId="77777777" w:rsidTr="00861B07">
        <w:trPr>
          <w:jc w:val="center"/>
        </w:trPr>
        <w:tc>
          <w:tcPr>
            <w:tcW w:w="4876" w:type="dxa"/>
            <w:tcBorders>
              <w:top w:val="nil"/>
              <w:left w:val="nil"/>
              <w:bottom w:val="nil"/>
              <w:right w:val="nil"/>
            </w:tcBorders>
          </w:tcPr>
          <w:p w14:paraId="05E48DA1" w14:textId="77777777" w:rsidR="00DA027B" w:rsidRPr="00EC038C" w:rsidRDefault="00DA027B" w:rsidP="00861B07">
            <w:pPr>
              <w:pStyle w:val="Normal6a"/>
            </w:pPr>
            <w:r w:rsidRPr="00EC038C">
              <w:t>25.</w:t>
            </w:r>
            <w:r w:rsidRPr="00EC038C">
              <w:tab/>
              <w:t>zdůrazňuje, že omezený a nepřímý přístup úřadu OLAF k některým celním a daňovým údajům je hlavní překážkou efektivnosti boje proti podvodům poškozujícím finanční zájmy Unie; připomíná, že k získání některých podstatných informací, zejména v oblasti DPH, musí úřad OLAF kontaktovat příslušné vnitrostátní správní orgány, což vede ke zpožděním, která nejsou slučitelná s rychlostí mechanismů podvodů; žádá proto, aby byl v souladu s platným právním rámcem neprodleně zlepšen přístup úřadu OLAF k příslušným údajům;</w:t>
            </w:r>
          </w:p>
        </w:tc>
        <w:tc>
          <w:tcPr>
            <w:tcW w:w="4876" w:type="dxa"/>
            <w:tcBorders>
              <w:top w:val="nil"/>
              <w:left w:val="nil"/>
              <w:bottom w:val="nil"/>
              <w:right w:val="nil"/>
            </w:tcBorders>
          </w:tcPr>
          <w:p w14:paraId="2C1A1DE6" w14:textId="77777777" w:rsidR="00DA027B" w:rsidRPr="00EC038C" w:rsidRDefault="00DA027B" w:rsidP="00861B07">
            <w:pPr>
              <w:pStyle w:val="Normal6a"/>
            </w:pPr>
            <w:r w:rsidRPr="00EC038C">
              <w:t>25.</w:t>
            </w:r>
            <w:r w:rsidRPr="00EC038C">
              <w:tab/>
              <w:t xml:space="preserve">zdůrazňuje, že omezený a nepřímý přístup úřadu OLAF k některým celním a daňovým údajům je hlavní překážkou efektivnosti boje proti podvodům poškozujícím finanční zájmy Unie; připomíná, že k získání některých podstatných informací, zejména v oblasti DPH, musí úřad OLAF kontaktovat příslušné vnitrostátní správní orgány, což vede ke zpožděním, která nejsou slučitelná s rychlostí mechanismů podvodů; žádá proto, aby byl v souladu s platným právním rámcem neprodleně zlepšen přístup úřadu OLAF k příslušným údajům; </w:t>
            </w:r>
            <w:r w:rsidRPr="00EC038C">
              <w:rPr>
                <w:b/>
                <w:i/>
              </w:rPr>
              <w:t>domnívá se, že omezení přístupu k daňovým a celním údajům nemá vliv pouze na úřad OLAF, ale na celou strukturu pro boj proti podvodům; vyzývá Komisi, aby posoudila strukturální řešení umožňující rychlejší a bezpečnější přístup k příslušným údajům pro všechny příslušné subjekty, a to při plném respektování platného právního rámce;</w:t>
            </w:r>
          </w:p>
        </w:tc>
      </w:tr>
    </w:tbl>
    <w:p w14:paraId="0B4D911A"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9C44240" w14:textId="77777777" w:rsidR="00361DBE" w:rsidRPr="00EC038C" w:rsidRDefault="00DA027B" w:rsidP="00DA027B">
      <w:r w:rsidRPr="00474AD5">
        <w:rPr>
          <w:rStyle w:val="HideTWBExt"/>
        </w:rPr>
        <w:t>&lt;/Amend&gt;</w:t>
      </w:r>
    </w:p>
    <w:p w14:paraId="392E723F"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110</w:t>
      </w:r>
      <w:r w:rsidRPr="00474AD5">
        <w:rPr>
          <w:rStyle w:val="HideTWBExt"/>
          <w:b w:val="0"/>
        </w:rPr>
        <w:t>&lt;/NumAm&gt;</w:t>
      </w:r>
    </w:p>
    <w:p w14:paraId="45E1A6B7"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7CC58D6C" w14:textId="77777777" w:rsidR="00DA027B" w:rsidRPr="00EC038C" w:rsidRDefault="00DA027B" w:rsidP="00DA027B">
      <w:pPr>
        <w:pStyle w:val="NormalBold"/>
      </w:pPr>
      <w:r w:rsidRPr="00474AD5">
        <w:rPr>
          <w:rStyle w:val="HideTWBExt"/>
          <w:b w:val="0"/>
        </w:rPr>
        <w:t>&lt;/RepeatBlock-By&gt;</w:t>
      </w:r>
    </w:p>
    <w:p w14:paraId="41CF6B5C"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D567D77" w14:textId="77777777" w:rsidR="00DA027B" w:rsidRPr="00EC038C" w:rsidRDefault="00DA027B" w:rsidP="00DA027B">
      <w:pPr>
        <w:pStyle w:val="NormalBold"/>
      </w:pPr>
      <w:r w:rsidRPr="00474AD5">
        <w:rPr>
          <w:rStyle w:val="HideTWBExt"/>
          <w:b w:val="0"/>
        </w:rPr>
        <w:t>&lt;Article&gt;</w:t>
      </w:r>
      <w:r w:rsidRPr="00EC038C">
        <w:t>Podnadpis 6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A4ED17A" w14:textId="77777777" w:rsidTr="00861B07">
        <w:trPr>
          <w:trHeight w:hRule="exact" w:val="240"/>
          <w:jc w:val="center"/>
        </w:trPr>
        <w:tc>
          <w:tcPr>
            <w:tcW w:w="9752" w:type="dxa"/>
            <w:gridSpan w:val="2"/>
            <w:tcBorders>
              <w:top w:val="nil"/>
              <w:left w:val="nil"/>
              <w:bottom w:val="nil"/>
              <w:right w:val="nil"/>
            </w:tcBorders>
          </w:tcPr>
          <w:p w14:paraId="0A181E4B" w14:textId="77777777" w:rsidR="00DA027B" w:rsidRPr="00EC038C" w:rsidRDefault="00DA027B" w:rsidP="00861B07"/>
        </w:tc>
      </w:tr>
      <w:tr w:rsidR="00DA027B" w:rsidRPr="00EC038C" w14:paraId="71150704" w14:textId="77777777" w:rsidTr="00861B07">
        <w:trPr>
          <w:trHeight w:val="240"/>
          <w:jc w:val="center"/>
        </w:trPr>
        <w:tc>
          <w:tcPr>
            <w:tcW w:w="4876" w:type="dxa"/>
            <w:tcBorders>
              <w:top w:val="nil"/>
              <w:left w:val="nil"/>
              <w:bottom w:val="nil"/>
              <w:right w:val="nil"/>
            </w:tcBorders>
          </w:tcPr>
          <w:p w14:paraId="1CC711EF"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C07C4C9" w14:textId="77777777" w:rsidR="00DA027B" w:rsidRPr="00EC038C" w:rsidRDefault="00DA027B" w:rsidP="00861B07">
            <w:pPr>
              <w:pStyle w:val="AmColumnHeading"/>
            </w:pPr>
            <w:r w:rsidRPr="00EC038C">
              <w:t>Pozměňovací návrh</w:t>
            </w:r>
          </w:p>
        </w:tc>
      </w:tr>
      <w:tr w:rsidR="00DA027B" w:rsidRPr="00EC038C" w14:paraId="5E6FA55E" w14:textId="77777777" w:rsidTr="00861B07">
        <w:trPr>
          <w:jc w:val="center"/>
        </w:trPr>
        <w:tc>
          <w:tcPr>
            <w:tcW w:w="4876" w:type="dxa"/>
            <w:tcBorders>
              <w:top w:val="nil"/>
              <w:left w:val="nil"/>
              <w:bottom w:val="nil"/>
              <w:right w:val="nil"/>
            </w:tcBorders>
          </w:tcPr>
          <w:p w14:paraId="4EBB26E7" w14:textId="77777777" w:rsidR="00DA027B" w:rsidRPr="00EC038C" w:rsidRDefault="00DA027B" w:rsidP="00861B07">
            <w:pPr>
              <w:pStyle w:val="Normal6a"/>
            </w:pPr>
          </w:p>
        </w:tc>
        <w:tc>
          <w:tcPr>
            <w:tcW w:w="4876" w:type="dxa"/>
            <w:tcBorders>
              <w:top w:val="nil"/>
              <w:left w:val="nil"/>
              <w:bottom w:val="nil"/>
              <w:right w:val="nil"/>
            </w:tcBorders>
          </w:tcPr>
          <w:p w14:paraId="7CD04EE5" w14:textId="77777777" w:rsidR="00DA027B" w:rsidRPr="00EC038C" w:rsidRDefault="00DA027B" w:rsidP="00861B07">
            <w:pPr>
              <w:pStyle w:val="Normal6a"/>
            </w:pPr>
            <w:r w:rsidRPr="00EC038C">
              <w:rPr>
                <w:b/>
                <w:i/>
              </w:rPr>
              <w:t>Hlavní hrozby – nedostatky v oblasti právního státu</w:t>
            </w:r>
          </w:p>
        </w:tc>
      </w:tr>
    </w:tbl>
    <w:p w14:paraId="7C2802DA"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6026121" w14:textId="77777777" w:rsidR="00361DBE" w:rsidRPr="00EC038C" w:rsidRDefault="00DA027B" w:rsidP="00DA027B">
      <w:r w:rsidRPr="00474AD5">
        <w:rPr>
          <w:rStyle w:val="HideTWBExt"/>
        </w:rPr>
        <w:t>&lt;/Amend&gt;</w:t>
      </w:r>
    </w:p>
    <w:p w14:paraId="4454F33F"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111</w:t>
      </w:r>
      <w:r w:rsidRPr="00474AD5">
        <w:rPr>
          <w:rStyle w:val="HideTWBExt"/>
          <w:b w:val="0"/>
        </w:rPr>
        <w:t>&lt;/NumAm&gt;</w:t>
      </w:r>
    </w:p>
    <w:p w14:paraId="0A04A3F0"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6F11DED0" w14:textId="77777777" w:rsidR="00DA027B" w:rsidRPr="00EC038C" w:rsidRDefault="00DA027B" w:rsidP="00DA027B">
      <w:pPr>
        <w:pStyle w:val="NormalBold"/>
      </w:pPr>
      <w:r w:rsidRPr="00474AD5">
        <w:rPr>
          <w:rStyle w:val="HideTWBExt"/>
          <w:b w:val="0"/>
        </w:rPr>
        <w:t>&lt;/RepeatBlock-By&gt;</w:t>
      </w:r>
    </w:p>
    <w:p w14:paraId="1B9DCD5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FDB8582" w14:textId="77777777" w:rsidR="00DA027B" w:rsidRPr="00EC038C" w:rsidRDefault="00DA027B" w:rsidP="00DA027B">
      <w:pPr>
        <w:pStyle w:val="NormalBold"/>
      </w:pPr>
      <w:r w:rsidRPr="00474AD5">
        <w:rPr>
          <w:rStyle w:val="HideTWBExt"/>
          <w:b w:val="0"/>
        </w:rPr>
        <w:t>&lt;Article&gt;</w:t>
      </w:r>
      <w:r w:rsidRPr="00EC038C">
        <w:t>Bod 25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E18F876" w14:textId="77777777" w:rsidTr="00861B07">
        <w:trPr>
          <w:trHeight w:hRule="exact" w:val="240"/>
          <w:jc w:val="center"/>
        </w:trPr>
        <w:tc>
          <w:tcPr>
            <w:tcW w:w="9752" w:type="dxa"/>
            <w:gridSpan w:val="2"/>
            <w:tcBorders>
              <w:top w:val="nil"/>
              <w:left w:val="nil"/>
              <w:bottom w:val="nil"/>
              <w:right w:val="nil"/>
            </w:tcBorders>
          </w:tcPr>
          <w:p w14:paraId="739D8C36" w14:textId="77777777" w:rsidR="00DA027B" w:rsidRPr="00EC038C" w:rsidRDefault="00DA027B" w:rsidP="00861B07"/>
        </w:tc>
      </w:tr>
      <w:tr w:rsidR="00DA027B" w:rsidRPr="00EC038C" w14:paraId="5400C509" w14:textId="77777777" w:rsidTr="00861B07">
        <w:trPr>
          <w:trHeight w:val="240"/>
          <w:jc w:val="center"/>
        </w:trPr>
        <w:tc>
          <w:tcPr>
            <w:tcW w:w="4876" w:type="dxa"/>
            <w:tcBorders>
              <w:top w:val="nil"/>
              <w:left w:val="nil"/>
              <w:bottom w:val="nil"/>
              <w:right w:val="nil"/>
            </w:tcBorders>
          </w:tcPr>
          <w:p w14:paraId="1F00C90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C2C8BEC" w14:textId="77777777" w:rsidR="00DA027B" w:rsidRPr="00EC038C" w:rsidRDefault="00DA027B" w:rsidP="00861B07">
            <w:pPr>
              <w:pStyle w:val="AmColumnHeading"/>
            </w:pPr>
            <w:r w:rsidRPr="00EC038C">
              <w:t>Pozměňovací návrh</w:t>
            </w:r>
          </w:p>
        </w:tc>
      </w:tr>
      <w:tr w:rsidR="00DA027B" w:rsidRPr="00EC038C" w14:paraId="64851B9A" w14:textId="77777777" w:rsidTr="00861B07">
        <w:trPr>
          <w:jc w:val="center"/>
        </w:trPr>
        <w:tc>
          <w:tcPr>
            <w:tcW w:w="4876" w:type="dxa"/>
            <w:tcBorders>
              <w:top w:val="nil"/>
              <w:left w:val="nil"/>
              <w:bottom w:val="nil"/>
              <w:right w:val="nil"/>
            </w:tcBorders>
          </w:tcPr>
          <w:p w14:paraId="3C93BE1D" w14:textId="77777777" w:rsidR="00DA027B" w:rsidRPr="00EC038C" w:rsidRDefault="00DA027B" w:rsidP="00861B07">
            <w:pPr>
              <w:pStyle w:val="Normal6a"/>
            </w:pPr>
          </w:p>
        </w:tc>
        <w:tc>
          <w:tcPr>
            <w:tcW w:w="4876" w:type="dxa"/>
            <w:tcBorders>
              <w:top w:val="nil"/>
              <w:left w:val="nil"/>
              <w:bottom w:val="nil"/>
              <w:right w:val="nil"/>
            </w:tcBorders>
          </w:tcPr>
          <w:p w14:paraId="0AF14231" w14:textId="77777777" w:rsidR="00DA027B" w:rsidRPr="00EC038C" w:rsidRDefault="00DA027B" w:rsidP="00861B07">
            <w:pPr>
              <w:pStyle w:val="Normal6a"/>
            </w:pPr>
            <w:proofErr w:type="gramStart"/>
            <w:r w:rsidRPr="00EC038C">
              <w:rPr>
                <w:b/>
                <w:i/>
              </w:rPr>
              <w:t>25a</w:t>
            </w:r>
            <w:proofErr w:type="gramEnd"/>
            <w:r w:rsidRPr="00EC038C">
              <w:rPr>
                <w:b/>
                <w:i/>
              </w:rPr>
              <w:t>.</w:t>
            </w:r>
            <w:r w:rsidRPr="00EC038C">
              <w:tab/>
            </w:r>
            <w:r w:rsidRPr="00EC038C">
              <w:rPr>
                <w:b/>
                <w:i/>
              </w:rPr>
              <w:t xml:space="preserve">lituje, že navzdory opakovaným znepokojivým zjištěním uvedeným ve výročních zprávách Komise o právním státu, zjištěním úřadu OLAF, která byla zveřejněna ve výročních zprávách o ochraně finančních zájmů EU, a zjištěním Úřadu evropského veřejného žalobce, která poukazují na rozpočtová rizika v několika členských státech, byla podle nařízení o podmíněnosti zaslána pouze dvě formální oznámení a o opatřeních bylo rozhodnuto v jediném případě; poukazuje na to, že tento rozdíl mezi zjištěními a prosazováním nařízení omezuje důvěryhodnost nařízení a oslabuje jeho preventivní funkci při ochraně finančních zájmů EU; připomíná varování Účetního dvora, že rozhodování o blokování nebo uvolnění finančních prostředků, které vyžaduje kvalifikovanou většinu v Radě, je často spojeno s nesouvisejícím jednáním na vysoké </w:t>
            </w:r>
            <w:r w:rsidRPr="00EC038C">
              <w:rPr>
                <w:b/>
                <w:i/>
              </w:rPr>
              <w:lastRenderedPageBreak/>
              <w:t>úrovni, které vyžaduje jednomyslnost; zdůrazňuje, že rozhodnutí chránit finanční zájmy EU musí vycházet z odborných a právních zjištění a nemůže být předmětem vyjednávání pod hrozbou zablokování rozhodnutí vyžadujících jednomyslnost v Radě;</w:t>
            </w:r>
          </w:p>
        </w:tc>
      </w:tr>
    </w:tbl>
    <w:p w14:paraId="6180DFED"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81B600A" w14:textId="77777777" w:rsidR="00361DBE" w:rsidRPr="00EC038C" w:rsidRDefault="00DA027B" w:rsidP="00DA027B">
      <w:r w:rsidRPr="00474AD5">
        <w:rPr>
          <w:rStyle w:val="HideTWBExt"/>
        </w:rPr>
        <w:t>&lt;/Amend&gt;</w:t>
      </w:r>
    </w:p>
    <w:p w14:paraId="3D402A6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112</w:t>
      </w:r>
      <w:r w:rsidRPr="00474AD5">
        <w:rPr>
          <w:rStyle w:val="HideTWBExt"/>
          <w:b w:val="0"/>
        </w:rPr>
        <w:t>&lt;/NumAm&gt;</w:t>
      </w:r>
    </w:p>
    <w:p w14:paraId="61A7E29F"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00ADDDDC" w14:textId="77777777" w:rsidR="00DA027B" w:rsidRPr="00EC038C" w:rsidRDefault="00DA027B" w:rsidP="00DA027B">
      <w:pPr>
        <w:pStyle w:val="NormalBold"/>
      </w:pPr>
      <w:r w:rsidRPr="00474AD5">
        <w:rPr>
          <w:rStyle w:val="HideTWBExt"/>
          <w:b w:val="0"/>
        </w:rPr>
        <w:t>&lt;/RepeatBlock-By&gt;</w:t>
      </w:r>
    </w:p>
    <w:p w14:paraId="2924EA36"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839D052" w14:textId="77777777" w:rsidR="00DA027B" w:rsidRPr="00EC038C" w:rsidRDefault="00DA027B" w:rsidP="00DA027B">
      <w:pPr>
        <w:pStyle w:val="NormalBold"/>
      </w:pPr>
      <w:r w:rsidRPr="00474AD5">
        <w:rPr>
          <w:rStyle w:val="HideTWBExt"/>
          <w:b w:val="0"/>
        </w:rPr>
        <w:t>&lt;Article&gt;</w:t>
      </w:r>
      <w:r w:rsidRPr="00EC038C">
        <w:t>Bod 25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C165229" w14:textId="77777777" w:rsidTr="00861B07">
        <w:trPr>
          <w:trHeight w:hRule="exact" w:val="240"/>
          <w:jc w:val="center"/>
        </w:trPr>
        <w:tc>
          <w:tcPr>
            <w:tcW w:w="9752" w:type="dxa"/>
            <w:gridSpan w:val="2"/>
            <w:tcBorders>
              <w:top w:val="nil"/>
              <w:left w:val="nil"/>
              <w:bottom w:val="nil"/>
              <w:right w:val="nil"/>
            </w:tcBorders>
          </w:tcPr>
          <w:p w14:paraId="2CF98955" w14:textId="77777777" w:rsidR="00DA027B" w:rsidRPr="00EC038C" w:rsidRDefault="00DA027B" w:rsidP="00861B07"/>
        </w:tc>
      </w:tr>
      <w:tr w:rsidR="00DA027B" w:rsidRPr="00EC038C" w14:paraId="0E6F243A" w14:textId="77777777" w:rsidTr="00861B07">
        <w:trPr>
          <w:trHeight w:val="240"/>
          <w:jc w:val="center"/>
        </w:trPr>
        <w:tc>
          <w:tcPr>
            <w:tcW w:w="4876" w:type="dxa"/>
            <w:tcBorders>
              <w:top w:val="nil"/>
              <w:left w:val="nil"/>
              <w:bottom w:val="nil"/>
              <w:right w:val="nil"/>
            </w:tcBorders>
          </w:tcPr>
          <w:p w14:paraId="7F5AF40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F4FAB65" w14:textId="77777777" w:rsidR="00DA027B" w:rsidRPr="00EC038C" w:rsidRDefault="00DA027B" w:rsidP="00861B07">
            <w:pPr>
              <w:pStyle w:val="AmColumnHeading"/>
            </w:pPr>
            <w:r w:rsidRPr="00EC038C">
              <w:t>Pozměňovací návrh</w:t>
            </w:r>
          </w:p>
        </w:tc>
      </w:tr>
      <w:tr w:rsidR="00DA027B" w:rsidRPr="00EC038C" w14:paraId="7B875CC6" w14:textId="77777777" w:rsidTr="00861B07">
        <w:trPr>
          <w:jc w:val="center"/>
        </w:trPr>
        <w:tc>
          <w:tcPr>
            <w:tcW w:w="4876" w:type="dxa"/>
            <w:tcBorders>
              <w:top w:val="nil"/>
              <w:left w:val="nil"/>
              <w:bottom w:val="nil"/>
              <w:right w:val="nil"/>
            </w:tcBorders>
          </w:tcPr>
          <w:p w14:paraId="58CD7313" w14:textId="77777777" w:rsidR="00DA027B" w:rsidRPr="00EC038C" w:rsidRDefault="00DA027B" w:rsidP="00861B07">
            <w:pPr>
              <w:pStyle w:val="Normal6a"/>
            </w:pPr>
          </w:p>
        </w:tc>
        <w:tc>
          <w:tcPr>
            <w:tcW w:w="4876" w:type="dxa"/>
            <w:tcBorders>
              <w:top w:val="nil"/>
              <w:left w:val="nil"/>
              <w:bottom w:val="nil"/>
              <w:right w:val="nil"/>
            </w:tcBorders>
          </w:tcPr>
          <w:p w14:paraId="5CC48DF8" w14:textId="77777777" w:rsidR="00DA027B" w:rsidRPr="00EC038C" w:rsidRDefault="00DA027B" w:rsidP="00861B07">
            <w:pPr>
              <w:pStyle w:val="Normal6a"/>
            </w:pPr>
            <w:proofErr w:type="gramStart"/>
            <w:r w:rsidRPr="00EC038C">
              <w:rPr>
                <w:b/>
                <w:i/>
              </w:rPr>
              <w:t>25b</w:t>
            </w:r>
            <w:proofErr w:type="gramEnd"/>
            <w:r w:rsidRPr="00EC038C">
              <w:rPr>
                <w:b/>
                <w:i/>
              </w:rPr>
              <w:t>.</w:t>
            </w:r>
            <w:r w:rsidRPr="00EC038C">
              <w:tab/>
            </w:r>
            <w:r w:rsidRPr="00EC038C">
              <w:rPr>
                <w:b/>
                <w:i/>
              </w:rPr>
              <w:t>zdůrazňuje, že nařízení o podmíněnosti nesmí být používáno pouze jako krajní opatření, jelikož v případech, kdy je zjištěno, že došlo k porušení zásad právního státu, které by mohlo vážně ohrozit rozpočet EU, umožňuje okamžitě pozastavit vyplácení části prostředků už v rané fázi; vyzývá v této souvislosti Komisi, aby nástroj využívala včas a v plném rozsahu;</w:t>
            </w:r>
          </w:p>
        </w:tc>
      </w:tr>
    </w:tbl>
    <w:p w14:paraId="12FF1789"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F36A322" w14:textId="77777777" w:rsidR="00361DBE" w:rsidRPr="00EC038C" w:rsidRDefault="00DA027B" w:rsidP="00DA027B">
      <w:r w:rsidRPr="00474AD5">
        <w:rPr>
          <w:rStyle w:val="HideTWBExt"/>
        </w:rPr>
        <w:t>&lt;/Amend&gt;</w:t>
      </w:r>
    </w:p>
    <w:p w14:paraId="4E1D2A50"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113</w:t>
      </w:r>
      <w:r w:rsidRPr="00474AD5">
        <w:rPr>
          <w:rStyle w:val="HideTWBExt"/>
          <w:b w:val="0"/>
        </w:rPr>
        <w:t>&lt;/NumAm&gt;</w:t>
      </w:r>
    </w:p>
    <w:p w14:paraId="4FED2C88"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58D245B5" w14:textId="77777777" w:rsidR="00DA027B" w:rsidRPr="00EC038C" w:rsidRDefault="00DA027B" w:rsidP="00DA027B">
      <w:pPr>
        <w:pStyle w:val="NormalBold"/>
      </w:pPr>
      <w:r w:rsidRPr="00474AD5">
        <w:rPr>
          <w:rStyle w:val="HideTWBExt"/>
          <w:b w:val="0"/>
        </w:rPr>
        <w:t>&lt;/RepeatBlock-By&gt;</w:t>
      </w:r>
    </w:p>
    <w:p w14:paraId="15C9049A"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BC2453C" w14:textId="77777777" w:rsidR="00DA027B" w:rsidRPr="00EC038C" w:rsidRDefault="00DA027B" w:rsidP="00DA027B">
      <w:pPr>
        <w:pStyle w:val="NormalBold"/>
      </w:pPr>
      <w:r w:rsidRPr="00474AD5">
        <w:rPr>
          <w:rStyle w:val="HideTWBExt"/>
          <w:b w:val="0"/>
        </w:rPr>
        <w:t>&lt;Article&gt;</w:t>
      </w:r>
      <w:r w:rsidRPr="00EC038C">
        <w:t>Bod 25 c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6D02059" w14:textId="77777777" w:rsidTr="00861B07">
        <w:trPr>
          <w:trHeight w:hRule="exact" w:val="240"/>
          <w:jc w:val="center"/>
        </w:trPr>
        <w:tc>
          <w:tcPr>
            <w:tcW w:w="9752" w:type="dxa"/>
            <w:gridSpan w:val="2"/>
            <w:tcBorders>
              <w:top w:val="nil"/>
              <w:left w:val="nil"/>
              <w:bottom w:val="nil"/>
              <w:right w:val="nil"/>
            </w:tcBorders>
          </w:tcPr>
          <w:p w14:paraId="46E6FEF7" w14:textId="77777777" w:rsidR="00DA027B" w:rsidRPr="00EC038C" w:rsidRDefault="00DA027B" w:rsidP="00861B07"/>
        </w:tc>
      </w:tr>
      <w:tr w:rsidR="00DA027B" w:rsidRPr="00EC038C" w14:paraId="4F8C84BB" w14:textId="77777777" w:rsidTr="00861B07">
        <w:trPr>
          <w:trHeight w:val="240"/>
          <w:jc w:val="center"/>
        </w:trPr>
        <w:tc>
          <w:tcPr>
            <w:tcW w:w="4876" w:type="dxa"/>
            <w:tcBorders>
              <w:top w:val="nil"/>
              <w:left w:val="nil"/>
              <w:bottom w:val="nil"/>
              <w:right w:val="nil"/>
            </w:tcBorders>
          </w:tcPr>
          <w:p w14:paraId="1975CF4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79D7B35" w14:textId="77777777" w:rsidR="00DA027B" w:rsidRPr="00EC038C" w:rsidRDefault="00DA027B" w:rsidP="00861B07">
            <w:pPr>
              <w:pStyle w:val="AmColumnHeading"/>
            </w:pPr>
            <w:r w:rsidRPr="00EC038C">
              <w:t>Pozměňovací návrh</w:t>
            </w:r>
          </w:p>
        </w:tc>
      </w:tr>
      <w:tr w:rsidR="00DA027B" w:rsidRPr="00EC038C" w14:paraId="396ADADD" w14:textId="77777777" w:rsidTr="00861B07">
        <w:trPr>
          <w:jc w:val="center"/>
        </w:trPr>
        <w:tc>
          <w:tcPr>
            <w:tcW w:w="4876" w:type="dxa"/>
            <w:tcBorders>
              <w:top w:val="nil"/>
              <w:left w:val="nil"/>
              <w:bottom w:val="nil"/>
              <w:right w:val="nil"/>
            </w:tcBorders>
          </w:tcPr>
          <w:p w14:paraId="5CCCEA06" w14:textId="77777777" w:rsidR="00DA027B" w:rsidRPr="00EC038C" w:rsidRDefault="00DA027B" w:rsidP="00861B07">
            <w:pPr>
              <w:pStyle w:val="Normal6a"/>
            </w:pPr>
          </w:p>
        </w:tc>
        <w:tc>
          <w:tcPr>
            <w:tcW w:w="4876" w:type="dxa"/>
            <w:tcBorders>
              <w:top w:val="nil"/>
              <w:left w:val="nil"/>
              <w:bottom w:val="nil"/>
              <w:right w:val="nil"/>
            </w:tcBorders>
          </w:tcPr>
          <w:p w14:paraId="3C3ADE31" w14:textId="77777777" w:rsidR="00DA027B" w:rsidRPr="00EC038C" w:rsidRDefault="00DA027B" w:rsidP="00861B07">
            <w:pPr>
              <w:pStyle w:val="Normal6a"/>
            </w:pPr>
            <w:r w:rsidRPr="00EC038C">
              <w:rPr>
                <w:b/>
                <w:i/>
              </w:rPr>
              <w:t>25c.</w:t>
            </w:r>
            <w:r w:rsidRPr="00EC038C">
              <w:tab/>
            </w:r>
            <w:r w:rsidRPr="00EC038C">
              <w:rPr>
                <w:b/>
                <w:i/>
              </w:rPr>
              <w:t xml:space="preserve">vyzývá Komisi, aby systematicky uváděla křížové odkazy mezi řízeními o nesplnění povinnosti a opatřeními přijatými podle článku 6 finančního nařízení a probíhajícími prověřováními podmíněnosti, aby členské státy nemohly </w:t>
            </w:r>
            <w:r w:rsidRPr="00EC038C">
              <w:rPr>
                <w:b/>
                <w:i/>
              </w:rPr>
              <w:lastRenderedPageBreak/>
              <w:t>využívat procesní sila a aby byly chráněny finanční zájmy EU bez ohledu na použitý právní nástroj;</w:t>
            </w:r>
          </w:p>
        </w:tc>
      </w:tr>
    </w:tbl>
    <w:p w14:paraId="535B1AB0"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91BB9F0" w14:textId="77777777" w:rsidR="00361DBE" w:rsidRPr="00EC038C" w:rsidRDefault="00DA027B" w:rsidP="00DA027B">
      <w:r w:rsidRPr="00474AD5">
        <w:rPr>
          <w:rStyle w:val="HideTWBExt"/>
        </w:rPr>
        <w:t>&lt;/Amend&gt;</w:t>
      </w:r>
    </w:p>
    <w:p w14:paraId="67B90A8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114</w:t>
      </w:r>
      <w:r w:rsidRPr="00474AD5">
        <w:rPr>
          <w:rStyle w:val="HideTWBExt"/>
          <w:b w:val="0"/>
        </w:rPr>
        <w:t>&lt;/NumAm&gt;</w:t>
      </w:r>
    </w:p>
    <w:p w14:paraId="40D58475"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5A4744CF" w14:textId="77777777" w:rsidR="00DA027B" w:rsidRPr="00EC038C" w:rsidRDefault="00DA027B" w:rsidP="00DA027B">
      <w:pPr>
        <w:pStyle w:val="NormalBold"/>
      </w:pPr>
      <w:r w:rsidRPr="00474AD5">
        <w:rPr>
          <w:rStyle w:val="HideTWBExt"/>
          <w:b w:val="0"/>
        </w:rPr>
        <w:t>&lt;/RepeatBlock-By&gt;</w:t>
      </w:r>
    </w:p>
    <w:p w14:paraId="7B279DE6"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9E1858E" w14:textId="77777777" w:rsidR="00DA027B" w:rsidRPr="00EC038C" w:rsidRDefault="00DA027B" w:rsidP="00DA027B">
      <w:pPr>
        <w:pStyle w:val="NormalBold"/>
      </w:pPr>
      <w:r w:rsidRPr="00474AD5">
        <w:rPr>
          <w:rStyle w:val="HideTWBExt"/>
          <w:b w:val="0"/>
        </w:rPr>
        <w:t>&lt;Article&gt;</w:t>
      </w:r>
      <w:r w:rsidRPr="00EC038C">
        <w:t>Bod 25 d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04D3812" w14:textId="77777777" w:rsidTr="00861B07">
        <w:trPr>
          <w:trHeight w:hRule="exact" w:val="240"/>
          <w:jc w:val="center"/>
        </w:trPr>
        <w:tc>
          <w:tcPr>
            <w:tcW w:w="9752" w:type="dxa"/>
            <w:gridSpan w:val="2"/>
            <w:tcBorders>
              <w:top w:val="nil"/>
              <w:left w:val="nil"/>
              <w:bottom w:val="nil"/>
              <w:right w:val="nil"/>
            </w:tcBorders>
          </w:tcPr>
          <w:p w14:paraId="1BCD5BF3" w14:textId="77777777" w:rsidR="00DA027B" w:rsidRPr="00EC038C" w:rsidRDefault="00DA027B" w:rsidP="00861B07"/>
        </w:tc>
      </w:tr>
      <w:tr w:rsidR="00DA027B" w:rsidRPr="00EC038C" w14:paraId="73BC31FC" w14:textId="77777777" w:rsidTr="00861B07">
        <w:trPr>
          <w:trHeight w:val="240"/>
          <w:jc w:val="center"/>
        </w:trPr>
        <w:tc>
          <w:tcPr>
            <w:tcW w:w="4876" w:type="dxa"/>
            <w:tcBorders>
              <w:top w:val="nil"/>
              <w:left w:val="nil"/>
              <w:bottom w:val="nil"/>
              <w:right w:val="nil"/>
            </w:tcBorders>
          </w:tcPr>
          <w:p w14:paraId="1D6CC64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0FEA2E5" w14:textId="77777777" w:rsidR="00DA027B" w:rsidRPr="00EC038C" w:rsidRDefault="00DA027B" w:rsidP="00861B07">
            <w:pPr>
              <w:pStyle w:val="AmColumnHeading"/>
            </w:pPr>
            <w:r w:rsidRPr="00EC038C">
              <w:t>Pozměňovací návrh</w:t>
            </w:r>
          </w:p>
        </w:tc>
      </w:tr>
      <w:tr w:rsidR="00DA027B" w:rsidRPr="00EC038C" w14:paraId="2B84D82E" w14:textId="77777777" w:rsidTr="00861B07">
        <w:trPr>
          <w:jc w:val="center"/>
        </w:trPr>
        <w:tc>
          <w:tcPr>
            <w:tcW w:w="4876" w:type="dxa"/>
            <w:tcBorders>
              <w:top w:val="nil"/>
              <w:left w:val="nil"/>
              <w:bottom w:val="nil"/>
              <w:right w:val="nil"/>
            </w:tcBorders>
          </w:tcPr>
          <w:p w14:paraId="15D6880F" w14:textId="77777777" w:rsidR="00DA027B" w:rsidRPr="00EC038C" w:rsidRDefault="00DA027B" w:rsidP="00861B07">
            <w:pPr>
              <w:pStyle w:val="Normal6a"/>
            </w:pPr>
          </w:p>
        </w:tc>
        <w:tc>
          <w:tcPr>
            <w:tcW w:w="4876" w:type="dxa"/>
            <w:tcBorders>
              <w:top w:val="nil"/>
              <w:left w:val="nil"/>
              <w:bottom w:val="nil"/>
              <w:right w:val="nil"/>
            </w:tcBorders>
          </w:tcPr>
          <w:p w14:paraId="622E767F" w14:textId="77777777" w:rsidR="00DA027B" w:rsidRPr="00EC038C" w:rsidRDefault="00DA027B" w:rsidP="00861B07">
            <w:pPr>
              <w:pStyle w:val="Normal6a"/>
            </w:pPr>
            <w:proofErr w:type="gramStart"/>
            <w:r w:rsidRPr="00EC038C">
              <w:rPr>
                <w:b/>
                <w:i/>
              </w:rPr>
              <w:t>25d</w:t>
            </w:r>
            <w:proofErr w:type="gramEnd"/>
            <w:r w:rsidRPr="00EC038C">
              <w:rPr>
                <w:b/>
                <w:i/>
              </w:rPr>
              <w:t>.</w:t>
            </w:r>
            <w:r w:rsidRPr="00EC038C">
              <w:tab/>
            </w:r>
            <w:r w:rsidRPr="00EC038C">
              <w:rPr>
                <w:b/>
                <w:i/>
              </w:rPr>
              <w:t>opakuje své varování, že přerozdělení nebo přesun zajištěných prostředků na jiné programy nebo cíle vystavuje finanční zájmy EU již zjištěným rizikům; domnívá se, že jakékoli takové přesuny jdou proti duchu nařízení o podmíněnosti, a naléhavě proto Komisi vyzývá, aby zamítla všechny žádosti o převod na jiné programy nebo jiné priority v rámci téhož programu, které by vedly k obcházení opatření přijatých na základě nařízení o podmíněnosti; opakuje svou žádost, aby Komise předložila Parlamentu úplné znění každé takové žádosti o převod, tak aby mohla demokratická kontrola proběhnout před tím, než Komise přijme rozhodnutí, a nikoli až poté;</w:t>
            </w:r>
          </w:p>
        </w:tc>
      </w:tr>
    </w:tbl>
    <w:p w14:paraId="226621B9"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32874D9" w14:textId="77777777" w:rsidR="00361DBE" w:rsidRPr="00EC038C" w:rsidRDefault="00DA027B" w:rsidP="00DA027B">
      <w:r w:rsidRPr="00474AD5">
        <w:rPr>
          <w:rStyle w:val="HideTWBExt"/>
        </w:rPr>
        <w:t>&lt;/Amend&gt;</w:t>
      </w:r>
    </w:p>
    <w:p w14:paraId="02177CFB"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115</w:t>
      </w:r>
      <w:r w:rsidRPr="00474AD5">
        <w:rPr>
          <w:rStyle w:val="HideTWBExt"/>
          <w:b w:val="0"/>
        </w:rPr>
        <w:t>&lt;/NumAm&gt;</w:t>
      </w:r>
    </w:p>
    <w:p w14:paraId="5A225BFC"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732FB23B" w14:textId="77777777" w:rsidR="00DA027B" w:rsidRPr="00EC038C" w:rsidRDefault="00DA027B" w:rsidP="00DA027B">
      <w:pPr>
        <w:pStyle w:val="NormalBold"/>
      </w:pPr>
      <w:r w:rsidRPr="00474AD5">
        <w:rPr>
          <w:rStyle w:val="HideTWBExt"/>
          <w:b w:val="0"/>
        </w:rPr>
        <w:t>&lt;/RepeatBlock-By&gt;</w:t>
      </w:r>
    </w:p>
    <w:p w14:paraId="07D5708E"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24BB973" w14:textId="77777777" w:rsidR="00DA027B" w:rsidRPr="00EC038C" w:rsidRDefault="00DA027B" w:rsidP="00DA027B">
      <w:pPr>
        <w:pStyle w:val="NormalBold"/>
      </w:pPr>
      <w:r w:rsidRPr="00474AD5">
        <w:rPr>
          <w:rStyle w:val="HideTWBExt"/>
          <w:b w:val="0"/>
        </w:rPr>
        <w:t>&lt;Article&gt;</w:t>
      </w:r>
      <w:r w:rsidRPr="00EC038C">
        <w:t>Bod 26</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6481772" w14:textId="77777777" w:rsidTr="00861B07">
        <w:trPr>
          <w:trHeight w:hRule="exact" w:val="240"/>
          <w:jc w:val="center"/>
        </w:trPr>
        <w:tc>
          <w:tcPr>
            <w:tcW w:w="9752" w:type="dxa"/>
            <w:gridSpan w:val="2"/>
            <w:tcBorders>
              <w:top w:val="nil"/>
              <w:left w:val="nil"/>
              <w:bottom w:val="nil"/>
              <w:right w:val="nil"/>
            </w:tcBorders>
          </w:tcPr>
          <w:p w14:paraId="4E163DA7" w14:textId="77777777" w:rsidR="00DA027B" w:rsidRPr="00EC038C" w:rsidRDefault="00DA027B" w:rsidP="00861B07"/>
        </w:tc>
      </w:tr>
      <w:tr w:rsidR="00DA027B" w:rsidRPr="00EC038C" w14:paraId="509B40DA" w14:textId="77777777" w:rsidTr="00861B07">
        <w:trPr>
          <w:trHeight w:val="240"/>
          <w:jc w:val="center"/>
        </w:trPr>
        <w:tc>
          <w:tcPr>
            <w:tcW w:w="4876" w:type="dxa"/>
            <w:tcBorders>
              <w:top w:val="nil"/>
              <w:left w:val="nil"/>
              <w:bottom w:val="nil"/>
              <w:right w:val="nil"/>
            </w:tcBorders>
          </w:tcPr>
          <w:p w14:paraId="56B839D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48FED9B" w14:textId="77777777" w:rsidR="00DA027B" w:rsidRPr="00EC038C" w:rsidRDefault="00DA027B" w:rsidP="00861B07">
            <w:pPr>
              <w:pStyle w:val="AmColumnHeading"/>
            </w:pPr>
            <w:r w:rsidRPr="00EC038C">
              <w:t>Pozměňovací návrh</w:t>
            </w:r>
          </w:p>
        </w:tc>
      </w:tr>
      <w:tr w:rsidR="00DA027B" w:rsidRPr="00EC038C" w14:paraId="62C00699" w14:textId="77777777" w:rsidTr="00861B07">
        <w:trPr>
          <w:jc w:val="center"/>
        </w:trPr>
        <w:tc>
          <w:tcPr>
            <w:tcW w:w="4876" w:type="dxa"/>
            <w:tcBorders>
              <w:top w:val="nil"/>
              <w:left w:val="nil"/>
              <w:bottom w:val="nil"/>
              <w:right w:val="nil"/>
            </w:tcBorders>
          </w:tcPr>
          <w:p w14:paraId="6F13DA9C" w14:textId="77777777" w:rsidR="00DA027B" w:rsidRPr="00EC038C" w:rsidRDefault="00DA027B" w:rsidP="00861B07">
            <w:pPr>
              <w:pStyle w:val="Normal6a"/>
            </w:pPr>
            <w:r w:rsidRPr="00EC038C">
              <w:t>26.</w:t>
            </w:r>
            <w:r w:rsidRPr="00EC038C">
              <w:tab/>
              <w:t xml:space="preserve">si je vědom toho, že korupce je trestný čin úzce spojený s mnoha </w:t>
            </w:r>
            <w:r w:rsidRPr="00EC038C">
              <w:lastRenderedPageBreak/>
              <w:t xml:space="preserve">závažnými formami pochybení; konstatuje, že korupce je neoddělitelně spjata s praním peněz a že praní peněz je jednou z hlavních sil pohánějících nezákonné aktivity organizované trestné činnosti, neboť zločineckým organizacím umožňuje převádět výnosy z trestné činnosti do legální ekonomiky; konstatuje, že korupce je opakovaně zjišťována také v případech podvodů poškozujících finanční zájmy Unie, a v této souvislosti bere na vědomí analýzu, která zkoumá vztah mezi korupcí a podvody a která je uvedena ve zprávě o ochraně finančních zájmů za rok 2024 a zaměřuje se na případy korupce nahlášené od roku 2007 v programových obdobích 2007–2013 a 2014–2020 v oblasti soudržnosti; zdůrazňuje, že návrh protikorupční směrnice (COM(2023)0234), kterým se v současné době zabývají </w:t>
            </w:r>
            <w:proofErr w:type="spellStart"/>
            <w:r w:rsidRPr="00EC038C">
              <w:t>spolunormotvůrci</w:t>
            </w:r>
            <w:proofErr w:type="spellEnd"/>
            <w:r w:rsidRPr="00EC038C">
              <w:t>, uznává souvislost mezi korupcí a praním peněz a stanoví zvláštní přitěžující okolnost pro subjekty zapojené do trestných činů korupce; je si vědom toho, že v důsledku různorodých vnitrostátních systémů a nejednotného uplatňování rámce EU pro boj proti praní peněz je obtížné zabránit praní peněz, tyto případy odhalit a bojovat proti nim;</w:t>
            </w:r>
          </w:p>
        </w:tc>
        <w:tc>
          <w:tcPr>
            <w:tcW w:w="4876" w:type="dxa"/>
            <w:tcBorders>
              <w:top w:val="nil"/>
              <w:left w:val="nil"/>
              <w:bottom w:val="nil"/>
              <w:right w:val="nil"/>
            </w:tcBorders>
          </w:tcPr>
          <w:p w14:paraId="67B696B2" w14:textId="77777777" w:rsidR="00DA027B" w:rsidRPr="00EC038C" w:rsidRDefault="00DA027B" w:rsidP="00861B07">
            <w:pPr>
              <w:pStyle w:val="Normal6a"/>
            </w:pPr>
            <w:r w:rsidRPr="00EC038C">
              <w:lastRenderedPageBreak/>
              <w:t>26.</w:t>
            </w:r>
            <w:r w:rsidRPr="00EC038C">
              <w:tab/>
              <w:t xml:space="preserve">si je vědom toho, že korupce je trestný čin úzce spojený s mnoha </w:t>
            </w:r>
            <w:r w:rsidRPr="00EC038C">
              <w:lastRenderedPageBreak/>
              <w:t xml:space="preserve">závažnými formami pochybení; konstatuje, že korupce je neoddělitelně spjata s praním peněz a že praní peněz je jednou z hlavních sil pohánějících nezákonné aktivity organizované trestné činnosti, neboť zločineckým organizacím umožňuje převádět výnosy z trestné činnosti do legální ekonomiky; konstatuje, že korupce je opakovaně zjišťována také v případech podvodů poškozujících finanční zájmy Unie, a v této souvislosti bere na vědomí analýzu, která zkoumá vztah mezi korupcí a podvody a která je uvedena ve zprávě o ochraně finančních zájmů za rok 2024 a zaměřuje se na případy korupce nahlášené od roku 2007 v programových obdobích 2007–2013 a 2014–2020 v oblasti soudržnosti; zdůrazňuje, že návrh protikorupční směrnice (COM(2023)0234), kterým se v současné době zabývají </w:t>
            </w:r>
            <w:proofErr w:type="spellStart"/>
            <w:r w:rsidRPr="00EC038C">
              <w:t>spolunormotvůrci</w:t>
            </w:r>
            <w:proofErr w:type="spellEnd"/>
            <w:r w:rsidRPr="00EC038C">
              <w:t xml:space="preserve">, uznává souvislost mezi korupcí a praním peněz a stanoví zvláštní přitěžující okolnost pro subjekty zapojené do trestných činů korupce; je si vědom toho, že v důsledku různorodých vnitrostátních systémů a nejednotného uplatňování rámce EU pro boj proti praní peněz je obtížné zabránit praní peněz, tyto případy odhalit a bojovat proti nim; </w:t>
            </w:r>
            <w:r w:rsidRPr="00EC038C">
              <w:rPr>
                <w:b/>
                <w:i/>
              </w:rPr>
              <w:t>vyzývá Komisi, aby v rámci procesu revize nařízení o úřadu EPPO posílila úřadu EPPO pravomoci v této oblasti a podpořila jeho budoucí spolupráci s orgánem AMLA prostřednictvím společných analytických týmů a využívání bezpečných komunikačních kanálů;</w:t>
            </w:r>
          </w:p>
        </w:tc>
      </w:tr>
    </w:tbl>
    <w:p w14:paraId="7BCA16E9"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2DDE81A" w14:textId="77777777" w:rsidR="00361DBE" w:rsidRPr="00EC038C" w:rsidRDefault="00DA027B" w:rsidP="00DA027B">
      <w:r w:rsidRPr="00474AD5">
        <w:rPr>
          <w:rStyle w:val="HideTWBExt"/>
        </w:rPr>
        <w:t>&lt;/Amend&gt;</w:t>
      </w:r>
    </w:p>
    <w:p w14:paraId="661DDFDF"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116</w:t>
      </w:r>
      <w:r w:rsidRPr="00474AD5">
        <w:rPr>
          <w:rStyle w:val="HideTWBExt"/>
          <w:b w:val="0"/>
        </w:rPr>
        <w:t>&lt;/NumAm&gt;</w:t>
      </w:r>
    </w:p>
    <w:p w14:paraId="23225138"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769297B3" w14:textId="77777777" w:rsidR="00DA027B" w:rsidRPr="00EC038C" w:rsidRDefault="00DA027B" w:rsidP="00DA027B">
      <w:pPr>
        <w:pStyle w:val="NormalBold"/>
      </w:pPr>
      <w:r w:rsidRPr="00474AD5">
        <w:rPr>
          <w:rStyle w:val="HideTWBExt"/>
          <w:b w:val="0"/>
        </w:rPr>
        <w:t>&lt;/RepeatBlock-By&gt;</w:t>
      </w:r>
    </w:p>
    <w:p w14:paraId="70D29D5E"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AEC1C5A" w14:textId="77777777" w:rsidR="00DA027B" w:rsidRPr="00EC038C" w:rsidRDefault="00DA027B" w:rsidP="00DA027B">
      <w:pPr>
        <w:pStyle w:val="NormalBold"/>
      </w:pPr>
      <w:r w:rsidRPr="00474AD5">
        <w:rPr>
          <w:rStyle w:val="HideTWBExt"/>
          <w:b w:val="0"/>
        </w:rPr>
        <w:t>&lt;Article&gt;</w:t>
      </w:r>
      <w:r w:rsidRPr="00EC038C">
        <w:t>Bod 26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786F0C7" w14:textId="77777777" w:rsidTr="00861B07">
        <w:trPr>
          <w:trHeight w:hRule="exact" w:val="240"/>
          <w:jc w:val="center"/>
        </w:trPr>
        <w:tc>
          <w:tcPr>
            <w:tcW w:w="9752" w:type="dxa"/>
            <w:gridSpan w:val="2"/>
            <w:tcBorders>
              <w:top w:val="nil"/>
              <w:left w:val="nil"/>
              <w:bottom w:val="nil"/>
              <w:right w:val="nil"/>
            </w:tcBorders>
          </w:tcPr>
          <w:p w14:paraId="2F08969E" w14:textId="77777777" w:rsidR="00DA027B" w:rsidRPr="00EC038C" w:rsidRDefault="00DA027B" w:rsidP="00861B07"/>
        </w:tc>
      </w:tr>
      <w:tr w:rsidR="00DA027B" w:rsidRPr="00EC038C" w14:paraId="50D0564E" w14:textId="77777777" w:rsidTr="00861B07">
        <w:trPr>
          <w:trHeight w:val="240"/>
          <w:jc w:val="center"/>
        </w:trPr>
        <w:tc>
          <w:tcPr>
            <w:tcW w:w="4876" w:type="dxa"/>
            <w:tcBorders>
              <w:top w:val="nil"/>
              <w:left w:val="nil"/>
              <w:bottom w:val="nil"/>
              <w:right w:val="nil"/>
            </w:tcBorders>
          </w:tcPr>
          <w:p w14:paraId="0ED00A24" w14:textId="77777777" w:rsidR="00DA027B" w:rsidRPr="00EC038C" w:rsidRDefault="00DA027B" w:rsidP="00861B07">
            <w:pPr>
              <w:pStyle w:val="AmColumnHeading"/>
            </w:pPr>
            <w:r w:rsidRPr="00EC038C">
              <w:lastRenderedPageBreak/>
              <w:t>Návrh usnesení</w:t>
            </w:r>
          </w:p>
        </w:tc>
        <w:tc>
          <w:tcPr>
            <w:tcW w:w="4876" w:type="dxa"/>
            <w:tcBorders>
              <w:top w:val="nil"/>
              <w:left w:val="nil"/>
              <w:bottom w:val="nil"/>
              <w:right w:val="nil"/>
            </w:tcBorders>
          </w:tcPr>
          <w:p w14:paraId="5E21C6B1" w14:textId="77777777" w:rsidR="00DA027B" w:rsidRPr="00EC038C" w:rsidRDefault="00DA027B" w:rsidP="00861B07">
            <w:pPr>
              <w:pStyle w:val="AmColumnHeading"/>
            </w:pPr>
            <w:r w:rsidRPr="00EC038C">
              <w:t>Pozměňovací návrh</w:t>
            </w:r>
          </w:p>
        </w:tc>
      </w:tr>
      <w:tr w:rsidR="00DA027B" w:rsidRPr="00EC038C" w14:paraId="26750868" w14:textId="77777777" w:rsidTr="00861B07">
        <w:trPr>
          <w:jc w:val="center"/>
        </w:trPr>
        <w:tc>
          <w:tcPr>
            <w:tcW w:w="4876" w:type="dxa"/>
            <w:tcBorders>
              <w:top w:val="nil"/>
              <w:left w:val="nil"/>
              <w:bottom w:val="nil"/>
              <w:right w:val="nil"/>
            </w:tcBorders>
          </w:tcPr>
          <w:p w14:paraId="638BDEA7" w14:textId="77777777" w:rsidR="00DA027B" w:rsidRPr="00EC038C" w:rsidRDefault="00DA027B" w:rsidP="00861B07">
            <w:pPr>
              <w:pStyle w:val="Normal6a"/>
            </w:pPr>
          </w:p>
        </w:tc>
        <w:tc>
          <w:tcPr>
            <w:tcW w:w="4876" w:type="dxa"/>
            <w:tcBorders>
              <w:top w:val="nil"/>
              <w:left w:val="nil"/>
              <w:bottom w:val="nil"/>
              <w:right w:val="nil"/>
            </w:tcBorders>
          </w:tcPr>
          <w:p w14:paraId="07E9913A" w14:textId="77777777" w:rsidR="00DA027B" w:rsidRPr="00EC038C" w:rsidRDefault="00DA027B" w:rsidP="00861B07">
            <w:pPr>
              <w:pStyle w:val="Normal6a"/>
            </w:pPr>
            <w:proofErr w:type="gramStart"/>
            <w:r w:rsidRPr="00EC038C">
              <w:rPr>
                <w:b/>
                <w:i/>
              </w:rPr>
              <w:t>26a</w:t>
            </w:r>
            <w:proofErr w:type="gramEnd"/>
            <w:r w:rsidRPr="00EC038C">
              <w:rPr>
                <w:b/>
                <w:i/>
              </w:rPr>
              <w:t>.</w:t>
            </w:r>
            <w:r w:rsidRPr="00EC038C">
              <w:tab/>
            </w:r>
            <w:r w:rsidRPr="00EC038C">
              <w:rPr>
                <w:b/>
                <w:i/>
              </w:rPr>
              <w:t>podporuje cíl boje proti praní peněz a daňovým podvodům; zdůrazňuje však, že tyto prostředky musí být účinné a jejich přínos musí být vyhodnocen na základě relevantních údajů; domnívá se, že nejúčinnějším řešením boje proti praní peněz a daňovým únikům jsou přesněji definovaná kritéria pro využívání veřejných prostředků placených z daní; zdůrazňuje, že užší spolupráce v boji proti praní peněz a daňovým podvodům by neměla být zaměňována s harmonizací přímých daní, která by odstranila přínosnou daňovou soutěž mezi členskými státy;</w:t>
            </w:r>
          </w:p>
        </w:tc>
      </w:tr>
    </w:tbl>
    <w:p w14:paraId="72D0494E"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B993923" w14:textId="77777777" w:rsidR="00361DBE" w:rsidRPr="00EC038C" w:rsidRDefault="00DA027B" w:rsidP="00DA027B">
      <w:r w:rsidRPr="00474AD5">
        <w:rPr>
          <w:rStyle w:val="HideTWBExt"/>
        </w:rPr>
        <w:t>&lt;/Amend&gt;</w:t>
      </w:r>
    </w:p>
    <w:p w14:paraId="0031BAA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117</w:t>
      </w:r>
      <w:r w:rsidRPr="00474AD5">
        <w:rPr>
          <w:rStyle w:val="HideTWBExt"/>
          <w:b w:val="0"/>
        </w:rPr>
        <w:t>&lt;/NumAm&gt;</w:t>
      </w:r>
    </w:p>
    <w:p w14:paraId="0ED332DA"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57528AEB" w14:textId="77777777" w:rsidR="00DA027B" w:rsidRPr="00EC038C" w:rsidRDefault="00DA027B" w:rsidP="00DA027B">
      <w:pPr>
        <w:pStyle w:val="NormalBold"/>
      </w:pPr>
      <w:r w:rsidRPr="00474AD5">
        <w:rPr>
          <w:rStyle w:val="HideTWBExt"/>
          <w:b w:val="0"/>
        </w:rPr>
        <w:t>&lt;/RepeatBlock-By&gt;</w:t>
      </w:r>
    </w:p>
    <w:p w14:paraId="14A84AA6"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7446FDD" w14:textId="77777777" w:rsidR="00DA027B" w:rsidRPr="00EC038C" w:rsidRDefault="00DA027B" w:rsidP="00DA027B">
      <w:pPr>
        <w:pStyle w:val="NormalBold"/>
      </w:pPr>
      <w:r w:rsidRPr="00474AD5">
        <w:rPr>
          <w:rStyle w:val="HideTWBExt"/>
          <w:b w:val="0"/>
        </w:rPr>
        <w:t>&lt;Article&gt;</w:t>
      </w:r>
      <w:r w:rsidRPr="00EC038C">
        <w:t>Bod 27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607018A" w14:textId="77777777" w:rsidTr="00861B07">
        <w:trPr>
          <w:trHeight w:hRule="exact" w:val="240"/>
          <w:jc w:val="center"/>
        </w:trPr>
        <w:tc>
          <w:tcPr>
            <w:tcW w:w="9752" w:type="dxa"/>
            <w:gridSpan w:val="2"/>
            <w:tcBorders>
              <w:top w:val="nil"/>
              <w:left w:val="nil"/>
              <w:bottom w:val="nil"/>
              <w:right w:val="nil"/>
            </w:tcBorders>
          </w:tcPr>
          <w:p w14:paraId="3784358C" w14:textId="77777777" w:rsidR="00DA027B" w:rsidRPr="00EC038C" w:rsidRDefault="00DA027B" w:rsidP="00861B07"/>
        </w:tc>
      </w:tr>
      <w:tr w:rsidR="00DA027B" w:rsidRPr="00EC038C" w14:paraId="2C9D398E" w14:textId="77777777" w:rsidTr="00861B07">
        <w:trPr>
          <w:trHeight w:val="240"/>
          <w:jc w:val="center"/>
        </w:trPr>
        <w:tc>
          <w:tcPr>
            <w:tcW w:w="4876" w:type="dxa"/>
            <w:tcBorders>
              <w:top w:val="nil"/>
              <w:left w:val="nil"/>
              <w:bottom w:val="nil"/>
              <w:right w:val="nil"/>
            </w:tcBorders>
          </w:tcPr>
          <w:p w14:paraId="35D3087D"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BF978D3" w14:textId="77777777" w:rsidR="00DA027B" w:rsidRPr="00EC038C" w:rsidRDefault="00DA027B" w:rsidP="00861B07">
            <w:pPr>
              <w:pStyle w:val="AmColumnHeading"/>
            </w:pPr>
            <w:r w:rsidRPr="00EC038C">
              <w:t>Pozměňovací návrh</w:t>
            </w:r>
          </w:p>
        </w:tc>
      </w:tr>
      <w:tr w:rsidR="00DA027B" w:rsidRPr="00EC038C" w14:paraId="679D1711" w14:textId="77777777" w:rsidTr="00861B07">
        <w:trPr>
          <w:jc w:val="center"/>
        </w:trPr>
        <w:tc>
          <w:tcPr>
            <w:tcW w:w="4876" w:type="dxa"/>
            <w:tcBorders>
              <w:top w:val="nil"/>
              <w:left w:val="nil"/>
              <w:bottom w:val="nil"/>
              <w:right w:val="nil"/>
            </w:tcBorders>
          </w:tcPr>
          <w:p w14:paraId="26B5BCA7" w14:textId="77777777" w:rsidR="00DA027B" w:rsidRPr="00EC038C" w:rsidRDefault="00DA027B" w:rsidP="00861B07">
            <w:pPr>
              <w:pStyle w:val="Normal6a"/>
            </w:pPr>
            <w:r w:rsidRPr="00EC038C">
              <w:t>27.</w:t>
            </w:r>
            <w:r w:rsidRPr="00EC038C">
              <w:tab/>
              <w:t xml:space="preserve">zdůrazňuje, že pokud jde o případy korupce, úřad EPPO na konci roku 2024 vykázal 191 vyšetřovaných trestných činů (ve srovnání se 131 na konci roku 2023 a 87 v roce 2022); konstatuje, že zpráva o ochraně finančních zájmů za rok 2024 odhalila, že v letech 2020 až 2024 bylo Komisi prostřednictvím systému IMS nahlášeno 56 případů sedmi zeměmi; zdůrazňuje, že porovnání údajů z různých zdrojů a analýza založená na údajích z let 2007 až 2023 jasně ukazují, že členské státy v rámci systému IMS nehlásí dostatečné množství nesrovnalostí podvodného charakteru souvisejících s korupcí; konstatuje, že pokud je korupce nahlášena, týká se především zadávání veřejných zakázek, přičemž přibližně 20 % </w:t>
            </w:r>
            <w:r w:rsidRPr="00EC038C">
              <w:lastRenderedPageBreak/>
              <w:t>těchto případů korupce bylo odhaleno kontrolou na základě upozornění oznamovatelů nebo informací zveřejněných v médiích; konstatuje, že 25 % nesrovnalostí bylo místo toho zjištěno v důsledku kontroly, která byla zahájena bez konkrétních obvinění nebo podezření, tedy v důsledku podobné náhody nebo situace, a nikoli v důsledku náležité analýzy rizik; dochází k závěru, že hlášení a odhalování není optimální, a vyzývá Komisi, aby zvýšila své úsilí s cílem posílit používání specifických nástrojů pro odhalování založených na analýze; vyzývá rovněž k větší transparentnosti vůči široké veřejnosti prostřednictvím většího zveřejňování využití evropských finančních prostředků, totožnosti konečných příjemců a výsledků zadávacích řízení na internetu;</w:t>
            </w:r>
          </w:p>
        </w:tc>
        <w:tc>
          <w:tcPr>
            <w:tcW w:w="4876" w:type="dxa"/>
            <w:tcBorders>
              <w:top w:val="nil"/>
              <w:left w:val="nil"/>
              <w:bottom w:val="nil"/>
              <w:right w:val="nil"/>
            </w:tcBorders>
          </w:tcPr>
          <w:p w14:paraId="251311C2" w14:textId="77777777" w:rsidR="00DA027B" w:rsidRPr="00EC038C" w:rsidRDefault="00DA027B" w:rsidP="00861B07">
            <w:pPr>
              <w:pStyle w:val="Normal6a"/>
            </w:pPr>
            <w:r w:rsidRPr="00EC038C">
              <w:lastRenderedPageBreak/>
              <w:t>27.</w:t>
            </w:r>
            <w:r w:rsidRPr="00EC038C">
              <w:tab/>
              <w:t xml:space="preserve">zdůrazňuje, že pokud jde o případy korupce, úřad EPPO na konci roku 2024 vykázal 191 vyšetřovaných trestných činů (ve srovnání se 131 na konci roku 2023 a 87 v roce 2022); konstatuje, že zpráva o ochraně finančních zájmů za rok 2024 odhalila, že v letech 2020 až 2024 bylo Komisi prostřednictvím systému IMS nahlášeno 56 případů sedmi zeměmi; zdůrazňuje, že porovnání údajů z různých zdrojů a analýza založená na údajích z let 2007 až 2023 jasně ukazují, že členské státy v rámci systému IMS nehlásí dostatečné množství nesrovnalostí podvodného charakteru souvisejících s korupcí; konstatuje, že pokud je korupce nahlášena, týká se především zadávání veřejných zakázek, přičemž přibližně 20 % </w:t>
            </w:r>
            <w:r w:rsidRPr="00EC038C">
              <w:lastRenderedPageBreak/>
              <w:t xml:space="preserve">těchto případů korupce bylo odhaleno kontrolou na základě upozornění oznamovatelů nebo informací zveřejněných v médiích; konstatuje, že 25 % nesrovnalostí bylo místo toho zjištěno v důsledku kontroly, která byla zahájena bez konkrétních obvinění nebo podezření, tedy v důsledku podobné náhody nebo situace, a nikoli v důsledku náležité analýzy rizik; dochází k závěru, že hlášení a odhalování není optimální, a vyzývá Komisi, aby zvýšila své úsilí s cílem posílit používání specifických nástrojů pro odhalování založených na analýze; vyzývá rovněž k větší transparentnosti vůči široké veřejnosti prostřednictvím většího zveřejňování využití evropských finančních prostředků, totožnosti konečných příjemců a výsledků zadávacích řízení na internetu; </w:t>
            </w:r>
            <w:r w:rsidRPr="00EC038C">
              <w:rPr>
                <w:b/>
                <w:i/>
              </w:rPr>
              <w:t>domnívá se, že nízká úroveň hlášení podvodných nesrovnalostí souvisejících s korupcí v rámci systému IMS poukazuje na strukturální nedostatky v systémech pro odhalování podvodů a pro podávání zpráv; vyzývá Komisi, aby posoudila kvalitu a úplnost údajů předávaných členskými státy a vydala konkrétní doporučení k odstranění těchto nedostatků;</w:t>
            </w:r>
          </w:p>
        </w:tc>
      </w:tr>
    </w:tbl>
    <w:p w14:paraId="108ACDFB"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80CD1C1" w14:textId="77777777" w:rsidR="00361DBE" w:rsidRPr="00EC038C" w:rsidRDefault="00DA027B" w:rsidP="00DA027B">
      <w:r w:rsidRPr="00474AD5">
        <w:rPr>
          <w:rStyle w:val="HideTWBExt"/>
        </w:rPr>
        <w:t>&lt;/Amend&gt;</w:t>
      </w:r>
    </w:p>
    <w:p w14:paraId="5ED79C1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118</w:t>
      </w:r>
      <w:r w:rsidRPr="00474AD5">
        <w:rPr>
          <w:rStyle w:val="HideTWBExt"/>
          <w:b w:val="0"/>
        </w:rPr>
        <w:t>&lt;/NumAm&gt;</w:t>
      </w:r>
    </w:p>
    <w:p w14:paraId="108C53C3"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727609CC" w14:textId="77777777" w:rsidR="00DA027B" w:rsidRPr="00EC038C" w:rsidRDefault="00DA027B" w:rsidP="00DA027B">
      <w:pPr>
        <w:pStyle w:val="NormalBold"/>
      </w:pPr>
      <w:r w:rsidRPr="00474AD5">
        <w:rPr>
          <w:rStyle w:val="HideTWBExt"/>
          <w:b w:val="0"/>
        </w:rPr>
        <w:t>&lt;/RepeatBlock-By&gt;</w:t>
      </w:r>
    </w:p>
    <w:p w14:paraId="3562CC86"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A4CFC6F" w14:textId="77777777" w:rsidR="00DA027B" w:rsidRPr="00EC038C" w:rsidRDefault="00DA027B" w:rsidP="00DA027B">
      <w:pPr>
        <w:pStyle w:val="NormalBold"/>
      </w:pPr>
      <w:r w:rsidRPr="00474AD5">
        <w:rPr>
          <w:rStyle w:val="HideTWBExt"/>
          <w:b w:val="0"/>
        </w:rPr>
        <w:t>&lt;Article&gt;</w:t>
      </w:r>
      <w:r w:rsidRPr="00EC038C">
        <w:t>Bod 27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39B3CDA" w14:textId="77777777" w:rsidTr="00861B07">
        <w:trPr>
          <w:trHeight w:hRule="exact" w:val="240"/>
          <w:jc w:val="center"/>
        </w:trPr>
        <w:tc>
          <w:tcPr>
            <w:tcW w:w="9752" w:type="dxa"/>
            <w:gridSpan w:val="2"/>
            <w:tcBorders>
              <w:top w:val="nil"/>
              <w:left w:val="nil"/>
              <w:bottom w:val="nil"/>
              <w:right w:val="nil"/>
            </w:tcBorders>
          </w:tcPr>
          <w:p w14:paraId="667CFA4D" w14:textId="77777777" w:rsidR="00DA027B" w:rsidRPr="00EC038C" w:rsidRDefault="00DA027B" w:rsidP="00861B07"/>
        </w:tc>
      </w:tr>
      <w:tr w:rsidR="00DA027B" w:rsidRPr="00EC038C" w14:paraId="5AB53BB9" w14:textId="77777777" w:rsidTr="00861B07">
        <w:trPr>
          <w:trHeight w:val="240"/>
          <w:jc w:val="center"/>
        </w:trPr>
        <w:tc>
          <w:tcPr>
            <w:tcW w:w="4876" w:type="dxa"/>
            <w:tcBorders>
              <w:top w:val="nil"/>
              <w:left w:val="nil"/>
              <w:bottom w:val="nil"/>
              <w:right w:val="nil"/>
            </w:tcBorders>
          </w:tcPr>
          <w:p w14:paraId="557A721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5773EE8" w14:textId="77777777" w:rsidR="00DA027B" w:rsidRPr="00EC038C" w:rsidRDefault="00DA027B" w:rsidP="00861B07">
            <w:pPr>
              <w:pStyle w:val="AmColumnHeading"/>
            </w:pPr>
            <w:r w:rsidRPr="00EC038C">
              <w:t>Pozměňovací návrh</w:t>
            </w:r>
          </w:p>
        </w:tc>
      </w:tr>
      <w:tr w:rsidR="00DA027B" w:rsidRPr="00EC038C" w14:paraId="6862D813" w14:textId="77777777" w:rsidTr="00861B07">
        <w:trPr>
          <w:jc w:val="center"/>
        </w:trPr>
        <w:tc>
          <w:tcPr>
            <w:tcW w:w="4876" w:type="dxa"/>
            <w:tcBorders>
              <w:top w:val="nil"/>
              <w:left w:val="nil"/>
              <w:bottom w:val="nil"/>
              <w:right w:val="nil"/>
            </w:tcBorders>
          </w:tcPr>
          <w:p w14:paraId="75C10231" w14:textId="77777777" w:rsidR="00DA027B" w:rsidRPr="00EC038C" w:rsidRDefault="00DA027B" w:rsidP="00861B07">
            <w:pPr>
              <w:pStyle w:val="Normal6a"/>
            </w:pPr>
            <w:r w:rsidRPr="00EC038C">
              <w:t>27.</w:t>
            </w:r>
            <w:r w:rsidRPr="00EC038C">
              <w:tab/>
              <w:t xml:space="preserve">zdůrazňuje, že pokud jde o případy korupce, úřad EPPO na konci roku 2024 vykázal 191 vyšetřovaných trestných činů (ve srovnání se 131 na konci roku 2023 a 87 v roce 2022); konstatuje, že zpráva o ochraně finančních zájmů za rok 2024 </w:t>
            </w:r>
            <w:r w:rsidRPr="00EC038C">
              <w:lastRenderedPageBreak/>
              <w:t>odhalila, že v letech 2020 až 2024 bylo Komisi prostřednictvím systému IMS nahlášeno 56 případů sedmi zeměmi; zdůrazňuje, že porovnání údajů z různých zdrojů a analýza založená na údajích z let 2007 až 2023 jasně ukazují, že členské státy v rámci systému IMS nehlásí dostatečné množství nesrovnalostí podvodného charakteru souvisejících s korupcí; konstatuje, že pokud je korupce nahlášena, týká se především zadávání veřejných zakázek, přičemž přibližně 20 % těchto případů korupce bylo odhaleno kontrolou na základě upozornění oznamovatelů nebo informací zveřejněných v médiích; konstatuje, že 25 % nesrovnalostí bylo místo toho zjištěno v důsledku kontroly, která byla zahájena bez konkrétních obvinění nebo podezření, tedy v důsledku podobné náhody nebo situace, a nikoli v důsledku náležité analýzy rizik; dochází k závěru, že hlášení a odhalování není optimální, a vyzývá Komisi, aby zvýšila své úsilí s cílem posílit používání specifických nástrojů pro odhalování založených na analýze; vyzývá rovněž k větší transparentnosti vůči široké veřejnosti prostřednictvím většího zveřejňování využití evropských finančních prostředků, totožnosti konečných příjemců a výsledků zadávacích řízení na internetu;</w:t>
            </w:r>
          </w:p>
        </w:tc>
        <w:tc>
          <w:tcPr>
            <w:tcW w:w="4876" w:type="dxa"/>
            <w:tcBorders>
              <w:top w:val="nil"/>
              <w:left w:val="nil"/>
              <w:bottom w:val="nil"/>
              <w:right w:val="nil"/>
            </w:tcBorders>
          </w:tcPr>
          <w:p w14:paraId="087E17C7" w14:textId="77777777" w:rsidR="00DA027B" w:rsidRPr="00EC038C" w:rsidRDefault="00DA027B" w:rsidP="00861B07">
            <w:pPr>
              <w:pStyle w:val="Normal6a"/>
            </w:pPr>
            <w:r w:rsidRPr="00EC038C">
              <w:lastRenderedPageBreak/>
              <w:t>27.</w:t>
            </w:r>
            <w:r w:rsidRPr="00EC038C">
              <w:tab/>
              <w:t xml:space="preserve">zdůrazňuje, že pokud jde o případy korupce, úřad EPPO na konci roku 2024 vykázal 191 vyšetřovaných trestných činů (ve srovnání se 131 na konci roku 2023 a 87 v roce 2022); konstatuje, že zpráva o ochraně finančních zájmů za rok 2024 </w:t>
            </w:r>
            <w:r w:rsidRPr="00EC038C">
              <w:lastRenderedPageBreak/>
              <w:t>odhalila, že v letech 2020 až 2024 bylo Komisi prostřednictvím systému IMS nahlášeno 56 případů sedmi zeměmi; zdůrazňuje, že porovnání údajů z různých zdrojů a analýza založená na údajích z let 2007 až 2023 jasně ukazují, že členské státy v rámci systému IMS nehlásí dostatečné množství nesrovnalostí podvodného charakteru souvisejících s korupcí;</w:t>
            </w:r>
            <w:r w:rsidRPr="00EC038C">
              <w:rPr>
                <w:b/>
                <w:i/>
              </w:rPr>
              <w:t> zdůrazňuje, že organizované zločinecké skupiny stále častěji využívají korupce k pronikání do veřejné správy, aby narušily procesy zadávání veřejných zakázek a zajistily si nezákonné hospodářské výhody</w:t>
            </w:r>
            <w:r w:rsidRPr="00EC038C">
              <w:rPr>
                <w:b/>
                <w:bCs/>
                <w:i/>
                <w:iCs/>
              </w:rPr>
              <w:t>;</w:t>
            </w:r>
            <w:r w:rsidRPr="00EC038C">
              <w:t xml:space="preserve"> konstatuje, že pokud je korupce nahlášena, týká se především zadávání veřejných zakázek, přičemž přibližně 20 % těchto případů korupce bylo odhaleno kontrolou na základě upozornění oznamovatelů nebo informací zveřejněných v médiích; konstatuje, že 25 % nesrovnalostí bylo místo toho zjištěno v důsledku kontroly, která byla zahájena bez konkrétních obvinění nebo podezření, tedy v důsledku podobné náhody nebo situace, a nikoli v důsledku náležité analýzy rizik; dochází k závěru, že hlášení a odhalování není optimální, a vyzývá Komisi, aby zvýšila své úsilí s cílem posílit používání specifických nástrojů pro odhalování založených na analýze; vyzývá rovněž k větší transparentnosti vůči široké veřejnosti prostřednictvím většího zveřejňování využití evropských finančních prostředků, totožnosti konečných příjemců a výsledků zadávacích řízení na internetu;</w:t>
            </w:r>
          </w:p>
        </w:tc>
      </w:tr>
    </w:tbl>
    <w:p w14:paraId="3308463E"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F7B7D3B" w14:textId="77777777" w:rsidR="00361DBE" w:rsidRPr="00EC038C" w:rsidRDefault="00DA027B" w:rsidP="00DA027B">
      <w:r w:rsidRPr="00474AD5">
        <w:rPr>
          <w:rStyle w:val="HideTWBExt"/>
        </w:rPr>
        <w:t>&lt;/Amend&gt;</w:t>
      </w:r>
    </w:p>
    <w:p w14:paraId="1F802FE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119</w:t>
      </w:r>
      <w:r w:rsidRPr="00474AD5">
        <w:rPr>
          <w:rStyle w:val="HideTWBExt"/>
          <w:b w:val="0"/>
        </w:rPr>
        <w:t>&lt;/NumAm&gt;</w:t>
      </w:r>
    </w:p>
    <w:p w14:paraId="13BB7BBB"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1A86663D" w14:textId="77777777" w:rsidR="00DA027B" w:rsidRPr="00EC038C" w:rsidRDefault="00DA027B" w:rsidP="00DA027B">
      <w:pPr>
        <w:pStyle w:val="NormalBold"/>
      </w:pPr>
      <w:r w:rsidRPr="00474AD5">
        <w:rPr>
          <w:rStyle w:val="HideTWBExt"/>
          <w:b w:val="0"/>
        </w:rPr>
        <w:t>&lt;/RepeatBlock-By&gt;</w:t>
      </w:r>
    </w:p>
    <w:p w14:paraId="310CF99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9CF0D7C" w14:textId="77777777" w:rsidR="00DA027B" w:rsidRPr="00EC038C" w:rsidRDefault="00DA027B" w:rsidP="00DA027B">
      <w:pPr>
        <w:pStyle w:val="NormalBold"/>
      </w:pPr>
      <w:r w:rsidRPr="00474AD5">
        <w:rPr>
          <w:rStyle w:val="HideTWBExt"/>
          <w:b w:val="0"/>
        </w:rPr>
        <w:t>&lt;Article&gt;</w:t>
      </w:r>
      <w:r w:rsidRPr="00EC038C">
        <w:t>Bod 27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57965B8" w14:textId="77777777" w:rsidTr="00861B07">
        <w:trPr>
          <w:trHeight w:hRule="exact" w:val="240"/>
          <w:jc w:val="center"/>
        </w:trPr>
        <w:tc>
          <w:tcPr>
            <w:tcW w:w="9752" w:type="dxa"/>
            <w:gridSpan w:val="2"/>
            <w:tcBorders>
              <w:top w:val="nil"/>
              <w:left w:val="nil"/>
              <w:bottom w:val="nil"/>
              <w:right w:val="nil"/>
            </w:tcBorders>
          </w:tcPr>
          <w:p w14:paraId="774537C5" w14:textId="77777777" w:rsidR="00DA027B" w:rsidRPr="00EC038C" w:rsidRDefault="00DA027B" w:rsidP="00861B07"/>
        </w:tc>
      </w:tr>
      <w:tr w:rsidR="00DA027B" w:rsidRPr="00EC038C" w14:paraId="62756207" w14:textId="77777777" w:rsidTr="00861B07">
        <w:trPr>
          <w:trHeight w:val="240"/>
          <w:jc w:val="center"/>
        </w:trPr>
        <w:tc>
          <w:tcPr>
            <w:tcW w:w="4876" w:type="dxa"/>
            <w:tcBorders>
              <w:top w:val="nil"/>
              <w:left w:val="nil"/>
              <w:bottom w:val="nil"/>
              <w:right w:val="nil"/>
            </w:tcBorders>
          </w:tcPr>
          <w:p w14:paraId="0D402614" w14:textId="77777777" w:rsidR="00DA027B" w:rsidRPr="00EC038C" w:rsidRDefault="00DA027B" w:rsidP="00861B07">
            <w:pPr>
              <w:pStyle w:val="AmColumnHeading"/>
            </w:pPr>
            <w:r w:rsidRPr="00EC038C">
              <w:lastRenderedPageBreak/>
              <w:t>Návrh usnesení</w:t>
            </w:r>
          </w:p>
        </w:tc>
        <w:tc>
          <w:tcPr>
            <w:tcW w:w="4876" w:type="dxa"/>
            <w:tcBorders>
              <w:top w:val="nil"/>
              <w:left w:val="nil"/>
              <w:bottom w:val="nil"/>
              <w:right w:val="nil"/>
            </w:tcBorders>
          </w:tcPr>
          <w:p w14:paraId="710185C2" w14:textId="77777777" w:rsidR="00DA027B" w:rsidRPr="00EC038C" w:rsidRDefault="00DA027B" w:rsidP="00861B07">
            <w:pPr>
              <w:pStyle w:val="AmColumnHeading"/>
            </w:pPr>
            <w:r w:rsidRPr="00EC038C">
              <w:t>Pozměňovací návrh</w:t>
            </w:r>
          </w:p>
        </w:tc>
      </w:tr>
      <w:tr w:rsidR="00DA027B" w:rsidRPr="00EC038C" w14:paraId="6E79A36D" w14:textId="77777777" w:rsidTr="00861B07">
        <w:trPr>
          <w:jc w:val="center"/>
        </w:trPr>
        <w:tc>
          <w:tcPr>
            <w:tcW w:w="4876" w:type="dxa"/>
            <w:tcBorders>
              <w:top w:val="nil"/>
              <w:left w:val="nil"/>
              <w:bottom w:val="nil"/>
              <w:right w:val="nil"/>
            </w:tcBorders>
          </w:tcPr>
          <w:p w14:paraId="4C3E9ECD" w14:textId="77777777" w:rsidR="00DA027B" w:rsidRPr="00EC038C" w:rsidRDefault="00DA027B" w:rsidP="00861B07">
            <w:pPr>
              <w:pStyle w:val="Normal6a"/>
            </w:pPr>
            <w:r w:rsidRPr="00EC038C">
              <w:t>27.</w:t>
            </w:r>
            <w:r w:rsidRPr="00EC038C">
              <w:tab/>
              <w:t xml:space="preserve">zdůrazňuje, že pokud jde o případy korupce, úřad EPPO na konci roku 2024 vykázal 191 vyšetřovaných trestných činů (ve srovnání se 131 na konci roku 2023 a 87 v roce 2022); konstatuje, že zpráva o ochraně finančních zájmů za rok 2024 odhalila, že v letech 2020 až 2024 bylo Komisi prostřednictvím systému IMS nahlášeno 56 případů sedmi zeměmi; zdůrazňuje, že porovnání údajů z různých zdrojů a analýza založená na údajích z let 2007 až 2023 jasně ukazují, že členské státy v rámci systému IMS nehlásí dostatečné množství nesrovnalostí podvodného charakteru souvisejících s korupcí; konstatuje, že pokud je korupce nahlášena, týká se především zadávání veřejných zakázek, přičemž přibližně 20 % těchto případů korupce bylo odhaleno kontrolou na základě upozornění oznamovatelů nebo informací zveřejněných v médiích; konstatuje, že 25 % nesrovnalostí bylo místo toho zjištěno v důsledku kontroly, která byla zahájena bez konkrétních obvinění nebo podezření, tedy v důsledku podobné náhody nebo situace, a nikoli v důsledku náležité analýzy rizik; dochází k závěru, že hlášení a odhalování není optimální, a vyzývá Komisi, aby zvýšila své úsilí s cílem posílit používání specifických nástrojů pro odhalování založených na analýze; vyzývá rovněž k větší transparentnosti </w:t>
            </w:r>
            <w:r w:rsidRPr="00EC038C">
              <w:rPr>
                <w:b/>
                <w:bCs/>
                <w:i/>
                <w:iCs/>
              </w:rPr>
              <w:t>vůči široké veřejnosti</w:t>
            </w:r>
            <w:r w:rsidRPr="00EC038C">
              <w:t xml:space="preserve"> prostřednictvím většího zveřejňování využití evropských finančních prostředků, totožnosti konečných příjemců a </w:t>
            </w:r>
            <w:r w:rsidRPr="00EC038C">
              <w:rPr>
                <w:b/>
                <w:bCs/>
                <w:i/>
                <w:iCs/>
              </w:rPr>
              <w:t>výsledků</w:t>
            </w:r>
            <w:r w:rsidRPr="00EC038C">
              <w:t xml:space="preserve"> zadávacích řízení</w:t>
            </w:r>
            <w:r w:rsidRPr="00EC038C">
              <w:rPr>
                <w:b/>
                <w:bCs/>
                <w:i/>
                <w:iCs/>
              </w:rPr>
              <w:t xml:space="preserve"> na internetu</w:t>
            </w:r>
            <w:r w:rsidRPr="00EC038C">
              <w:t>;</w:t>
            </w:r>
          </w:p>
        </w:tc>
        <w:tc>
          <w:tcPr>
            <w:tcW w:w="4876" w:type="dxa"/>
            <w:tcBorders>
              <w:top w:val="nil"/>
              <w:left w:val="nil"/>
              <w:bottom w:val="nil"/>
              <w:right w:val="nil"/>
            </w:tcBorders>
          </w:tcPr>
          <w:p w14:paraId="195F0CC5" w14:textId="77777777" w:rsidR="00DA027B" w:rsidRPr="00EC038C" w:rsidRDefault="00DA027B" w:rsidP="00861B07">
            <w:pPr>
              <w:pStyle w:val="Normal6a"/>
            </w:pPr>
            <w:r w:rsidRPr="00EC038C">
              <w:t>27.</w:t>
            </w:r>
            <w:r w:rsidRPr="00EC038C">
              <w:tab/>
              <w:t xml:space="preserve">zdůrazňuje, že pokud jde o případy korupce, úřad EPPO na konci roku 2024 vykázal 191 vyšetřovaných trestných činů (ve srovnání se 131 na konci roku 2023 a 87 v roce 2022); konstatuje, že zpráva o ochraně finančních zájmů za rok 2024 odhalila, že v letech 2020 až 2024 bylo Komisi prostřednictvím systému IMS nahlášeno 56 případů sedmi zeměmi; zdůrazňuje, že porovnání údajů z různých zdrojů a analýza založená na údajích z let 2007 až 2023 jasně ukazují, že členské státy v rámci systému IMS nehlásí dostatečné množství nesrovnalostí podvodného charakteru souvisejících s korupcí; konstatuje, že pokud je korupce nahlášena, týká se především zadávání veřejných zakázek, přičemž přibližně 20 % těchto případů korupce bylo odhaleno kontrolou na základě upozornění oznamovatelů nebo informací zveřejněných v médiích; konstatuje, že 25 % nesrovnalostí bylo místo toho zjištěno v důsledku kontroly, která byla zahájena bez konkrétních obvinění nebo podezření, tedy v důsledku podobné náhody nebo situace, a nikoli v důsledku náležité analýzy rizik; dochází k závěru, že hlášení a odhalování není optimální, a vyzývá Komisi, aby zvýšila své úsilí s cílem posílit používání specifických nástrojů pro odhalování založených na analýze; vyzývá rovněž k větší transparentnosti prostřednictvím většího zveřejňování </w:t>
            </w:r>
            <w:r w:rsidRPr="00EC038C">
              <w:rPr>
                <w:b/>
                <w:bCs/>
                <w:i/>
                <w:iCs/>
              </w:rPr>
              <w:t>– na internetu nebo skrz jiné kanály dostupné široké veřejnosti –</w:t>
            </w:r>
            <w:r w:rsidRPr="00EC038C">
              <w:rPr>
                <w:b/>
                <w:bCs/>
              </w:rPr>
              <w:t xml:space="preserve"> </w:t>
            </w:r>
            <w:r w:rsidRPr="00EC038C">
              <w:rPr>
                <w:b/>
                <w:bCs/>
                <w:i/>
                <w:iCs/>
              </w:rPr>
              <w:t>podrobných informací o</w:t>
            </w:r>
            <w:r w:rsidRPr="00EC038C">
              <w:rPr>
                <w:b/>
                <w:bCs/>
              </w:rPr>
              <w:t xml:space="preserve"> </w:t>
            </w:r>
            <w:r w:rsidRPr="00EC038C">
              <w:t>využití evropských finančních prostředků, totožnosti konečných příjemců</w:t>
            </w:r>
            <w:r w:rsidRPr="00EC038C">
              <w:rPr>
                <w:b/>
                <w:bCs/>
                <w:i/>
                <w:iCs/>
              </w:rPr>
              <w:t>, výsledcích dotovaných programů a projektů</w:t>
            </w:r>
            <w:r w:rsidRPr="00EC038C">
              <w:t xml:space="preserve"> a </w:t>
            </w:r>
            <w:r w:rsidRPr="00EC038C">
              <w:rPr>
                <w:b/>
                <w:bCs/>
                <w:i/>
                <w:iCs/>
              </w:rPr>
              <w:t>výsledcích</w:t>
            </w:r>
            <w:r w:rsidRPr="00EC038C">
              <w:t xml:space="preserve"> zadávacích řízení;</w:t>
            </w:r>
          </w:p>
        </w:tc>
      </w:tr>
    </w:tbl>
    <w:p w14:paraId="4B7F7FD6"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5581CAA" w14:textId="77777777" w:rsidR="00361DBE" w:rsidRPr="00EC038C" w:rsidRDefault="00DA027B" w:rsidP="00DA027B">
      <w:r w:rsidRPr="00474AD5">
        <w:rPr>
          <w:rStyle w:val="HideTWBExt"/>
        </w:rPr>
        <w:t>&lt;/Amend&gt;</w:t>
      </w:r>
    </w:p>
    <w:p w14:paraId="5050A37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120</w:t>
      </w:r>
      <w:r w:rsidRPr="00474AD5">
        <w:rPr>
          <w:rStyle w:val="HideTWBExt"/>
          <w:b w:val="0"/>
        </w:rPr>
        <w:t>&lt;/NumAm&gt;</w:t>
      </w:r>
    </w:p>
    <w:p w14:paraId="409CC475" w14:textId="77777777" w:rsidR="00DA027B" w:rsidRPr="00EC038C" w:rsidRDefault="00DA027B" w:rsidP="00DA027B">
      <w:pPr>
        <w:pStyle w:val="NormalBold"/>
      </w:pPr>
      <w:r w:rsidRPr="00474AD5">
        <w:rPr>
          <w:rStyle w:val="HideTWBExt"/>
          <w:b w:val="0"/>
        </w:rPr>
        <w:lastRenderedPageBreak/>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5929925F" w14:textId="77777777" w:rsidR="00DA027B" w:rsidRPr="00EC038C" w:rsidRDefault="00DA027B" w:rsidP="00DA027B">
      <w:pPr>
        <w:pStyle w:val="NormalBold"/>
      </w:pPr>
      <w:r w:rsidRPr="00474AD5">
        <w:rPr>
          <w:rStyle w:val="HideTWBExt"/>
          <w:b w:val="0"/>
        </w:rPr>
        <w:t>&lt;/RepeatBlock-By&gt;</w:t>
      </w:r>
    </w:p>
    <w:p w14:paraId="2AE1267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A8EA3C4" w14:textId="77777777" w:rsidR="00DA027B" w:rsidRPr="00EC038C" w:rsidRDefault="00DA027B" w:rsidP="00DA027B">
      <w:pPr>
        <w:pStyle w:val="NormalBold"/>
      </w:pPr>
      <w:r w:rsidRPr="00474AD5">
        <w:rPr>
          <w:rStyle w:val="HideTWBExt"/>
          <w:b w:val="0"/>
        </w:rPr>
        <w:t>&lt;Article&gt;</w:t>
      </w:r>
      <w:r w:rsidRPr="00EC038C">
        <w:t>Bod 27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E78DDFB" w14:textId="77777777" w:rsidTr="00861B07">
        <w:trPr>
          <w:trHeight w:hRule="exact" w:val="240"/>
          <w:jc w:val="center"/>
        </w:trPr>
        <w:tc>
          <w:tcPr>
            <w:tcW w:w="9752" w:type="dxa"/>
            <w:gridSpan w:val="2"/>
            <w:tcBorders>
              <w:top w:val="nil"/>
              <w:left w:val="nil"/>
              <w:bottom w:val="nil"/>
              <w:right w:val="nil"/>
            </w:tcBorders>
          </w:tcPr>
          <w:p w14:paraId="6D2D5092" w14:textId="77777777" w:rsidR="00DA027B" w:rsidRPr="00EC038C" w:rsidRDefault="00DA027B" w:rsidP="00861B07"/>
        </w:tc>
      </w:tr>
      <w:tr w:rsidR="00DA027B" w:rsidRPr="00EC038C" w14:paraId="160F916E" w14:textId="77777777" w:rsidTr="00861B07">
        <w:trPr>
          <w:trHeight w:val="240"/>
          <w:jc w:val="center"/>
        </w:trPr>
        <w:tc>
          <w:tcPr>
            <w:tcW w:w="4876" w:type="dxa"/>
            <w:tcBorders>
              <w:top w:val="nil"/>
              <w:left w:val="nil"/>
              <w:bottom w:val="nil"/>
              <w:right w:val="nil"/>
            </w:tcBorders>
          </w:tcPr>
          <w:p w14:paraId="7DE8EA9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B7C2E78" w14:textId="77777777" w:rsidR="00DA027B" w:rsidRPr="00EC038C" w:rsidRDefault="00DA027B" w:rsidP="00861B07">
            <w:pPr>
              <w:pStyle w:val="AmColumnHeading"/>
            </w:pPr>
            <w:r w:rsidRPr="00EC038C">
              <w:t>Pozměňovací návrh</w:t>
            </w:r>
          </w:p>
        </w:tc>
      </w:tr>
      <w:tr w:rsidR="00DA027B" w:rsidRPr="00EC038C" w14:paraId="00062709" w14:textId="77777777" w:rsidTr="00861B07">
        <w:trPr>
          <w:jc w:val="center"/>
        </w:trPr>
        <w:tc>
          <w:tcPr>
            <w:tcW w:w="4876" w:type="dxa"/>
            <w:tcBorders>
              <w:top w:val="nil"/>
              <w:left w:val="nil"/>
              <w:bottom w:val="nil"/>
              <w:right w:val="nil"/>
            </w:tcBorders>
          </w:tcPr>
          <w:p w14:paraId="6E4AE8B9" w14:textId="77777777" w:rsidR="00DA027B" w:rsidRPr="00EC038C" w:rsidRDefault="00DA027B" w:rsidP="00861B07">
            <w:pPr>
              <w:pStyle w:val="Normal6a"/>
            </w:pPr>
            <w:r w:rsidRPr="00EC038C">
              <w:t>27.</w:t>
            </w:r>
            <w:r w:rsidRPr="00EC038C">
              <w:tab/>
              <w:t xml:space="preserve">zdůrazňuje, že pokud jde o případy korupce, úřad EPPO na konci roku 2024 vykázal 191 vyšetřovaných trestných činů (ve srovnání se 131 na konci roku 2023 a 87 v roce 2022); konstatuje, že zpráva o ochraně finančních zájmů za rok 2024 odhalila, že v letech 2020 až 2024 bylo Komisi prostřednictvím systému IMS nahlášeno 56 případů sedmi zeměmi; zdůrazňuje, že porovnání údajů z různých zdrojů a analýza založená na údajích z let 2007 až 2023 jasně ukazují, že členské státy v rámci systému IMS nehlásí dostatečné množství nesrovnalostí podvodného charakteru souvisejících s korupcí; konstatuje, že pokud je korupce nahlášena, týká se především zadávání veřejných zakázek, přičemž přibližně 20 % těchto případů korupce bylo odhaleno kontrolou na základě upozornění oznamovatelů nebo informací zveřejněných v médiích; konstatuje, že 25 % nesrovnalostí bylo místo toho zjištěno v důsledku kontroly, která byla zahájena bez konkrétních obvinění nebo podezření, tedy v důsledku podobné náhody nebo situace, a nikoli v důsledku náležité analýzy rizik; dochází k závěru, že hlášení a odhalování není optimální, a vyzývá Komisi, aby zvýšila své úsilí s cílem posílit </w:t>
            </w:r>
            <w:r w:rsidRPr="00EC038C">
              <w:rPr>
                <w:b/>
                <w:bCs/>
                <w:i/>
                <w:iCs/>
              </w:rPr>
              <w:t>používání specifických</w:t>
            </w:r>
            <w:r w:rsidRPr="00EC038C">
              <w:t xml:space="preserve"> </w:t>
            </w:r>
            <w:r w:rsidRPr="00EC038C">
              <w:rPr>
                <w:b/>
                <w:bCs/>
                <w:i/>
                <w:iCs/>
              </w:rPr>
              <w:t>nástrojů</w:t>
            </w:r>
            <w:r w:rsidRPr="00EC038C">
              <w:t xml:space="preserve"> pro odhalování</w:t>
            </w:r>
            <w:r w:rsidRPr="00EC038C">
              <w:rPr>
                <w:b/>
                <w:bCs/>
                <w:i/>
                <w:iCs/>
              </w:rPr>
              <w:t xml:space="preserve"> založených na analýze</w:t>
            </w:r>
            <w:r w:rsidRPr="00EC038C">
              <w:t>; vyzývá rovněž k větší transparentnosti vůči široké veřejnosti prostřednictvím většího zveřejňování využití evropských finančních prostředků, totožnosti konečných příjemců a výsledků zadávacích řízení na internetu;</w:t>
            </w:r>
          </w:p>
        </w:tc>
        <w:tc>
          <w:tcPr>
            <w:tcW w:w="4876" w:type="dxa"/>
            <w:tcBorders>
              <w:top w:val="nil"/>
              <w:left w:val="nil"/>
              <w:bottom w:val="nil"/>
              <w:right w:val="nil"/>
            </w:tcBorders>
          </w:tcPr>
          <w:p w14:paraId="4ACEF126" w14:textId="77777777" w:rsidR="00DA027B" w:rsidRPr="00EC038C" w:rsidRDefault="00DA027B" w:rsidP="00861B07">
            <w:pPr>
              <w:pStyle w:val="Normal6a"/>
            </w:pPr>
            <w:r w:rsidRPr="00EC038C">
              <w:t>27.</w:t>
            </w:r>
            <w:r w:rsidRPr="00EC038C">
              <w:tab/>
              <w:t xml:space="preserve">zdůrazňuje, že pokud jde o případy korupce, úřad EPPO na konci roku 2024 vykázal 191 vyšetřovaných trestných činů (ve srovnání se 131 na konci roku 2023 a 87 v roce 2022); konstatuje, že zpráva o ochraně finančních zájmů za rok 2024 odhalila, že v letech 2020 až 2024 bylo Komisi prostřednictvím systému IMS nahlášeno 56 případů sedmi zeměmi; zdůrazňuje, že porovnání údajů z různých zdrojů a analýza založená na údajích z let 2007 až 2023 jasně ukazují, že členské státy v rámci systému IMS nehlásí dostatečné množství nesrovnalostí podvodného charakteru souvisejících s korupcí; konstatuje, že pokud je korupce nahlášena, týká se především zadávání veřejných zakázek, přičemž přibližně 20 % těchto případů korupce bylo odhaleno kontrolou na základě upozornění oznamovatelů nebo informací zveřejněných v médiích; konstatuje, že 25 % nesrovnalostí bylo místo toho zjištěno v důsledku kontroly, která byla zahájena bez konkrétních obvinění nebo podezření, tedy v důsledku podobné náhody nebo situace, a nikoli v důsledku náležité analýzy rizik; dochází k závěru, že hlášení a odhalování není optimální, a vyzývá Komisi, aby zvýšila své úsilí s cílem posílit </w:t>
            </w:r>
            <w:r w:rsidRPr="00EC038C">
              <w:rPr>
                <w:b/>
                <w:bCs/>
                <w:i/>
                <w:iCs/>
              </w:rPr>
              <w:t xml:space="preserve">nástroje </w:t>
            </w:r>
            <w:r w:rsidRPr="00EC038C">
              <w:t>pro odhalování</w:t>
            </w:r>
            <w:r w:rsidRPr="00EC038C">
              <w:rPr>
                <w:b/>
                <w:bCs/>
                <w:i/>
                <w:iCs/>
              </w:rPr>
              <w:t>, které budou cílené a založené na posouzení rizik, a strategie proaktivního vyšetřování, místo aby spoléhala na nesystematické kontroly</w:t>
            </w:r>
            <w:r w:rsidRPr="00EC038C">
              <w:t>; vyzývá rovněž k větší transparentnosti vůči široké veřejnosti prostřednictvím většího zveřejňování využití evropských finančních prostředků, totožnosti konečných příjemců a výsledků zadávacích řízení na internetu;</w:t>
            </w:r>
          </w:p>
        </w:tc>
      </w:tr>
    </w:tbl>
    <w:p w14:paraId="07142AC9"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BBA226F" w14:textId="77777777" w:rsidR="00361DBE" w:rsidRPr="00EC038C" w:rsidRDefault="00DA027B" w:rsidP="00DA027B">
      <w:r w:rsidRPr="00474AD5">
        <w:rPr>
          <w:rStyle w:val="HideTWBExt"/>
        </w:rPr>
        <w:t>&lt;/Amend&gt;</w:t>
      </w:r>
    </w:p>
    <w:p w14:paraId="1EC7D36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121</w:t>
      </w:r>
      <w:r w:rsidRPr="00474AD5">
        <w:rPr>
          <w:rStyle w:val="HideTWBExt"/>
          <w:b w:val="0"/>
        </w:rPr>
        <w:t>&lt;/NumAm&gt;</w:t>
      </w:r>
    </w:p>
    <w:p w14:paraId="730637A9"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50924A66" w14:textId="77777777" w:rsidR="00DA027B" w:rsidRPr="00EC038C" w:rsidRDefault="00DA027B" w:rsidP="00DA027B">
      <w:pPr>
        <w:pStyle w:val="NormalBold"/>
      </w:pPr>
      <w:r w:rsidRPr="00474AD5">
        <w:rPr>
          <w:rStyle w:val="HideTWBExt"/>
          <w:b w:val="0"/>
        </w:rPr>
        <w:t>&lt;/RepeatBlock-By&gt;</w:t>
      </w:r>
    </w:p>
    <w:p w14:paraId="173D1C9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E7DEE00" w14:textId="77777777" w:rsidR="00DA027B" w:rsidRPr="00EC038C" w:rsidRDefault="00DA027B" w:rsidP="00DA027B">
      <w:pPr>
        <w:pStyle w:val="NormalBold"/>
      </w:pPr>
      <w:r w:rsidRPr="00474AD5">
        <w:rPr>
          <w:rStyle w:val="HideTWBExt"/>
          <w:b w:val="0"/>
        </w:rPr>
        <w:t>&lt;Article&gt;</w:t>
      </w:r>
      <w:r w:rsidRPr="00EC038C">
        <w:t>Bod 27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D233C26" w14:textId="77777777" w:rsidTr="00861B07">
        <w:trPr>
          <w:trHeight w:hRule="exact" w:val="240"/>
          <w:jc w:val="center"/>
        </w:trPr>
        <w:tc>
          <w:tcPr>
            <w:tcW w:w="9752" w:type="dxa"/>
            <w:gridSpan w:val="2"/>
            <w:tcBorders>
              <w:top w:val="nil"/>
              <w:left w:val="nil"/>
              <w:bottom w:val="nil"/>
              <w:right w:val="nil"/>
            </w:tcBorders>
          </w:tcPr>
          <w:p w14:paraId="60202B1F" w14:textId="77777777" w:rsidR="00DA027B" w:rsidRPr="00EC038C" w:rsidRDefault="00DA027B" w:rsidP="00861B07"/>
        </w:tc>
      </w:tr>
      <w:tr w:rsidR="00DA027B" w:rsidRPr="00EC038C" w14:paraId="7958C36A" w14:textId="77777777" w:rsidTr="00861B07">
        <w:trPr>
          <w:trHeight w:val="240"/>
          <w:jc w:val="center"/>
        </w:trPr>
        <w:tc>
          <w:tcPr>
            <w:tcW w:w="4876" w:type="dxa"/>
            <w:tcBorders>
              <w:top w:val="nil"/>
              <w:left w:val="nil"/>
              <w:bottom w:val="nil"/>
              <w:right w:val="nil"/>
            </w:tcBorders>
          </w:tcPr>
          <w:p w14:paraId="5BC7494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7523F73" w14:textId="77777777" w:rsidR="00DA027B" w:rsidRPr="00EC038C" w:rsidRDefault="00DA027B" w:rsidP="00861B07">
            <w:pPr>
              <w:pStyle w:val="AmColumnHeading"/>
            </w:pPr>
            <w:r w:rsidRPr="00EC038C">
              <w:t>Pozměňovací návrh</w:t>
            </w:r>
          </w:p>
        </w:tc>
      </w:tr>
      <w:tr w:rsidR="00DA027B" w:rsidRPr="00EC038C" w14:paraId="63B916B8" w14:textId="77777777" w:rsidTr="00861B07">
        <w:trPr>
          <w:jc w:val="center"/>
        </w:trPr>
        <w:tc>
          <w:tcPr>
            <w:tcW w:w="4876" w:type="dxa"/>
            <w:tcBorders>
              <w:top w:val="nil"/>
              <w:left w:val="nil"/>
              <w:bottom w:val="nil"/>
              <w:right w:val="nil"/>
            </w:tcBorders>
          </w:tcPr>
          <w:p w14:paraId="5D4DB2E4" w14:textId="77777777" w:rsidR="00DA027B" w:rsidRPr="00EC038C" w:rsidRDefault="00DA027B" w:rsidP="00861B07">
            <w:pPr>
              <w:pStyle w:val="Normal6a"/>
            </w:pPr>
          </w:p>
        </w:tc>
        <w:tc>
          <w:tcPr>
            <w:tcW w:w="4876" w:type="dxa"/>
            <w:tcBorders>
              <w:top w:val="nil"/>
              <w:left w:val="nil"/>
              <w:bottom w:val="nil"/>
              <w:right w:val="nil"/>
            </w:tcBorders>
          </w:tcPr>
          <w:p w14:paraId="08D4B890" w14:textId="77777777" w:rsidR="00DA027B" w:rsidRPr="00EC038C" w:rsidRDefault="00DA027B" w:rsidP="00861B07">
            <w:pPr>
              <w:pStyle w:val="Normal6a"/>
            </w:pPr>
            <w:proofErr w:type="gramStart"/>
            <w:r w:rsidRPr="00EC038C">
              <w:rPr>
                <w:b/>
                <w:i/>
              </w:rPr>
              <w:t>27a</w:t>
            </w:r>
            <w:proofErr w:type="gramEnd"/>
            <w:r w:rsidRPr="00EC038C">
              <w:rPr>
                <w:b/>
                <w:i/>
              </w:rPr>
              <w:t>.</w:t>
            </w:r>
            <w:r w:rsidRPr="00EC038C">
              <w:tab/>
            </w:r>
            <w:r w:rsidRPr="00EC038C">
              <w:rPr>
                <w:b/>
                <w:i/>
              </w:rPr>
              <w:t>konstatuje, že v rámci výročních zpráv o právním státu je boj proti korupci klíčovým prvkem a že oblast boje proti korupci zahrnují i cílená doporučení, která Komise předává členským státům EU; konstatuje, že členské státy zahájily klíčové reformy na vnitrostátní úrovni u více než dvou třetin doporučení uvedených ve zprávě o právním státu za období 2022–2024; uznává, že v členských státech existují protikorupční strategie, zdůrazňuje však, že je třeba je hodnotit a pravidelně revidovat; vybízí Komisi, aby sledovala pokrok činností zahájených v členských státech a aby pravidelně podávala aktuální informace a analýzy;</w:t>
            </w:r>
          </w:p>
        </w:tc>
      </w:tr>
    </w:tbl>
    <w:p w14:paraId="4EA989B4"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91497B4" w14:textId="77777777" w:rsidR="00361DBE" w:rsidRPr="00EC038C" w:rsidRDefault="00DA027B" w:rsidP="00DA027B">
      <w:r w:rsidRPr="00474AD5">
        <w:rPr>
          <w:rStyle w:val="HideTWBExt"/>
        </w:rPr>
        <w:t>&lt;/Amend&gt;</w:t>
      </w:r>
    </w:p>
    <w:p w14:paraId="060CC204"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122</w:t>
      </w:r>
      <w:r w:rsidRPr="00474AD5">
        <w:rPr>
          <w:rStyle w:val="HideTWBExt"/>
          <w:b w:val="0"/>
        </w:rPr>
        <w:t>&lt;/NumAm&gt;</w:t>
      </w:r>
    </w:p>
    <w:p w14:paraId="327BBCF7"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500D1B55" w14:textId="77777777" w:rsidR="00DA027B" w:rsidRPr="00EC038C" w:rsidRDefault="00DA027B" w:rsidP="00DA027B">
      <w:pPr>
        <w:pStyle w:val="NormalBold"/>
      </w:pPr>
      <w:r w:rsidRPr="00474AD5">
        <w:rPr>
          <w:rStyle w:val="HideTWBExt"/>
          <w:b w:val="0"/>
        </w:rPr>
        <w:t>&lt;/RepeatBlock-By&gt;</w:t>
      </w:r>
    </w:p>
    <w:p w14:paraId="21DE704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D866347" w14:textId="77777777" w:rsidR="00DA027B" w:rsidRPr="00EC038C" w:rsidRDefault="00DA027B" w:rsidP="00DA027B">
      <w:pPr>
        <w:pStyle w:val="NormalBold"/>
      </w:pPr>
      <w:r w:rsidRPr="00474AD5">
        <w:rPr>
          <w:rStyle w:val="HideTWBExt"/>
          <w:b w:val="0"/>
        </w:rPr>
        <w:t>&lt;Article&gt;</w:t>
      </w:r>
      <w:r w:rsidRPr="00EC038C">
        <w:t>Bod 27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6AD24F0" w14:textId="77777777" w:rsidTr="00861B07">
        <w:trPr>
          <w:trHeight w:hRule="exact" w:val="240"/>
          <w:jc w:val="center"/>
        </w:trPr>
        <w:tc>
          <w:tcPr>
            <w:tcW w:w="9752" w:type="dxa"/>
            <w:gridSpan w:val="2"/>
            <w:tcBorders>
              <w:top w:val="nil"/>
              <w:left w:val="nil"/>
              <w:bottom w:val="nil"/>
              <w:right w:val="nil"/>
            </w:tcBorders>
          </w:tcPr>
          <w:p w14:paraId="579B94ED" w14:textId="77777777" w:rsidR="00DA027B" w:rsidRPr="00EC038C" w:rsidRDefault="00DA027B" w:rsidP="00861B07"/>
        </w:tc>
      </w:tr>
      <w:tr w:rsidR="00DA027B" w:rsidRPr="00EC038C" w14:paraId="76CEED65" w14:textId="77777777" w:rsidTr="00861B07">
        <w:trPr>
          <w:trHeight w:val="240"/>
          <w:jc w:val="center"/>
        </w:trPr>
        <w:tc>
          <w:tcPr>
            <w:tcW w:w="4876" w:type="dxa"/>
            <w:tcBorders>
              <w:top w:val="nil"/>
              <w:left w:val="nil"/>
              <w:bottom w:val="nil"/>
              <w:right w:val="nil"/>
            </w:tcBorders>
          </w:tcPr>
          <w:p w14:paraId="3B6EC0B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2E2EDF1" w14:textId="77777777" w:rsidR="00DA027B" w:rsidRPr="00EC038C" w:rsidRDefault="00DA027B" w:rsidP="00861B07">
            <w:pPr>
              <w:pStyle w:val="AmColumnHeading"/>
            </w:pPr>
            <w:r w:rsidRPr="00EC038C">
              <w:t>Pozměňovací návrh</w:t>
            </w:r>
          </w:p>
        </w:tc>
      </w:tr>
      <w:tr w:rsidR="00DA027B" w:rsidRPr="00EC038C" w14:paraId="1B3F3ECF" w14:textId="77777777" w:rsidTr="00861B07">
        <w:trPr>
          <w:jc w:val="center"/>
        </w:trPr>
        <w:tc>
          <w:tcPr>
            <w:tcW w:w="4876" w:type="dxa"/>
            <w:tcBorders>
              <w:top w:val="nil"/>
              <w:left w:val="nil"/>
              <w:bottom w:val="nil"/>
              <w:right w:val="nil"/>
            </w:tcBorders>
          </w:tcPr>
          <w:p w14:paraId="7B763A64" w14:textId="77777777" w:rsidR="00DA027B" w:rsidRPr="00EC038C" w:rsidRDefault="00DA027B" w:rsidP="00861B07">
            <w:pPr>
              <w:pStyle w:val="Normal6a"/>
            </w:pPr>
          </w:p>
        </w:tc>
        <w:tc>
          <w:tcPr>
            <w:tcW w:w="4876" w:type="dxa"/>
            <w:tcBorders>
              <w:top w:val="nil"/>
              <w:left w:val="nil"/>
              <w:bottom w:val="nil"/>
              <w:right w:val="nil"/>
            </w:tcBorders>
          </w:tcPr>
          <w:p w14:paraId="01AB1487" w14:textId="77777777" w:rsidR="00DA027B" w:rsidRPr="00EC038C" w:rsidRDefault="00DA027B" w:rsidP="00861B07">
            <w:pPr>
              <w:pStyle w:val="Normal6a"/>
            </w:pPr>
            <w:proofErr w:type="gramStart"/>
            <w:r w:rsidRPr="00EC038C">
              <w:rPr>
                <w:b/>
                <w:i/>
              </w:rPr>
              <w:t>27b</w:t>
            </w:r>
            <w:proofErr w:type="gramEnd"/>
            <w:r w:rsidRPr="00EC038C">
              <w:rPr>
                <w:b/>
                <w:i/>
              </w:rPr>
              <w:t>.</w:t>
            </w:r>
            <w:r w:rsidRPr="00EC038C">
              <w:tab/>
            </w:r>
            <w:r w:rsidRPr="00EC038C">
              <w:rPr>
                <w:b/>
                <w:i/>
              </w:rPr>
              <w:t xml:space="preserve">vítá, že byla 4. listopadu 2024 zveřejněna studie o vysoce rizikových oblastech korupce se zvláštní částí věnovanou překrývání podvodů a korupce, která navazuje na protikorupční balíček z května 2023; poznamenává, že podle studie patřily mezi nejrizikovější oblasti veřejné zakázky, stavebnictví a </w:t>
            </w:r>
            <w:r w:rsidRPr="00EC038C">
              <w:rPr>
                <w:b/>
                <w:i/>
              </w:rPr>
              <w:lastRenderedPageBreak/>
              <w:t>infrastruktura a zdravotnictví. vyzývá k tomu, aby navazující studie zkoumaly opatření pro zmírnění korupce v těchto vysoce rizikových oblastech;</w:t>
            </w:r>
          </w:p>
        </w:tc>
      </w:tr>
    </w:tbl>
    <w:p w14:paraId="645954C7"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216555F" w14:textId="77777777" w:rsidR="00361DBE" w:rsidRPr="00EC038C" w:rsidRDefault="00DA027B" w:rsidP="00DA027B">
      <w:r w:rsidRPr="00474AD5">
        <w:rPr>
          <w:rStyle w:val="HideTWBExt"/>
        </w:rPr>
        <w:t>&lt;/Amend&gt;</w:t>
      </w:r>
    </w:p>
    <w:p w14:paraId="3DD5F9C0"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123</w:t>
      </w:r>
      <w:r w:rsidRPr="00474AD5">
        <w:rPr>
          <w:rStyle w:val="HideTWBExt"/>
          <w:b w:val="0"/>
        </w:rPr>
        <w:t>&lt;/NumAm&gt;</w:t>
      </w:r>
    </w:p>
    <w:p w14:paraId="54DB053A"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71647109" w14:textId="77777777" w:rsidR="00DA027B" w:rsidRPr="00EC038C" w:rsidRDefault="00DA027B" w:rsidP="00DA027B">
      <w:pPr>
        <w:pStyle w:val="NormalBold"/>
      </w:pPr>
      <w:r w:rsidRPr="00474AD5">
        <w:rPr>
          <w:rStyle w:val="HideTWBExt"/>
          <w:b w:val="0"/>
        </w:rPr>
        <w:t>&lt;/RepeatBlock-By&gt;</w:t>
      </w:r>
    </w:p>
    <w:p w14:paraId="355166D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EE360FC" w14:textId="77777777" w:rsidR="00DA027B" w:rsidRPr="00EC038C" w:rsidRDefault="00DA027B" w:rsidP="00DA027B">
      <w:pPr>
        <w:pStyle w:val="NormalBold"/>
      </w:pPr>
      <w:r w:rsidRPr="00474AD5">
        <w:rPr>
          <w:rStyle w:val="HideTWBExt"/>
          <w:b w:val="0"/>
        </w:rPr>
        <w:t>&lt;Article&gt;</w:t>
      </w:r>
      <w:r w:rsidRPr="00EC038C">
        <w:t>Bod 28</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B0B54FB" w14:textId="77777777" w:rsidTr="00861B07">
        <w:trPr>
          <w:trHeight w:hRule="exact" w:val="240"/>
          <w:jc w:val="center"/>
        </w:trPr>
        <w:tc>
          <w:tcPr>
            <w:tcW w:w="9752" w:type="dxa"/>
            <w:gridSpan w:val="2"/>
            <w:tcBorders>
              <w:top w:val="nil"/>
              <w:left w:val="nil"/>
              <w:bottom w:val="nil"/>
              <w:right w:val="nil"/>
            </w:tcBorders>
          </w:tcPr>
          <w:p w14:paraId="440C6855" w14:textId="77777777" w:rsidR="00DA027B" w:rsidRPr="00EC038C" w:rsidRDefault="00DA027B" w:rsidP="00861B07"/>
        </w:tc>
      </w:tr>
      <w:tr w:rsidR="00DA027B" w:rsidRPr="00EC038C" w14:paraId="144D1AEA" w14:textId="77777777" w:rsidTr="00861B07">
        <w:trPr>
          <w:trHeight w:val="240"/>
          <w:jc w:val="center"/>
        </w:trPr>
        <w:tc>
          <w:tcPr>
            <w:tcW w:w="4876" w:type="dxa"/>
            <w:tcBorders>
              <w:top w:val="nil"/>
              <w:left w:val="nil"/>
              <w:bottom w:val="nil"/>
              <w:right w:val="nil"/>
            </w:tcBorders>
          </w:tcPr>
          <w:p w14:paraId="6CC7DB53"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A35FD8E" w14:textId="77777777" w:rsidR="00DA027B" w:rsidRPr="00EC038C" w:rsidRDefault="00DA027B" w:rsidP="00861B07">
            <w:pPr>
              <w:pStyle w:val="AmColumnHeading"/>
            </w:pPr>
            <w:r w:rsidRPr="00EC038C">
              <w:t>Pozměňovací návrh</w:t>
            </w:r>
          </w:p>
        </w:tc>
      </w:tr>
      <w:tr w:rsidR="00DA027B" w:rsidRPr="00EC038C" w14:paraId="753F8469" w14:textId="77777777" w:rsidTr="00861B07">
        <w:trPr>
          <w:jc w:val="center"/>
        </w:trPr>
        <w:tc>
          <w:tcPr>
            <w:tcW w:w="4876" w:type="dxa"/>
            <w:tcBorders>
              <w:top w:val="nil"/>
              <w:left w:val="nil"/>
              <w:bottom w:val="nil"/>
              <w:right w:val="nil"/>
            </w:tcBorders>
          </w:tcPr>
          <w:p w14:paraId="6D0E2CD1" w14:textId="77777777" w:rsidR="00DA027B" w:rsidRPr="00EC038C" w:rsidRDefault="00DA027B" w:rsidP="00861B07">
            <w:pPr>
              <w:pStyle w:val="Normal6a"/>
            </w:pPr>
            <w:r w:rsidRPr="00EC038C">
              <w:t>28.</w:t>
            </w:r>
            <w:r w:rsidRPr="00EC038C">
              <w:tab/>
            </w:r>
            <w:r w:rsidRPr="00EC038C">
              <w:rPr>
                <w:b/>
                <w:bCs/>
                <w:i/>
                <w:iCs/>
              </w:rPr>
              <w:t>žádá, aby byl před dalším rozšířením EU důkladně prozkoumán stav korupce v kandidátských zemích, zejména pokud se po přistoupení stanou čistými příjemci rozpočtu, aby se zabránilo jakémukoli odklonu prostředků a poškození</w:t>
            </w:r>
            <w:r w:rsidRPr="00EC038C">
              <w:t xml:space="preserve"> finančních zájmů Unie </w:t>
            </w:r>
            <w:r w:rsidRPr="00EC038C">
              <w:rPr>
                <w:b/>
                <w:bCs/>
                <w:i/>
                <w:iCs/>
              </w:rPr>
              <w:t>ze strany budoucího členského státu</w:t>
            </w:r>
            <w:r w:rsidRPr="00EC038C">
              <w:t>;</w:t>
            </w:r>
          </w:p>
        </w:tc>
        <w:tc>
          <w:tcPr>
            <w:tcW w:w="4876" w:type="dxa"/>
            <w:tcBorders>
              <w:top w:val="nil"/>
              <w:left w:val="nil"/>
              <w:bottom w:val="nil"/>
              <w:right w:val="nil"/>
            </w:tcBorders>
          </w:tcPr>
          <w:p w14:paraId="53DA3567" w14:textId="77777777" w:rsidR="00DA027B" w:rsidRPr="00EC038C" w:rsidRDefault="00DA027B" w:rsidP="00861B07">
            <w:pPr>
              <w:pStyle w:val="Normal6a"/>
            </w:pPr>
            <w:r w:rsidRPr="00EC038C">
              <w:t>28.</w:t>
            </w:r>
            <w:r w:rsidRPr="00EC038C">
              <w:tab/>
            </w:r>
            <w:r w:rsidRPr="00EC038C">
              <w:rPr>
                <w:b/>
                <w:bCs/>
                <w:i/>
                <w:iCs/>
              </w:rPr>
              <w:t>zdůrazňuje význam přísných protikorupčních norem, účinných kontrolních systémů a spolehlivých ochranných opatření na ochranu</w:t>
            </w:r>
            <w:r w:rsidRPr="00EC038C">
              <w:t xml:space="preserve"> finančních zájmů Unie </w:t>
            </w:r>
            <w:r w:rsidRPr="00EC038C">
              <w:rPr>
                <w:b/>
                <w:bCs/>
                <w:i/>
                <w:iCs/>
              </w:rPr>
              <w:t>v průběhu celého procesu přistoupení;</w:t>
            </w:r>
            <w:r w:rsidRPr="00EC038C">
              <w:rPr>
                <w:b/>
                <w:i/>
              </w:rPr>
              <w:t xml:space="preserve"> zdůrazňuje, že kandidátské země musí prokázat svou schopnost předcházet podvodům a korupci, které se týkají veřejných prostředků, odhalovat je a řešit v souladu s pravidly a normami EU</w:t>
            </w:r>
            <w:r w:rsidRPr="00EC038C">
              <w:t>;</w:t>
            </w:r>
          </w:p>
        </w:tc>
      </w:tr>
    </w:tbl>
    <w:p w14:paraId="20C7A1BD"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5949139" w14:textId="77777777" w:rsidR="00361DBE" w:rsidRPr="00EC038C" w:rsidRDefault="00DA027B" w:rsidP="00DA027B">
      <w:r w:rsidRPr="00474AD5">
        <w:rPr>
          <w:rStyle w:val="HideTWBExt"/>
        </w:rPr>
        <w:t>&lt;/Amend&gt;</w:t>
      </w:r>
    </w:p>
    <w:p w14:paraId="4F940F13"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124</w:t>
      </w:r>
      <w:r w:rsidRPr="00474AD5">
        <w:rPr>
          <w:rStyle w:val="HideTWBExt"/>
          <w:b w:val="0"/>
        </w:rPr>
        <w:t>&lt;/NumAm&gt;</w:t>
      </w:r>
    </w:p>
    <w:p w14:paraId="7E131DCC"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3E6B0967" w14:textId="77777777" w:rsidR="00DA027B" w:rsidRPr="00EC038C" w:rsidRDefault="00DA027B" w:rsidP="00DA027B">
      <w:pPr>
        <w:pStyle w:val="NormalBold"/>
      </w:pPr>
      <w:r w:rsidRPr="00474AD5">
        <w:rPr>
          <w:rStyle w:val="HideTWBExt"/>
          <w:b w:val="0"/>
        </w:rPr>
        <w:t>&lt;/RepeatBlock-By&gt;</w:t>
      </w:r>
    </w:p>
    <w:p w14:paraId="2B549CA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80A32D1" w14:textId="77777777" w:rsidR="00DA027B" w:rsidRPr="00EC038C" w:rsidRDefault="00DA027B" w:rsidP="00DA027B">
      <w:pPr>
        <w:pStyle w:val="NormalBold"/>
      </w:pPr>
      <w:r w:rsidRPr="00474AD5">
        <w:rPr>
          <w:rStyle w:val="HideTWBExt"/>
          <w:b w:val="0"/>
        </w:rPr>
        <w:t>&lt;Article&gt;</w:t>
      </w:r>
      <w:r w:rsidRPr="00EC038C">
        <w:t>Bod 28</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F99B9D3" w14:textId="77777777" w:rsidTr="00861B07">
        <w:trPr>
          <w:trHeight w:hRule="exact" w:val="240"/>
          <w:jc w:val="center"/>
        </w:trPr>
        <w:tc>
          <w:tcPr>
            <w:tcW w:w="9752" w:type="dxa"/>
            <w:gridSpan w:val="2"/>
            <w:tcBorders>
              <w:top w:val="nil"/>
              <w:left w:val="nil"/>
              <w:bottom w:val="nil"/>
              <w:right w:val="nil"/>
            </w:tcBorders>
          </w:tcPr>
          <w:p w14:paraId="6A4C63B3" w14:textId="77777777" w:rsidR="00DA027B" w:rsidRPr="00EC038C" w:rsidRDefault="00DA027B" w:rsidP="00861B07"/>
        </w:tc>
      </w:tr>
      <w:tr w:rsidR="00DA027B" w:rsidRPr="00EC038C" w14:paraId="6A84AA58" w14:textId="77777777" w:rsidTr="00861B07">
        <w:trPr>
          <w:trHeight w:val="240"/>
          <w:jc w:val="center"/>
        </w:trPr>
        <w:tc>
          <w:tcPr>
            <w:tcW w:w="4876" w:type="dxa"/>
            <w:tcBorders>
              <w:top w:val="nil"/>
              <w:left w:val="nil"/>
              <w:bottom w:val="nil"/>
              <w:right w:val="nil"/>
            </w:tcBorders>
          </w:tcPr>
          <w:p w14:paraId="177A876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2AA4E24" w14:textId="77777777" w:rsidR="00DA027B" w:rsidRPr="00EC038C" w:rsidRDefault="00DA027B" w:rsidP="00861B07">
            <w:pPr>
              <w:pStyle w:val="AmColumnHeading"/>
            </w:pPr>
            <w:r w:rsidRPr="00EC038C">
              <w:t>Pozměňovací návrh</w:t>
            </w:r>
          </w:p>
        </w:tc>
      </w:tr>
      <w:tr w:rsidR="00DA027B" w:rsidRPr="00EC038C" w14:paraId="700E5641" w14:textId="77777777" w:rsidTr="00861B07">
        <w:trPr>
          <w:jc w:val="center"/>
        </w:trPr>
        <w:tc>
          <w:tcPr>
            <w:tcW w:w="4876" w:type="dxa"/>
            <w:tcBorders>
              <w:top w:val="nil"/>
              <w:left w:val="nil"/>
              <w:bottom w:val="nil"/>
              <w:right w:val="nil"/>
            </w:tcBorders>
          </w:tcPr>
          <w:p w14:paraId="7E87E80D" w14:textId="77777777" w:rsidR="00DA027B" w:rsidRPr="00EC038C" w:rsidRDefault="00DA027B" w:rsidP="00861B07">
            <w:pPr>
              <w:pStyle w:val="Normal6a"/>
            </w:pPr>
            <w:r w:rsidRPr="00EC038C">
              <w:t>28.</w:t>
            </w:r>
            <w:r w:rsidRPr="00EC038C">
              <w:tab/>
              <w:t xml:space="preserve">žádá, aby byl před dalším rozšířením EU důkladně prozkoumán stav korupce v kandidátských zemích, zejména pokud se po přistoupení stanou čistými příjemci rozpočtu, aby se zabránilo jakémukoli odklonu prostředků a poškození finančních zájmů Unie ze strany </w:t>
            </w:r>
            <w:r w:rsidRPr="00EC038C">
              <w:lastRenderedPageBreak/>
              <w:t>budoucího členského státu;</w:t>
            </w:r>
          </w:p>
        </w:tc>
        <w:tc>
          <w:tcPr>
            <w:tcW w:w="4876" w:type="dxa"/>
            <w:tcBorders>
              <w:top w:val="nil"/>
              <w:left w:val="nil"/>
              <w:bottom w:val="nil"/>
              <w:right w:val="nil"/>
            </w:tcBorders>
          </w:tcPr>
          <w:p w14:paraId="3EDE451E" w14:textId="77777777" w:rsidR="00DA027B" w:rsidRPr="00EC038C" w:rsidRDefault="00DA027B" w:rsidP="00861B07">
            <w:pPr>
              <w:pStyle w:val="Normal6a"/>
            </w:pPr>
            <w:r w:rsidRPr="00EC038C">
              <w:lastRenderedPageBreak/>
              <w:t>28.</w:t>
            </w:r>
            <w:r w:rsidRPr="00EC038C">
              <w:tab/>
              <w:t xml:space="preserve">žádá, aby byl před dalším rozšířením EU důkladně prozkoumán stav korupce v kandidátských zemích, </w:t>
            </w:r>
            <w:r w:rsidRPr="00EC038C">
              <w:rPr>
                <w:b/>
                <w:bCs/>
                <w:i/>
                <w:iCs/>
              </w:rPr>
              <w:t>včetně efektivnosti jejich protikorupčních rámců, nezávislosti soudnictví a správní kapacity;</w:t>
            </w:r>
            <w:r w:rsidRPr="00EC038C">
              <w:t xml:space="preserve"> zejména pokud se po přistoupení stanou čistými příjemci rozpočtu, </w:t>
            </w:r>
            <w:r w:rsidRPr="00EC038C">
              <w:rPr>
                <w:b/>
                <w:i/>
              </w:rPr>
              <w:t xml:space="preserve">a zdůrazňuje, že </w:t>
            </w:r>
            <w:r w:rsidRPr="00EC038C">
              <w:rPr>
                <w:b/>
                <w:i/>
              </w:rPr>
              <w:lastRenderedPageBreak/>
              <w:t>jsou nezbytné účinné kontroly a monitorování po přistoupení;</w:t>
            </w:r>
            <w:r w:rsidRPr="00EC038C">
              <w:t xml:space="preserve"> aby se zabránilo jakémukoli odklonu prostředků a poškození finančních zájmů Unie ze strany budoucího členského státu; </w:t>
            </w:r>
          </w:p>
        </w:tc>
      </w:tr>
    </w:tbl>
    <w:p w14:paraId="710FEAF4"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AB58FD9" w14:textId="77777777" w:rsidR="00361DBE" w:rsidRPr="00EC038C" w:rsidRDefault="00DA027B" w:rsidP="00DA027B">
      <w:r w:rsidRPr="00474AD5">
        <w:rPr>
          <w:rStyle w:val="HideTWBExt"/>
        </w:rPr>
        <w:t>&lt;/Amend&gt;</w:t>
      </w:r>
    </w:p>
    <w:p w14:paraId="725C3F63"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125</w:t>
      </w:r>
      <w:r w:rsidRPr="00474AD5">
        <w:rPr>
          <w:rStyle w:val="HideTWBExt"/>
          <w:b w:val="0"/>
        </w:rPr>
        <w:t>&lt;/NumAm&gt;</w:t>
      </w:r>
    </w:p>
    <w:p w14:paraId="57F8A4B6"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78D3BBBF" w14:textId="77777777" w:rsidR="00DA027B" w:rsidRPr="00EC038C" w:rsidRDefault="00DA027B" w:rsidP="00DA027B">
      <w:pPr>
        <w:pStyle w:val="NormalBold"/>
      </w:pPr>
      <w:r w:rsidRPr="00474AD5">
        <w:rPr>
          <w:rStyle w:val="HideTWBExt"/>
          <w:b w:val="0"/>
        </w:rPr>
        <w:t>&lt;/RepeatBlock-By&gt;</w:t>
      </w:r>
    </w:p>
    <w:p w14:paraId="6DD6823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94EBE04" w14:textId="77777777" w:rsidR="00DA027B" w:rsidRPr="00EC038C" w:rsidRDefault="00DA027B" w:rsidP="00DA027B">
      <w:pPr>
        <w:pStyle w:val="NormalBold"/>
      </w:pPr>
      <w:r w:rsidRPr="00474AD5">
        <w:rPr>
          <w:rStyle w:val="HideTWBExt"/>
          <w:b w:val="0"/>
        </w:rPr>
        <w:t>&lt;Article&gt;</w:t>
      </w:r>
      <w:r w:rsidRPr="00EC038C">
        <w:t>Bod 28</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198FEBE" w14:textId="77777777" w:rsidTr="00861B07">
        <w:trPr>
          <w:trHeight w:hRule="exact" w:val="240"/>
          <w:jc w:val="center"/>
        </w:trPr>
        <w:tc>
          <w:tcPr>
            <w:tcW w:w="9752" w:type="dxa"/>
            <w:gridSpan w:val="2"/>
            <w:tcBorders>
              <w:top w:val="nil"/>
              <w:left w:val="nil"/>
              <w:bottom w:val="nil"/>
              <w:right w:val="nil"/>
            </w:tcBorders>
          </w:tcPr>
          <w:p w14:paraId="3CDC7C4A" w14:textId="77777777" w:rsidR="00DA027B" w:rsidRPr="00EC038C" w:rsidRDefault="00DA027B" w:rsidP="00861B07"/>
        </w:tc>
      </w:tr>
      <w:tr w:rsidR="00DA027B" w:rsidRPr="00EC038C" w14:paraId="6525088F" w14:textId="77777777" w:rsidTr="00861B07">
        <w:trPr>
          <w:trHeight w:val="240"/>
          <w:jc w:val="center"/>
        </w:trPr>
        <w:tc>
          <w:tcPr>
            <w:tcW w:w="4876" w:type="dxa"/>
            <w:tcBorders>
              <w:top w:val="nil"/>
              <w:left w:val="nil"/>
              <w:bottom w:val="nil"/>
              <w:right w:val="nil"/>
            </w:tcBorders>
          </w:tcPr>
          <w:p w14:paraId="1571B36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5FBBA40" w14:textId="77777777" w:rsidR="00DA027B" w:rsidRPr="00EC038C" w:rsidRDefault="00DA027B" w:rsidP="00861B07">
            <w:pPr>
              <w:pStyle w:val="AmColumnHeading"/>
            </w:pPr>
            <w:r w:rsidRPr="00EC038C">
              <w:t>Pozměňovací návrh</w:t>
            </w:r>
          </w:p>
        </w:tc>
      </w:tr>
      <w:tr w:rsidR="00DA027B" w:rsidRPr="00EC038C" w14:paraId="4B0821DA" w14:textId="77777777" w:rsidTr="00861B07">
        <w:trPr>
          <w:jc w:val="center"/>
        </w:trPr>
        <w:tc>
          <w:tcPr>
            <w:tcW w:w="4876" w:type="dxa"/>
            <w:tcBorders>
              <w:top w:val="nil"/>
              <w:left w:val="nil"/>
              <w:bottom w:val="nil"/>
              <w:right w:val="nil"/>
            </w:tcBorders>
          </w:tcPr>
          <w:p w14:paraId="58C63196" w14:textId="77777777" w:rsidR="00DA027B" w:rsidRPr="00EC038C" w:rsidRDefault="00DA027B" w:rsidP="00861B07">
            <w:pPr>
              <w:pStyle w:val="Normal6a"/>
            </w:pPr>
            <w:r w:rsidRPr="00EC038C">
              <w:t>28.</w:t>
            </w:r>
            <w:r w:rsidRPr="00EC038C">
              <w:tab/>
              <w:t xml:space="preserve">žádá, aby byl před dalším rozšířením EU důkladně prozkoumán stav korupce v kandidátských zemích, </w:t>
            </w:r>
            <w:r w:rsidRPr="00EC038C">
              <w:rPr>
                <w:b/>
                <w:bCs/>
                <w:i/>
                <w:iCs/>
              </w:rPr>
              <w:t>zejména pokud se po přistoupení stanou čistými příjemci rozpočtu,</w:t>
            </w:r>
            <w:r w:rsidRPr="00EC038C">
              <w:t xml:space="preserve"> aby se zabránilo jakémukoli odklonu prostředků a poškození finančních zájmů Unie ze strany budoucího členského státu;</w:t>
            </w:r>
          </w:p>
        </w:tc>
        <w:tc>
          <w:tcPr>
            <w:tcW w:w="4876" w:type="dxa"/>
            <w:tcBorders>
              <w:top w:val="nil"/>
              <w:left w:val="nil"/>
              <w:bottom w:val="nil"/>
              <w:right w:val="nil"/>
            </w:tcBorders>
          </w:tcPr>
          <w:p w14:paraId="466926F3" w14:textId="77777777" w:rsidR="00DA027B" w:rsidRPr="00EC038C" w:rsidRDefault="00DA027B" w:rsidP="00861B07">
            <w:pPr>
              <w:pStyle w:val="Normal6a"/>
            </w:pPr>
            <w:r w:rsidRPr="00EC038C">
              <w:t>28.</w:t>
            </w:r>
            <w:r w:rsidRPr="00EC038C">
              <w:tab/>
              <w:t>žádá, aby byl před dalším rozšířením EU důkladně prozkoumán stav korupce v kandidátských zemích, aby se zabránilo jakémukoli odklonu prostředků a poškození finančních zájmů Unie ze strany budoucího členského státu;</w:t>
            </w:r>
          </w:p>
        </w:tc>
      </w:tr>
    </w:tbl>
    <w:p w14:paraId="12077F6A"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4AFC978" w14:textId="77777777" w:rsidR="00361DBE" w:rsidRPr="00EC038C" w:rsidRDefault="00DA027B" w:rsidP="00DA027B">
      <w:r w:rsidRPr="00474AD5">
        <w:rPr>
          <w:rStyle w:val="HideTWBExt"/>
        </w:rPr>
        <w:t>&lt;/Amend&gt;</w:t>
      </w:r>
    </w:p>
    <w:p w14:paraId="26D0D0C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126</w:t>
      </w:r>
      <w:r w:rsidRPr="00474AD5">
        <w:rPr>
          <w:rStyle w:val="HideTWBExt"/>
          <w:b w:val="0"/>
        </w:rPr>
        <w:t>&lt;/NumAm&gt;</w:t>
      </w:r>
    </w:p>
    <w:p w14:paraId="33E5D6AE"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1369A522"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56F0CD9C" w14:textId="77777777" w:rsidR="00DA027B" w:rsidRPr="00EC038C" w:rsidRDefault="00DA027B" w:rsidP="00DA027B">
      <w:pPr>
        <w:pStyle w:val="NormalBold"/>
      </w:pPr>
      <w:r w:rsidRPr="00474AD5">
        <w:rPr>
          <w:rStyle w:val="HideTWBExt"/>
          <w:b w:val="0"/>
        </w:rPr>
        <w:t>&lt;/RepeatBlock-By&gt;</w:t>
      </w:r>
    </w:p>
    <w:p w14:paraId="6F0CC5B7"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809FAD6" w14:textId="77777777" w:rsidR="00DA027B" w:rsidRPr="00EC038C" w:rsidRDefault="00DA027B" w:rsidP="00DA027B">
      <w:pPr>
        <w:pStyle w:val="NormalBold"/>
      </w:pPr>
      <w:r w:rsidRPr="00474AD5">
        <w:rPr>
          <w:rStyle w:val="HideTWBExt"/>
          <w:b w:val="0"/>
        </w:rPr>
        <w:t>&lt;Article&gt;</w:t>
      </w:r>
      <w:r w:rsidRPr="00EC038C">
        <w:t>Bod 28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817164E" w14:textId="77777777" w:rsidTr="00861B07">
        <w:trPr>
          <w:trHeight w:hRule="exact" w:val="240"/>
          <w:jc w:val="center"/>
        </w:trPr>
        <w:tc>
          <w:tcPr>
            <w:tcW w:w="9752" w:type="dxa"/>
            <w:gridSpan w:val="2"/>
            <w:tcBorders>
              <w:top w:val="nil"/>
              <w:left w:val="nil"/>
              <w:bottom w:val="nil"/>
              <w:right w:val="nil"/>
            </w:tcBorders>
          </w:tcPr>
          <w:p w14:paraId="11E8B93D" w14:textId="77777777" w:rsidR="00DA027B" w:rsidRPr="00EC038C" w:rsidRDefault="00DA027B" w:rsidP="00861B07"/>
        </w:tc>
      </w:tr>
      <w:tr w:rsidR="00DA027B" w:rsidRPr="00EC038C" w14:paraId="584D3CF0" w14:textId="77777777" w:rsidTr="00861B07">
        <w:trPr>
          <w:trHeight w:val="240"/>
          <w:jc w:val="center"/>
        </w:trPr>
        <w:tc>
          <w:tcPr>
            <w:tcW w:w="4876" w:type="dxa"/>
            <w:tcBorders>
              <w:top w:val="nil"/>
              <w:left w:val="nil"/>
              <w:bottom w:val="nil"/>
              <w:right w:val="nil"/>
            </w:tcBorders>
          </w:tcPr>
          <w:p w14:paraId="18BF6A3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25A2BC1" w14:textId="77777777" w:rsidR="00DA027B" w:rsidRPr="00EC038C" w:rsidRDefault="00DA027B" w:rsidP="00861B07">
            <w:pPr>
              <w:pStyle w:val="AmColumnHeading"/>
            </w:pPr>
            <w:r w:rsidRPr="00EC038C">
              <w:t>Pozměňovací návrh</w:t>
            </w:r>
          </w:p>
        </w:tc>
      </w:tr>
      <w:tr w:rsidR="00DA027B" w:rsidRPr="00EC038C" w14:paraId="4DEE0063" w14:textId="77777777" w:rsidTr="00861B07">
        <w:trPr>
          <w:jc w:val="center"/>
        </w:trPr>
        <w:tc>
          <w:tcPr>
            <w:tcW w:w="4876" w:type="dxa"/>
            <w:tcBorders>
              <w:top w:val="nil"/>
              <w:left w:val="nil"/>
              <w:bottom w:val="nil"/>
              <w:right w:val="nil"/>
            </w:tcBorders>
          </w:tcPr>
          <w:p w14:paraId="2627BB60" w14:textId="77777777" w:rsidR="00DA027B" w:rsidRPr="00EC038C" w:rsidRDefault="00DA027B" w:rsidP="00861B07">
            <w:pPr>
              <w:pStyle w:val="Normal6a"/>
            </w:pPr>
          </w:p>
        </w:tc>
        <w:tc>
          <w:tcPr>
            <w:tcW w:w="4876" w:type="dxa"/>
            <w:tcBorders>
              <w:top w:val="nil"/>
              <w:left w:val="nil"/>
              <w:bottom w:val="nil"/>
              <w:right w:val="nil"/>
            </w:tcBorders>
          </w:tcPr>
          <w:p w14:paraId="5D4C29D7" w14:textId="77777777" w:rsidR="00DA027B" w:rsidRPr="00EC038C" w:rsidRDefault="00DA027B" w:rsidP="00861B07">
            <w:pPr>
              <w:pStyle w:val="Normal6a"/>
            </w:pPr>
            <w:proofErr w:type="gramStart"/>
            <w:r w:rsidRPr="00EC038C">
              <w:rPr>
                <w:b/>
                <w:i/>
              </w:rPr>
              <w:t>28a</w:t>
            </w:r>
            <w:proofErr w:type="gramEnd"/>
            <w:r w:rsidRPr="00EC038C">
              <w:rPr>
                <w:b/>
                <w:i/>
              </w:rPr>
              <w:t>.</w:t>
            </w:r>
            <w:r w:rsidRPr="00EC038C">
              <w:tab/>
            </w:r>
            <w:r w:rsidRPr="00EC038C">
              <w:rPr>
                <w:b/>
                <w:i/>
              </w:rPr>
              <w:t xml:space="preserve">zdůrazňuje, že ochrana finančních zájmů Unie musí být plně začleněna do politiky rozšíření prostřednictvím přísných a měřitelných referenčních hodnot v oblasti boje proti korupci a právního státu, důkladných auditních opatření a účinné spolupráce se strukturou Unie pro boj proti podvodům; zdůrazňuje, že posílení předvstupních záruk může snížit </w:t>
            </w:r>
            <w:r w:rsidRPr="00EC038C">
              <w:rPr>
                <w:b/>
                <w:i/>
              </w:rPr>
              <w:lastRenderedPageBreak/>
              <w:t>rizika a podpořit reformy, aniž by sloužilo jako záminka k všeobecné skepsi vůči rozšíření;</w:t>
            </w:r>
          </w:p>
        </w:tc>
      </w:tr>
    </w:tbl>
    <w:p w14:paraId="3E91A34B"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432391A" w14:textId="77777777" w:rsidR="00361DBE" w:rsidRPr="00EC038C" w:rsidRDefault="00DA027B" w:rsidP="00DA027B">
      <w:r w:rsidRPr="00474AD5">
        <w:rPr>
          <w:rStyle w:val="HideTWBExt"/>
        </w:rPr>
        <w:t>&lt;/Amend&gt;</w:t>
      </w:r>
    </w:p>
    <w:p w14:paraId="45C597E0"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127</w:t>
      </w:r>
      <w:r w:rsidRPr="00474AD5">
        <w:rPr>
          <w:rStyle w:val="HideTWBExt"/>
          <w:b w:val="0"/>
        </w:rPr>
        <w:t>&lt;/NumAm&gt;</w:t>
      </w:r>
    </w:p>
    <w:p w14:paraId="486048E9"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30D9F8FF" w14:textId="77777777" w:rsidR="00DA027B" w:rsidRPr="00EC038C" w:rsidRDefault="00DA027B" w:rsidP="00DA027B">
      <w:pPr>
        <w:pStyle w:val="NormalBold"/>
      </w:pPr>
      <w:r w:rsidRPr="00474AD5">
        <w:rPr>
          <w:rStyle w:val="HideTWBExt"/>
          <w:b w:val="0"/>
        </w:rPr>
        <w:t>&lt;/RepeatBlock-By&gt;</w:t>
      </w:r>
    </w:p>
    <w:p w14:paraId="35322D1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0F9D9F9" w14:textId="77777777" w:rsidR="00DA027B" w:rsidRPr="00EC038C" w:rsidRDefault="00DA027B" w:rsidP="00DA027B">
      <w:pPr>
        <w:pStyle w:val="NormalBold"/>
      </w:pPr>
      <w:r w:rsidRPr="00474AD5">
        <w:rPr>
          <w:rStyle w:val="HideTWBExt"/>
          <w:b w:val="0"/>
        </w:rPr>
        <w:t>&lt;Article&gt;</w:t>
      </w:r>
      <w:r w:rsidRPr="00EC038C">
        <w:t>Bod 31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0D0C28D" w14:textId="77777777" w:rsidTr="00861B07">
        <w:trPr>
          <w:trHeight w:hRule="exact" w:val="240"/>
          <w:jc w:val="center"/>
        </w:trPr>
        <w:tc>
          <w:tcPr>
            <w:tcW w:w="9752" w:type="dxa"/>
            <w:gridSpan w:val="2"/>
            <w:tcBorders>
              <w:top w:val="nil"/>
              <w:left w:val="nil"/>
              <w:bottom w:val="nil"/>
              <w:right w:val="nil"/>
            </w:tcBorders>
          </w:tcPr>
          <w:p w14:paraId="6C2C0BE2" w14:textId="77777777" w:rsidR="00DA027B" w:rsidRPr="00EC038C" w:rsidRDefault="00DA027B" w:rsidP="00861B07"/>
        </w:tc>
      </w:tr>
      <w:tr w:rsidR="00DA027B" w:rsidRPr="00EC038C" w14:paraId="09945964" w14:textId="77777777" w:rsidTr="00861B07">
        <w:trPr>
          <w:trHeight w:val="240"/>
          <w:jc w:val="center"/>
        </w:trPr>
        <w:tc>
          <w:tcPr>
            <w:tcW w:w="4876" w:type="dxa"/>
            <w:tcBorders>
              <w:top w:val="nil"/>
              <w:left w:val="nil"/>
              <w:bottom w:val="nil"/>
              <w:right w:val="nil"/>
            </w:tcBorders>
          </w:tcPr>
          <w:p w14:paraId="13C4995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83AF9F6" w14:textId="77777777" w:rsidR="00DA027B" w:rsidRPr="00EC038C" w:rsidRDefault="00DA027B" w:rsidP="00861B07">
            <w:pPr>
              <w:pStyle w:val="AmColumnHeading"/>
            </w:pPr>
            <w:r w:rsidRPr="00EC038C">
              <w:t>Pozměňovací návrh</w:t>
            </w:r>
          </w:p>
        </w:tc>
      </w:tr>
      <w:tr w:rsidR="00DA027B" w:rsidRPr="00EC038C" w14:paraId="55983EAF" w14:textId="77777777" w:rsidTr="00861B07">
        <w:trPr>
          <w:jc w:val="center"/>
        </w:trPr>
        <w:tc>
          <w:tcPr>
            <w:tcW w:w="4876" w:type="dxa"/>
            <w:tcBorders>
              <w:top w:val="nil"/>
              <w:left w:val="nil"/>
              <w:bottom w:val="nil"/>
              <w:right w:val="nil"/>
            </w:tcBorders>
          </w:tcPr>
          <w:p w14:paraId="1B361118" w14:textId="77777777" w:rsidR="00DA027B" w:rsidRPr="00EC038C" w:rsidRDefault="00DA027B" w:rsidP="00861B07">
            <w:pPr>
              <w:pStyle w:val="Normal6a"/>
            </w:pPr>
          </w:p>
        </w:tc>
        <w:tc>
          <w:tcPr>
            <w:tcW w:w="4876" w:type="dxa"/>
            <w:tcBorders>
              <w:top w:val="nil"/>
              <w:left w:val="nil"/>
              <w:bottom w:val="nil"/>
              <w:right w:val="nil"/>
            </w:tcBorders>
          </w:tcPr>
          <w:p w14:paraId="043A8F4D" w14:textId="77777777" w:rsidR="00DA027B" w:rsidRPr="00EC038C" w:rsidRDefault="00DA027B" w:rsidP="00861B07">
            <w:pPr>
              <w:pStyle w:val="Normal6a"/>
            </w:pPr>
            <w:proofErr w:type="gramStart"/>
            <w:r w:rsidRPr="00EC038C">
              <w:rPr>
                <w:b/>
                <w:i/>
              </w:rPr>
              <w:t>31a</w:t>
            </w:r>
            <w:proofErr w:type="gramEnd"/>
            <w:r w:rsidRPr="00EC038C">
              <w:rPr>
                <w:b/>
                <w:i/>
              </w:rPr>
              <w:t>.</w:t>
            </w:r>
            <w:r w:rsidRPr="00EC038C">
              <w:tab/>
            </w:r>
            <w:r w:rsidRPr="00EC038C">
              <w:rPr>
                <w:b/>
                <w:i/>
              </w:rPr>
              <w:t>znovu potvrzuje, že dodržování zásad právního státu, včetně nezávislosti soudnictví, dělby moci, účinného a nestranného vymáhání práva a trestního stíhání, jakož i boje proti korupci, je základní hodnotou Unie zakotvenou v článku 2 Smlouvy o EU; vyjadřuje hluboké znepokojení nad rostoucími útoky na tyto hodnoty v Unii i mimo ni; zdůrazňuje, že jakékoli systémové oslabení právního státu nebo demokratických záruk přímo narušuje řádné finanční řízení rozpočtu Unie, jakož i důvěryhodnost její činnosti;</w:t>
            </w:r>
          </w:p>
        </w:tc>
      </w:tr>
    </w:tbl>
    <w:p w14:paraId="4CA9A4E0"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3271565" w14:textId="77777777" w:rsidR="00361DBE" w:rsidRPr="00EC038C" w:rsidRDefault="00DA027B" w:rsidP="00DA027B">
      <w:r w:rsidRPr="00474AD5">
        <w:rPr>
          <w:rStyle w:val="HideTWBExt"/>
        </w:rPr>
        <w:t>&lt;/Amend&gt;</w:t>
      </w:r>
    </w:p>
    <w:p w14:paraId="2D6C8C60"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128</w:t>
      </w:r>
      <w:r w:rsidRPr="00474AD5">
        <w:rPr>
          <w:rStyle w:val="HideTWBExt"/>
          <w:b w:val="0"/>
        </w:rPr>
        <w:t>&lt;/NumAm&gt;</w:t>
      </w:r>
    </w:p>
    <w:p w14:paraId="3851F9B2"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3BE4EBB2" w14:textId="77777777" w:rsidR="00DA027B" w:rsidRPr="00EC038C" w:rsidRDefault="00DA027B" w:rsidP="00DA027B">
      <w:pPr>
        <w:pStyle w:val="NormalBold"/>
      </w:pPr>
      <w:r w:rsidRPr="00474AD5">
        <w:rPr>
          <w:rStyle w:val="HideTWBExt"/>
          <w:b w:val="0"/>
        </w:rPr>
        <w:t>&lt;/RepeatBlock-By&gt;</w:t>
      </w:r>
    </w:p>
    <w:p w14:paraId="5832D0D2"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081FB3B" w14:textId="77777777" w:rsidR="00DA027B" w:rsidRPr="00EC038C" w:rsidRDefault="00DA027B" w:rsidP="00DA027B">
      <w:pPr>
        <w:pStyle w:val="NormalBold"/>
      </w:pPr>
      <w:r w:rsidRPr="00474AD5">
        <w:rPr>
          <w:rStyle w:val="HideTWBExt"/>
          <w:b w:val="0"/>
        </w:rPr>
        <w:t>&lt;Article&gt;</w:t>
      </w:r>
      <w:r w:rsidRPr="00EC038C">
        <w:t>Bod 31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9850727" w14:textId="77777777" w:rsidTr="00861B07">
        <w:trPr>
          <w:trHeight w:hRule="exact" w:val="240"/>
          <w:jc w:val="center"/>
        </w:trPr>
        <w:tc>
          <w:tcPr>
            <w:tcW w:w="9752" w:type="dxa"/>
            <w:gridSpan w:val="2"/>
            <w:tcBorders>
              <w:top w:val="nil"/>
              <w:left w:val="nil"/>
              <w:bottom w:val="nil"/>
              <w:right w:val="nil"/>
            </w:tcBorders>
          </w:tcPr>
          <w:p w14:paraId="058FD257" w14:textId="77777777" w:rsidR="00DA027B" w:rsidRPr="00EC038C" w:rsidRDefault="00DA027B" w:rsidP="00861B07"/>
        </w:tc>
      </w:tr>
      <w:tr w:rsidR="00DA027B" w:rsidRPr="00EC038C" w14:paraId="78ECF728" w14:textId="77777777" w:rsidTr="00861B07">
        <w:trPr>
          <w:trHeight w:val="240"/>
          <w:jc w:val="center"/>
        </w:trPr>
        <w:tc>
          <w:tcPr>
            <w:tcW w:w="4876" w:type="dxa"/>
            <w:tcBorders>
              <w:top w:val="nil"/>
              <w:left w:val="nil"/>
              <w:bottom w:val="nil"/>
              <w:right w:val="nil"/>
            </w:tcBorders>
          </w:tcPr>
          <w:p w14:paraId="7F70622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5730755" w14:textId="77777777" w:rsidR="00DA027B" w:rsidRPr="00EC038C" w:rsidRDefault="00DA027B" w:rsidP="00861B07">
            <w:pPr>
              <w:pStyle w:val="AmColumnHeading"/>
            </w:pPr>
            <w:r w:rsidRPr="00EC038C">
              <w:t>Pozměňovací návrh</w:t>
            </w:r>
          </w:p>
        </w:tc>
      </w:tr>
      <w:tr w:rsidR="00DA027B" w:rsidRPr="00EC038C" w14:paraId="0E8270C4" w14:textId="77777777" w:rsidTr="00861B07">
        <w:trPr>
          <w:jc w:val="center"/>
        </w:trPr>
        <w:tc>
          <w:tcPr>
            <w:tcW w:w="4876" w:type="dxa"/>
            <w:tcBorders>
              <w:top w:val="nil"/>
              <w:left w:val="nil"/>
              <w:bottom w:val="nil"/>
              <w:right w:val="nil"/>
            </w:tcBorders>
          </w:tcPr>
          <w:p w14:paraId="35D2AAF9" w14:textId="77777777" w:rsidR="00DA027B" w:rsidRPr="00EC038C" w:rsidRDefault="00DA027B" w:rsidP="00861B07">
            <w:pPr>
              <w:pStyle w:val="Normal6a"/>
            </w:pPr>
          </w:p>
        </w:tc>
        <w:tc>
          <w:tcPr>
            <w:tcW w:w="4876" w:type="dxa"/>
            <w:tcBorders>
              <w:top w:val="nil"/>
              <w:left w:val="nil"/>
              <w:bottom w:val="nil"/>
              <w:right w:val="nil"/>
            </w:tcBorders>
          </w:tcPr>
          <w:p w14:paraId="6DF5EC98" w14:textId="77777777" w:rsidR="00DA027B" w:rsidRPr="00EC038C" w:rsidRDefault="00DA027B" w:rsidP="00861B07">
            <w:pPr>
              <w:pStyle w:val="Normal6a"/>
            </w:pPr>
            <w:proofErr w:type="gramStart"/>
            <w:r w:rsidRPr="00EC038C">
              <w:rPr>
                <w:b/>
                <w:i/>
              </w:rPr>
              <w:t>31a</w:t>
            </w:r>
            <w:proofErr w:type="gramEnd"/>
            <w:r w:rsidRPr="00EC038C">
              <w:rPr>
                <w:b/>
                <w:i/>
              </w:rPr>
              <w:t>.</w:t>
            </w:r>
            <w:r w:rsidRPr="00EC038C">
              <w:tab/>
            </w:r>
            <w:r w:rsidRPr="00EC038C">
              <w:rPr>
                <w:b/>
                <w:i/>
              </w:rPr>
              <w:t xml:space="preserve">vítá probíhající revizi Příručky pro vyplňování hlášení nesrovnalostí ve sdíleném řízení, kterou Komise provádí ve spolupráci s odborníky z členských států, a očekává, že hlášení případů střetu zájmů </w:t>
            </w:r>
            <w:r w:rsidRPr="00EC038C">
              <w:rPr>
                <w:b/>
                <w:i/>
              </w:rPr>
              <w:lastRenderedPageBreak/>
              <w:t>v systému IMS bude komplexní, podrobné a právně jisté, což umožní jasné a přiměřené posouzení; chválí také specializovanou ohniskovou skupinu zaměřenou na prevenci a odhalování střetu zájmů, která se konala během každoročního technického pracovního setkání s vnitrostátními kontrolními orgány pro Nástroj pro oživení a odolnost v roce 2024; vyzývá k tomu, aby ustanovení o střetu zájmů byla uplatňována tak, aby zajišťovala právní jistotu, byla založena na jasném a přiměřeném posouzení rizik a umožňovala praktické uplatňování příslušnými orgány;</w:t>
            </w:r>
          </w:p>
        </w:tc>
      </w:tr>
    </w:tbl>
    <w:p w14:paraId="3D2CD842"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C7139A2" w14:textId="77777777" w:rsidR="00361DBE" w:rsidRPr="00EC038C" w:rsidRDefault="00DA027B" w:rsidP="00DA027B">
      <w:r w:rsidRPr="00474AD5">
        <w:rPr>
          <w:rStyle w:val="HideTWBExt"/>
        </w:rPr>
        <w:t>&lt;/Amend&gt;</w:t>
      </w:r>
    </w:p>
    <w:p w14:paraId="1EBCFE0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129</w:t>
      </w:r>
      <w:r w:rsidRPr="00474AD5">
        <w:rPr>
          <w:rStyle w:val="HideTWBExt"/>
          <w:b w:val="0"/>
        </w:rPr>
        <w:t>&lt;/NumAm&gt;</w:t>
      </w:r>
    </w:p>
    <w:p w14:paraId="53693378"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05E86AE6"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4059A709" w14:textId="77777777" w:rsidR="00DA027B" w:rsidRPr="00EC038C" w:rsidRDefault="00DA027B" w:rsidP="00DA027B">
      <w:pPr>
        <w:pStyle w:val="NormalBold"/>
      </w:pPr>
      <w:r w:rsidRPr="00474AD5">
        <w:rPr>
          <w:rStyle w:val="HideTWBExt"/>
          <w:b w:val="0"/>
        </w:rPr>
        <w:t>&lt;/RepeatBlock-By&gt;</w:t>
      </w:r>
    </w:p>
    <w:p w14:paraId="4A69E7ED"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BF338E7" w14:textId="77777777" w:rsidR="00DA027B" w:rsidRPr="00EC038C" w:rsidRDefault="00DA027B" w:rsidP="00DA027B">
      <w:pPr>
        <w:pStyle w:val="NormalBold"/>
      </w:pPr>
      <w:r w:rsidRPr="00474AD5">
        <w:rPr>
          <w:rStyle w:val="HideTWBExt"/>
          <w:b w:val="0"/>
        </w:rPr>
        <w:t>&lt;Article&gt;</w:t>
      </w:r>
      <w:r w:rsidRPr="00EC038C">
        <w:t>Bod 32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0E57CB6" w14:textId="77777777" w:rsidTr="00861B07">
        <w:trPr>
          <w:trHeight w:hRule="exact" w:val="240"/>
          <w:jc w:val="center"/>
        </w:trPr>
        <w:tc>
          <w:tcPr>
            <w:tcW w:w="9752" w:type="dxa"/>
            <w:gridSpan w:val="2"/>
            <w:tcBorders>
              <w:top w:val="nil"/>
              <w:left w:val="nil"/>
              <w:bottom w:val="nil"/>
              <w:right w:val="nil"/>
            </w:tcBorders>
          </w:tcPr>
          <w:p w14:paraId="1CDACC8A" w14:textId="77777777" w:rsidR="00DA027B" w:rsidRPr="00EC038C" w:rsidRDefault="00DA027B" w:rsidP="00861B07"/>
        </w:tc>
      </w:tr>
      <w:tr w:rsidR="00DA027B" w:rsidRPr="00EC038C" w14:paraId="24CACD37" w14:textId="77777777" w:rsidTr="00861B07">
        <w:trPr>
          <w:trHeight w:val="240"/>
          <w:jc w:val="center"/>
        </w:trPr>
        <w:tc>
          <w:tcPr>
            <w:tcW w:w="4876" w:type="dxa"/>
            <w:tcBorders>
              <w:top w:val="nil"/>
              <w:left w:val="nil"/>
              <w:bottom w:val="nil"/>
              <w:right w:val="nil"/>
            </w:tcBorders>
          </w:tcPr>
          <w:p w14:paraId="4EEE1CE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FD761AC" w14:textId="77777777" w:rsidR="00DA027B" w:rsidRPr="00EC038C" w:rsidRDefault="00DA027B" w:rsidP="00861B07">
            <w:pPr>
              <w:pStyle w:val="AmColumnHeading"/>
            </w:pPr>
            <w:r w:rsidRPr="00EC038C">
              <w:t>Pozměňovací návrh</w:t>
            </w:r>
          </w:p>
        </w:tc>
      </w:tr>
      <w:tr w:rsidR="00DA027B" w:rsidRPr="00EC038C" w14:paraId="155E0AA1" w14:textId="77777777" w:rsidTr="00861B07">
        <w:trPr>
          <w:jc w:val="center"/>
        </w:trPr>
        <w:tc>
          <w:tcPr>
            <w:tcW w:w="4876" w:type="dxa"/>
            <w:tcBorders>
              <w:top w:val="nil"/>
              <w:left w:val="nil"/>
              <w:bottom w:val="nil"/>
              <w:right w:val="nil"/>
            </w:tcBorders>
          </w:tcPr>
          <w:p w14:paraId="132F86A2" w14:textId="77777777" w:rsidR="00DA027B" w:rsidRPr="00EC038C" w:rsidRDefault="00DA027B" w:rsidP="00861B07">
            <w:pPr>
              <w:pStyle w:val="Normal6a"/>
            </w:pPr>
            <w:r w:rsidRPr="00EC038C">
              <w:t>32.</w:t>
            </w:r>
            <w:r w:rsidRPr="00EC038C">
              <w:tab/>
              <w:t xml:space="preserve">připomíná, že mechanismus rozpočtové podmíněnosti stanovený nařízením o podmíněnosti je právně upraveným nástrojem, který má zabránit rizikům pro rozpočet Unie; </w:t>
            </w:r>
            <w:r w:rsidRPr="00EC038C">
              <w:rPr>
                <w:b/>
                <w:bCs/>
                <w:i/>
                <w:iCs/>
              </w:rPr>
              <w:t>poznamenává, že jeho použití však může být odůvodněno pouze</w:t>
            </w:r>
            <w:r w:rsidRPr="00EC038C">
              <w:rPr>
                <w:b/>
                <w:bCs/>
              </w:rPr>
              <w:t xml:space="preserve"> </w:t>
            </w:r>
            <w:r w:rsidRPr="00EC038C">
              <w:t xml:space="preserve">v případě, </w:t>
            </w:r>
            <w:r w:rsidRPr="00EC038C">
              <w:rPr>
                <w:b/>
                <w:bCs/>
                <w:i/>
                <w:iCs/>
              </w:rPr>
              <w:t xml:space="preserve">že existuje přímá, skutečná a prokázaná souvislost mezi zjištěnými selháními a poškozením </w:t>
            </w:r>
            <w:r w:rsidRPr="00EC038C">
              <w:t>finančních zájmů Unie;</w:t>
            </w:r>
            <w:r w:rsidRPr="00EC038C">
              <w:rPr>
                <w:b/>
                <w:i/>
              </w:rPr>
              <w:t xml:space="preserve"> vyjadřuje znepokojení ohledně toho, že jakékoli rozšíření jeho působnosti nad rámec tohoto rozpočtového účelu by bylo v rozporu s duchem Smluv a zásadou proporcionality; </w:t>
            </w:r>
            <w:r w:rsidRPr="00EC038C">
              <w:rPr>
                <w:b/>
                <w:bCs/>
                <w:i/>
                <w:iCs/>
              </w:rPr>
              <w:t xml:space="preserve">připomíná, že legitimita tohoto mechanismu je založena na přísně objektivním uplatňování bez jakýchkoli politických ohledů, které dodržuje rovné </w:t>
            </w:r>
            <w:r w:rsidRPr="00EC038C">
              <w:rPr>
                <w:b/>
                <w:bCs/>
                <w:i/>
                <w:iCs/>
              </w:rPr>
              <w:lastRenderedPageBreak/>
              <w:t>zacházení s členskými státy</w:t>
            </w:r>
            <w:r w:rsidRPr="00EC038C">
              <w:t>;</w:t>
            </w:r>
          </w:p>
        </w:tc>
        <w:tc>
          <w:tcPr>
            <w:tcW w:w="4876" w:type="dxa"/>
            <w:tcBorders>
              <w:top w:val="nil"/>
              <w:left w:val="nil"/>
              <w:bottom w:val="nil"/>
              <w:right w:val="nil"/>
            </w:tcBorders>
          </w:tcPr>
          <w:p w14:paraId="214CAB8D" w14:textId="77777777" w:rsidR="00DA027B" w:rsidRPr="00EC038C" w:rsidRDefault="00DA027B" w:rsidP="00861B07">
            <w:pPr>
              <w:pStyle w:val="Normal6a"/>
            </w:pPr>
            <w:r w:rsidRPr="00EC038C">
              <w:lastRenderedPageBreak/>
              <w:t>32.</w:t>
            </w:r>
            <w:r w:rsidRPr="00EC038C">
              <w:tab/>
              <w:t>připomíná, že mechanismus rozpočtové podmíněnosti stanovený nařízením o podmíněnosti je právně upraveným nástrojem, který má zabránit rizikům pro rozpočet Unie; </w:t>
            </w:r>
            <w:r w:rsidRPr="00EC038C">
              <w:rPr>
                <w:b/>
                <w:bCs/>
                <w:i/>
                <w:iCs/>
              </w:rPr>
              <w:t>připomíná, že nařízení o podmíněnosti je rozpočtovou zárukou, která byla vytvořena na ochranu rozpočtu Unie</w:t>
            </w:r>
            <w:r w:rsidRPr="00EC038C">
              <w:rPr>
                <w:b/>
                <w:bCs/>
              </w:rPr>
              <w:t xml:space="preserve"> </w:t>
            </w:r>
            <w:r w:rsidRPr="00EC038C">
              <w:t xml:space="preserve">v případě, </w:t>
            </w:r>
            <w:r w:rsidRPr="00EC038C">
              <w:rPr>
                <w:b/>
                <w:bCs/>
                <w:i/>
                <w:iCs/>
              </w:rPr>
              <w:t xml:space="preserve">kdy porušení zásad právního státu ovlivňuje (nebo velmi hrozí, že ovlivní) řádné finanční řízení nebo </w:t>
            </w:r>
            <w:r w:rsidRPr="00EC038C">
              <w:t>finanční zájmy Unie;</w:t>
            </w:r>
            <w:r w:rsidRPr="00EC038C">
              <w:rPr>
                <w:b/>
                <w:i/>
              </w:rPr>
              <w:t xml:space="preserve"> zdůrazňuje, že systémové nedostatky v nezávislosti soudnictví, trestním stíhání a kontrolních a sankčních systémech mohou vytvářet strukturální zranitelnost pro podvody, korupci a střety zájmů; vyzývá Komisi, aby mechanismus</w:t>
            </w:r>
            <w:r w:rsidRPr="00EC038C">
              <w:t xml:space="preserve"> </w:t>
            </w:r>
            <w:r w:rsidRPr="00EC038C">
              <w:rPr>
                <w:b/>
                <w:bCs/>
                <w:i/>
                <w:iCs/>
              </w:rPr>
              <w:t>uplatňovala</w:t>
            </w:r>
            <w:r w:rsidRPr="00EC038C">
              <w:t xml:space="preserve"> </w:t>
            </w:r>
            <w:r w:rsidRPr="00EC038C">
              <w:rPr>
                <w:b/>
                <w:i/>
              </w:rPr>
              <w:t xml:space="preserve">konzistentně a transparentně </w:t>
            </w:r>
            <w:r w:rsidRPr="00EC038C">
              <w:rPr>
                <w:b/>
                <w:i/>
              </w:rPr>
              <w:lastRenderedPageBreak/>
              <w:t>na základě</w:t>
            </w:r>
            <w:r w:rsidRPr="00EC038C">
              <w:t xml:space="preserve"> </w:t>
            </w:r>
            <w:r w:rsidRPr="00EC038C">
              <w:rPr>
                <w:b/>
                <w:bCs/>
                <w:i/>
                <w:iCs/>
              </w:rPr>
              <w:t>objektivních</w:t>
            </w:r>
            <w:r w:rsidRPr="00EC038C">
              <w:t xml:space="preserve"> </w:t>
            </w:r>
            <w:r w:rsidRPr="00EC038C">
              <w:rPr>
                <w:b/>
                <w:i/>
              </w:rPr>
              <w:t>důkazů a aby zajistila, že nápravná opatření budou ověřitelná a trvalá, než dojde k uvolnění jakýchkoli finančních prostředků</w:t>
            </w:r>
            <w:r w:rsidRPr="00EC038C">
              <w:t>;</w:t>
            </w:r>
          </w:p>
        </w:tc>
      </w:tr>
    </w:tbl>
    <w:p w14:paraId="53CA8420"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B3B9DF6" w14:textId="77777777" w:rsidR="00361DBE" w:rsidRPr="00EC038C" w:rsidRDefault="00DA027B" w:rsidP="00DA027B">
      <w:r w:rsidRPr="00474AD5">
        <w:rPr>
          <w:rStyle w:val="HideTWBExt"/>
        </w:rPr>
        <w:t>&lt;/Amend&gt;</w:t>
      </w:r>
    </w:p>
    <w:p w14:paraId="5927B424"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130</w:t>
      </w:r>
      <w:r w:rsidRPr="00474AD5">
        <w:rPr>
          <w:rStyle w:val="HideTWBExt"/>
          <w:b w:val="0"/>
        </w:rPr>
        <w:t>&lt;/NumAm&gt;</w:t>
      </w:r>
    </w:p>
    <w:p w14:paraId="6336B7BF"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4533FF17" w14:textId="77777777" w:rsidR="00DA027B" w:rsidRPr="00EC038C" w:rsidRDefault="00DA027B" w:rsidP="00DA027B">
      <w:pPr>
        <w:pStyle w:val="NormalBold"/>
      </w:pPr>
      <w:r w:rsidRPr="00474AD5">
        <w:rPr>
          <w:rStyle w:val="HideTWBExt"/>
          <w:b w:val="0"/>
        </w:rPr>
        <w:t>&lt;/RepeatBlock-By&gt;</w:t>
      </w:r>
    </w:p>
    <w:p w14:paraId="76CDF3FD"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6161A8F" w14:textId="77777777" w:rsidR="00DA027B" w:rsidRPr="00EC038C" w:rsidRDefault="00DA027B" w:rsidP="00DA027B">
      <w:pPr>
        <w:pStyle w:val="NormalBold"/>
      </w:pPr>
      <w:r w:rsidRPr="00474AD5">
        <w:rPr>
          <w:rStyle w:val="HideTWBExt"/>
          <w:b w:val="0"/>
        </w:rPr>
        <w:t>&lt;Article&gt;</w:t>
      </w:r>
      <w:r w:rsidRPr="00EC038C">
        <w:t>Bod 32</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C61C44B" w14:textId="77777777" w:rsidTr="00861B07">
        <w:trPr>
          <w:trHeight w:hRule="exact" w:val="240"/>
          <w:jc w:val="center"/>
        </w:trPr>
        <w:tc>
          <w:tcPr>
            <w:tcW w:w="9752" w:type="dxa"/>
            <w:gridSpan w:val="2"/>
            <w:tcBorders>
              <w:top w:val="nil"/>
              <w:left w:val="nil"/>
              <w:bottom w:val="nil"/>
              <w:right w:val="nil"/>
            </w:tcBorders>
          </w:tcPr>
          <w:p w14:paraId="2905BE49" w14:textId="77777777" w:rsidR="00DA027B" w:rsidRPr="00EC038C" w:rsidRDefault="00DA027B" w:rsidP="00861B07"/>
        </w:tc>
      </w:tr>
      <w:tr w:rsidR="00DA027B" w:rsidRPr="00EC038C" w14:paraId="07B3BCC1" w14:textId="77777777" w:rsidTr="00861B07">
        <w:trPr>
          <w:trHeight w:val="240"/>
          <w:jc w:val="center"/>
        </w:trPr>
        <w:tc>
          <w:tcPr>
            <w:tcW w:w="4876" w:type="dxa"/>
            <w:tcBorders>
              <w:top w:val="nil"/>
              <w:left w:val="nil"/>
              <w:bottom w:val="nil"/>
              <w:right w:val="nil"/>
            </w:tcBorders>
          </w:tcPr>
          <w:p w14:paraId="2DB45FE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BD078B5" w14:textId="77777777" w:rsidR="00DA027B" w:rsidRPr="00EC038C" w:rsidRDefault="00DA027B" w:rsidP="00861B07">
            <w:pPr>
              <w:pStyle w:val="AmColumnHeading"/>
            </w:pPr>
            <w:r w:rsidRPr="00EC038C">
              <w:t>Pozměňovací návrh</w:t>
            </w:r>
          </w:p>
        </w:tc>
      </w:tr>
      <w:tr w:rsidR="00DA027B" w:rsidRPr="00EC038C" w14:paraId="40B0B241" w14:textId="77777777" w:rsidTr="00861B07">
        <w:trPr>
          <w:jc w:val="center"/>
        </w:trPr>
        <w:tc>
          <w:tcPr>
            <w:tcW w:w="4876" w:type="dxa"/>
            <w:tcBorders>
              <w:top w:val="nil"/>
              <w:left w:val="nil"/>
              <w:bottom w:val="nil"/>
              <w:right w:val="nil"/>
            </w:tcBorders>
          </w:tcPr>
          <w:p w14:paraId="155CFB7A" w14:textId="77777777" w:rsidR="00DA027B" w:rsidRPr="00EC038C" w:rsidRDefault="00DA027B" w:rsidP="00861B07">
            <w:pPr>
              <w:pStyle w:val="Normal6a"/>
            </w:pPr>
            <w:r w:rsidRPr="00EC038C">
              <w:t>32.</w:t>
            </w:r>
            <w:r w:rsidRPr="00EC038C">
              <w:tab/>
              <w:t xml:space="preserve">připomíná, že mechanismus rozpočtové podmíněnosti stanovený nařízením </w:t>
            </w:r>
            <w:r w:rsidRPr="00EC038C">
              <w:rPr>
                <w:b/>
                <w:bCs/>
                <w:i/>
                <w:iCs/>
              </w:rPr>
              <w:t>o podmíněnosti</w:t>
            </w:r>
            <w:r w:rsidRPr="00EC038C">
              <w:t xml:space="preserve"> </w:t>
            </w:r>
            <w:r w:rsidRPr="00EC038C">
              <w:rPr>
                <w:b/>
                <w:bCs/>
                <w:i/>
                <w:iCs/>
              </w:rPr>
              <w:t>je právně upraveným nástrojem, který má zabránit rizikům pro</w:t>
            </w:r>
            <w:r w:rsidRPr="00EC038C">
              <w:t xml:space="preserve"> </w:t>
            </w:r>
            <w:r w:rsidRPr="00EC038C">
              <w:rPr>
                <w:b/>
                <w:bCs/>
                <w:i/>
                <w:iCs/>
              </w:rPr>
              <w:t>rozpočet</w:t>
            </w:r>
            <w:r w:rsidRPr="00EC038C">
              <w:t xml:space="preserve"> Unie; poznamenává, že jeho </w:t>
            </w:r>
            <w:r w:rsidRPr="00EC038C">
              <w:rPr>
                <w:b/>
                <w:bCs/>
                <w:i/>
                <w:iCs/>
              </w:rPr>
              <w:t>použití však může být odůvodněno pouze v případě, že existuje přímá, skutečná a prokázaná souvislost mezi zjištěnými selháními a poškozením finančních zájmů Unie</w:t>
            </w:r>
            <w:r w:rsidRPr="00EC038C">
              <w:t>;</w:t>
            </w:r>
            <w:r w:rsidRPr="00EC038C">
              <w:rPr>
                <w:b/>
                <w:i/>
              </w:rPr>
              <w:t xml:space="preserve"> </w:t>
            </w:r>
            <w:r w:rsidRPr="00EC038C">
              <w:rPr>
                <w:b/>
                <w:bCs/>
                <w:i/>
                <w:iCs/>
              </w:rPr>
              <w:t>vyjadřuje znepokojení ohledně toho, že jakékoli rozšíření jeho působnosti nad rámec tohoto rozpočtového účelu by bylo v rozporu s duchem Smluv a zásadou proporcionality;</w:t>
            </w:r>
            <w:r w:rsidRPr="00EC038C">
              <w:rPr>
                <w:b/>
                <w:i/>
              </w:rPr>
              <w:t xml:space="preserve"> </w:t>
            </w:r>
            <w:r w:rsidRPr="00EC038C">
              <w:rPr>
                <w:b/>
                <w:bCs/>
                <w:i/>
                <w:iCs/>
              </w:rPr>
              <w:t>připomíná, že legitimita tohoto mechanismu je založena na přísně objektivním uplatňování bez jakýchkoli politických ohledů, které dodržuje rovné zacházení s členskými státy;</w:t>
            </w:r>
          </w:p>
        </w:tc>
        <w:tc>
          <w:tcPr>
            <w:tcW w:w="4876" w:type="dxa"/>
            <w:tcBorders>
              <w:top w:val="nil"/>
              <w:left w:val="nil"/>
              <w:bottom w:val="nil"/>
              <w:right w:val="nil"/>
            </w:tcBorders>
          </w:tcPr>
          <w:p w14:paraId="2B28361D" w14:textId="77777777" w:rsidR="00DA027B" w:rsidRPr="00EC038C" w:rsidRDefault="00DA027B" w:rsidP="00861B07">
            <w:pPr>
              <w:pStyle w:val="Normal6a"/>
            </w:pPr>
            <w:r w:rsidRPr="00EC038C">
              <w:t>32.</w:t>
            </w:r>
            <w:r w:rsidRPr="00EC038C">
              <w:tab/>
              <w:t xml:space="preserve">připomíná, že mechanismus rozpočtové podmíněnosti stanovený nařízením </w:t>
            </w:r>
            <w:r w:rsidRPr="00EC038C">
              <w:rPr>
                <w:b/>
                <w:bCs/>
                <w:i/>
                <w:iCs/>
              </w:rPr>
              <w:t>(EU, Euratom) 2020/2092 je zvláštní právní nástroj navržený na ochranu</w:t>
            </w:r>
            <w:r w:rsidRPr="00EC038C">
              <w:rPr>
                <w:b/>
                <w:bCs/>
              </w:rPr>
              <w:t xml:space="preserve"> </w:t>
            </w:r>
            <w:r w:rsidRPr="00EC038C">
              <w:rPr>
                <w:b/>
                <w:bCs/>
                <w:i/>
                <w:iCs/>
              </w:rPr>
              <w:t>rozpočtu</w:t>
            </w:r>
            <w:r w:rsidRPr="00EC038C">
              <w:t xml:space="preserve"> Unie </w:t>
            </w:r>
            <w:r w:rsidRPr="00EC038C">
              <w:rPr>
                <w:b/>
                <w:bCs/>
                <w:i/>
                <w:iCs/>
              </w:rPr>
              <w:t>proti rizikům plynoucím z porušování zásad právního státu</w:t>
            </w:r>
            <w:r w:rsidRPr="00EC038C">
              <w:t xml:space="preserve">; poznamenává, že jeho </w:t>
            </w:r>
            <w:r w:rsidRPr="00EC038C">
              <w:rPr>
                <w:b/>
                <w:i/>
              </w:rPr>
              <w:t>provádění přineslo praktické a provozní problémy, jak zdůraznil Evropský účetní dvůr ve své zvláštní zprávě 03/2024 o právním státě v EU</w:t>
            </w:r>
            <w:r w:rsidRPr="00EC038C">
              <w:t>;</w:t>
            </w:r>
            <w:r w:rsidRPr="00EC038C">
              <w:rPr>
                <w:b/>
                <w:i/>
              </w:rPr>
              <w:t xml:space="preserve"> podtrhuje proto potřebu dále zlepšit</w:t>
            </w:r>
            <w:r w:rsidRPr="00EC038C">
              <w:t xml:space="preserve"> </w:t>
            </w:r>
            <w:r w:rsidRPr="00EC038C">
              <w:rPr>
                <w:b/>
                <w:bCs/>
                <w:i/>
                <w:iCs/>
              </w:rPr>
              <w:t>používání</w:t>
            </w:r>
            <w:r w:rsidRPr="00EC038C">
              <w:t xml:space="preserve"> </w:t>
            </w:r>
            <w:r w:rsidRPr="00EC038C">
              <w:rPr>
                <w:b/>
                <w:i/>
              </w:rPr>
              <w:t>tohoto nařízení, aby se zvýšila jeho účinnost a zároveň se jasně odlišila od širší</w:t>
            </w:r>
            <w:r w:rsidRPr="00EC038C">
              <w:t xml:space="preserve"> </w:t>
            </w:r>
            <w:r w:rsidRPr="00EC038C">
              <w:rPr>
                <w:b/>
                <w:bCs/>
                <w:i/>
                <w:iCs/>
              </w:rPr>
              <w:t>zásady</w:t>
            </w:r>
            <w:r w:rsidRPr="00EC038C">
              <w:t xml:space="preserve"> </w:t>
            </w:r>
            <w:r w:rsidRPr="00EC038C">
              <w:rPr>
                <w:b/>
                <w:i/>
              </w:rPr>
              <w:t>respektu k právnímu státu</w:t>
            </w:r>
            <w:r w:rsidRPr="00EC038C">
              <w:rPr>
                <w:b/>
                <w:bCs/>
                <w:i/>
                <w:iCs/>
              </w:rPr>
              <w:t>;</w:t>
            </w:r>
          </w:p>
        </w:tc>
      </w:tr>
    </w:tbl>
    <w:p w14:paraId="55B33889"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78CC033" w14:textId="77777777" w:rsidR="00361DBE" w:rsidRPr="00EC038C" w:rsidRDefault="00DA027B" w:rsidP="00DA027B">
      <w:r w:rsidRPr="00474AD5">
        <w:rPr>
          <w:rStyle w:val="HideTWBExt"/>
        </w:rPr>
        <w:t>&lt;/Amend&gt;</w:t>
      </w:r>
    </w:p>
    <w:p w14:paraId="4DB65BF6"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131</w:t>
      </w:r>
      <w:r w:rsidRPr="00474AD5">
        <w:rPr>
          <w:rStyle w:val="HideTWBExt"/>
          <w:b w:val="0"/>
        </w:rPr>
        <w:t>&lt;/NumAm&gt;</w:t>
      </w:r>
    </w:p>
    <w:p w14:paraId="67F2DABC"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6ABE4D7D" w14:textId="77777777" w:rsidR="00DA027B" w:rsidRPr="00EC038C" w:rsidRDefault="00DA027B" w:rsidP="00DA027B">
      <w:pPr>
        <w:pStyle w:val="NormalBold"/>
      </w:pPr>
      <w:r w:rsidRPr="00474AD5">
        <w:rPr>
          <w:rStyle w:val="HideTWBExt"/>
          <w:b w:val="0"/>
        </w:rPr>
        <w:t>&lt;/RepeatBlock-By&gt;</w:t>
      </w:r>
    </w:p>
    <w:p w14:paraId="21AFA38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A215A31" w14:textId="77777777" w:rsidR="00DA027B" w:rsidRPr="00EC038C" w:rsidRDefault="00DA027B" w:rsidP="00DA027B">
      <w:pPr>
        <w:pStyle w:val="NormalBold"/>
      </w:pPr>
      <w:r w:rsidRPr="00474AD5">
        <w:rPr>
          <w:rStyle w:val="HideTWBExt"/>
          <w:b w:val="0"/>
        </w:rPr>
        <w:t>&lt;Article&gt;</w:t>
      </w:r>
      <w:r w:rsidRPr="00EC038C">
        <w:t>Bod 32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D25FC70" w14:textId="77777777" w:rsidTr="00861B07">
        <w:trPr>
          <w:trHeight w:hRule="exact" w:val="240"/>
          <w:jc w:val="center"/>
        </w:trPr>
        <w:tc>
          <w:tcPr>
            <w:tcW w:w="9752" w:type="dxa"/>
            <w:gridSpan w:val="2"/>
            <w:tcBorders>
              <w:top w:val="nil"/>
              <w:left w:val="nil"/>
              <w:bottom w:val="nil"/>
              <w:right w:val="nil"/>
            </w:tcBorders>
          </w:tcPr>
          <w:p w14:paraId="1C8DF613" w14:textId="77777777" w:rsidR="00DA027B" w:rsidRPr="00EC038C" w:rsidRDefault="00DA027B" w:rsidP="00861B07"/>
        </w:tc>
      </w:tr>
      <w:tr w:rsidR="00DA027B" w:rsidRPr="00EC038C" w14:paraId="0BD1185D" w14:textId="77777777" w:rsidTr="00861B07">
        <w:trPr>
          <w:trHeight w:val="240"/>
          <w:jc w:val="center"/>
        </w:trPr>
        <w:tc>
          <w:tcPr>
            <w:tcW w:w="4876" w:type="dxa"/>
            <w:tcBorders>
              <w:top w:val="nil"/>
              <w:left w:val="nil"/>
              <w:bottom w:val="nil"/>
              <w:right w:val="nil"/>
            </w:tcBorders>
          </w:tcPr>
          <w:p w14:paraId="05521DBF" w14:textId="77777777" w:rsidR="00DA027B" w:rsidRPr="00EC038C" w:rsidRDefault="00DA027B" w:rsidP="00861B07">
            <w:pPr>
              <w:pStyle w:val="AmColumnHeading"/>
            </w:pPr>
            <w:r w:rsidRPr="00EC038C">
              <w:lastRenderedPageBreak/>
              <w:t>Návrh usnesení</w:t>
            </w:r>
          </w:p>
        </w:tc>
        <w:tc>
          <w:tcPr>
            <w:tcW w:w="4876" w:type="dxa"/>
            <w:tcBorders>
              <w:top w:val="nil"/>
              <w:left w:val="nil"/>
              <w:bottom w:val="nil"/>
              <w:right w:val="nil"/>
            </w:tcBorders>
          </w:tcPr>
          <w:p w14:paraId="3A4BDFAF" w14:textId="77777777" w:rsidR="00DA027B" w:rsidRPr="00EC038C" w:rsidRDefault="00DA027B" w:rsidP="00861B07">
            <w:pPr>
              <w:pStyle w:val="AmColumnHeading"/>
            </w:pPr>
            <w:r w:rsidRPr="00EC038C">
              <w:t>Pozměňovací návrh</w:t>
            </w:r>
          </w:p>
        </w:tc>
      </w:tr>
      <w:tr w:rsidR="00DA027B" w:rsidRPr="00EC038C" w14:paraId="31E3A105" w14:textId="77777777" w:rsidTr="00861B07">
        <w:trPr>
          <w:jc w:val="center"/>
        </w:trPr>
        <w:tc>
          <w:tcPr>
            <w:tcW w:w="4876" w:type="dxa"/>
            <w:tcBorders>
              <w:top w:val="nil"/>
              <w:left w:val="nil"/>
              <w:bottom w:val="nil"/>
              <w:right w:val="nil"/>
            </w:tcBorders>
          </w:tcPr>
          <w:p w14:paraId="6FA06ED1" w14:textId="77777777" w:rsidR="00DA027B" w:rsidRPr="00EC038C" w:rsidRDefault="00DA027B" w:rsidP="00861B07">
            <w:pPr>
              <w:pStyle w:val="Normal6a"/>
            </w:pPr>
          </w:p>
        </w:tc>
        <w:tc>
          <w:tcPr>
            <w:tcW w:w="4876" w:type="dxa"/>
            <w:tcBorders>
              <w:top w:val="nil"/>
              <w:left w:val="nil"/>
              <w:bottom w:val="nil"/>
              <w:right w:val="nil"/>
            </w:tcBorders>
          </w:tcPr>
          <w:p w14:paraId="78C82941" w14:textId="77777777" w:rsidR="00DA027B" w:rsidRPr="00EC038C" w:rsidRDefault="00DA027B" w:rsidP="00861B07">
            <w:pPr>
              <w:pStyle w:val="Normal6a"/>
            </w:pPr>
            <w:proofErr w:type="gramStart"/>
            <w:r w:rsidRPr="00EC038C">
              <w:rPr>
                <w:b/>
                <w:i/>
              </w:rPr>
              <w:t>32a</w:t>
            </w:r>
            <w:proofErr w:type="gramEnd"/>
            <w:r w:rsidRPr="00EC038C">
              <w:rPr>
                <w:b/>
                <w:i/>
              </w:rPr>
              <w:t>.</w:t>
            </w:r>
            <w:r w:rsidRPr="00EC038C">
              <w:tab/>
            </w:r>
            <w:r w:rsidRPr="00EC038C">
              <w:rPr>
                <w:b/>
                <w:i/>
              </w:rPr>
              <w:t>znovu opakuje, že je důležité zachovat integritu a dobrou pověst orgánů Evropské unie, včetně Evropského parlamentu, a všech institucí a subjektů Unie jakožto základní prvek důvěry občanů a demokratické legitimity; zdůrazňuje, že je naléhavě nutné zajistit, aby se žádná politická skupina, instituce nebo subjekt, které využívají finanční prostředky EU, nemohly vyhnout finanční odpovědnosti v případech vyšetřování podvodů nebo závažných nesrovnalostí týkajících se využívání finančních prostředků Unie, a to ani prostřednictvím rozpuštění, nástupnictví nebo změny struktury politické skupiny nebo právní struktury; zdůrazňuje, že je třeba zavést účinné mechanismy, které zajistí kontinuitu finanční odpovědnosti a případně i individuální odpovědnosti; vyzývá k posílení mechanismů dohledu, včetně široké a nezávislé nabídky externích auditorů, aby bylo zaručeno řádné finanční řízení, účinné kontroly a plná odpovědnost za veřejné prostředky; zdůrazňuje, že požadavky týkající se transparentnosti, odpovědnosti a ochrany finančních zájmů Unie musí platit stejně a bez výjimky v každém orgánu Unie;</w:t>
            </w:r>
          </w:p>
        </w:tc>
      </w:tr>
    </w:tbl>
    <w:p w14:paraId="04A500C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91BA277" w14:textId="77777777" w:rsidR="00361DBE" w:rsidRPr="00EC038C" w:rsidRDefault="00DA027B" w:rsidP="00DA027B">
      <w:r w:rsidRPr="00474AD5">
        <w:rPr>
          <w:rStyle w:val="HideTWBExt"/>
        </w:rPr>
        <w:t>&lt;/Amend&gt;</w:t>
      </w:r>
    </w:p>
    <w:p w14:paraId="443496B5"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132</w:t>
      </w:r>
      <w:r w:rsidRPr="00474AD5">
        <w:rPr>
          <w:rStyle w:val="HideTWBExt"/>
          <w:b w:val="0"/>
        </w:rPr>
        <w:t>&lt;/NumAm&gt;</w:t>
      </w:r>
    </w:p>
    <w:p w14:paraId="308671AD"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30C3BE1C" w14:textId="77777777" w:rsidR="00DA027B" w:rsidRPr="00EC038C" w:rsidRDefault="00DA027B" w:rsidP="00DA027B">
      <w:pPr>
        <w:pStyle w:val="NormalBold"/>
      </w:pPr>
      <w:r w:rsidRPr="00474AD5">
        <w:rPr>
          <w:rStyle w:val="HideTWBExt"/>
          <w:b w:val="0"/>
        </w:rPr>
        <w:t>&lt;/RepeatBlock-By&gt;</w:t>
      </w:r>
    </w:p>
    <w:p w14:paraId="6060FDDB"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3F7918E" w14:textId="77777777" w:rsidR="00DA027B" w:rsidRPr="00EC038C" w:rsidRDefault="00DA027B" w:rsidP="00DA027B">
      <w:pPr>
        <w:pStyle w:val="NormalBold"/>
      </w:pPr>
      <w:r w:rsidRPr="00474AD5">
        <w:rPr>
          <w:rStyle w:val="HideTWBExt"/>
          <w:b w:val="0"/>
        </w:rPr>
        <w:t>&lt;Article&gt;</w:t>
      </w:r>
      <w:r w:rsidRPr="00EC038C">
        <w:t>Podnadpis 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36DA71E" w14:textId="77777777" w:rsidTr="00861B07">
        <w:trPr>
          <w:trHeight w:hRule="exact" w:val="240"/>
          <w:jc w:val="center"/>
        </w:trPr>
        <w:tc>
          <w:tcPr>
            <w:tcW w:w="9752" w:type="dxa"/>
            <w:gridSpan w:val="2"/>
            <w:tcBorders>
              <w:top w:val="nil"/>
              <w:left w:val="nil"/>
              <w:bottom w:val="nil"/>
              <w:right w:val="nil"/>
            </w:tcBorders>
          </w:tcPr>
          <w:p w14:paraId="4B97A3A4" w14:textId="77777777" w:rsidR="00DA027B" w:rsidRPr="00EC038C" w:rsidRDefault="00DA027B" w:rsidP="00861B07"/>
        </w:tc>
      </w:tr>
      <w:tr w:rsidR="00DA027B" w:rsidRPr="00EC038C" w14:paraId="5EB15110" w14:textId="77777777" w:rsidTr="00861B07">
        <w:trPr>
          <w:trHeight w:val="240"/>
          <w:jc w:val="center"/>
        </w:trPr>
        <w:tc>
          <w:tcPr>
            <w:tcW w:w="4876" w:type="dxa"/>
            <w:tcBorders>
              <w:top w:val="nil"/>
              <w:left w:val="nil"/>
              <w:bottom w:val="nil"/>
              <w:right w:val="nil"/>
            </w:tcBorders>
          </w:tcPr>
          <w:p w14:paraId="70B0E9E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E0987F3" w14:textId="77777777" w:rsidR="00DA027B" w:rsidRPr="00EC038C" w:rsidRDefault="00DA027B" w:rsidP="00861B07">
            <w:pPr>
              <w:pStyle w:val="AmColumnHeading"/>
            </w:pPr>
            <w:r w:rsidRPr="00EC038C">
              <w:t>Pozměňovací návrh</w:t>
            </w:r>
          </w:p>
        </w:tc>
      </w:tr>
      <w:tr w:rsidR="00DA027B" w:rsidRPr="00EC038C" w14:paraId="28ED5C76" w14:textId="77777777" w:rsidTr="00861B07">
        <w:trPr>
          <w:jc w:val="center"/>
        </w:trPr>
        <w:tc>
          <w:tcPr>
            <w:tcW w:w="4876" w:type="dxa"/>
            <w:tcBorders>
              <w:top w:val="nil"/>
              <w:left w:val="nil"/>
              <w:bottom w:val="nil"/>
              <w:right w:val="nil"/>
            </w:tcBorders>
          </w:tcPr>
          <w:p w14:paraId="537FC035" w14:textId="77777777" w:rsidR="00DA027B" w:rsidRPr="00EC038C" w:rsidRDefault="00DA027B" w:rsidP="00861B07">
            <w:pPr>
              <w:pStyle w:val="Normal6a"/>
            </w:pPr>
          </w:p>
        </w:tc>
        <w:tc>
          <w:tcPr>
            <w:tcW w:w="4876" w:type="dxa"/>
            <w:tcBorders>
              <w:top w:val="nil"/>
              <w:left w:val="nil"/>
              <w:bottom w:val="nil"/>
              <w:right w:val="nil"/>
            </w:tcBorders>
          </w:tcPr>
          <w:p w14:paraId="66FD9295" w14:textId="77777777" w:rsidR="00DA027B" w:rsidRPr="00EC038C" w:rsidRDefault="00DA027B" w:rsidP="00861B07">
            <w:pPr>
              <w:pStyle w:val="Normal6a"/>
            </w:pPr>
            <w:r w:rsidRPr="00EC038C">
              <w:rPr>
                <w:b/>
                <w:i/>
              </w:rPr>
              <w:t>Další hrozby – zneužití finančních prostředků EU</w:t>
            </w:r>
          </w:p>
        </w:tc>
      </w:tr>
    </w:tbl>
    <w:p w14:paraId="3500D7C9"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C630758" w14:textId="77777777" w:rsidR="00361DBE" w:rsidRPr="00EC038C" w:rsidRDefault="00DA027B" w:rsidP="00DA027B">
      <w:r w:rsidRPr="00474AD5">
        <w:rPr>
          <w:rStyle w:val="HideTWBExt"/>
        </w:rPr>
        <w:lastRenderedPageBreak/>
        <w:t>&lt;/Amend&gt;</w:t>
      </w:r>
    </w:p>
    <w:p w14:paraId="7E1DA630"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133</w:t>
      </w:r>
      <w:r w:rsidRPr="00474AD5">
        <w:rPr>
          <w:rStyle w:val="HideTWBExt"/>
          <w:b w:val="0"/>
        </w:rPr>
        <w:t>&lt;/NumAm&gt;</w:t>
      </w:r>
    </w:p>
    <w:p w14:paraId="527D7CF1"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332F0CFB" w14:textId="77777777" w:rsidR="00DA027B" w:rsidRPr="00EC038C" w:rsidRDefault="00DA027B" w:rsidP="00DA027B">
      <w:pPr>
        <w:pStyle w:val="NormalBold"/>
      </w:pPr>
      <w:r w:rsidRPr="00474AD5">
        <w:rPr>
          <w:rStyle w:val="HideTWBExt"/>
          <w:b w:val="0"/>
        </w:rPr>
        <w:t>&lt;/RepeatBlock-By&gt;</w:t>
      </w:r>
    </w:p>
    <w:p w14:paraId="2F11D47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A0FFC65" w14:textId="77777777" w:rsidR="00DA027B" w:rsidRPr="00EC038C" w:rsidRDefault="00DA027B" w:rsidP="00DA027B">
      <w:pPr>
        <w:pStyle w:val="NormalBold"/>
      </w:pPr>
      <w:r w:rsidRPr="00474AD5">
        <w:rPr>
          <w:rStyle w:val="HideTWBExt"/>
          <w:b w:val="0"/>
        </w:rPr>
        <w:t>&lt;Article&gt;</w:t>
      </w:r>
      <w:r w:rsidRPr="00EC038C">
        <w:t>Bod 32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2FEFE92" w14:textId="77777777" w:rsidTr="00861B07">
        <w:trPr>
          <w:trHeight w:hRule="exact" w:val="240"/>
          <w:jc w:val="center"/>
        </w:trPr>
        <w:tc>
          <w:tcPr>
            <w:tcW w:w="9752" w:type="dxa"/>
            <w:gridSpan w:val="2"/>
            <w:tcBorders>
              <w:top w:val="nil"/>
              <w:left w:val="nil"/>
              <w:bottom w:val="nil"/>
              <w:right w:val="nil"/>
            </w:tcBorders>
          </w:tcPr>
          <w:p w14:paraId="32528682" w14:textId="77777777" w:rsidR="00DA027B" w:rsidRPr="00EC038C" w:rsidRDefault="00DA027B" w:rsidP="00861B07"/>
        </w:tc>
      </w:tr>
      <w:tr w:rsidR="00DA027B" w:rsidRPr="00EC038C" w14:paraId="4CADC6C4" w14:textId="77777777" w:rsidTr="00861B07">
        <w:trPr>
          <w:trHeight w:val="240"/>
          <w:jc w:val="center"/>
        </w:trPr>
        <w:tc>
          <w:tcPr>
            <w:tcW w:w="4876" w:type="dxa"/>
            <w:tcBorders>
              <w:top w:val="nil"/>
              <w:left w:val="nil"/>
              <w:bottom w:val="nil"/>
              <w:right w:val="nil"/>
            </w:tcBorders>
          </w:tcPr>
          <w:p w14:paraId="2B78FC9C"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B7FB0C8" w14:textId="77777777" w:rsidR="00DA027B" w:rsidRPr="00EC038C" w:rsidRDefault="00DA027B" w:rsidP="00861B07">
            <w:pPr>
              <w:pStyle w:val="AmColumnHeading"/>
            </w:pPr>
            <w:r w:rsidRPr="00EC038C">
              <w:t>Pozměňovací návrh</w:t>
            </w:r>
          </w:p>
        </w:tc>
      </w:tr>
      <w:tr w:rsidR="00DA027B" w:rsidRPr="00EC038C" w14:paraId="14301BA4" w14:textId="77777777" w:rsidTr="00861B07">
        <w:trPr>
          <w:jc w:val="center"/>
        </w:trPr>
        <w:tc>
          <w:tcPr>
            <w:tcW w:w="4876" w:type="dxa"/>
            <w:tcBorders>
              <w:top w:val="nil"/>
              <w:left w:val="nil"/>
              <w:bottom w:val="nil"/>
              <w:right w:val="nil"/>
            </w:tcBorders>
          </w:tcPr>
          <w:p w14:paraId="41AF2C70" w14:textId="77777777" w:rsidR="00DA027B" w:rsidRPr="00EC038C" w:rsidRDefault="00DA027B" w:rsidP="00861B07">
            <w:pPr>
              <w:pStyle w:val="Normal6a"/>
            </w:pPr>
          </w:p>
        </w:tc>
        <w:tc>
          <w:tcPr>
            <w:tcW w:w="4876" w:type="dxa"/>
            <w:tcBorders>
              <w:top w:val="nil"/>
              <w:left w:val="nil"/>
              <w:bottom w:val="nil"/>
              <w:right w:val="nil"/>
            </w:tcBorders>
          </w:tcPr>
          <w:p w14:paraId="7848995A" w14:textId="77777777" w:rsidR="00DA027B" w:rsidRPr="00EC038C" w:rsidRDefault="00DA027B" w:rsidP="00861B07">
            <w:pPr>
              <w:pStyle w:val="Normal6a"/>
            </w:pPr>
            <w:proofErr w:type="gramStart"/>
            <w:r w:rsidRPr="00EC038C">
              <w:rPr>
                <w:b/>
                <w:i/>
              </w:rPr>
              <w:t>32a</w:t>
            </w:r>
            <w:proofErr w:type="gramEnd"/>
            <w:r w:rsidRPr="00EC038C">
              <w:rPr>
                <w:b/>
                <w:i/>
              </w:rPr>
              <w:t>.</w:t>
            </w:r>
            <w:r w:rsidRPr="00EC038C">
              <w:tab/>
            </w:r>
            <w:r w:rsidRPr="00EC038C">
              <w:rPr>
                <w:b/>
                <w:i/>
              </w:rPr>
              <w:t>připomíná, že v souladu s články 1.3.2, 2.7.1 a 2.7.2 Předpisů pro používání finančních prostředků z rozpočtové položky 400 předložila bývalá politická skupina Identita a demokracie (skupina ID) dne 8. října 2024 závěrečnou finanční zprávu za období od 1. ledna do 15. července 2024; připomíná, že správa Parlamentu obdržela kompletní finanční archiv skupiny ID v elektronické i papírové podobě a provedla následnou kontrolu účtů za rok 2024 založenou na posouzení rizik, přičemž se zaměřila na kontrolu soudržnosti a testování vzorků vysoce rizikových smluv a darů; připomíná zjištění správy Parlamentu, že skupina ve funkčním období 2019–2024 neoprávněně utratila nejméně 4 333 635,78 EUR rozpočtových prostředků rozpočtové položky 400, čímž vystavila Parlament významnému finančnímu a reputačnímu riziku; konstatuje, že byly zjištěny nedostatky v postupech zadávání veřejných zakázek, které představují pro Parlament a všechny politické skupiny a poslance významné reputační riziko;</w:t>
            </w:r>
          </w:p>
        </w:tc>
      </w:tr>
    </w:tbl>
    <w:p w14:paraId="14A1257E"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5280E1F" w14:textId="77777777" w:rsidR="00361DBE" w:rsidRPr="00EC038C" w:rsidRDefault="00DA027B" w:rsidP="00DA027B">
      <w:r w:rsidRPr="00474AD5">
        <w:rPr>
          <w:rStyle w:val="HideTWBExt"/>
        </w:rPr>
        <w:t>&lt;/Amend&gt;</w:t>
      </w:r>
    </w:p>
    <w:p w14:paraId="6CB26957"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134</w:t>
      </w:r>
      <w:r w:rsidRPr="00474AD5">
        <w:rPr>
          <w:rStyle w:val="HideTWBExt"/>
          <w:b w:val="0"/>
        </w:rPr>
        <w:t>&lt;/NumAm&gt;</w:t>
      </w:r>
    </w:p>
    <w:p w14:paraId="138023A6"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35E4404B" w14:textId="77777777" w:rsidR="00DA027B" w:rsidRPr="00EC038C" w:rsidRDefault="00DA027B" w:rsidP="00DA027B">
      <w:pPr>
        <w:pStyle w:val="NormalBold"/>
      </w:pPr>
      <w:r w:rsidRPr="00474AD5">
        <w:rPr>
          <w:rStyle w:val="HideTWBExt"/>
          <w:b w:val="0"/>
        </w:rPr>
        <w:t>&lt;/RepeatBlock-By&gt;</w:t>
      </w:r>
    </w:p>
    <w:p w14:paraId="10833E7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5FF0337" w14:textId="77777777" w:rsidR="00DA027B" w:rsidRPr="00EC038C" w:rsidRDefault="00DA027B" w:rsidP="00DA027B">
      <w:pPr>
        <w:pStyle w:val="NormalBold"/>
      </w:pPr>
      <w:r w:rsidRPr="00474AD5">
        <w:rPr>
          <w:rStyle w:val="HideTWBExt"/>
          <w:b w:val="0"/>
        </w:rPr>
        <w:t>&lt;Article&gt;</w:t>
      </w:r>
      <w:r w:rsidRPr="00EC038C">
        <w:t>Bod 32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6D60C52" w14:textId="77777777" w:rsidTr="00861B07">
        <w:trPr>
          <w:trHeight w:hRule="exact" w:val="240"/>
          <w:jc w:val="center"/>
        </w:trPr>
        <w:tc>
          <w:tcPr>
            <w:tcW w:w="9752" w:type="dxa"/>
            <w:gridSpan w:val="2"/>
            <w:tcBorders>
              <w:top w:val="nil"/>
              <w:left w:val="nil"/>
              <w:bottom w:val="nil"/>
              <w:right w:val="nil"/>
            </w:tcBorders>
          </w:tcPr>
          <w:p w14:paraId="732B151E" w14:textId="77777777" w:rsidR="00DA027B" w:rsidRPr="00EC038C" w:rsidRDefault="00DA027B" w:rsidP="00861B07"/>
        </w:tc>
      </w:tr>
      <w:tr w:rsidR="00DA027B" w:rsidRPr="00EC038C" w14:paraId="0671E09F" w14:textId="77777777" w:rsidTr="00861B07">
        <w:trPr>
          <w:trHeight w:val="240"/>
          <w:jc w:val="center"/>
        </w:trPr>
        <w:tc>
          <w:tcPr>
            <w:tcW w:w="4876" w:type="dxa"/>
            <w:tcBorders>
              <w:top w:val="nil"/>
              <w:left w:val="nil"/>
              <w:bottom w:val="nil"/>
              <w:right w:val="nil"/>
            </w:tcBorders>
          </w:tcPr>
          <w:p w14:paraId="6CA3795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672A006" w14:textId="77777777" w:rsidR="00DA027B" w:rsidRPr="00EC038C" w:rsidRDefault="00DA027B" w:rsidP="00861B07">
            <w:pPr>
              <w:pStyle w:val="AmColumnHeading"/>
            </w:pPr>
            <w:r w:rsidRPr="00EC038C">
              <w:t>Pozměňovací návrh</w:t>
            </w:r>
          </w:p>
        </w:tc>
      </w:tr>
      <w:tr w:rsidR="00DA027B" w:rsidRPr="00EC038C" w14:paraId="67EC0551" w14:textId="77777777" w:rsidTr="00861B07">
        <w:trPr>
          <w:jc w:val="center"/>
        </w:trPr>
        <w:tc>
          <w:tcPr>
            <w:tcW w:w="4876" w:type="dxa"/>
            <w:tcBorders>
              <w:top w:val="nil"/>
              <w:left w:val="nil"/>
              <w:bottom w:val="nil"/>
              <w:right w:val="nil"/>
            </w:tcBorders>
          </w:tcPr>
          <w:p w14:paraId="59C2F074" w14:textId="77777777" w:rsidR="00DA027B" w:rsidRPr="00EC038C" w:rsidRDefault="00DA027B" w:rsidP="00861B07">
            <w:pPr>
              <w:pStyle w:val="Normal6a"/>
            </w:pPr>
          </w:p>
        </w:tc>
        <w:tc>
          <w:tcPr>
            <w:tcW w:w="4876" w:type="dxa"/>
            <w:tcBorders>
              <w:top w:val="nil"/>
              <w:left w:val="nil"/>
              <w:bottom w:val="nil"/>
              <w:right w:val="nil"/>
            </w:tcBorders>
          </w:tcPr>
          <w:p w14:paraId="268F70ED" w14:textId="77777777" w:rsidR="00DA027B" w:rsidRPr="00EC038C" w:rsidRDefault="00DA027B" w:rsidP="00861B07">
            <w:pPr>
              <w:pStyle w:val="Normal6a"/>
            </w:pPr>
            <w:proofErr w:type="gramStart"/>
            <w:r w:rsidRPr="00EC038C">
              <w:rPr>
                <w:b/>
                <w:i/>
              </w:rPr>
              <w:t>32b</w:t>
            </w:r>
            <w:proofErr w:type="gramEnd"/>
            <w:r w:rsidRPr="00EC038C">
              <w:rPr>
                <w:b/>
                <w:i/>
              </w:rPr>
              <w:t>.</w:t>
            </w:r>
            <w:r w:rsidRPr="00EC038C">
              <w:tab/>
            </w:r>
            <w:r w:rsidRPr="00EC038C">
              <w:rPr>
                <w:b/>
                <w:i/>
              </w:rPr>
              <w:t>konstatuje, že Úřad evropského veřejného žalobce (EPPO) v červenci 2025 oznámil, že zahájil vyšetřování údajného zneužití finančních prostředků Unie skupinou ID v letech 2019–2024; zdůrazňuje, že správa Parlamentu spis předala a na vyšetřování s úřadem EPPO plně spolupracuje; konstatuje, že si předsednictvo přeje znát výsledek vyšetřování úřadu EPPO, než přistoupí k jakémukoli zpětnému získávání prostředků; doporučuje, aby byl nejvyšší žalobce pozván na neveřejné slyšení s předsednictvem EP, aby poskytl konkrétní údaje o časovém harmonogramu; domnívá se, že správa Parlamentu by měla přijmout naléhavá a příslušná správní opatření na ochranu finančních zájmů Unie a dobré pověsti Parlamentu; považuje za nanejvýš důležité, aby byly co nejdříve zahájeny kroky ke zpětnému získání nezpůsobilých výdajů v plné výši, a to s ohledem na značné množství důkazů shromážděných GŘ pro finance a v plném souladu s čl. 3 odst. 3 pracovního ujednání mezi Evropským parlamentem a Úřadem evropského veřejného žalobce;</w:t>
            </w:r>
          </w:p>
        </w:tc>
      </w:tr>
    </w:tbl>
    <w:p w14:paraId="6494F0BB"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0E41CE3" w14:textId="77777777" w:rsidR="00361DBE" w:rsidRPr="00EC038C" w:rsidRDefault="00DA027B" w:rsidP="00DA027B">
      <w:r w:rsidRPr="00474AD5">
        <w:rPr>
          <w:rStyle w:val="HideTWBExt"/>
        </w:rPr>
        <w:t>&lt;/Amend&gt;</w:t>
      </w:r>
    </w:p>
    <w:p w14:paraId="0A34F9F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135</w:t>
      </w:r>
      <w:r w:rsidRPr="00474AD5">
        <w:rPr>
          <w:rStyle w:val="HideTWBExt"/>
          <w:b w:val="0"/>
        </w:rPr>
        <w:t>&lt;/NumAm&gt;</w:t>
      </w:r>
    </w:p>
    <w:p w14:paraId="2D668034"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50510DF3" w14:textId="77777777" w:rsidR="00DA027B" w:rsidRPr="00EC038C" w:rsidRDefault="00DA027B" w:rsidP="00DA027B">
      <w:pPr>
        <w:pStyle w:val="NormalBold"/>
      </w:pPr>
      <w:r w:rsidRPr="00474AD5">
        <w:rPr>
          <w:rStyle w:val="HideTWBExt"/>
          <w:b w:val="0"/>
        </w:rPr>
        <w:t>&lt;/RepeatBlock-By&gt;</w:t>
      </w:r>
    </w:p>
    <w:p w14:paraId="509112EB"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88FB3EF" w14:textId="77777777" w:rsidR="00DA027B" w:rsidRPr="00EC038C" w:rsidRDefault="00DA027B" w:rsidP="00DA027B">
      <w:pPr>
        <w:pStyle w:val="NormalBold"/>
      </w:pPr>
      <w:r w:rsidRPr="00474AD5">
        <w:rPr>
          <w:rStyle w:val="HideTWBExt"/>
          <w:b w:val="0"/>
        </w:rPr>
        <w:t>&lt;Article&gt;</w:t>
      </w:r>
      <w:r w:rsidRPr="00EC038C">
        <w:t>Bod 32 c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63AC830" w14:textId="77777777" w:rsidTr="00861B07">
        <w:trPr>
          <w:trHeight w:hRule="exact" w:val="240"/>
          <w:jc w:val="center"/>
        </w:trPr>
        <w:tc>
          <w:tcPr>
            <w:tcW w:w="9752" w:type="dxa"/>
            <w:gridSpan w:val="2"/>
            <w:tcBorders>
              <w:top w:val="nil"/>
              <w:left w:val="nil"/>
              <w:bottom w:val="nil"/>
              <w:right w:val="nil"/>
            </w:tcBorders>
          </w:tcPr>
          <w:p w14:paraId="6BF6CD9C" w14:textId="77777777" w:rsidR="00DA027B" w:rsidRPr="00EC038C" w:rsidRDefault="00DA027B" w:rsidP="00861B07"/>
        </w:tc>
      </w:tr>
      <w:tr w:rsidR="00DA027B" w:rsidRPr="00EC038C" w14:paraId="1719D6E3" w14:textId="77777777" w:rsidTr="00861B07">
        <w:trPr>
          <w:trHeight w:val="240"/>
          <w:jc w:val="center"/>
        </w:trPr>
        <w:tc>
          <w:tcPr>
            <w:tcW w:w="4876" w:type="dxa"/>
            <w:tcBorders>
              <w:top w:val="nil"/>
              <w:left w:val="nil"/>
              <w:bottom w:val="nil"/>
              <w:right w:val="nil"/>
            </w:tcBorders>
          </w:tcPr>
          <w:p w14:paraId="481ED6A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21D3F7F" w14:textId="77777777" w:rsidR="00DA027B" w:rsidRPr="00EC038C" w:rsidRDefault="00DA027B" w:rsidP="00861B07">
            <w:pPr>
              <w:pStyle w:val="AmColumnHeading"/>
            </w:pPr>
            <w:r w:rsidRPr="00EC038C">
              <w:t>Pozměňovací návrh</w:t>
            </w:r>
          </w:p>
        </w:tc>
      </w:tr>
      <w:tr w:rsidR="00DA027B" w:rsidRPr="00EC038C" w14:paraId="11DE44F3" w14:textId="77777777" w:rsidTr="00861B07">
        <w:trPr>
          <w:jc w:val="center"/>
        </w:trPr>
        <w:tc>
          <w:tcPr>
            <w:tcW w:w="4876" w:type="dxa"/>
            <w:tcBorders>
              <w:top w:val="nil"/>
              <w:left w:val="nil"/>
              <w:bottom w:val="nil"/>
              <w:right w:val="nil"/>
            </w:tcBorders>
          </w:tcPr>
          <w:p w14:paraId="55557D95" w14:textId="77777777" w:rsidR="00DA027B" w:rsidRPr="00EC038C" w:rsidRDefault="00DA027B" w:rsidP="00861B07">
            <w:pPr>
              <w:pStyle w:val="Normal6a"/>
            </w:pPr>
          </w:p>
        </w:tc>
        <w:tc>
          <w:tcPr>
            <w:tcW w:w="4876" w:type="dxa"/>
            <w:tcBorders>
              <w:top w:val="nil"/>
              <w:left w:val="nil"/>
              <w:bottom w:val="nil"/>
              <w:right w:val="nil"/>
            </w:tcBorders>
          </w:tcPr>
          <w:p w14:paraId="4BBFA308" w14:textId="77777777" w:rsidR="00DA027B" w:rsidRPr="00EC038C" w:rsidRDefault="00DA027B" w:rsidP="00861B07">
            <w:pPr>
              <w:pStyle w:val="Normal6a"/>
            </w:pPr>
            <w:r w:rsidRPr="00EC038C">
              <w:rPr>
                <w:b/>
                <w:i/>
              </w:rPr>
              <w:t>32c.</w:t>
            </w:r>
            <w:r w:rsidRPr="00EC038C">
              <w:tab/>
            </w:r>
            <w:r w:rsidRPr="00EC038C">
              <w:rPr>
                <w:b/>
                <w:i/>
              </w:rPr>
              <w:t xml:space="preserve">vyzývá předsednictvo, aby zajistilo, že budou externí auditoři plně dodržovat dohodu o poskytování služeb, aby posílilo jejich dohled nad skupinami tím, že budou mít k dispozici více hodin pro výkon své kontrolní funkce, a aby zajistilo jasnější pokyny od GŘ pro finance ohledně správného výkladu pravidel pro </w:t>
            </w:r>
            <w:r w:rsidRPr="00EC038C">
              <w:rPr>
                <w:b/>
                <w:i/>
              </w:rPr>
              <w:lastRenderedPageBreak/>
              <w:t>rozpočtovou položku 400, aby se zabránilo rozporům mezi úvahami externích auditorů a GŘ pro finance, zejména pokud jde o zadávání veřejných zakázek, a aby GŘ pro finance poskytovalo skupinám v oblasti zadávání veřejných zakázek více školení a podpory;</w:t>
            </w:r>
          </w:p>
        </w:tc>
      </w:tr>
    </w:tbl>
    <w:p w14:paraId="1707C5FE"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0435F17" w14:textId="77777777" w:rsidR="00361DBE" w:rsidRPr="00EC038C" w:rsidRDefault="00DA027B" w:rsidP="00DA027B">
      <w:r w:rsidRPr="00474AD5">
        <w:rPr>
          <w:rStyle w:val="HideTWBExt"/>
        </w:rPr>
        <w:t>&lt;/Amend&gt;</w:t>
      </w:r>
    </w:p>
    <w:p w14:paraId="53A3C993"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136</w:t>
      </w:r>
      <w:r w:rsidRPr="00474AD5">
        <w:rPr>
          <w:rStyle w:val="HideTWBExt"/>
          <w:b w:val="0"/>
        </w:rPr>
        <w:t>&lt;/NumAm&gt;</w:t>
      </w:r>
    </w:p>
    <w:p w14:paraId="4D78EC89" w14:textId="77777777" w:rsidR="00DA027B" w:rsidRPr="00EC038C" w:rsidRDefault="00DA027B" w:rsidP="00DA027B">
      <w:pPr>
        <w:pStyle w:val="NormalBold"/>
      </w:pPr>
      <w:r w:rsidRPr="00474AD5">
        <w:rPr>
          <w:rStyle w:val="HideTWBExt"/>
          <w:b w:val="0"/>
        </w:rPr>
        <w:t>&lt;RepeatBlock-By&gt;&lt;Members&gt;</w:t>
      </w:r>
      <w:proofErr w:type="spellStart"/>
      <w:r w:rsidRPr="00EC038C">
        <w:t>Céline</w:t>
      </w:r>
      <w:proofErr w:type="spellEnd"/>
      <w:r w:rsidRPr="00EC038C">
        <w:t xml:space="preserve"> </w:t>
      </w:r>
      <w:proofErr w:type="spellStart"/>
      <w:r w:rsidRPr="00EC038C">
        <w:t>Imart</w:t>
      </w:r>
      <w:proofErr w:type="spellEnd"/>
      <w:r w:rsidRPr="00EC038C">
        <w:t xml:space="preserve">, Monika </w:t>
      </w:r>
      <w:proofErr w:type="spellStart"/>
      <w:r w:rsidRPr="00EC038C">
        <w:t>Hohlmeier</w:t>
      </w:r>
      <w:proofErr w:type="spellEnd"/>
      <w:r w:rsidRPr="00474AD5">
        <w:rPr>
          <w:rStyle w:val="HideTWBExt"/>
          <w:b w:val="0"/>
        </w:rPr>
        <w:t>&lt;/Members&gt;</w:t>
      </w:r>
    </w:p>
    <w:p w14:paraId="33171F55" w14:textId="77777777" w:rsidR="00DA027B" w:rsidRPr="00EC038C" w:rsidRDefault="00DA027B" w:rsidP="00DA027B">
      <w:pPr>
        <w:pStyle w:val="NormalBold"/>
      </w:pPr>
      <w:r w:rsidRPr="00474AD5">
        <w:rPr>
          <w:rStyle w:val="HideTWBExt"/>
          <w:b w:val="0"/>
        </w:rPr>
        <w:t>&lt;/RepeatBlock-By&gt;</w:t>
      </w:r>
    </w:p>
    <w:p w14:paraId="1919D85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F8E7BD9" w14:textId="77777777" w:rsidR="00DA027B" w:rsidRPr="00EC038C" w:rsidRDefault="00DA027B" w:rsidP="00DA027B">
      <w:pPr>
        <w:pStyle w:val="NormalBold"/>
      </w:pPr>
      <w:r w:rsidRPr="00474AD5">
        <w:rPr>
          <w:rStyle w:val="HideTWBExt"/>
          <w:b w:val="0"/>
        </w:rPr>
        <w:t>&lt;Article&gt;</w:t>
      </w:r>
      <w:r w:rsidRPr="00EC038C">
        <w:t>Bod 32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D10988B" w14:textId="77777777" w:rsidTr="00861B07">
        <w:trPr>
          <w:trHeight w:hRule="exact" w:val="240"/>
          <w:jc w:val="center"/>
        </w:trPr>
        <w:tc>
          <w:tcPr>
            <w:tcW w:w="9752" w:type="dxa"/>
            <w:gridSpan w:val="2"/>
            <w:tcBorders>
              <w:top w:val="nil"/>
              <w:left w:val="nil"/>
              <w:bottom w:val="nil"/>
              <w:right w:val="nil"/>
            </w:tcBorders>
          </w:tcPr>
          <w:p w14:paraId="6831E44F" w14:textId="77777777" w:rsidR="00DA027B" w:rsidRPr="00EC038C" w:rsidRDefault="00DA027B" w:rsidP="00861B07"/>
        </w:tc>
      </w:tr>
      <w:tr w:rsidR="00DA027B" w:rsidRPr="00EC038C" w14:paraId="3561486F" w14:textId="77777777" w:rsidTr="00861B07">
        <w:trPr>
          <w:trHeight w:val="240"/>
          <w:jc w:val="center"/>
        </w:trPr>
        <w:tc>
          <w:tcPr>
            <w:tcW w:w="4876" w:type="dxa"/>
            <w:tcBorders>
              <w:top w:val="nil"/>
              <w:left w:val="nil"/>
              <w:bottom w:val="nil"/>
              <w:right w:val="nil"/>
            </w:tcBorders>
          </w:tcPr>
          <w:p w14:paraId="60B8F14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20CF009" w14:textId="77777777" w:rsidR="00DA027B" w:rsidRPr="00EC038C" w:rsidRDefault="00DA027B" w:rsidP="00861B07">
            <w:pPr>
              <w:pStyle w:val="AmColumnHeading"/>
            </w:pPr>
            <w:r w:rsidRPr="00EC038C">
              <w:t>Pozměňovací návrh</w:t>
            </w:r>
          </w:p>
        </w:tc>
      </w:tr>
      <w:tr w:rsidR="00DA027B" w:rsidRPr="00EC038C" w14:paraId="60768309" w14:textId="77777777" w:rsidTr="00861B07">
        <w:trPr>
          <w:jc w:val="center"/>
        </w:trPr>
        <w:tc>
          <w:tcPr>
            <w:tcW w:w="4876" w:type="dxa"/>
            <w:tcBorders>
              <w:top w:val="nil"/>
              <w:left w:val="nil"/>
              <w:bottom w:val="nil"/>
              <w:right w:val="nil"/>
            </w:tcBorders>
          </w:tcPr>
          <w:p w14:paraId="7024A8E2" w14:textId="77777777" w:rsidR="00DA027B" w:rsidRPr="00EC038C" w:rsidRDefault="00DA027B" w:rsidP="00861B07">
            <w:pPr>
              <w:pStyle w:val="Normal6a"/>
            </w:pPr>
          </w:p>
        </w:tc>
        <w:tc>
          <w:tcPr>
            <w:tcW w:w="4876" w:type="dxa"/>
            <w:tcBorders>
              <w:top w:val="nil"/>
              <w:left w:val="nil"/>
              <w:bottom w:val="nil"/>
              <w:right w:val="nil"/>
            </w:tcBorders>
          </w:tcPr>
          <w:p w14:paraId="496FC8C8" w14:textId="77777777" w:rsidR="00DA027B" w:rsidRPr="00EC038C" w:rsidRDefault="00DA027B" w:rsidP="00861B07">
            <w:pPr>
              <w:pStyle w:val="Normal6a"/>
            </w:pPr>
            <w:proofErr w:type="gramStart"/>
            <w:r w:rsidRPr="00EC038C">
              <w:rPr>
                <w:b/>
                <w:i/>
              </w:rPr>
              <w:t>32b</w:t>
            </w:r>
            <w:proofErr w:type="gramEnd"/>
            <w:r w:rsidRPr="00EC038C">
              <w:rPr>
                <w:b/>
                <w:i/>
              </w:rPr>
              <w:t>.</w:t>
            </w:r>
            <w:r w:rsidRPr="00EC038C">
              <w:tab/>
            </w:r>
            <w:r w:rsidRPr="00EC038C">
              <w:rPr>
                <w:b/>
                <w:i/>
              </w:rPr>
              <w:t>vyzývá Komisi, aby zavedla přísnější pravidla transparentnosti, pokud jde o finanční prostředky EU poskytované třetím zemím, zejména s cílem lépe předcházet závažným trestným činům, násilí, terorismu a zneužívání finančních prostředků EU, a aby okamžitě zastavila zakázky, u nichž takové důkazy existují;</w:t>
            </w:r>
          </w:p>
        </w:tc>
      </w:tr>
    </w:tbl>
    <w:p w14:paraId="3D8DDD11"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666A521" w14:textId="77777777" w:rsidR="00361DBE" w:rsidRPr="00EC038C" w:rsidRDefault="00DA027B" w:rsidP="00DA027B">
      <w:r w:rsidRPr="00474AD5">
        <w:rPr>
          <w:rStyle w:val="HideTWBExt"/>
        </w:rPr>
        <w:t>&lt;/Amend&gt;</w:t>
      </w:r>
    </w:p>
    <w:p w14:paraId="2AD98F33"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137</w:t>
      </w:r>
      <w:r w:rsidRPr="00474AD5">
        <w:rPr>
          <w:rStyle w:val="HideTWBExt"/>
          <w:b w:val="0"/>
        </w:rPr>
        <w:t>&lt;/NumAm&gt;</w:t>
      </w:r>
    </w:p>
    <w:p w14:paraId="77575172"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6BDC6BE9" w14:textId="77777777" w:rsidR="00DA027B" w:rsidRPr="00EC038C" w:rsidRDefault="00DA027B" w:rsidP="00DA027B">
      <w:pPr>
        <w:pStyle w:val="NormalBold"/>
      </w:pPr>
      <w:r w:rsidRPr="00474AD5">
        <w:rPr>
          <w:rStyle w:val="HideTWBExt"/>
          <w:b w:val="0"/>
        </w:rPr>
        <w:t>&lt;/RepeatBlock-By&gt;</w:t>
      </w:r>
    </w:p>
    <w:p w14:paraId="0224C04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6F06C22" w14:textId="77777777" w:rsidR="00DA027B" w:rsidRPr="00EC038C" w:rsidRDefault="00DA027B" w:rsidP="00DA027B">
      <w:pPr>
        <w:pStyle w:val="NormalBold"/>
      </w:pPr>
      <w:r w:rsidRPr="00474AD5">
        <w:rPr>
          <w:rStyle w:val="HideTWBExt"/>
          <w:b w:val="0"/>
        </w:rPr>
        <w:t>&lt;Article&gt;</w:t>
      </w:r>
      <w:r w:rsidRPr="00EC038C">
        <w:t>Bod 33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0901BC6" w14:textId="77777777" w:rsidTr="00861B07">
        <w:trPr>
          <w:trHeight w:hRule="exact" w:val="240"/>
          <w:jc w:val="center"/>
        </w:trPr>
        <w:tc>
          <w:tcPr>
            <w:tcW w:w="9752" w:type="dxa"/>
            <w:gridSpan w:val="2"/>
            <w:tcBorders>
              <w:top w:val="nil"/>
              <w:left w:val="nil"/>
              <w:bottom w:val="nil"/>
              <w:right w:val="nil"/>
            </w:tcBorders>
          </w:tcPr>
          <w:p w14:paraId="60712B1F" w14:textId="77777777" w:rsidR="00DA027B" w:rsidRPr="00EC038C" w:rsidRDefault="00DA027B" w:rsidP="00861B07"/>
        </w:tc>
      </w:tr>
      <w:tr w:rsidR="00DA027B" w:rsidRPr="00EC038C" w14:paraId="41B54BB1" w14:textId="77777777" w:rsidTr="00861B07">
        <w:trPr>
          <w:trHeight w:val="240"/>
          <w:jc w:val="center"/>
        </w:trPr>
        <w:tc>
          <w:tcPr>
            <w:tcW w:w="4876" w:type="dxa"/>
            <w:tcBorders>
              <w:top w:val="nil"/>
              <w:left w:val="nil"/>
              <w:bottom w:val="nil"/>
              <w:right w:val="nil"/>
            </w:tcBorders>
          </w:tcPr>
          <w:p w14:paraId="6386812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A148EC1" w14:textId="77777777" w:rsidR="00DA027B" w:rsidRPr="00EC038C" w:rsidRDefault="00DA027B" w:rsidP="00861B07">
            <w:pPr>
              <w:pStyle w:val="AmColumnHeading"/>
            </w:pPr>
            <w:r w:rsidRPr="00EC038C">
              <w:t>Pozměňovací návrh</w:t>
            </w:r>
          </w:p>
        </w:tc>
      </w:tr>
      <w:tr w:rsidR="00DA027B" w:rsidRPr="00EC038C" w14:paraId="3CFAAB5E" w14:textId="77777777" w:rsidTr="00861B07">
        <w:trPr>
          <w:jc w:val="center"/>
        </w:trPr>
        <w:tc>
          <w:tcPr>
            <w:tcW w:w="4876" w:type="dxa"/>
            <w:tcBorders>
              <w:top w:val="nil"/>
              <w:left w:val="nil"/>
              <w:bottom w:val="nil"/>
              <w:right w:val="nil"/>
            </w:tcBorders>
          </w:tcPr>
          <w:p w14:paraId="6325AD60" w14:textId="77777777" w:rsidR="00DA027B" w:rsidRPr="00EC038C" w:rsidRDefault="00DA027B" w:rsidP="00861B07">
            <w:pPr>
              <w:pStyle w:val="Normal6a"/>
            </w:pPr>
            <w:r w:rsidRPr="00EC038C">
              <w:t>33.</w:t>
            </w:r>
            <w:r w:rsidRPr="00EC038C">
              <w:tab/>
              <w:t xml:space="preserve">zdůrazňuje, že </w:t>
            </w:r>
            <w:r w:rsidRPr="00EC038C">
              <w:rPr>
                <w:b/>
                <w:bCs/>
                <w:i/>
                <w:iCs/>
              </w:rPr>
              <w:t>v době, kdy evropské orgány pravidelně diskutují o zavedení</w:t>
            </w:r>
            <w:r w:rsidRPr="00EC038C">
              <w:t xml:space="preserve"> nových vlastních </w:t>
            </w:r>
            <w:r w:rsidRPr="00EC038C">
              <w:rPr>
                <w:b/>
                <w:bCs/>
                <w:i/>
                <w:iCs/>
              </w:rPr>
              <w:t>zdrojů</w:t>
            </w:r>
            <w:r w:rsidRPr="00EC038C">
              <w:t xml:space="preserve">, by se mělo </w:t>
            </w:r>
            <w:r w:rsidRPr="00EC038C">
              <w:rPr>
                <w:b/>
                <w:bCs/>
                <w:i/>
                <w:iCs/>
              </w:rPr>
              <w:t>upřednostnit spíše</w:t>
            </w:r>
            <w:r w:rsidRPr="00EC038C">
              <w:t xml:space="preserve"> zlepšení odhalování podvodů </w:t>
            </w:r>
            <w:r w:rsidRPr="00EC038C">
              <w:rPr>
                <w:b/>
                <w:bCs/>
                <w:i/>
                <w:iCs/>
              </w:rPr>
              <w:t xml:space="preserve">prostřednictvím posílených </w:t>
            </w:r>
            <w:r w:rsidRPr="00EC038C">
              <w:t xml:space="preserve">kontrol, což by umožnilo získat zpět finanční prostředky, které jsou legitimní </w:t>
            </w:r>
            <w:r w:rsidRPr="00EC038C">
              <w:lastRenderedPageBreak/>
              <w:t>pohledávkou EU a které jsou v současnosti ztraceny;</w:t>
            </w:r>
          </w:p>
        </w:tc>
        <w:tc>
          <w:tcPr>
            <w:tcW w:w="4876" w:type="dxa"/>
            <w:tcBorders>
              <w:top w:val="nil"/>
              <w:left w:val="nil"/>
              <w:bottom w:val="nil"/>
              <w:right w:val="nil"/>
            </w:tcBorders>
          </w:tcPr>
          <w:p w14:paraId="3779212E" w14:textId="77777777" w:rsidR="00DA027B" w:rsidRPr="00EC038C" w:rsidRDefault="00DA027B" w:rsidP="00861B07">
            <w:pPr>
              <w:pStyle w:val="Normal6a"/>
            </w:pPr>
            <w:r w:rsidRPr="00EC038C">
              <w:lastRenderedPageBreak/>
              <w:t>33.</w:t>
            </w:r>
            <w:r w:rsidRPr="00EC038C">
              <w:tab/>
              <w:t xml:space="preserve">zdůrazňuje, že </w:t>
            </w:r>
            <w:r w:rsidRPr="00EC038C">
              <w:rPr>
                <w:b/>
                <w:bCs/>
                <w:i/>
                <w:iCs/>
              </w:rPr>
              <w:t xml:space="preserve">souběžně s probíhajícími diskusemi o </w:t>
            </w:r>
            <w:r w:rsidRPr="00EC038C">
              <w:t xml:space="preserve">nových vlastních </w:t>
            </w:r>
            <w:r w:rsidRPr="00EC038C">
              <w:rPr>
                <w:b/>
                <w:bCs/>
                <w:i/>
                <w:iCs/>
              </w:rPr>
              <w:t>zdrojích</w:t>
            </w:r>
            <w:r w:rsidRPr="00EC038C">
              <w:t xml:space="preserve">, by se mělo </w:t>
            </w:r>
            <w:r w:rsidRPr="00EC038C">
              <w:rPr>
                <w:b/>
                <w:bCs/>
                <w:i/>
                <w:iCs/>
              </w:rPr>
              <w:t xml:space="preserve">úsilí napřít také do </w:t>
            </w:r>
            <w:r w:rsidRPr="00EC038C">
              <w:t>zlepšení odhalování podvodů</w:t>
            </w:r>
            <w:r w:rsidRPr="00EC038C">
              <w:rPr>
                <w:b/>
                <w:bCs/>
                <w:i/>
                <w:iCs/>
              </w:rPr>
              <w:t xml:space="preserve">, prevence a </w:t>
            </w:r>
            <w:r w:rsidRPr="00EC038C">
              <w:t xml:space="preserve">kontrol, což by umožnilo získat zpět finanční prostředky, které jsou legitimní pohledávkou EU a které jsou v </w:t>
            </w:r>
            <w:r w:rsidRPr="00EC038C">
              <w:lastRenderedPageBreak/>
              <w:t>současnosti ztraceny;</w:t>
            </w:r>
          </w:p>
        </w:tc>
      </w:tr>
    </w:tbl>
    <w:p w14:paraId="778CFDD3"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6F28F32" w14:textId="77777777" w:rsidR="00361DBE" w:rsidRPr="00EC038C" w:rsidRDefault="00DA027B" w:rsidP="00DA027B">
      <w:r w:rsidRPr="00474AD5">
        <w:rPr>
          <w:rStyle w:val="HideTWBExt"/>
        </w:rPr>
        <w:t>&lt;/Amend&gt;</w:t>
      </w:r>
    </w:p>
    <w:p w14:paraId="526C61A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138</w:t>
      </w:r>
      <w:r w:rsidRPr="00474AD5">
        <w:rPr>
          <w:rStyle w:val="HideTWBExt"/>
          <w:b w:val="0"/>
        </w:rPr>
        <w:t>&lt;/NumAm&gt;</w:t>
      </w:r>
    </w:p>
    <w:p w14:paraId="22EA500E"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120DF883" w14:textId="77777777" w:rsidR="00DA027B" w:rsidRPr="00EC038C" w:rsidRDefault="00DA027B" w:rsidP="00DA027B">
      <w:pPr>
        <w:pStyle w:val="NormalBold"/>
      </w:pPr>
      <w:r w:rsidRPr="00474AD5">
        <w:rPr>
          <w:rStyle w:val="HideTWBExt"/>
          <w:b w:val="0"/>
        </w:rPr>
        <w:t>&lt;/RepeatBlock-By&gt;</w:t>
      </w:r>
    </w:p>
    <w:p w14:paraId="3D0381B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A955327" w14:textId="77777777" w:rsidR="00DA027B" w:rsidRPr="00EC038C" w:rsidRDefault="00DA027B" w:rsidP="00DA027B">
      <w:pPr>
        <w:pStyle w:val="NormalBold"/>
      </w:pPr>
      <w:r w:rsidRPr="00474AD5">
        <w:rPr>
          <w:rStyle w:val="HideTWBExt"/>
          <w:b w:val="0"/>
        </w:rPr>
        <w:t>&lt;Article&gt;</w:t>
      </w:r>
      <w:r w:rsidRPr="00EC038C">
        <w:t>Bod 33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3BD1CE5" w14:textId="77777777" w:rsidTr="00861B07">
        <w:trPr>
          <w:trHeight w:hRule="exact" w:val="240"/>
          <w:jc w:val="center"/>
        </w:trPr>
        <w:tc>
          <w:tcPr>
            <w:tcW w:w="9752" w:type="dxa"/>
            <w:gridSpan w:val="2"/>
            <w:tcBorders>
              <w:top w:val="nil"/>
              <w:left w:val="nil"/>
              <w:bottom w:val="nil"/>
              <w:right w:val="nil"/>
            </w:tcBorders>
          </w:tcPr>
          <w:p w14:paraId="5DA3E60B" w14:textId="77777777" w:rsidR="00DA027B" w:rsidRPr="00EC038C" w:rsidRDefault="00DA027B" w:rsidP="00861B07"/>
        </w:tc>
      </w:tr>
      <w:tr w:rsidR="00DA027B" w:rsidRPr="00EC038C" w14:paraId="51FD8968" w14:textId="77777777" w:rsidTr="00861B07">
        <w:trPr>
          <w:trHeight w:val="240"/>
          <w:jc w:val="center"/>
        </w:trPr>
        <w:tc>
          <w:tcPr>
            <w:tcW w:w="4876" w:type="dxa"/>
            <w:tcBorders>
              <w:top w:val="nil"/>
              <w:left w:val="nil"/>
              <w:bottom w:val="nil"/>
              <w:right w:val="nil"/>
            </w:tcBorders>
          </w:tcPr>
          <w:p w14:paraId="390A626C"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E6E8BFE" w14:textId="77777777" w:rsidR="00DA027B" w:rsidRPr="00EC038C" w:rsidRDefault="00DA027B" w:rsidP="00861B07">
            <w:pPr>
              <w:pStyle w:val="AmColumnHeading"/>
            </w:pPr>
            <w:r w:rsidRPr="00EC038C">
              <w:t>Pozměňovací návrh</w:t>
            </w:r>
          </w:p>
        </w:tc>
      </w:tr>
      <w:tr w:rsidR="00DA027B" w:rsidRPr="00EC038C" w14:paraId="76A0F88E" w14:textId="77777777" w:rsidTr="00861B07">
        <w:trPr>
          <w:jc w:val="center"/>
        </w:trPr>
        <w:tc>
          <w:tcPr>
            <w:tcW w:w="4876" w:type="dxa"/>
            <w:tcBorders>
              <w:top w:val="nil"/>
              <w:left w:val="nil"/>
              <w:bottom w:val="nil"/>
              <w:right w:val="nil"/>
            </w:tcBorders>
          </w:tcPr>
          <w:p w14:paraId="068D3779" w14:textId="77777777" w:rsidR="00DA027B" w:rsidRPr="00EC038C" w:rsidRDefault="00DA027B" w:rsidP="00861B07">
            <w:pPr>
              <w:pStyle w:val="Normal6a"/>
            </w:pPr>
            <w:r w:rsidRPr="00EC038C">
              <w:t>33.</w:t>
            </w:r>
            <w:r w:rsidRPr="00EC038C">
              <w:tab/>
              <w:t>zdůrazňuje, že v době, kdy evropské orgány pravidelně diskutují o zavedení nových vlastních zdrojů, by se mělo upřednostnit spíše zlepšení odhalování podvodů prostřednictvím posílených kontrol, což by umožnilo získat zpět finanční prostředky, které jsou legitimní pohledávkou EU a které jsou v současnosti ztraceny;</w:t>
            </w:r>
          </w:p>
        </w:tc>
        <w:tc>
          <w:tcPr>
            <w:tcW w:w="4876" w:type="dxa"/>
            <w:tcBorders>
              <w:top w:val="nil"/>
              <w:left w:val="nil"/>
              <w:bottom w:val="nil"/>
              <w:right w:val="nil"/>
            </w:tcBorders>
          </w:tcPr>
          <w:p w14:paraId="7295C484" w14:textId="77777777" w:rsidR="00DA027B" w:rsidRPr="00EC038C" w:rsidRDefault="00DA027B" w:rsidP="00861B07">
            <w:pPr>
              <w:pStyle w:val="Normal6a"/>
            </w:pPr>
            <w:r w:rsidRPr="00EC038C">
              <w:t>33.</w:t>
            </w:r>
            <w:r w:rsidRPr="00EC038C">
              <w:tab/>
              <w:t xml:space="preserve">zdůrazňuje, že v době, kdy evropské orgány pravidelně diskutují o zavedení nových vlastních zdrojů, by se mělo upřednostnit spíše zlepšení odhalování podvodů prostřednictvím posílených kontrol, což by umožnilo získat zpět finanční prostředky, které jsou legitimní pohledávkou EU a které jsou v současnosti ztraceny; </w:t>
            </w:r>
            <w:r w:rsidRPr="00EC038C">
              <w:rPr>
                <w:b/>
                <w:i/>
              </w:rPr>
              <w:t>domnívá se, že diskuse o nových vlastních zdrojích by měla být doprovázena důkladnou analýzou možností získat zpět příjmy, které jsou v současné době ztraceny v důsledku podvodů a daňových úniků, a že posílení ochrany stávajících příjmů představuje přímý a udržitelný způsob posílení rozpočtu Unie;</w:t>
            </w:r>
          </w:p>
        </w:tc>
      </w:tr>
    </w:tbl>
    <w:p w14:paraId="186C627D"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10B157A" w14:textId="77777777" w:rsidR="00361DBE" w:rsidRPr="00EC038C" w:rsidRDefault="00DA027B" w:rsidP="00DA027B">
      <w:r w:rsidRPr="00474AD5">
        <w:rPr>
          <w:rStyle w:val="HideTWBExt"/>
        </w:rPr>
        <w:t>&lt;/Amend&gt;</w:t>
      </w:r>
    </w:p>
    <w:p w14:paraId="7143A86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139</w:t>
      </w:r>
      <w:r w:rsidRPr="00474AD5">
        <w:rPr>
          <w:rStyle w:val="HideTWBExt"/>
          <w:b w:val="0"/>
        </w:rPr>
        <w:t>&lt;/NumAm&gt;</w:t>
      </w:r>
    </w:p>
    <w:p w14:paraId="4BA09BBC"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6B83622C" w14:textId="77777777" w:rsidR="00DA027B" w:rsidRPr="00EC038C" w:rsidRDefault="00DA027B" w:rsidP="00DA027B">
      <w:pPr>
        <w:pStyle w:val="NormalBold"/>
      </w:pPr>
      <w:r w:rsidRPr="00474AD5">
        <w:rPr>
          <w:rStyle w:val="HideTWBExt"/>
          <w:b w:val="0"/>
        </w:rPr>
        <w:t>&lt;/RepeatBlock-By&gt;</w:t>
      </w:r>
    </w:p>
    <w:p w14:paraId="2A5A1AE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DC63554" w14:textId="77777777" w:rsidR="00DA027B" w:rsidRPr="00EC038C" w:rsidRDefault="00DA027B" w:rsidP="00DA027B">
      <w:pPr>
        <w:pStyle w:val="NormalBold"/>
      </w:pPr>
      <w:r w:rsidRPr="00474AD5">
        <w:rPr>
          <w:rStyle w:val="HideTWBExt"/>
          <w:b w:val="0"/>
        </w:rPr>
        <w:t>&lt;Article&gt;</w:t>
      </w:r>
      <w:r w:rsidRPr="00EC038C">
        <w:t>Bod 33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D00477A" w14:textId="77777777" w:rsidTr="00861B07">
        <w:trPr>
          <w:trHeight w:hRule="exact" w:val="240"/>
          <w:jc w:val="center"/>
        </w:trPr>
        <w:tc>
          <w:tcPr>
            <w:tcW w:w="9752" w:type="dxa"/>
            <w:gridSpan w:val="2"/>
            <w:tcBorders>
              <w:top w:val="nil"/>
              <w:left w:val="nil"/>
              <w:bottom w:val="nil"/>
              <w:right w:val="nil"/>
            </w:tcBorders>
          </w:tcPr>
          <w:p w14:paraId="17F8C091" w14:textId="77777777" w:rsidR="00DA027B" w:rsidRPr="00EC038C" w:rsidRDefault="00DA027B" w:rsidP="00861B07"/>
        </w:tc>
      </w:tr>
      <w:tr w:rsidR="00DA027B" w:rsidRPr="00EC038C" w14:paraId="64237EE5" w14:textId="77777777" w:rsidTr="00861B07">
        <w:trPr>
          <w:trHeight w:val="240"/>
          <w:jc w:val="center"/>
        </w:trPr>
        <w:tc>
          <w:tcPr>
            <w:tcW w:w="4876" w:type="dxa"/>
            <w:tcBorders>
              <w:top w:val="nil"/>
              <w:left w:val="nil"/>
              <w:bottom w:val="nil"/>
              <w:right w:val="nil"/>
            </w:tcBorders>
          </w:tcPr>
          <w:p w14:paraId="4EC2F42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81C638A" w14:textId="77777777" w:rsidR="00DA027B" w:rsidRPr="00EC038C" w:rsidRDefault="00DA027B" w:rsidP="00861B07">
            <w:pPr>
              <w:pStyle w:val="AmColumnHeading"/>
            </w:pPr>
            <w:r w:rsidRPr="00EC038C">
              <w:t>Pozměňovací návrh</w:t>
            </w:r>
          </w:p>
        </w:tc>
      </w:tr>
      <w:tr w:rsidR="00DA027B" w:rsidRPr="00EC038C" w14:paraId="55FFEE42" w14:textId="77777777" w:rsidTr="00861B07">
        <w:trPr>
          <w:jc w:val="center"/>
        </w:trPr>
        <w:tc>
          <w:tcPr>
            <w:tcW w:w="4876" w:type="dxa"/>
            <w:tcBorders>
              <w:top w:val="nil"/>
              <w:left w:val="nil"/>
              <w:bottom w:val="nil"/>
              <w:right w:val="nil"/>
            </w:tcBorders>
          </w:tcPr>
          <w:p w14:paraId="40C80842" w14:textId="77777777" w:rsidR="00DA027B" w:rsidRPr="00EC038C" w:rsidRDefault="00DA027B" w:rsidP="00861B07">
            <w:pPr>
              <w:pStyle w:val="Normal6a"/>
            </w:pPr>
            <w:r w:rsidRPr="00EC038C">
              <w:t>33.</w:t>
            </w:r>
            <w:r w:rsidRPr="00EC038C">
              <w:tab/>
              <w:t xml:space="preserve">zdůrazňuje, že v době, kdy evropské orgány pravidelně diskutují o zavedení nových vlastních zdrojů, by se </w:t>
            </w:r>
            <w:r w:rsidRPr="00EC038C">
              <w:lastRenderedPageBreak/>
              <w:t>mělo upřednostnit spíše zlepšení odhalování podvodů prostřednictvím posílených kontrol, což by umožnilo získat zpět finanční prostředky, které jsou legitimní pohledávkou EU a které jsou v současnosti ztraceny;</w:t>
            </w:r>
          </w:p>
        </w:tc>
        <w:tc>
          <w:tcPr>
            <w:tcW w:w="4876" w:type="dxa"/>
            <w:tcBorders>
              <w:top w:val="nil"/>
              <w:left w:val="nil"/>
              <w:bottom w:val="nil"/>
              <w:right w:val="nil"/>
            </w:tcBorders>
          </w:tcPr>
          <w:p w14:paraId="54F1A97C" w14:textId="77777777" w:rsidR="00DA027B" w:rsidRPr="00EC038C" w:rsidRDefault="00DA027B" w:rsidP="00861B07">
            <w:pPr>
              <w:pStyle w:val="Normal6a"/>
            </w:pPr>
            <w:r w:rsidRPr="00EC038C">
              <w:lastRenderedPageBreak/>
              <w:t>33.</w:t>
            </w:r>
            <w:r w:rsidRPr="00EC038C">
              <w:tab/>
              <w:t xml:space="preserve">zdůrazňuje, že v době, kdy evropské orgány pravidelně diskutují o zavedení nových vlastních zdrojů, by se </w:t>
            </w:r>
            <w:r w:rsidRPr="00EC038C">
              <w:lastRenderedPageBreak/>
              <w:t xml:space="preserve">mělo upřednostnit spíše zlepšení odhalování podvodů prostřednictvím posílených kontrol, což by umožnilo získat zpět finanční prostředky, které jsou legitimní pohledávkou EU a které jsou v současnosti ztraceny; </w:t>
            </w:r>
            <w:r w:rsidRPr="00EC038C">
              <w:rPr>
                <w:b/>
                <w:i/>
              </w:rPr>
              <w:t>připomíná, že každé euro získané zpět díky účinným opatřením proti podvodům je eurem, které není třeba vybírat dodatečným zdaněním občanů Unie;</w:t>
            </w:r>
          </w:p>
        </w:tc>
      </w:tr>
    </w:tbl>
    <w:p w14:paraId="56644F9D"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14F1A9E" w14:textId="77777777" w:rsidR="00361DBE" w:rsidRPr="00EC038C" w:rsidRDefault="00DA027B" w:rsidP="00DA027B">
      <w:r w:rsidRPr="00474AD5">
        <w:rPr>
          <w:rStyle w:val="HideTWBExt"/>
        </w:rPr>
        <w:t>&lt;/Amend&gt;</w:t>
      </w:r>
    </w:p>
    <w:p w14:paraId="32BCFE6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140</w:t>
      </w:r>
      <w:r w:rsidRPr="00474AD5">
        <w:rPr>
          <w:rStyle w:val="HideTWBExt"/>
          <w:b w:val="0"/>
        </w:rPr>
        <w:t>&lt;/NumAm&gt;</w:t>
      </w:r>
    </w:p>
    <w:p w14:paraId="1778C1E9"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0EB3D13A" w14:textId="77777777" w:rsidR="00DA027B" w:rsidRPr="00EC038C" w:rsidRDefault="00DA027B" w:rsidP="00DA027B">
      <w:pPr>
        <w:pStyle w:val="NormalBold"/>
      </w:pPr>
      <w:r w:rsidRPr="00474AD5">
        <w:rPr>
          <w:rStyle w:val="HideTWBExt"/>
          <w:b w:val="0"/>
        </w:rPr>
        <w:t>&lt;/RepeatBlock-By&gt;</w:t>
      </w:r>
    </w:p>
    <w:p w14:paraId="236E5FC9"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C5D60F5" w14:textId="77777777" w:rsidR="00DA027B" w:rsidRPr="00EC038C" w:rsidRDefault="00DA027B" w:rsidP="00DA027B">
      <w:pPr>
        <w:pStyle w:val="NormalBold"/>
      </w:pPr>
      <w:r w:rsidRPr="00474AD5">
        <w:rPr>
          <w:rStyle w:val="HideTWBExt"/>
          <w:b w:val="0"/>
        </w:rPr>
        <w:t>&lt;Article&gt;</w:t>
      </w:r>
      <w:r w:rsidRPr="00EC038C">
        <w:t>Bod 33</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011B9DC" w14:textId="77777777" w:rsidTr="00861B07">
        <w:trPr>
          <w:trHeight w:hRule="exact" w:val="240"/>
          <w:jc w:val="center"/>
        </w:trPr>
        <w:tc>
          <w:tcPr>
            <w:tcW w:w="9752" w:type="dxa"/>
            <w:gridSpan w:val="2"/>
            <w:tcBorders>
              <w:top w:val="nil"/>
              <w:left w:val="nil"/>
              <w:bottom w:val="nil"/>
              <w:right w:val="nil"/>
            </w:tcBorders>
          </w:tcPr>
          <w:p w14:paraId="055D8707" w14:textId="77777777" w:rsidR="00DA027B" w:rsidRPr="00EC038C" w:rsidRDefault="00DA027B" w:rsidP="00861B07"/>
        </w:tc>
      </w:tr>
      <w:tr w:rsidR="00DA027B" w:rsidRPr="00EC038C" w14:paraId="0B003C37" w14:textId="77777777" w:rsidTr="00861B07">
        <w:trPr>
          <w:trHeight w:val="240"/>
          <w:jc w:val="center"/>
        </w:trPr>
        <w:tc>
          <w:tcPr>
            <w:tcW w:w="4876" w:type="dxa"/>
            <w:tcBorders>
              <w:top w:val="nil"/>
              <w:left w:val="nil"/>
              <w:bottom w:val="nil"/>
              <w:right w:val="nil"/>
            </w:tcBorders>
          </w:tcPr>
          <w:p w14:paraId="73140E1A"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36DEBE9" w14:textId="77777777" w:rsidR="00DA027B" w:rsidRPr="00EC038C" w:rsidRDefault="00DA027B" w:rsidP="00861B07">
            <w:pPr>
              <w:pStyle w:val="AmColumnHeading"/>
            </w:pPr>
            <w:r w:rsidRPr="00EC038C">
              <w:t>Pozměňovací návrh</w:t>
            </w:r>
          </w:p>
        </w:tc>
      </w:tr>
      <w:tr w:rsidR="00DA027B" w:rsidRPr="00EC038C" w14:paraId="787A2FEF" w14:textId="77777777" w:rsidTr="00861B07">
        <w:trPr>
          <w:jc w:val="center"/>
        </w:trPr>
        <w:tc>
          <w:tcPr>
            <w:tcW w:w="4876" w:type="dxa"/>
            <w:tcBorders>
              <w:top w:val="nil"/>
              <w:left w:val="nil"/>
              <w:bottom w:val="nil"/>
              <w:right w:val="nil"/>
            </w:tcBorders>
          </w:tcPr>
          <w:p w14:paraId="2312B30B" w14:textId="77777777" w:rsidR="00DA027B" w:rsidRPr="00EC038C" w:rsidRDefault="00DA027B" w:rsidP="00861B07">
            <w:pPr>
              <w:pStyle w:val="Normal6a"/>
            </w:pPr>
            <w:r w:rsidRPr="00EC038C">
              <w:t>33.</w:t>
            </w:r>
            <w:r w:rsidRPr="00EC038C">
              <w:tab/>
              <w:t xml:space="preserve">zdůrazňuje, že v době, kdy evropské orgány pravidelně diskutují o zavedení nových vlastních zdrojů, by se mělo upřednostnit spíše zlepšení odhalování podvodů prostřednictvím posílených kontrol, </w:t>
            </w:r>
            <w:r w:rsidRPr="00EC038C">
              <w:rPr>
                <w:b/>
                <w:bCs/>
                <w:i/>
                <w:iCs/>
              </w:rPr>
              <w:t>což by umožnilo získat zpět finanční prostředky, které jsou legitimní pohledávkou</w:t>
            </w:r>
            <w:r w:rsidRPr="00EC038C">
              <w:t xml:space="preserve"> EU </w:t>
            </w:r>
            <w:r w:rsidRPr="00EC038C">
              <w:rPr>
                <w:b/>
                <w:bCs/>
                <w:i/>
                <w:iCs/>
              </w:rPr>
              <w:t>a které jsou v současnosti ztraceny</w:t>
            </w:r>
            <w:r w:rsidRPr="00EC038C">
              <w:t>;</w:t>
            </w:r>
          </w:p>
        </w:tc>
        <w:tc>
          <w:tcPr>
            <w:tcW w:w="4876" w:type="dxa"/>
            <w:tcBorders>
              <w:top w:val="nil"/>
              <w:left w:val="nil"/>
              <w:bottom w:val="nil"/>
              <w:right w:val="nil"/>
            </w:tcBorders>
          </w:tcPr>
          <w:p w14:paraId="1F6B7528" w14:textId="77777777" w:rsidR="00DA027B" w:rsidRPr="00EC038C" w:rsidRDefault="00DA027B" w:rsidP="00861B07">
            <w:pPr>
              <w:pStyle w:val="Normal6a"/>
            </w:pPr>
            <w:r w:rsidRPr="00EC038C">
              <w:t>33.</w:t>
            </w:r>
            <w:r w:rsidRPr="00EC038C">
              <w:tab/>
              <w:t xml:space="preserve">zdůrazňuje, že v době, kdy evropské orgány pravidelně diskutují o zavedení nových vlastních zdrojů, by se mělo upřednostnit spíše zlepšení </w:t>
            </w:r>
            <w:r w:rsidRPr="00EC038C">
              <w:rPr>
                <w:b/>
                <w:bCs/>
                <w:i/>
                <w:iCs/>
              </w:rPr>
              <w:t xml:space="preserve">prevence a </w:t>
            </w:r>
            <w:r w:rsidRPr="00EC038C">
              <w:t>odhalování podvodů prostřednictvím posílených kontrol;</w:t>
            </w:r>
            <w:r w:rsidRPr="00EC038C">
              <w:rPr>
                <w:b/>
                <w:i/>
              </w:rPr>
              <w:t xml:space="preserve"> zlepšení účinnosti</w:t>
            </w:r>
            <w:r w:rsidRPr="00EC038C">
              <w:t xml:space="preserve"> </w:t>
            </w:r>
            <w:r w:rsidRPr="00EC038C">
              <w:rPr>
                <w:b/>
                <w:bCs/>
                <w:i/>
                <w:iCs/>
              </w:rPr>
              <w:t>kroků zpětného získávání prostředků</w:t>
            </w:r>
            <w:r w:rsidRPr="00EC038C">
              <w:rPr>
                <w:b/>
                <w:i/>
              </w:rPr>
              <w:t>, které mají zabránit ztrátám v příjmech EU; zvýšení objemu tradičních vlastních zdrojů poskytnutých</w:t>
            </w:r>
            <w:r w:rsidRPr="00EC038C">
              <w:rPr>
                <w:b/>
                <w:bCs/>
                <w:i/>
                <w:iCs/>
              </w:rPr>
              <w:t xml:space="preserve"> do rozpočtu</w:t>
            </w:r>
            <w:r w:rsidRPr="00EC038C">
              <w:rPr>
                <w:b/>
                <w:bCs/>
              </w:rPr>
              <w:t xml:space="preserve"> </w:t>
            </w:r>
            <w:r w:rsidRPr="00EC038C">
              <w:t>EU</w:t>
            </w:r>
            <w:r w:rsidRPr="00EC038C">
              <w:rPr>
                <w:b/>
                <w:i/>
              </w:rPr>
              <w:t>; a snížení výpadku příjmů z DPH</w:t>
            </w:r>
            <w:r w:rsidRPr="00EC038C">
              <w:rPr>
                <w:b/>
                <w:bCs/>
                <w:i/>
                <w:iCs/>
              </w:rPr>
              <w:t>;</w:t>
            </w:r>
          </w:p>
        </w:tc>
      </w:tr>
    </w:tbl>
    <w:p w14:paraId="028DCAB4"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4A61E01" w14:textId="77777777" w:rsidR="00361DBE" w:rsidRPr="00EC038C" w:rsidRDefault="00DA027B" w:rsidP="00DA027B">
      <w:r w:rsidRPr="00474AD5">
        <w:rPr>
          <w:rStyle w:val="HideTWBExt"/>
        </w:rPr>
        <w:t>&lt;/Amend&gt;</w:t>
      </w:r>
    </w:p>
    <w:p w14:paraId="43D9D233"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141</w:t>
      </w:r>
      <w:r w:rsidRPr="00474AD5">
        <w:rPr>
          <w:rStyle w:val="HideTWBExt"/>
          <w:b w:val="0"/>
        </w:rPr>
        <w:t>&lt;/NumAm&gt;</w:t>
      </w:r>
    </w:p>
    <w:p w14:paraId="1661C419"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3FACB731"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5FFCB0E9" w14:textId="77777777" w:rsidR="00DA027B" w:rsidRPr="00EC038C" w:rsidRDefault="00DA027B" w:rsidP="00DA027B">
      <w:pPr>
        <w:pStyle w:val="NormalBold"/>
      </w:pPr>
      <w:r w:rsidRPr="00474AD5">
        <w:rPr>
          <w:rStyle w:val="HideTWBExt"/>
          <w:b w:val="0"/>
        </w:rPr>
        <w:t>&lt;/RepeatBlock-By&gt;</w:t>
      </w:r>
    </w:p>
    <w:p w14:paraId="7C1BB9E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EB6C168" w14:textId="77777777" w:rsidR="00DA027B" w:rsidRPr="00EC038C" w:rsidRDefault="00DA027B" w:rsidP="00DA027B">
      <w:pPr>
        <w:pStyle w:val="NormalBold"/>
      </w:pPr>
      <w:r w:rsidRPr="00474AD5">
        <w:rPr>
          <w:rStyle w:val="HideTWBExt"/>
          <w:b w:val="0"/>
        </w:rPr>
        <w:t>&lt;Article&gt;</w:t>
      </w:r>
      <w:r w:rsidRPr="00EC038C">
        <w:t>Bod 33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768F05C" w14:textId="77777777" w:rsidTr="00861B07">
        <w:trPr>
          <w:trHeight w:hRule="exact" w:val="240"/>
          <w:jc w:val="center"/>
        </w:trPr>
        <w:tc>
          <w:tcPr>
            <w:tcW w:w="9752" w:type="dxa"/>
            <w:gridSpan w:val="2"/>
            <w:tcBorders>
              <w:top w:val="nil"/>
              <w:left w:val="nil"/>
              <w:bottom w:val="nil"/>
              <w:right w:val="nil"/>
            </w:tcBorders>
          </w:tcPr>
          <w:p w14:paraId="54269683" w14:textId="77777777" w:rsidR="00DA027B" w:rsidRPr="00EC038C" w:rsidRDefault="00DA027B" w:rsidP="00861B07"/>
        </w:tc>
      </w:tr>
      <w:tr w:rsidR="00DA027B" w:rsidRPr="00EC038C" w14:paraId="0CB02238" w14:textId="77777777" w:rsidTr="00861B07">
        <w:trPr>
          <w:trHeight w:val="240"/>
          <w:jc w:val="center"/>
        </w:trPr>
        <w:tc>
          <w:tcPr>
            <w:tcW w:w="4876" w:type="dxa"/>
            <w:tcBorders>
              <w:top w:val="nil"/>
              <w:left w:val="nil"/>
              <w:bottom w:val="nil"/>
              <w:right w:val="nil"/>
            </w:tcBorders>
          </w:tcPr>
          <w:p w14:paraId="3FD9F24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7308D79" w14:textId="77777777" w:rsidR="00DA027B" w:rsidRPr="00EC038C" w:rsidRDefault="00DA027B" w:rsidP="00861B07">
            <w:pPr>
              <w:pStyle w:val="AmColumnHeading"/>
            </w:pPr>
            <w:r w:rsidRPr="00EC038C">
              <w:t>Pozměňovací návrh</w:t>
            </w:r>
          </w:p>
        </w:tc>
      </w:tr>
      <w:tr w:rsidR="00DA027B" w:rsidRPr="00EC038C" w14:paraId="2113F14D" w14:textId="77777777" w:rsidTr="00861B07">
        <w:trPr>
          <w:jc w:val="center"/>
        </w:trPr>
        <w:tc>
          <w:tcPr>
            <w:tcW w:w="4876" w:type="dxa"/>
            <w:tcBorders>
              <w:top w:val="nil"/>
              <w:left w:val="nil"/>
              <w:bottom w:val="nil"/>
              <w:right w:val="nil"/>
            </w:tcBorders>
          </w:tcPr>
          <w:p w14:paraId="5C1D67DA" w14:textId="77777777" w:rsidR="00DA027B" w:rsidRPr="00EC038C" w:rsidRDefault="00DA027B" w:rsidP="00861B07">
            <w:pPr>
              <w:pStyle w:val="Normal6a"/>
            </w:pPr>
          </w:p>
        </w:tc>
        <w:tc>
          <w:tcPr>
            <w:tcW w:w="4876" w:type="dxa"/>
            <w:tcBorders>
              <w:top w:val="nil"/>
              <w:left w:val="nil"/>
              <w:bottom w:val="nil"/>
              <w:right w:val="nil"/>
            </w:tcBorders>
          </w:tcPr>
          <w:p w14:paraId="6F260829" w14:textId="77777777" w:rsidR="00DA027B" w:rsidRPr="00EC038C" w:rsidRDefault="00DA027B" w:rsidP="00861B07">
            <w:pPr>
              <w:pStyle w:val="Normal6a"/>
            </w:pPr>
            <w:proofErr w:type="gramStart"/>
            <w:r w:rsidRPr="00EC038C">
              <w:rPr>
                <w:b/>
                <w:i/>
              </w:rPr>
              <w:t>33a</w:t>
            </w:r>
            <w:proofErr w:type="gramEnd"/>
            <w:r w:rsidRPr="00EC038C">
              <w:rPr>
                <w:b/>
                <w:i/>
              </w:rPr>
              <w:t>.</w:t>
            </w:r>
            <w:r w:rsidRPr="00EC038C">
              <w:tab/>
            </w:r>
            <w:r w:rsidRPr="00EC038C">
              <w:rPr>
                <w:b/>
                <w:i/>
              </w:rPr>
              <w:t>zdůrazňuje, že posílení vlastních zdrojů a zlepšení odhalování podvodů jsou vzájemně se doplňující cíle; vyzývá Komisi, aby v zájmu snížení ztrát daňových příjmů posílila kontroly a vymáhání, zajistila účinné řešení výpadku příjmů z DPH a cel a zároveň pokračovala v práci na spravedlivém a odolném systému vlastních zdrojů;</w:t>
            </w:r>
          </w:p>
        </w:tc>
      </w:tr>
    </w:tbl>
    <w:p w14:paraId="151CD9BD"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ED9D512" w14:textId="77777777" w:rsidR="00361DBE" w:rsidRPr="00EC038C" w:rsidRDefault="00DA027B" w:rsidP="00DA027B">
      <w:r w:rsidRPr="00474AD5">
        <w:rPr>
          <w:rStyle w:val="HideTWBExt"/>
        </w:rPr>
        <w:t>&lt;/Amend&gt;</w:t>
      </w:r>
    </w:p>
    <w:p w14:paraId="55CFC9DC"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142</w:t>
      </w:r>
      <w:r w:rsidRPr="00474AD5">
        <w:rPr>
          <w:rStyle w:val="HideTWBExt"/>
          <w:b w:val="0"/>
        </w:rPr>
        <w:t>&lt;/NumAm&gt;</w:t>
      </w:r>
    </w:p>
    <w:p w14:paraId="1F7FF137"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0A557ADD" w14:textId="77777777" w:rsidR="00DA027B" w:rsidRPr="00EC038C" w:rsidRDefault="00DA027B" w:rsidP="00DA027B">
      <w:pPr>
        <w:pStyle w:val="NormalBold"/>
      </w:pPr>
      <w:r w:rsidRPr="00474AD5">
        <w:rPr>
          <w:rStyle w:val="HideTWBExt"/>
          <w:b w:val="0"/>
        </w:rPr>
        <w:t>&lt;/RepeatBlock-By&gt;</w:t>
      </w:r>
    </w:p>
    <w:p w14:paraId="0C57266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6685CFD" w14:textId="77777777" w:rsidR="00DA027B" w:rsidRPr="00EC038C" w:rsidRDefault="00DA027B" w:rsidP="00DA027B">
      <w:pPr>
        <w:pStyle w:val="NormalBold"/>
      </w:pPr>
      <w:r w:rsidRPr="00474AD5">
        <w:rPr>
          <w:rStyle w:val="HideTWBExt"/>
          <w:b w:val="0"/>
        </w:rPr>
        <w:t>&lt;Article&gt;</w:t>
      </w:r>
      <w:r w:rsidRPr="00EC038C">
        <w:t>Bod 34</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8F93D82" w14:textId="77777777" w:rsidTr="00861B07">
        <w:trPr>
          <w:trHeight w:hRule="exact" w:val="240"/>
          <w:jc w:val="center"/>
        </w:trPr>
        <w:tc>
          <w:tcPr>
            <w:tcW w:w="9752" w:type="dxa"/>
            <w:gridSpan w:val="2"/>
            <w:tcBorders>
              <w:top w:val="nil"/>
              <w:left w:val="nil"/>
              <w:bottom w:val="nil"/>
              <w:right w:val="nil"/>
            </w:tcBorders>
          </w:tcPr>
          <w:p w14:paraId="6CC41226" w14:textId="77777777" w:rsidR="00DA027B" w:rsidRPr="00EC038C" w:rsidRDefault="00DA027B" w:rsidP="00861B07"/>
        </w:tc>
      </w:tr>
      <w:tr w:rsidR="00DA027B" w:rsidRPr="00EC038C" w14:paraId="67CFA595" w14:textId="77777777" w:rsidTr="00861B07">
        <w:trPr>
          <w:trHeight w:val="240"/>
          <w:jc w:val="center"/>
        </w:trPr>
        <w:tc>
          <w:tcPr>
            <w:tcW w:w="4876" w:type="dxa"/>
            <w:tcBorders>
              <w:top w:val="nil"/>
              <w:left w:val="nil"/>
              <w:bottom w:val="nil"/>
              <w:right w:val="nil"/>
            </w:tcBorders>
          </w:tcPr>
          <w:p w14:paraId="4CB967E3"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FD34A20" w14:textId="77777777" w:rsidR="00DA027B" w:rsidRPr="00EC038C" w:rsidRDefault="00DA027B" w:rsidP="00861B07">
            <w:pPr>
              <w:pStyle w:val="AmColumnHeading"/>
            </w:pPr>
            <w:r w:rsidRPr="00EC038C">
              <w:t>Pozměňovací návrh</w:t>
            </w:r>
          </w:p>
        </w:tc>
      </w:tr>
      <w:tr w:rsidR="00DA027B" w:rsidRPr="00EC038C" w14:paraId="56413453" w14:textId="77777777" w:rsidTr="00861B07">
        <w:trPr>
          <w:jc w:val="center"/>
        </w:trPr>
        <w:tc>
          <w:tcPr>
            <w:tcW w:w="4876" w:type="dxa"/>
            <w:tcBorders>
              <w:top w:val="nil"/>
              <w:left w:val="nil"/>
              <w:bottom w:val="nil"/>
              <w:right w:val="nil"/>
            </w:tcBorders>
          </w:tcPr>
          <w:p w14:paraId="24103DFE" w14:textId="77777777" w:rsidR="00DA027B" w:rsidRPr="00EC038C" w:rsidRDefault="00DA027B" w:rsidP="00861B07">
            <w:pPr>
              <w:pStyle w:val="Normal6a"/>
            </w:pPr>
            <w:r w:rsidRPr="00EC038C">
              <w:t>34.</w:t>
            </w:r>
            <w:r w:rsidRPr="00EC038C">
              <w:tab/>
              <w:t>zdůrazňuje, že DPH je i nadále zásadním zdrojem pro rozpočet EU</w:t>
            </w:r>
            <w:r w:rsidRPr="00EC038C">
              <w:rPr>
                <w:vertAlign w:val="superscript"/>
              </w:rPr>
              <w:t>24</w:t>
            </w:r>
            <w:r w:rsidRPr="00EC038C">
              <w:t xml:space="preserve">, a opakuje své znepokojení ohledně značných finančních škod způsobených přeshraničními podvody, včetně podvodů v oblasti DPH, </w:t>
            </w:r>
            <w:r w:rsidRPr="00EC038C">
              <w:rPr>
                <w:b/>
                <w:bCs/>
                <w:i/>
                <w:iCs/>
              </w:rPr>
              <w:t xml:space="preserve">v důsledku rostoucího </w:t>
            </w:r>
            <w:r w:rsidRPr="00EC038C">
              <w:t xml:space="preserve">zapojení </w:t>
            </w:r>
            <w:r w:rsidRPr="00EC038C">
              <w:rPr>
                <w:b/>
                <w:bCs/>
                <w:i/>
                <w:iCs/>
              </w:rPr>
              <w:t xml:space="preserve">organizovaných zločineckých </w:t>
            </w:r>
            <w:r w:rsidRPr="00EC038C">
              <w:t xml:space="preserve">skupin; zdůrazňuje, že na konci roku 2024 úřad EPPO vykázal 767 aktivních vyšetřování s přeshraničním rozměrem, z nichž 573 (74 %) se týkalo příjmů, včetně 416 vyšetřování, která souvisela s podvody v oblasti DPH, 86, která souvisela s podvody v jiné oblasti než DPH, a 71, která souvisela s kombinovanými podvody; konstatuje, že celková odhadovaná finanční škoda dosáhla 13,6 miliardy EUR, což představuje 87 % finančních škod souvisejících s přeshraničními podvody, které mají značný negativní dopad na vnitrostátní rozpočty, daňovou spravedlnost a spravedlivou hospodářskou soutěž; domnívá se však, že analýza a kvantifikace těchto jevů by měla být založena na homogenních údajích a jednotných standardech hlášení se </w:t>
            </w:r>
            <w:r w:rsidRPr="00EC038C">
              <w:lastRenderedPageBreak/>
              <w:t>zohledněním systému vlastních zdrojů Unie;</w:t>
            </w:r>
          </w:p>
        </w:tc>
        <w:tc>
          <w:tcPr>
            <w:tcW w:w="4876" w:type="dxa"/>
            <w:tcBorders>
              <w:top w:val="nil"/>
              <w:left w:val="nil"/>
              <w:bottom w:val="nil"/>
              <w:right w:val="nil"/>
            </w:tcBorders>
          </w:tcPr>
          <w:p w14:paraId="1E26EC3A" w14:textId="77777777" w:rsidR="00DA027B" w:rsidRPr="00EC038C" w:rsidRDefault="00DA027B" w:rsidP="00861B07">
            <w:pPr>
              <w:pStyle w:val="Normal6a"/>
            </w:pPr>
            <w:r w:rsidRPr="00EC038C">
              <w:lastRenderedPageBreak/>
              <w:t>34.</w:t>
            </w:r>
            <w:r w:rsidRPr="00EC038C">
              <w:tab/>
              <w:t>zdůrazňuje, že DPH je i nadále zásadním zdrojem pro rozpočet EU</w:t>
            </w:r>
            <w:r w:rsidRPr="00EC038C">
              <w:rPr>
                <w:vertAlign w:val="superscript"/>
              </w:rPr>
              <w:t>24</w:t>
            </w:r>
            <w:r w:rsidRPr="00EC038C">
              <w:t>, a opakuje své znepokojení ohledně značných finančních škod způsobených přeshraničními podvody, včetně podvodů v oblasti DPH;</w:t>
            </w:r>
            <w:r w:rsidRPr="00EC038C">
              <w:rPr>
                <w:b/>
                <w:i/>
              </w:rPr>
              <w:t xml:space="preserve"> </w:t>
            </w:r>
            <w:r w:rsidRPr="00EC038C">
              <w:rPr>
                <w:b/>
                <w:bCs/>
                <w:i/>
                <w:iCs/>
              </w:rPr>
              <w:t xml:space="preserve">domnívá se, že míra a rafinovanost podvodů ohrožujících finanční zájmy Unie, zejména na straně příjmů rozpočtu, ukazují na významné </w:t>
            </w:r>
            <w:r w:rsidRPr="00EC038C">
              <w:t xml:space="preserve">zapojení skupin </w:t>
            </w:r>
            <w:r w:rsidRPr="00EC038C">
              <w:rPr>
                <w:b/>
                <w:bCs/>
                <w:i/>
                <w:iCs/>
              </w:rPr>
              <w:t>páchajících závažnou a organizovanou trestnou činnost;</w:t>
            </w:r>
            <w:r w:rsidRPr="00EC038C">
              <w:t xml:space="preserve"> zdůrazňuje, že na konci roku 2024 úřad EPPO vykázal 767 aktivních vyšetřování s přeshraničním rozměrem, z nichž 573 (74 %) se týkalo příjmů, včetně 416 vyšetřování, která souvisela s podvody v oblasti DPH, 86, která souvisela s podvody v jiné oblasti než DPH, a 71, která souvisela s kombinovanými podvody; konstatuje, že celková odhadovaná finanční škoda dosáhla 13,6 miliardy EUR, což představuje 87 % finančních škod souvisejících s přeshraničními podvody, které mají značný negativní dopad na vnitrostátní rozpočty, daňovou spravedlnost a spravedlivou hospodářskou </w:t>
            </w:r>
            <w:r w:rsidRPr="00EC038C">
              <w:lastRenderedPageBreak/>
              <w:t>soutěž; domnívá se však, že analýza a kvantifikace těchto jevů by měla být založena na homogenních údajích a jednotných standardech hlášení se zohledněním systému vlastních zdrojů Unie;</w:t>
            </w:r>
          </w:p>
        </w:tc>
      </w:tr>
      <w:tr w:rsidR="00DA027B" w:rsidRPr="00EC038C" w14:paraId="30F6F3DE" w14:textId="77777777" w:rsidTr="00861B07">
        <w:trPr>
          <w:jc w:val="center"/>
        </w:trPr>
        <w:tc>
          <w:tcPr>
            <w:tcW w:w="4876" w:type="dxa"/>
            <w:tcBorders>
              <w:top w:val="nil"/>
              <w:left w:val="nil"/>
              <w:bottom w:val="nil"/>
              <w:right w:val="nil"/>
            </w:tcBorders>
          </w:tcPr>
          <w:p w14:paraId="1E814A64" w14:textId="77777777" w:rsidR="00DA027B" w:rsidRPr="00EC038C" w:rsidRDefault="00DA027B" w:rsidP="00861B07">
            <w:pPr>
              <w:pStyle w:val="Normal6a"/>
            </w:pPr>
            <w:r w:rsidRPr="00EC038C">
              <w:rPr>
                <w:b/>
                <w:i/>
              </w:rPr>
              <w:lastRenderedPageBreak/>
              <w:t>_________________</w:t>
            </w:r>
          </w:p>
        </w:tc>
        <w:tc>
          <w:tcPr>
            <w:tcW w:w="4876" w:type="dxa"/>
            <w:tcBorders>
              <w:top w:val="nil"/>
              <w:left w:val="nil"/>
              <w:bottom w:val="nil"/>
              <w:right w:val="nil"/>
            </w:tcBorders>
          </w:tcPr>
          <w:p w14:paraId="610FA9EE" w14:textId="77777777" w:rsidR="00DA027B" w:rsidRPr="00EC038C" w:rsidRDefault="00DA027B" w:rsidP="00861B07">
            <w:pPr>
              <w:pStyle w:val="Normal6a"/>
            </w:pPr>
            <w:r w:rsidRPr="00EC038C">
              <w:rPr>
                <w:b/>
                <w:i/>
              </w:rPr>
              <w:t>_________________</w:t>
            </w:r>
          </w:p>
        </w:tc>
      </w:tr>
      <w:tr w:rsidR="00DA027B" w:rsidRPr="00EC038C" w14:paraId="68C31EB1" w14:textId="77777777" w:rsidTr="00861B07">
        <w:trPr>
          <w:jc w:val="center"/>
        </w:trPr>
        <w:tc>
          <w:tcPr>
            <w:tcW w:w="4876" w:type="dxa"/>
            <w:tcBorders>
              <w:top w:val="nil"/>
              <w:left w:val="nil"/>
              <w:bottom w:val="nil"/>
              <w:right w:val="nil"/>
            </w:tcBorders>
          </w:tcPr>
          <w:p w14:paraId="0CF64E6A" w14:textId="77777777" w:rsidR="00DA027B" w:rsidRPr="00EC038C" w:rsidRDefault="00DA027B" w:rsidP="00861B07">
            <w:pPr>
              <w:pStyle w:val="Normal6a"/>
            </w:pPr>
            <w:r w:rsidRPr="00EC038C">
              <w:rPr>
                <w:vertAlign w:val="superscript"/>
              </w:rPr>
              <w:t>24</w:t>
            </w:r>
            <w:r w:rsidRPr="00EC038C">
              <w:t xml:space="preserve"> V systému vlastních zdrojů EU je DPH založena na sazbě 0,3 % uplatňované na harmonizovaný základ DPH každé země EU (u několika členských států je sazba snížena na 0,15 %), který je omezen na 50 % jejího hrubého národního důchodu (HND): do rozpočtu Unie se převádí pouze toto procento (0,15–0,30 %) z celkové DPH vybrané členskými státy. Celkově tvořily vlastní zdroje z DPH v posledním rozpočtu Unie přibližně 10 % až 17 % celkových vlastních zdrojů EU.</w:t>
            </w:r>
          </w:p>
        </w:tc>
        <w:tc>
          <w:tcPr>
            <w:tcW w:w="4876" w:type="dxa"/>
            <w:tcBorders>
              <w:top w:val="nil"/>
              <w:left w:val="nil"/>
              <w:bottom w:val="nil"/>
              <w:right w:val="nil"/>
            </w:tcBorders>
          </w:tcPr>
          <w:p w14:paraId="602AE5EA" w14:textId="77777777" w:rsidR="00DA027B" w:rsidRPr="00EC038C" w:rsidRDefault="00DA027B" w:rsidP="00861B07">
            <w:pPr>
              <w:pStyle w:val="Normal6a"/>
            </w:pPr>
            <w:r w:rsidRPr="00EC038C">
              <w:rPr>
                <w:vertAlign w:val="superscript"/>
              </w:rPr>
              <w:t>24</w:t>
            </w:r>
            <w:r w:rsidRPr="00EC038C">
              <w:t xml:space="preserve"> V systému vlastních zdrojů EU je DPH založena na sazbě 0,3 % uplatňované na harmonizovaný základ DPH každé země EU (u několika členských států je sazba snížena na 0,15 %), který je omezen na 50 % jejího hrubého národního důchodu (HND): do rozpočtu Unie se převádí pouze toto procento (0,15–0,30 %) z celkové DPH vybrané členskými státy. Celkově tvořily vlastní zdroje z DPH v posledním rozpočtu Unie přibližně 10 % až 17 % celkových vlastních zdrojů EU.</w:t>
            </w:r>
          </w:p>
        </w:tc>
      </w:tr>
    </w:tbl>
    <w:p w14:paraId="207D609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4EF571A" w14:textId="77777777" w:rsidR="00361DBE" w:rsidRPr="00EC038C" w:rsidRDefault="00DA027B" w:rsidP="00DA027B">
      <w:r w:rsidRPr="00474AD5">
        <w:rPr>
          <w:rStyle w:val="HideTWBExt"/>
        </w:rPr>
        <w:t>&lt;/Amend&gt;</w:t>
      </w:r>
    </w:p>
    <w:p w14:paraId="6CED368B"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143</w:t>
      </w:r>
      <w:r w:rsidRPr="00474AD5">
        <w:rPr>
          <w:rStyle w:val="HideTWBExt"/>
          <w:b w:val="0"/>
        </w:rPr>
        <w:t>&lt;/NumAm&gt;</w:t>
      </w:r>
    </w:p>
    <w:p w14:paraId="635251E1"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681C076B" w14:textId="77777777" w:rsidR="00DA027B" w:rsidRPr="00EC038C" w:rsidRDefault="00DA027B" w:rsidP="00DA027B">
      <w:pPr>
        <w:pStyle w:val="NormalBold"/>
      </w:pPr>
      <w:r w:rsidRPr="00474AD5">
        <w:rPr>
          <w:rStyle w:val="HideTWBExt"/>
          <w:b w:val="0"/>
        </w:rPr>
        <w:t>&lt;/RepeatBlock-By&gt;</w:t>
      </w:r>
    </w:p>
    <w:p w14:paraId="1655762E"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7A3822C" w14:textId="77777777" w:rsidR="00DA027B" w:rsidRPr="00EC038C" w:rsidRDefault="00DA027B" w:rsidP="00DA027B">
      <w:pPr>
        <w:pStyle w:val="NormalBold"/>
      </w:pPr>
      <w:r w:rsidRPr="00474AD5">
        <w:rPr>
          <w:rStyle w:val="HideTWBExt"/>
          <w:b w:val="0"/>
        </w:rPr>
        <w:t>&lt;Article&gt;</w:t>
      </w:r>
      <w:r w:rsidRPr="00EC038C">
        <w:t>Bod 34</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D3FF711" w14:textId="77777777" w:rsidTr="00861B07">
        <w:trPr>
          <w:trHeight w:hRule="exact" w:val="240"/>
          <w:jc w:val="center"/>
        </w:trPr>
        <w:tc>
          <w:tcPr>
            <w:tcW w:w="9752" w:type="dxa"/>
            <w:gridSpan w:val="2"/>
            <w:tcBorders>
              <w:top w:val="nil"/>
              <w:left w:val="nil"/>
              <w:bottom w:val="nil"/>
              <w:right w:val="nil"/>
            </w:tcBorders>
          </w:tcPr>
          <w:p w14:paraId="06C5CC6C" w14:textId="77777777" w:rsidR="00DA027B" w:rsidRPr="00EC038C" w:rsidRDefault="00DA027B" w:rsidP="00861B07"/>
        </w:tc>
      </w:tr>
      <w:tr w:rsidR="00DA027B" w:rsidRPr="00EC038C" w14:paraId="1F05707A" w14:textId="77777777" w:rsidTr="00861B07">
        <w:trPr>
          <w:trHeight w:val="240"/>
          <w:jc w:val="center"/>
        </w:trPr>
        <w:tc>
          <w:tcPr>
            <w:tcW w:w="4876" w:type="dxa"/>
            <w:tcBorders>
              <w:top w:val="nil"/>
              <w:left w:val="nil"/>
              <w:bottom w:val="nil"/>
              <w:right w:val="nil"/>
            </w:tcBorders>
          </w:tcPr>
          <w:p w14:paraId="49F62AF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3DBB6EE" w14:textId="77777777" w:rsidR="00DA027B" w:rsidRPr="00EC038C" w:rsidRDefault="00DA027B" w:rsidP="00861B07">
            <w:pPr>
              <w:pStyle w:val="AmColumnHeading"/>
            </w:pPr>
            <w:r w:rsidRPr="00EC038C">
              <w:t>Pozměňovací návrh</w:t>
            </w:r>
          </w:p>
        </w:tc>
      </w:tr>
      <w:tr w:rsidR="00DA027B" w:rsidRPr="00EC038C" w14:paraId="28503844" w14:textId="77777777" w:rsidTr="00861B07">
        <w:trPr>
          <w:jc w:val="center"/>
        </w:trPr>
        <w:tc>
          <w:tcPr>
            <w:tcW w:w="4876" w:type="dxa"/>
            <w:tcBorders>
              <w:top w:val="nil"/>
              <w:left w:val="nil"/>
              <w:bottom w:val="nil"/>
              <w:right w:val="nil"/>
            </w:tcBorders>
          </w:tcPr>
          <w:p w14:paraId="2EB8ABA6" w14:textId="77777777" w:rsidR="00DA027B" w:rsidRPr="00EC038C" w:rsidRDefault="00DA027B" w:rsidP="00861B07">
            <w:pPr>
              <w:pStyle w:val="Normal6a"/>
            </w:pPr>
            <w:r w:rsidRPr="00EC038C">
              <w:t>34.</w:t>
            </w:r>
            <w:r w:rsidRPr="00EC038C">
              <w:tab/>
              <w:t>zdůrazňuje, že DPH je i nadále zásadním zdrojem pro rozpočet EU</w:t>
            </w:r>
            <w:r w:rsidRPr="00EC038C">
              <w:rPr>
                <w:vertAlign w:val="superscript"/>
              </w:rPr>
              <w:t>24</w:t>
            </w:r>
            <w:r w:rsidRPr="00EC038C">
              <w:t xml:space="preserve">, a opakuje své znepokojení ohledně značných finančních škod způsobených přeshraničními podvody, včetně podvodů v oblasti DPH, v důsledku rostoucího zapojení organizovaných zločineckých skupin; zdůrazňuje, že na konci roku 2024 úřad EPPO vykázal 767 aktivních vyšetřování s přeshraničním rozměrem, z nichž 573 (74 %) se týkalo příjmů, včetně 416 vyšetřování, která souvisela s podvody v oblasti DPH, 86, která souvisela s podvody v jiné oblasti než DPH, a 71, která souvisela s kombinovanými podvody; </w:t>
            </w:r>
            <w:r w:rsidRPr="00EC038C">
              <w:lastRenderedPageBreak/>
              <w:t>konstatuje, že celková odhadovaná finanční škoda dosáhla 13,6 miliardy EUR, což představuje 87 % finančních škod souvisejících s přeshraničními podvody, které mají značný negativní dopad na vnitrostátní rozpočty, daňovou spravedlnost a spravedlivou hospodářskou soutěž; domnívá se však, že analýza a kvantifikace těchto jevů by měla být založena na homogenních údajích a jednotných standardech hlášení se zohledněním systému vlastních zdrojů Unie;</w:t>
            </w:r>
          </w:p>
        </w:tc>
        <w:tc>
          <w:tcPr>
            <w:tcW w:w="4876" w:type="dxa"/>
            <w:tcBorders>
              <w:top w:val="nil"/>
              <w:left w:val="nil"/>
              <w:bottom w:val="nil"/>
              <w:right w:val="nil"/>
            </w:tcBorders>
          </w:tcPr>
          <w:p w14:paraId="7D9DC309" w14:textId="77777777" w:rsidR="00DA027B" w:rsidRPr="00EC038C" w:rsidRDefault="00DA027B" w:rsidP="00861B07">
            <w:pPr>
              <w:pStyle w:val="Normal6a"/>
            </w:pPr>
            <w:r w:rsidRPr="00EC038C">
              <w:lastRenderedPageBreak/>
              <w:t>34.</w:t>
            </w:r>
            <w:r w:rsidRPr="00EC038C">
              <w:tab/>
              <w:t>zdůrazňuje, že DPH je i nadále zásadním zdrojem pro rozpočet EU</w:t>
            </w:r>
            <w:r w:rsidRPr="00EC038C">
              <w:rPr>
                <w:vertAlign w:val="superscript"/>
              </w:rPr>
              <w:t>24</w:t>
            </w:r>
            <w:r w:rsidRPr="00EC038C">
              <w:t xml:space="preserve">, a opakuje své znepokojení ohledně značných finančních škod způsobených přeshraničními podvody, včetně podvodů v oblasti DPH, v důsledku rostoucího zapojení organizovaných zločineckých skupin; zdůrazňuje, že na konci roku 2024 úřad EPPO vykázal 767 aktivních vyšetřování s přeshraničním rozměrem, z nichž 573 (74 %) se týkalo příjmů, včetně 416 vyšetřování, která souvisela s podvody v oblasti DPH, 86, která souvisela s podvody v jiné oblasti než DPH, a 71, která souvisela s kombinovanými podvody; </w:t>
            </w:r>
            <w:r w:rsidRPr="00EC038C">
              <w:lastRenderedPageBreak/>
              <w:t>konstatuje, že celková odhadovaná finanční škoda dosáhla 13,6 miliardy EUR, což představuje 87 % finančních škod souvisejících s přeshraničními podvody, které mají značný negativní dopad na vnitrostátní rozpočty, daňovou spravedlnost a spravedlivou hospodářskou soutěž; domnívá se však, že analýza a kvantifikace těchto jevů by měla být založena na homogenních údajích a jednotných standardech hlášení se zohledněním systému vlastních zdrojů Unie</w:t>
            </w:r>
            <w:r w:rsidRPr="00EC038C">
              <w:rPr>
                <w:b/>
                <w:bCs/>
                <w:i/>
                <w:iCs/>
              </w:rPr>
              <w:t>, zejména při kvantifikaci finančního dopadu činnosti úřadu EPPO a očekávání v souvislosti se zpětným získáváním prostředků</w:t>
            </w:r>
            <w:r w:rsidRPr="00EC038C">
              <w:t>;</w:t>
            </w:r>
          </w:p>
        </w:tc>
      </w:tr>
      <w:tr w:rsidR="00DA027B" w:rsidRPr="00EC038C" w14:paraId="2A9EB4F2" w14:textId="77777777" w:rsidTr="00861B07">
        <w:trPr>
          <w:jc w:val="center"/>
        </w:trPr>
        <w:tc>
          <w:tcPr>
            <w:tcW w:w="4876" w:type="dxa"/>
            <w:tcBorders>
              <w:top w:val="nil"/>
              <w:left w:val="nil"/>
              <w:bottom w:val="nil"/>
              <w:right w:val="nil"/>
            </w:tcBorders>
          </w:tcPr>
          <w:p w14:paraId="288B5641" w14:textId="77777777" w:rsidR="00DA027B" w:rsidRPr="00EC038C" w:rsidRDefault="00DA027B" w:rsidP="00861B07">
            <w:pPr>
              <w:pStyle w:val="Normal6a"/>
            </w:pPr>
            <w:r w:rsidRPr="00EC038C">
              <w:rPr>
                <w:b/>
                <w:i/>
              </w:rPr>
              <w:lastRenderedPageBreak/>
              <w:t>_________________</w:t>
            </w:r>
          </w:p>
        </w:tc>
        <w:tc>
          <w:tcPr>
            <w:tcW w:w="4876" w:type="dxa"/>
            <w:tcBorders>
              <w:top w:val="nil"/>
              <w:left w:val="nil"/>
              <w:bottom w:val="nil"/>
              <w:right w:val="nil"/>
            </w:tcBorders>
          </w:tcPr>
          <w:p w14:paraId="0478D562" w14:textId="77777777" w:rsidR="00DA027B" w:rsidRPr="00EC038C" w:rsidRDefault="00DA027B" w:rsidP="00861B07">
            <w:pPr>
              <w:pStyle w:val="Normal6a"/>
            </w:pPr>
            <w:r w:rsidRPr="00EC038C">
              <w:rPr>
                <w:b/>
                <w:i/>
              </w:rPr>
              <w:t>_________________</w:t>
            </w:r>
          </w:p>
        </w:tc>
      </w:tr>
      <w:tr w:rsidR="00DA027B" w:rsidRPr="00EC038C" w14:paraId="26BB6709" w14:textId="77777777" w:rsidTr="00861B07">
        <w:trPr>
          <w:jc w:val="center"/>
        </w:trPr>
        <w:tc>
          <w:tcPr>
            <w:tcW w:w="4876" w:type="dxa"/>
            <w:tcBorders>
              <w:top w:val="nil"/>
              <w:left w:val="nil"/>
              <w:bottom w:val="nil"/>
              <w:right w:val="nil"/>
            </w:tcBorders>
          </w:tcPr>
          <w:p w14:paraId="25905F10" w14:textId="77777777" w:rsidR="00DA027B" w:rsidRPr="00EC038C" w:rsidRDefault="00DA027B" w:rsidP="00861B07">
            <w:pPr>
              <w:pStyle w:val="Normal6a"/>
            </w:pPr>
            <w:r w:rsidRPr="00EC038C">
              <w:rPr>
                <w:vertAlign w:val="superscript"/>
              </w:rPr>
              <w:t>24</w:t>
            </w:r>
            <w:r w:rsidRPr="00EC038C">
              <w:t xml:space="preserve"> V systému vlastních zdrojů EU je DPH založena na sazbě 0,3 % uplatňované na harmonizovaný základ DPH každé země EU (u několika členských států je sazba snížena na 0,15 %), který je omezen na 50 % jejího hrubého národního důchodu (HND): do rozpočtu Unie se převádí pouze toto procento (0,15–0,30 %) z celkové DPH vybrané členskými státy. Celkově tvořily vlastní zdroje z DPH v posledním rozpočtu Unie přibližně 10 % až 17 % celkových vlastních zdrojů EU.</w:t>
            </w:r>
          </w:p>
        </w:tc>
        <w:tc>
          <w:tcPr>
            <w:tcW w:w="4876" w:type="dxa"/>
            <w:tcBorders>
              <w:top w:val="nil"/>
              <w:left w:val="nil"/>
              <w:bottom w:val="nil"/>
              <w:right w:val="nil"/>
            </w:tcBorders>
          </w:tcPr>
          <w:p w14:paraId="2E9BB6AA" w14:textId="77777777" w:rsidR="00DA027B" w:rsidRPr="00EC038C" w:rsidRDefault="00DA027B" w:rsidP="00861B07">
            <w:pPr>
              <w:pStyle w:val="Normal6a"/>
            </w:pPr>
            <w:r w:rsidRPr="00EC038C">
              <w:rPr>
                <w:vertAlign w:val="superscript"/>
              </w:rPr>
              <w:t>24</w:t>
            </w:r>
            <w:r w:rsidRPr="00EC038C">
              <w:t xml:space="preserve"> V systému vlastních zdrojů EU je DPH založena na sazbě 0,3 % uplatňované na harmonizovaný základ DPH každé země EU (u několika členských států je sazba snížena na 0,15 %), který je omezen na 50 % jejího hrubého národního důchodu (HND): do rozpočtu Unie se převádí pouze toto procento (0,15–0,30 %) z celkové DPH vybrané členskými státy. Celkově tvořily vlastní zdroje z DPH v posledním rozpočtu Unie přibližně 10 % až 17 % celkových vlastních zdrojů EU.</w:t>
            </w:r>
          </w:p>
        </w:tc>
      </w:tr>
    </w:tbl>
    <w:p w14:paraId="7E6C7E7C"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33D606C" w14:textId="77777777" w:rsidR="00361DBE" w:rsidRPr="00EC038C" w:rsidRDefault="00DA027B" w:rsidP="00DA027B">
      <w:r w:rsidRPr="00474AD5">
        <w:rPr>
          <w:rStyle w:val="HideTWBExt"/>
        </w:rPr>
        <w:t>&lt;/Amend&gt;</w:t>
      </w:r>
    </w:p>
    <w:p w14:paraId="04A8CF0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144</w:t>
      </w:r>
      <w:r w:rsidRPr="00474AD5">
        <w:rPr>
          <w:rStyle w:val="HideTWBExt"/>
          <w:b w:val="0"/>
        </w:rPr>
        <w:t>&lt;/NumAm&gt;</w:t>
      </w:r>
    </w:p>
    <w:p w14:paraId="5B19FC94"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0EFBA1D8" w14:textId="77777777" w:rsidR="00DA027B" w:rsidRPr="00EC038C" w:rsidRDefault="00DA027B" w:rsidP="00DA027B">
      <w:pPr>
        <w:pStyle w:val="NormalBold"/>
      </w:pPr>
      <w:r w:rsidRPr="00474AD5">
        <w:rPr>
          <w:rStyle w:val="HideTWBExt"/>
          <w:b w:val="0"/>
        </w:rPr>
        <w:t>&lt;/RepeatBlock-By&gt;</w:t>
      </w:r>
    </w:p>
    <w:p w14:paraId="667C9A6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53C77CC" w14:textId="77777777" w:rsidR="00DA027B" w:rsidRPr="00EC038C" w:rsidRDefault="00DA027B" w:rsidP="00DA027B">
      <w:pPr>
        <w:pStyle w:val="NormalBold"/>
      </w:pPr>
      <w:r w:rsidRPr="00474AD5">
        <w:rPr>
          <w:rStyle w:val="HideTWBExt"/>
          <w:b w:val="0"/>
        </w:rPr>
        <w:t>&lt;Article&gt;</w:t>
      </w:r>
      <w:r w:rsidRPr="00EC038C">
        <w:t>Bod 34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85B055A" w14:textId="77777777" w:rsidTr="00861B07">
        <w:trPr>
          <w:trHeight w:hRule="exact" w:val="240"/>
          <w:jc w:val="center"/>
        </w:trPr>
        <w:tc>
          <w:tcPr>
            <w:tcW w:w="9752" w:type="dxa"/>
            <w:gridSpan w:val="2"/>
            <w:tcBorders>
              <w:top w:val="nil"/>
              <w:left w:val="nil"/>
              <w:bottom w:val="nil"/>
              <w:right w:val="nil"/>
            </w:tcBorders>
          </w:tcPr>
          <w:p w14:paraId="0BCCBC28" w14:textId="77777777" w:rsidR="00DA027B" w:rsidRPr="00EC038C" w:rsidRDefault="00DA027B" w:rsidP="00861B07"/>
        </w:tc>
      </w:tr>
      <w:tr w:rsidR="00DA027B" w:rsidRPr="00EC038C" w14:paraId="0D427584" w14:textId="77777777" w:rsidTr="00861B07">
        <w:trPr>
          <w:trHeight w:val="240"/>
          <w:jc w:val="center"/>
        </w:trPr>
        <w:tc>
          <w:tcPr>
            <w:tcW w:w="4876" w:type="dxa"/>
            <w:tcBorders>
              <w:top w:val="nil"/>
              <w:left w:val="nil"/>
              <w:bottom w:val="nil"/>
              <w:right w:val="nil"/>
            </w:tcBorders>
          </w:tcPr>
          <w:p w14:paraId="66E917B9"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73FFFBB" w14:textId="77777777" w:rsidR="00DA027B" w:rsidRPr="00EC038C" w:rsidRDefault="00DA027B" w:rsidP="00861B07">
            <w:pPr>
              <w:pStyle w:val="AmColumnHeading"/>
            </w:pPr>
            <w:r w:rsidRPr="00EC038C">
              <w:t>Pozměňovací návrh</w:t>
            </w:r>
          </w:p>
        </w:tc>
      </w:tr>
      <w:tr w:rsidR="00DA027B" w:rsidRPr="00EC038C" w14:paraId="58130594" w14:textId="77777777" w:rsidTr="00861B07">
        <w:trPr>
          <w:jc w:val="center"/>
        </w:trPr>
        <w:tc>
          <w:tcPr>
            <w:tcW w:w="4876" w:type="dxa"/>
            <w:tcBorders>
              <w:top w:val="nil"/>
              <w:left w:val="nil"/>
              <w:bottom w:val="nil"/>
              <w:right w:val="nil"/>
            </w:tcBorders>
          </w:tcPr>
          <w:p w14:paraId="49A2EE7E" w14:textId="77777777" w:rsidR="00DA027B" w:rsidRPr="00EC038C" w:rsidRDefault="00DA027B" w:rsidP="00861B07">
            <w:pPr>
              <w:pStyle w:val="Normal6a"/>
            </w:pPr>
          </w:p>
        </w:tc>
        <w:tc>
          <w:tcPr>
            <w:tcW w:w="4876" w:type="dxa"/>
            <w:tcBorders>
              <w:top w:val="nil"/>
              <w:left w:val="nil"/>
              <w:bottom w:val="nil"/>
              <w:right w:val="nil"/>
            </w:tcBorders>
          </w:tcPr>
          <w:p w14:paraId="0AA431B1" w14:textId="77777777" w:rsidR="00DA027B" w:rsidRPr="00EC038C" w:rsidRDefault="00DA027B" w:rsidP="00861B07">
            <w:pPr>
              <w:pStyle w:val="Normal6a"/>
            </w:pPr>
            <w:proofErr w:type="gramStart"/>
            <w:r w:rsidRPr="00EC038C">
              <w:rPr>
                <w:b/>
                <w:i/>
              </w:rPr>
              <w:t>34a</w:t>
            </w:r>
            <w:proofErr w:type="gramEnd"/>
            <w:r w:rsidRPr="00EC038C">
              <w:rPr>
                <w:b/>
                <w:i/>
              </w:rPr>
              <w:t>.</w:t>
            </w:r>
            <w:r w:rsidRPr="00EC038C">
              <w:tab/>
            </w:r>
            <w:r w:rsidRPr="00EC038C">
              <w:rPr>
                <w:b/>
                <w:i/>
              </w:rPr>
              <w:t xml:space="preserve">domnívá se, že vzhledem k nepřiměřenému finančnímu dopadu podvodů na příjmy, zejména v oblasti DPH a cel, by se ochrana příjmů Unie měla stát strategickou prioritou struktury </w:t>
            </w:r>
            <w:r w:rsidRPr="00EC038C">
              <w:rPr>
                <w:b/>
                <w:i/>
              </w:rPr>
              <w:lastRenderedPageBreak/>
              <w:t>pro boj proti podvodům, která by se promítla jak do přidělování zdrojů, tak do operativního plánování příslušných subjektů na úrovni Unie i členských států;</w:t>
            </w:r>
          </w:p>
        </w:tc>
      </w:tr>
    </w:tbl>
    <w:p w14:paraId="6CC9D408"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5D82BDF" w14:textId="77777777" w:rsidR="00361DBE" w:rsidRPr="00EC038C" w:rsidRDefault="00DA027B" w:rsidP="00DA027B">
      <w:r w:rsidRPr="00474AD5">
        <w:rPr>
          <w:rStyle w:val="HideTWBExt"/>
        </w:rPr>
        <w:t>&lt;/Amend&gt;</w:t>
      </w:r>
    </w:p>
    <w:p w14:paraId="2117D252"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145</w:t>
      </w:r>
      <w:r w:rsidRPr="00474AD5">
        <w:rPr>
          <w:rStyle w:val="HideTWBExt"/>
          <w:b w:val="0"/>
        </w:rPr>
        <w:t>&lt;/NumAm&gt;</w:t>
      </w:r>
    </w:p>
    <w:p w14:paraId="29EC5222"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6A179A9F" w14:textId="77777777" w:rsidR="00DA027B" w:rsidRPr="00EC038C" w:rsidRDefault="00DA027B" w:rsidP="00DA027B">
      <w:pPr>
        <w:pStyle w:val="NormalBold"/>
      </w:pPr>
      <w:r w:rsidRPr="00474AD5">
        <w:rPr>
          <w:rStyle w:val="HideTWBExt"/>
          <w:b w:val="0"/>
        </w:rPr>
        <w:t>&lt;/RepeatBlock-By&gt;</w:t>
      </w:r>
    </w:p>
    <w:p w14:paraId="2693AF6A"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ABD2D55" w14:textId="77777777" w:rsidR="00DA027B" w:rsidRPr="00EC038C" w:rsidRDefault="00DA027B" w:rsidP="00DA027B">
      <w:pPr>
        <w:pStyle w:val="NormalBold"/>
      </w:pPr>
      <w:r w:rsidRPr="00474AD5">
        <w:rPr>
          <w:rStyle w:val="HideTWBExt"/>
          <w:b w:val="0"/>
        </w:rPr>
        <w:t>&lt;Article&gt;</w:t>
      </w:r>
      <w:r w:rsidRPr="00EC038C">
        <w:t>Bod 34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793C464" w14:textId="77777777" w:rsidTr="00861B07">
        <w:trPr>
          <w:trHeight w:hRule="exact" w:val="240"/>
          <w:jc w:val="center"/>
        </w:trPr>
        <w:tc>
          <w:tcPr>
            <w:tcW w:w="9752" w:type="dxa"/>
            <w:gridSpan w:val="2"/>
            <w:tcBorders>
              <w:top w:val="nil"/>
              <w:left w:val="nil"/>
              <w:bottom w:val="nil"/>
              <w:right w:val="nil"/>
            </w:tcBorders>
          </w:tcPr>
          <w:p w14:paraId="1680D5B8" w14:textId="77777777" w:rsidR="00DA027B" w:rsidRPr="00EC038C" w:rsidRDefault="00DA027B" w:rsidP="00861B07"/>
        </w:tc>
      </w:tr>
      <w:tr w:rsidR="00DA027B" w:rsidRPr="00EC038C" w14:paraId="77071EDF" w14:textId="77777777" w:rsidTr="00861B07">
        <w:trPr>
          <w:trHeight w:val="240"/>
          <w:jc w:val="center"/>
        </w:trPr>
        <w:tc>
          <w:tcPr>
            <w:tcW w:w="4876" w:type="dxa"/>
            <w:tcBorders>
              <w:top w:val="nil"/>
              <w:left w:val="nil"/>
              <w:bottom w:val="nil"/>
              <w:right w:val="nil"/>
            </w:tcBorders>
          </w:tcPr>
          <w:p w14:paraId="2AE21449"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E30F3D6" w14:textId="77777777" w:rsidR="00DA027B" w:rsidRPr="00EC038C" w:rsidRDefault="00DA027B" w:rsidP="00861B07">
            <w:pPr>
              <w:pStyle w:val="AmColumnHeading"/>
            </w:pPr>
            <w:r w:rsidRPr="00EC038C">
              <w:t>Pozměňovací návrh</w:t>
            </w:r>
          </w:p>
        </w:tc>
      </w:tr>
      <w:tr w:rsidR="00DA027B" w:rsidRPr="00EC038C" w14:paraId="12411B0E" w14:textId="77777777" w:rsidTr="00861B07">
        <w:trPr>
          <w:jc w:val="center"/>
        </w:trPr>
        <w:tc>
          <w:tcPr>
            <w:tcW w:w="4876" w:type="dxa"/>
            <w:tcBorders>
              <w:top w:val="nil"/>
              <w:left w:val="nil"/>
              <w:bottom w:val="nil"/>
              <w:right w:val="nil"/>
            </w:tcBorders>
          </w:tcPr>
          <w:p w14:paraId="673851D0" w14:textId="77777777" w:rsidR="00DA027B" w:rsidRPr="00EC038C" w:rsidRDefault="00DA027B" w:rsidP="00861B07">
            <w:pPr>
              <w:pStyle w:val="Normal6a"/>
            </w:pPr>
          </w:p>
        </w:tc>
        <w:tc>
          <w:tcPr>
            <w:tcW w:w="4876" w:type="dxa"/>
            <w:tcBorders>
              <w:top w:val="nil"/>
              <w:left w:val="nil"/>
              <w:bottom w:val="nil"/>
              <w:right w:val="nil"/>
            </w:tcBorders>
          </w:tcPr>
          <w:p w14:paraId="76A77BB1" w14:textId="77777777" w:rsidR="00DA027B" w:rsidRPr="00EC038C" w:rsidRDefault="00DA027B" w:rsidP="00861B07">
            <w:pPr>
              <w:pStyle w:val="Normal6a"/>
            </w:pPr>
            <w:proofErr w:type="gramStart"/>
            <w:r w:rsidRPr="00EC038C">
              <w:rPr>
                <w:b/>
                <w:i/>
              </w:rPr>
              <w:t>34a</w:t>
            </w:r>
            <w:proofErr w:type="gramEnd"/>
            <w:r w:rsidRPr="00EC038C">
              <w:rPr>
                <w:b/>
                <w:i/>
              </w:rPr>
              <w:t>.</w:t>
            </w:r>
            <w:r w:rsidRPr="00EC038C">
              <w:tab/>
            </w:r>
            <w:r w:rsidRPr="00EC038C">
              <w:rPr>
                <w:b/>
                <w:i/>
              </w:rPr>
              <w:t>vyzývá EU, aby ve všech členských státech podporovala přijetí spravedlivějšího systému progresivního zdanění, vytvoření daně z čistého bohatství, poměrné zdanění zisků podniků a intenzivnější úsilí o skoncování s vyhýbáním se daňovým povinnostem a daňovými úniky;</w:t>
            </w:r>
          </w:p>
        </w:tc>
      </w:tr>
    </w:tbl>
    <w:p w14:paraId="66B7B556"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0B4887F" w14:textId="77777777" w:rsidR="00361DBE" w:rsidRPr="00EC038C" w:rsidRDefault="00DA027B" w:rsidP="00DA027B">
      <w:r w:rsidRPr="00474AD5">
        <w:rPr>
          <w:rStyle w:val="HideTWBExt"/>
        </w:rPr>
        <w:t>&lt;/Amend&gt;</w:t>
      </w:r>
    </w:p>
    <w:p w14:paraId="18E54B54"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146</w:t>
      </w:r>
      <w:r w:rsidRPr="00474AD5">
        <w:rPr>
          <w:rStyle w:val="HideTWBExt"/>
          <w:b w:val="0"/>
        </w:rPr>
        <w:t>&lt;/NumAm&gt;</w:t>
      </w:r>
    </w:p>
    <w:p w14:paraId="2F878B2A"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7DF2A631" w14:textId="77777777" w:rsidR="00DA027B" w:rsidRPr="00EC038C" w:rsidRDefault="00DA027B" w:rsidP="00DA027B">
      <w:pPr>
        <w:pStyle w:val="NormalBold"/>
      </w:pPr>
      <w:r w:rsidRPr="00474AD5">
        <w:rPr>
          <w:rStyle w:val="HideTWBExt"/>
          <w:b w:val="0"/>
        </w:rPr>
        <w:t>&lt;/RepeatBlock-By&gt;</w:t>
      </w:r>
    </w:p>
    <w:p w14:paraId="60DEA122"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7D86E97" w14:textId="77777777" w:rsidR="00DA027B" w:rsidRPr="00EC038C" w:rsidRDefault="00DA027B" w:rsidP="00DA027B">
      <w:pPr>
        <w:pStyle w:val="NormalBold"/>
      </w:pPr>
      <w:r w:rsidRPr="00474AD5">
        <w:rPr>
          <w:rStyle w:val="HideTWBExt"/>
          <w:b w:val="0"/>
        </w:rPr>
        <w:t>&lt;Article&gt;</w:t>
      </w:r>
      <w:r w:rsidRPr="00EC038C">
        <w:t>Bod 36</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136B839" w14:textId="77777777" w:rsidTr="00861B07">
        <w:trPr>
          <w:trHeight w:hRule="exact" w:val="240"/>
          <w:jc w:val="center"/>
        </w:trPr>
        <w:tc>
          <w:tcPr>
            <w:tcW w:w="9752" w:type="dxa"/>
            <w:gridSpan w:val="2"/>
            <w:tcBorders>
              <w:top w:val="nil"/>
              <w:left w:val="nil"/>
              <w:bottom w:val="nil"/>
              <w:right w:val="nil"/>
            </w:tcBorders>
          </w:tcPr>
          <w:p w14:paraId="25177D82" w14:textId="77777777" w:rsidR="00DA027B" w:rsidRPr="00EC038C" w:rsidRDefault="00DA027B" w:rsidP="00861B07"/>
        </w:tc>
      </w:tr>
      <w:tr w:rsidR="00DA027B" w:rsidRPr="00EC038C" w14:paraId="637ECA31" w14:textId="77777777" w:rsidTr="00861B07">
        <w:trPr>
          <w:trHeight w:val="240"/>
          <w:jc w:val="center"/>
        </w:trPr>
        <w:tc>
          <w:tcPr>
            <w:tcW w:w="4876" w:type="dxa"/>
            <w:tcBorders>
              <w:top w:val="nil"/>
              <w:left w:val="nil"/>
              <w:bottom w:val="nil"/>
              <w:right w:val="nil"/>
            </w:tcBorders>
          </w:tcPr>
          <w:p w14:paraId="7B462DEF"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E5D11C0" w14:textId="77777777" w:rsidR="00DA027B" w:rsidRPr="00EC038C" w:rsidRDefault="00DA027B" w:rsidP="00861B07">
            <w:pPr>
              <w:pStyle w:val="AmColumnHeading"/>
            </w:pPr>
            <w:r w:rsidRPr="00EC038C">
              <w:t>Pozměňovací návrh</w:t>
            </w:r>
          </w:p>
        </w:tc>
      </w:tr>
      <w:tr w:rsidR="00DA027B" w:rsidRPr="00EC038C" w14:paraId="22682C10" w14:textId="77777777" w:rsidTr="00861B07">
        <w:trPr>
          <w:jc w:val="center"/>
        </w:trPr>
        <w:tc>
          <w:tcPr>
            <w:tcW w:w="4876" w:type="dxa"/>
            <w:tcBorders>
              <w:top w:val="nil"/>
              <w:left w:val="nil"/>
              <w:bottom w:val="nil"/>
              <w:right w:val="nil"/>
            </w:tcBorders>
          </w:tcPr>
          <w:p w14:paraId="121F92AB" w14:textId="77777777" w:rsidR="00DA027B" w:rsidRPr="00EC038C" w:rsidRDefault="00DA027B" w:rsidP="00861B07">
            <w:pPr>
              <w:pStyle w:val="Normal6a"/>
            </w:pPr>
            <w:r w:rsidRPr="00EC038C">
              <w:t>36.</w:t>
            </w:r>
            <w:r w:rsidRPr="00EC038C">
              <w:tab/>
              <w:t xml:space="preserve">konstatuje, že je třeba posílit operativní spolupráci mezi úřadem EPPO, úřadem OLAF, celními a daňovými orgány členských států a evropskými donucovacími orgány; zdůrazňuje, že odhalené rozsáhlé celní podvody a podvody v oblasti DPH odhalují přetrvávající mezery v kontrolním řetězci od celního řízení až po distribuci zboží na vnitřním trhu; se domnívá, že přísnější </w:t>
            </w:r>
            <w:r w:rsidRPr="00EC038C">
              <w:lastRenderedPageBreak/>
              <w:t>dohled nad vysoce rizikovými dovozy a lepší výměna údajů v reálném čase jsou základními podmínkami pro to, aby se zabránilo opětovnému výskytu systémových podvodů tohoto rozsahu; konstatuje zejména, že mnohé přístavy v Evropě jsou zranitelnými místy, která ohrožují ochranu finančních zájmů Unie, a že by měl být zahájen rozsáhlý plán na zvýšení bezpečnosti a zlepšení kontroly těchto vstupních bran, přičemž je třeba mít na paměti, že prostředky zavedené k jejich kontrole sice stojí peníze, ale zároveň umožňují získat dodatečné, někdy značné příjmy;</w:t>
            </w:r>
          </w:p>
        </w:tc>
        <w:tc>
          <w:tcPr>
            <w:tcW w:w="4876" w:type="dxa"/>
            <w:tcBorders>
              <w:top w:val="nil"/>
              <w:left w:val="nil"/>
              <w:bottom w:val="nil"/>
              <w:right w:val="nil"/>
            </w:tcBorders>
          </w:tcPr>
          <w:p w14:paraId="604A6DEE" w14:textId="77777777" w:rsidR="00DA027B" w:rsidRPr="00EC038C" w:rsidRDefault="00DA027B" w:rsidP="00861B07">
            <w:pPr>
              <w:pStyle w:val="Normal6a"/>
            </w:pPr>
            <w:r w:rsidRPr="00EC038C">
              <w:lastRenderedPageBreak/>
              <w:t>36.</w:t>
            </w:r>
            <w:r w:rsidRPr="00EC038C">
              <w:tab/>
              <w:t xml:space="preserve">konstatuje, že je třeba posílit operativní spolupráci mezi úřadem EPPO, úřadem OLAF, celními a daňovými orgány členských států a evropskými donucovacími orgány; zdůrazňuje, že odhalené rozsáhlé celní podvody a podvody v oblasti DPH odhalují přetrvávající mezery v kontrolním řetězci od celního řízení až po distribuci zboží na vnitřním trhu; se domnívá, že přísnější </w:t>
            </w:r>
            <w:r w:rsidRPr="00EC038C">
              <w:lastRenderedPageBreak/>
              <w:t xml:space="preserve">dohled nad vysoce rizikovými dovozy a lepší výměna údajů v reálném čase jsou základními podmínkami pro to, aby se zabránilo opětovnému výskytu systémových podvodů tohoto rozsahu; konstatuje zejména, že mnohé přístavy v Evropě jsou zranitelnými místy, která ohrožují ochranu finančních zájmů Unie, a že by měl být zahájen rozsáhlý plán na zvýšení bezpečnosti a zlepšení kontroly těchto vstupních bran, přičemž je třeba mít na paměti, že prostředky zavedené k jejich kontrole sice stojí peníze, ale zároveň umožňují získat dodatečné, někdy značné příjmy; </w:t>
            </w:r>
            <w:r w:rsidRPr="00EC038C">
              <w:rPr>
                <w:b/>
                <w:i/>
              </w:rPr>
              <w:t>zdůrazňuje, že lepší kontrola a lepší výběr stávajících příjmů by měly jít ruku v ruce s diskusemi o nových vlastních zdrojích;</w:t>
            </w:r>
          </w:p>
        </w:tc>
      </w:tr>
    </w:tbl>
    <w:p w14:paraId="116F2B2C"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0D7E3CA" w14:textId="77777777" w:rsidR="00361DBE" w:rsidRPr="00EC038C" w:rsidRDefault="00DA027B" w:rsidP="00DA027B">
      <w:r w:rsidRPr="00474AD5">
        <w:rPr>
          <w:rStyle w:val="HideTWBExt"/>
        </w:rPr>
        <w:t>&lt;/Amend&gt;</w:t>
      </w:r>
    </w:p>
    <w:p w14:paraId="254AAE0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147</w:t>
      </w:r>
      <w:r w:rsidRPr="00474AD5">
        <w:rPr>
          <w:rStyle w:val="HideTWBExt"/>
          <w:b w:val="0"/>
        </w:rPr>
        <w:t>&lt;/NumAm&gt;</w:t>
      </w:r>
    </w:p>
    <w:p w14:paraId="3D03F154"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5B4DFDBA" w14:textId="77777777" w:rsidR="00DA027B" w:rsidRPr="00EC038C" w:rsidRDefault="00DA027B" w:rsidP="00DA027B">
      <w:pPr>
        <w:pStyle w:val="NormalBold"/>
      </w:pPr>
      <w:r w:rsidRPr="00474AD5">
        <w:rPr>
          <w:rStyle w:val="HideTWBExt"/>
          <w:b w:val="0"/>
        </w:rPr>
        <w:t>&lt;/RepeatBlock-By&gt;</w:t>
      </w:r>
    </w:p>
    <w:p w14:paraId="5A0BBD15"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F61B9C8" w14:textId="77777777" w:rsidR="00DA027B" w:rsidRPr="00EC038C" w:rsidRDefault="00DA027B" w:rsidP="00DA027B">
      <w:pPr>
        <w:pStyle w:val="NormalBold"/>
      </w:pPr>
      <w:r w:rsidRPr="00474AD5">
        <w:rPr>
          <w:rStyle w:val="HideTWBExt"/>
          <w:b w:val="0"/>
        </w:rPr>
        <w:t>&lt;Article&gt;</w:t>
      </w:r>
      <w:r w:rsidRPr="00EC038C">
        <w:t>Bod 37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DF3F7D7" w14:textId="77777777" w:rsidTr="00861B07">
        <w:trPr>
          <w:trHeight w:hRule="exact" w:val="240"/>
          <w:jc w:val="center"/>
        </w:trPr>
        <w:tc>
          <w:tcPr>
            <w:tcW w:w="9752" w:type="dxa"/>
            <w:gridSpan w:val="2"/>
            <w:tcBorders>
              <w:top w:val="nil"/>
              <w:left w:val="nil"/>
              <w:bottom w:val="nil"/>
              <w:right w:val="nil"/>
            </w:tcBorders>
          </w:tcPr>
          <w:p w14:paraId="3320D764" w14:textId="77777777" w:rsidR="00DA027B" w:rsidRPr="00EC038C" w:rsidRDefault="00DA027B" w:rsidP="00861B07"/>
        </w:tc>
      </w:tr>
      <w:tr w:rsidR="00DA027B" w:rsidRPr="00EC038C" w14:paraId="20536B7D" w14:textId="77777777" w:rsidTr="00861B07">
        <w:trPr>
          <w:trHeight w:val="240"/>
          <w:jc w:val="center"/>
        </w:trPr>
        <w:tc>
          <w:tcPr>
            <w:tcW w:w="4876" w:type="dxa"/>
            <w:tcBorders>
              <w:top w:val="nil"/>
              <w:left w:val="nil"/>
              <w:bottom w:val="nil"/>
              <w:right w:val="nil"/>
            </w:tcBorders>
          </w:tcPr>
          <w:p w14:paraId="6377A4C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FF976E7" w14:textId="77777777" w:rsidR="00DA027B" w:rsidRPr="00EC038C" w:rsidRDefault="00DA027B" w:rsidP="00861B07">
            <w:pPr>
              <w:pStyle w:val="AmColumnHeading"/>
            </w:pPr>
            <w:r w:rsidRPr="00EC038C">
              <w:t>Pozměňovací návrh</w:t>
            </w:r>
          </w:p>
        </w:tc>
      </w:tr>
      <w:tr w:rsidR="00DA027B" w:rsidRPr="00EC038C" w14:paraId="046CBD16" w14:textId="77777777" w:rsidTr="00861B07">
        <w:trPr>
          <w:jc w:val="center"/>
        </w:trPr>
        <w:tc>
          <w:tcPr>
            <w:tcW w:w="4876" w:type="dxa"/>
            <w:tcBorders>
              <w:top w:val="nil"/>
              <w:left w:val="nil"/>
              <w:bottom w:val="nil"/>
              <w:right w:val="nil"/>
            </w:tcBorders>
          </w:tcPr>
          <w:p w14:paraId="3B4F5FB8" w14:textId="77777777" w:rsidR="00DA027B" w:rsidRPr="00EC038C" w:rsidRDefault="00DA027B" w:rsidP="00861B07">
            <w:pPr>
              <w:pStyle w:val="Normal6a"/>
            </w:pPr>
            <w:r w:rsidRPr="00EC038C">
              <w:t>37.</w:t>
            </w:r>
            <w:r w:rsidRPr="00EC038C">
              <w:tab/>
              <w:t xml:space="preserve">trvá na tom, že při posuzování modelů provádění výdajů EU je třeba zohlednit vystavení riziku podvodu a jiného zneužití; lituje, že připomínky, které opakovaně předložily Parlament a EÚD a které byly inspirovány návrhem a prováděním Nástroje pro oživení a odolnost, </w:t>
            </w:r>
            <w:r w:rsidRPr="00EC038C">
              <w:rPr>
                <w:b/>
                <w:bCs/>
                <w:i/>
                <w:iCs/>
              </w:rPr>
              <w:t>byly</w:t>
            </w:r>
            <w:r w:rsidRPr="00EC038C">
              <w:t xml:space="preserve"> v návrhu budoucích nástrojů financování EU, zejména ve víceletém finančním rámci na období po roce 2027, </w:t>
            </w:r>
            <w:r w:rsidRPr="00EC038C">
              <w:rPr>
                <w:b/>
                <w:bCs/>
                <w:i/>
                <w:iCs/>
              </w:rPr>
              <w:t>opomenuty</w:t>
            </w:r>
            <w:r w:rsidRPr="00EC038C">
              <w:t>; zdůrazňuje, že při provádění Nástroje pro oživení a odolnost byly zjištěny nedostatky, včetně rizika podvodů a dvojího financování, nedostatečné transparentnosti</w:t>
            </w:r>
            <w:r w:rsidRPr="00EC038C">
              <w:rPr>
                <w:b/>
                <w:bCs/>
                <w:i/>
                <w:iCs/>
              </w:rPr>
              <w:t>,</w:t>
            </w:r>
            <w:r w:rsidRPr="00EC038C">
              <w:t xml:space="preserve"> omezené dostupnosti údajů</w:t>
            </w:r>
            <w:r w:rsidRPr="00EC038C">
              <w:rPr>
                <w:b/>
                <w:bCs/>
                <w:i/>
                <w:iCs/>
              </w:rPr>
              <w:t xml:space="preserve"> a</w:t>
            </w:r>
            <w:r w:rsidRPr="00EC038C">
              <w:t xml:space="preserve"> </w:t>
            </w:r>
            <w:r w:rsidRPr="00EC038C">
              <w:rPr>
                <w:b/>
                <w:bCs/>
                <w:i/>
                <w:iCs/>
              </w:rPr>
              <w:t>neprůhledného celkového řízení</w:t>
            </w:r>
            <w:r w:rsidRPr="00EC038C">
              <w:t xml:space="preserve">, a </w:t>
            </w:r>
            <w:r w:rsidRPr="00EC038C">
              <w:lastRenderedPageBreak/>
              <w:t xml:space="preserve">že by měly sloužit jako poučení pro </w:t>
            </w:r>
            <w:r w:rsidRPr="00EC038C">
              <w:rPr>
                <w:b/>
                <w:bCs/>
                <w:i/>
                <w:iCs/>
              </w:rPr>
              <w:t>budoucí finanční rámce</w:t>
            </w:r>
            <w:r w:rsidRPr="00EC038C">
              <w:t xml:space="preserve"> EU; </w:t>
            </w:r>
            <w:r w:rsidRPr="00EC038C">
              <w:rPr>
                <w:b/>
                <w:bCs/>
                <w:i/>
                <w:iCs/>
              </w:rPr>
              <w:t>znovu opakuje svůj nesouhlas s jakýmkoli zopakováním modelu Nástroje pro oživení a odolnost v jeho současné podobě a požaduje, aby</w:t>
            </w:r>
            <w:r w:rsidRPr="00EC038C">
              <w:t xml:space="preserve"> jakékoli budoucí financování založené na výkonnosti </w:t>
            </w:r>
            <w:r w:rsidRPr="00EC038C">
              <w:rPr>
                <w:b/>
                <w:bCs/>
                <w:i/>
                <w:iCs/>
              </w:rPr>
              <w:t>bylo opatřeno podstatně přísnějšími</w:t>
            </w:r>
            <w:r w:rsidRPr="00EC038C">
              <w:t xml:space="preserve"> zárukami, požadavky na transparentnost a mechanismy prevence podvodů s cílem zajistit řádné řízení finančních prostředků EU;</w:t>
            </w:r>
          </w:p>
        </w:tc>
        <w:tc>
          <w:tcPr>
            <w:tcW w:w="4876" w:type="dxa"/>
            <w:tcBorders>
              <w:top w:val="nil"/>
              <w:left w:val="nil"/>
              <w:bottom w:val="nil"/>
              <w:right w:val="nil"/>
            </w:tcBorders>
          </w:tcPr>
          <w:p w14:paraId="6F17F05B" w14:textId="77777777" w:rsidR="00DA027B" w:rsidRPr="00EC038C" w:rsidRDefault="00DA027B" w:rsidP="00861B07">
            <w:pPr>
              <w:pStyle w:val="Normal6a"/>
            </w:pPr>
            <w:r w:rsidRPr="00EC038C">
              <w:lastRenderedPageBreak/>
              <w:t>37.</w:t>
            </w:r>
            <w:r w:rsidRPr="00EC038C">
              <w:tab/>
              <w:t xml:space="preserve">trvá na tom, že při posuzování modelů provádění výdajů EU je třeba zohlednit vystavení riziku podvodu a jiného zneužití; lituje, že připomínky, které opakovaně předložily Parlament a EÚD a které byly inspirovány návrhem a prováděním Nástroje pro oživení a odolnost, </w:t>
            </w:r>
            <w:r w:rsidRPr="00EC038C">
              <w:rPr>
                <w:b/>
                <w:bCs/>
                <w:i/>
                <w:iCs/>
              </w:rPr>
              <w:t>nebyly</w:t>
            </w:r>
            <w:r w:rsidRPr="00EC038C">
              <w:t xml:space="preserve"> v návrhu budoucích nástrojů financování EU, zejména ve víceletém finančním rámci na období po roce 2027, </w:t>
            </w:r>
            <w:r w:rsidRPr="00EC038C">
              <w:rPr>
                <w:b/>
                <w:bCs/>
                <w:i/>
                <w:iCs/>
              </w:rPr>
              <w:t>dostatečně zohledněny</w:t>
            </w:r>
            <w:r w:rsidRPr="00EC038C">
              <w:t>; zdůrazňuje, že při provádění Nástroje pro oživení a odolnost byly zjištěny nedostatky, včetně rizika podvodů a dvojího financování, nedostatečné transparentnosti</w:t>
            </w:r>
            <w:r w:rsidRPr="00EC038C">
              <w:rPr>
                <w:b/>
                <w:bCs/>
                <w:i/>
                <w:iCs/>
              </w:rPr>
              <w:t xml:space="preserve"> a</w:t>
            </w:r>
            <w:r w:rsidRPr="00EC038C">
              <w:t xml:space="preserve"> omezené dostupnosti </w:t>
            </w:r>
            <w:r w:rsidRPr="00EC038C">
              <w:lastRenderedPageBreak/>
              <w:t xml:space="preserve">údajů, a že by </w:t>
            </w:r>
            <w:r w:rsidRPr="00EC038C">
              <w:rPr>
                <w:b/>
                <w:bCs/>
                <w:i/>
                <w:iCs/>
              </w:rPr>
              <w:t>tyto nedostatky</w:t>
            </w:r>
            <w:r w:rsidRPr="00EC038C">
              <w:rPr>
                <w:b/>
                <w:bCs/>
              </w:rPr>
              <w:t xml:space="preserve"> </w:t>
            </w:r>
            <w:r w:rsidRPr="00EC038C">
              <w:t xml:space="preserve">měly sloužit jako poučení pro </w:t>
            </w:r>
            <w:r w:rsidRPr="00EC038C">
              <w:rPr>
                <w:b/>
                <w:bCs/>
                <w:i/>
                <w:iCs/>
              </w:rPr>
              <w:t>zlepšení koncepce a řízení budoucích finančních rámců</w:t>
            </w:r>
            <w:r w:rsidRPr="00EC038C">
              <w:t xml:space="preserve"> EU; </w:t>
            </w:r>
            <w:r w:rsidRPr="00EC038C">
              <w:rPr>
                <w:b/>
                <w:i/>
              </w:rPr>
              <w:t>připomíná, že</w:t>
            </w:r>
            <w:r w:rsidRPr="00EC038C">
              <w:rPr>
                <w:b/>
                <w:bCs/>
                <w:i/>
                <w:iCs/>
              </w:rPr>
              <w:t xml:space="preserve"> Nástroj pro oživení a odolnost</w:t>
            </w:r>
            <w:r w:rsidRPr="00EC038C">
              <w:rPr>
                <w:b/>
                <w:bCs/>
              </w:rPr>
              <w:t xml:space="preserve"> </w:t>
            </w:r>
            <w:r w:rsidRPr="00EC038C">
              <w:rPr>
                <w:b/>
                <w:i/>
              </w:rPr>
              <w:t xml:space="preserve">je mimořádným a dočasným nástrojem; </w:t>
            </w:r>
            <w:r w:rsidRPr="00EC038C">
              <w:rPr>
                <w:b/>
                <w:bCs/>
                <w:i/>
                <w:iCs/>
              </w:rPr>
              <w:t xml:space="preserve">zdůrazňuje, že by </w:t>
            </w:r>
            <w:r w:rsidRPr="00EC038C">
              <w:t xml:space="preserve">jakékoli budoucí financování založené na výkonnosti </w:t>
            </w:r>
            <w:r w:rsidRPr="00EC038C">
              <w:rPr>
                <w:b/>
                <w:bCs/>
                <w:i/>
                <w:iCs/>
              </w:rPr>
              <w:t xml:space="preserve">mělo čerpat z těchto poučení a mělo by být doplněno odpovídajícími </w:t>
            </w:r>
            <w:r w:rsidRPr="00EC038C">
              <w:t>zárukami, požadavky na transparentnost a mechanismy prevence podvodů s cílem zajistit řádné řízení finančních prostředků EU;</w:t>
            </w:r>
          </w:p>
        </w:tc>
      </w:tr>
    </w:tbl>
    <w:p w14:paraId="5A9EA95E"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3D453B7" w14:textId="77777777" w:rsidR="00361DBE" w:rsidRPr="00EC038C" w:rsidRDefault="00DA027B" w:rsidP="00DA027B">
      <w:r w:rsidRPr="00474AD5">
        <w:rPr>
          <w:rStyle w:val="HideTWBExt"/>
        </w:rPr>
        <w:t>&lt;/Amend&gt;</w:t>
      </w:r>
    </w:p>
    <w:p w14:paraId="539C61C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148</w:t>
      </w:r>
      <w:r w:rsidRPr="00474AD5">
        <w:rPr>
          <w:rStyle w:val="HideTWBExt"/>
          <w:b w:val="0"/>
        </w:rPr>
        <w:t>&lt;/NumAm&gt;</w:t>
      </w:r>
    </w:p>
    <w:p w14:paraId="31600861"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4C2E3918"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24512EFA" w14:textId="77777777" w:rsidR="00DA027B" w:rsidRPr="00EC038C" w:rsidRDefault="00DA027B" w:rsidP="00DA027B">
      <w:pPr>
        <w:pStyle w:val="NormalBold"/>
      </w:pPr>
      <w:r w:rsidRPr="00474AD5">
        <w:rPr>
          <w:rStyle w:val="HideTWBExt"/>
          <w:b w:val="0"/>
        </w:rPr>
        <w:t>&lt;/RepeatBlock-By&gt;</w:t>
      </w:r>
    </w:p>
    <w:p w14:paraId="5983FDD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7AD2254" w14:textId="77777777" w:rsidR="00DA027B" w:rsidRPr="00EC038C" w:rsidRDefault="00DA027B" w:rsidP="00DA027B">
      <w:pPr>
        <w:pStyle w:val="NormalBold"/>
      </w:pPr>
      <w:r w:rsidRPr="00474AD5">
        <w:rPr>
          <w:rStyle w:val="HideTWBExt"/>
          <w:b w:val="0"/>
        </w:rPr>
        <w:t>&lt;Article&gt;</w:t>
      </w:r>
      <w:r w:rsidRPr="00EC038C">
        <w:t>Bod 37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F136CFA" w14:textId="77777777" w:rsidTr="00861B07">
        <w:trPr>
          <w:trHeight w:hRule="exact" w:val="240"/>
          <w:jc w:val="center"/>
        </w:trPr>
        <w:tc>
          <w:tcPr>
            <w:tcW w:w="9752" w:type="dxa"/>
            <w:gridSpan w:val="2"/>
            <w:tcBorders>
              <w:top w:val="nil"/>
              <w:left w:val="nil"/>
              <w:bottom w:val="nil"/>
              <w:right w:val="nil"/>
            </w:tcBorders>
          </w:tcPr>
          <w:p w14:paraId="080ABD79" w14:textId="77777777" w:rsidR="00DA027B" w:rsidRPr="00EC038C" w:rsidRDefault="00DA027B" w:rsidP="00861B07"/>
        </w:tc>
      </w:tr>
      <w:tr w:rsidR="00DA027B" w:rsidRPr="00EC038C" w14:paraId="155D6C87" w14:textId="77777777" w:rsidTr="00861B07">
        <w:trPr>
          <w:trHeight w:val="240"/>
          <w:jc w:val="center"/>
        </w:trPr>
        <w:tc>
          <w:tcPr>
            <w:tcW w:w="4876" w:type="dxa"/>
            <w:tcBorders>
              <w:top w:val="nil"/>
              <w:left w:val="nil"/>
              <w:bottom w:val="nil"/>
              <w:right w:val="nil"/>
            </w:tcBorders>
          </w:tcPr>
          <w:p w14:paraId="4748782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2356480" w14:textId="77777777" w:rsidR="00DA027B" w:rsidRPr="00EC038C" w:rsidRDefault="00DA027B" w:rsidP="00861B07">
            <w:pPr>
              <w:pStyle w:val="AmColumnHeading"/>
            </w:pPr>
            <w:r w:rsidRPr="00EC038C">
              <w:t>Pozměňovací návrh</w:t>
            </w:r>
          </w:p>
        </w:tc>
      </w:tr>
      <w:tr w:rsidR="00DA027B" w:rsidRPr="00EC038C" w14:paraId="293CAD19" w14:textId="77777777" w:rsidTr="00861B07">
        <w:trPr>
          <w:jc w:val="center"/>
        </w:trPr>
        <w:tc>
          <w:tcPr>
            <w:tcW w:w="4876" w:type="dxa"/>
            <w:tcBorders>
              <w:top w:val="nil"/>
              <w:left w:val="nil"/>
              <w:bottom w:val="nil"/>
              <w:right w:val="nil"/>
            </w:tcBorders>
          </w:tcPr>
          <w:p w14:paraId="3C192B58" w14:textId="77777777" w:rsidR="00DA027B" w:rsidRPr="00EC038C" w:rsidRDefault="00DA027B" w:rsidP="00861B07">
            <w:pPr>
              <w:pStyle w:val="Normal6a"/>
            </w:pPr>
            <w:r w:rsidRPr="00EC038C">
              <w:t>37.</w:t>
            </w:r>
            <w:r w:rsidRPr="00EC038C">
              <w:tab/>
              <w:t xml:space="preserve">trvá na tom, že při posuzování modelů provádění výdajů EU je třeba zohlednit vystavení riziku podvodu a jiného zneužití; </w:t>
            </w:r>
            <w:r w:rsidRPr="00EC038C">
              <w:rPr>
                <w:b/>
                <w:bCs/>
                <w:i/>
                <w:iCs/>
              </w:rPr>
              <w:t>lituje, že připomínky, které opakovaně předložily</w:t>
            </w:r>
            <w:r w:rsidRPr="00EC038C">
              <w:t xml:space="preserve"> Parlament a EÚD </w:t>
            </w:r>
            <w:r w:rsidRPr="00EC038C">
              <w:rPr>
                <w:b/>
                <w:bCs/>
                <w:i/>
                <w:iCs/>
              </w:rPr>
              <w:t>a které byly inspirovány návrhem a prováděním Nástroje pro oživení a odolnost, byly v návrhu budoucích nástrojů financování EU, zejména ve víceletém finančním rámci na období po roce 2027, opomenuty;</w:t>
            </w:r>
            <w:r w:rsidRPr="00EC038C">
              <w:rPr>
                <w:b/>
                <w:i/>
              </w:rPr>
              <w:t xml:space="preserve"> </w:t>
            </w:r>
            <w:r w:rsidRPr="00EC038C">
              <w:rPr>
                <w:b/>
                <w:bCs/>
                <w:i/>
                <w:iCs/>
              </w:rPr>
              <w:t xml:space="preserve">zdůrazňuje, že </w:t>
            </w:r>
            <w:r w:rsidRPr="00EC038C">
              <w:t xml:space="preserve">při provádění Nástroje pro oživení a odolnost </w:t>
            </w:r>
            <w:r w:rsidRPr="00EC038C">
              <w:rPr>
                <w:b/>
                <w:bCs/>
                <w:i/>
                <w:iCs/>
              </w:rPr>
              <w:t>byly zjištěny nedostatky</w:t>
            </w:r>
            <w:r w:rsidRPr="00EC038C">
              <w:t xml:space="preserve">, včetně rizika podvodů a dvojího financování, nedostatečné transparentnosti, omezené dostupnosti údajů </w:t>
            </w:r>
            <w:r w:rsidRPr="00EC038C">
              <w:rPr>
                <w:b/>
                <w:bCs/>
                <w:i/>
                <w:iCs/>
              </w:rPr>
              <w:t>a neprůhledného celkového řízení</w:t>
            </w:r>
            <w:r w:rsidRPr="00EC038C">
              <w:t xml:space="preserve">, </w:t>
            </w:r>
            <w:r w:rsidRPr="00EC038C">
              <w:rPr>
                <w:b/>
                <w:bCs/>
                <w:i/>
                <w:iCs/>
              </w:rPr>
              <w:t>a že</w:t>
            </w:r>
            <w:r w:rsidRPr="00EC038C">
              <w:t xml:space="preserve"> by měly </w:t>
            </w:r>
            <w:r w:rsidRPr="00EC038C">
              <w:rPr>
                <w:b/>
                <w:bCs/>
                <w:i/>
                <w:iCs/>
              </w:rPr>
              <w:t>sloužit jako poučení pro budoucí finanční rámce EU</w:t>
            </w:r>
            <w:r w:rsidRPr="00EC038C">
              <w:t xml:space="preserve">; </w:t>
            </w:r>
            <w:r w:rsidRPr="00EC038C">
              <w:rPr>
                <w:b/>
                <w:bCs/>
                <w:i/>
                <w:iCs/>
              </w:rPr>
              <w:t>znovu opakuje svůj nesouhlas s jakýmkoli zopakováním modelu Nástroje pro oživení a odolnost v jeho současné podobě a</w:t>
            </w:r>
            <w:r w:rsidRPr="00EC038C">
              <w:t xml:space="preserve"> </w:t>
            </w:r>
            <w:r w:rsidRPr="00EC038C">
              <w:lastRenderedPageBreak/>
              <w:t>požaduje</w:t>
            </w:r>
            <w:r w:rsidRPr="00EC038C">
              <w:rPr>
                <w:b/>
                <w:bCs/>
                <w:i/>
                <w:iCs/>
              </w:rPr>
              <w:t>, aby jakékoli budoucí financování založené na výkonnosti bylo opatřeno</w:t>
            </w:r>
            <w:r w:rsidRPr="00EC038C">
              <w:t xml:space="preserve"> podstatně </w:t>
            </w:r>
            <w:r w:rsidRPr="00EC038C">
              <w:rPr>
                <w:b/>
                <w:bCs/>
                <w:i/>
                <w:iCs/>
              </w:rPr>
              <w:t>přísnějšími zárukami,</w:t>
            </w:r>
            <w:r w:rsidRPr="00EC038C">
              <w:t xml:space="preserve"> požadavky na transparentnost </w:t>
            </w:r>
            <w:r w:rsidRPr="00EC038C">
              <w:rPr>
                <w:b/>
                <w:bCs/>
                <w:i/>
                <w:iCs/>
              </w:rPr>
              <w:t>a mechanismy prevence podvodů s cílem zajistit řádné řízení finančních prostředků EU</w:t>
            </w:r>
            <w:r w:rsidRPr="00EC038C">
              <w:t>;</w:t>
            </w:r>
          </w:p>
        </w:tc>
        <w:tc>
          <w:tcPr>
            <w:tcW w:w="4876" w:type="dxa"/>
            <w:tcBorders>
              <w:top w:val="nil"/>
              <w:left w:val="nil"/>
              <w:bottom w:val="nil"/>
              <w:right w:val="nil"/>
            </w:tcBorders>
          </w:tcPr>
          <w:p w14:paraId="2CA0A091" w14:textId="77777777" w:rsidR="00DA027B" w:rsidRPr="00EC038C" w:rsidRDefault="00DA027B" w:rsidP="00861B07">
            <w:pPr>
              <w:pStyle w:val="Normal6a"/>
            </w:pPr>
            <w:r w:rsidRPr="00EC038C">
              <w:lastRenderedPageBreak/>
              <w:t>37.</w:t>
            </w:r>
            <w:r w:rsidRPr="00EC038C">
              <w:tab/>
              <w:t xml:space="preserve">trvá na tom, že při posuzování modelů provádění výdajů EU je třeba zohlednit vystavení riziku podvodu a jiného zneužití; </w:t>
            </w:r>
            <w:r w:rsidRPr="00EC038C">
              <w:rPr>
                <w:b/>
                <w:bCs/>
                <w:i/>
                <w:iCs/>
              </w:rPr>
              <w:t>zdůrazňuje, že</w:t>
            </w:r>
            <w:r w:rsidRPr="00EC038C">
              <w:rPr>
                <w:b/>
                <w:bCs/>
              </w:rPr>
              <w:t xml:space="preserve"> </w:t>
            </w:r>
            <w:r w:rsidRPr="00EC038C">
              <w:rPr>
                <w:b/>
                <w:bCs/>
                <w:i/>
                <w:iCs/>
              </w:rPr>
              <w:t xml:space="preserve">nedostatky, jichž se </w:t>
            </w:r>
            <w:r w:rsidRPr="00EC038C">
              <w:t xml:space="preserve">Parlament a EÚD při </w:t>
            </w:r>
            <w:r w:rsidRPr="00EC038C">
              <w:rPr>
                <w:b/>
                <w:bCs/>
                <w:i/>
                <w:iCs/>
              </w:rPr>
              <w:t>navrhování a</w:t>
            </w:r>
            <w:r w:rsidRPr="00EC038C">
              <w:rPr>
                <w:b/>
                <w:bCs/>
              </w:rPr>
              <w:t xml:space="preserve"> </w:t>
            </w:r>
            <w:r w:rsidRPr="00EC038C">
              <w:t xml:space="preserve">provádění Nástroje pro oživení a odolnost </w:t>
            </w:r>
            <w:r w:rsidRPr="00EC038C">
              <w:rPr>
                <w:b/>
                <w:bCs/>
                <w:i/>
                <w:iCs/>
              </w:rPr>
              <w:t>dopustily</w:t>
            </w:r>
            <w:r w:rsidRPr="00EC038C">
              <w:t>,</w:t>
            </w:r>
            <w:r w:rsidRPr="00EC038C">
              <w:rPr>
                <w:b/>
                <w:bCs/>
              </w:rPr>
              <w:t xml:space="preserve"> </w:t>
            </w:r>
            <w:r w:rsidRPr="00EC038C">
              <w:t xml:space="preserve">včetně rizika podvodů a dvojího financování, nedostatečné transparentnosti, </w:t>
            </w:r>
            <w:r w:rsidRPr="00EC038C">
              <w:rPr>
                <w:b/>
                <w:bCs/>
                <w:i/>
                <w:iCs/>
              </w:rPr>
              <w:t xml:space="preserve">nedostatečné sledovatelnosti konečných příjemců a </w:t>
            </w:r>
            <w:r w:rsidRPr="00EC038C">
              <w:t xml:space="preserve">omezené dostupnosti údajů, by měly </w:t>
            </w:r>
            <w:r w:rsidRPr="00EC038C">
              <w:rPr>
                <w:b/>
                <w:bCs/>
                <w:i/>
                <w:iCs/>
              </w:rPr>
              <w:t>být zohledněny v budoucím finančním rámci</w:t>
            </w:r>
            <w:r w:rsidRPr="00EC038C">
              <w:t xml:space="preserve">; požaduje podstatně </w:t>
            </w:r>
            <w:r w:rsidRPr="00EC038C">
              <w:rPr>
                <w:b/>
                <w:bCs/>
                <w:i/>
                <w:iCs/>
              </w:rPr>
              <w:t>přísnější záruky,</w:t>
            </w:r>
            <w:r w:rsidRPr="00EC038C">
              <w:t xml:space="preserve"> </w:t>
            </w:r>
            <w:r w:rsidRPr="00EC038C">
              <w:rPr>
                <w:b/>
                <w:i/>
              </w:rPr>
              <w:t>důkladnou auditovatelnost a vymahatelné</w:t>
            </w:r>
            <w:r w:rsidRPr="00EC038C">
              <w:t xml:space="preserve"> požadavky na transparentnost </w:t>
            </w:r>
            <w:r w:rsidRPr="00EC038C">
              <w:rPr>
                <w:b/>
                <w:i/>
              </w:rPr>
              <w:t>jako podmínku pro jakékoli podobné nástroje</w:t>
            </w:r>
            <w:r w:rsidRPr="00EC038C">
              <w:t>;</w:t>
            </w:r>
            <w:r w:rsidRPr="00EC038C">
              <w:rPr>
                <w:b/>
                <w:i/>
              </w:rPr>
              <w:t xml:space="preserve"> </w:t>
            </w:r>
            <w:r w:rsidRPr="00EC038C">
              <w:rPr>
                <w:b/>
                <w:bCs/>
                <w:i/>
                <w:iCs/>
              </w:rPr>
              <w:t xml:space="preserve">zdůrazňuje, že navzdory určitým obtížím pomohl Nástroj pro oživení a odolnost se svým zaměřením na výkonnost a propojení mezi milníky a cíli na jedné straně a investicemi a rozpočtovou podporou na straně druhé </w:t>
            </w:r>
            <w:r w:rsidRPr="00EC038C">
              <w:rPr>
                <w:b/>
                <w:bCs/>
                <w:i/>
                <w:iCs/>
              </w:rPr>
              <w:lastRenderedPageBreak/>
              <w:t>podnítit vnitrostátní investice a reformy, které by jinak nebyly realizovány;</w:t>
            </w:r>
          </w:p>
        </w:tc>
      </w:tr>
    </w:tbl>
    <w:p w14:paraId="17C96A6E"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504C957" w14:textId="77777777" w:rsidR="00361DBE" w:rsidRPr="00EC038C" w:rsidRDefault="00DA027B" w:rsidP="00DA027B">
      <w:r w:rsidRPr="00474AD5">
        <w:rPr>
          <w:rStyle w:val="HideTWBExt"/>
        </w:rPr>
        <w:t>&lt;/Amend&gt;</w:t>
      </w:r>
    </w:p>
    <w:p w14:paraId="43ACDE1B"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149</w:t>
      </w:r>
      <w:r w:rsidRPr="00474AD5">
        <w:rPr>
          <w:rStyle w:val="HideTWBExt"/>
          <w:b w:val="0"/>
        </w:rPr>
        <w:t>&lt;/NumAm&gt;</w:t>
      </w:r>
    </w:p>
    <w:p w14:paraId="59D180EE"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554C2378" w14:textId="77777777" w:rsidR="00DA027B" w:rsidRPr="00EC038C" w:rsidRDefault="00DA027B" w:rsidP="00DA027B">
      <w:pPr>
        <w:pStyle w:val="NormalBold"/>
      </w:pPr>
      <w:r w:rsidRPr="00474AD5">
        <w:rPr>
          <w:rStyle w:val="HideTWBExt"/>
          <w:b w:val="0"/>
        </w:rPr>
        <w:t>&lt;/RepeatBlock-By&gt;</w:t>
      </w:r>
    </w:p>
    <w:p w14:paraId="64F999D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68FD8D8" w14:textId="77777777" w:rsidR="00DA027B" w:rsidRPr="00EC038C" w:rsidRDefault="00DA027B" w:rsidP="00DA027B">
      <w:pPr>
        <w:pStyle w:val="NormalBold"/>
      </w:pPr>
      <w:r w:rsidRPr="00474AD5">
        <w:rPr>
          <w:rStyle w:val="HideTWBExt"/>
          <w:b w:val="0"/>
        </w:rPr>
        <w:t>&lt;Article&gt;</w:t>
      </w:r>
      <w:r w:rsidRPr="00EC038C">
        <w:t>Bod 37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69CC611" w14:textId="77777777" w:rsidTr="00861B07">
        <w:trPr>
          <w:trHeight w:hRule="exact" w:val="240"/>
          <w:jc w:val="center"/>
        </w:trPr>
        <w:tc>
          <w:tcPr>
            <w:tcW w:w="9752" w:type="dxa"/>
            <w:gridSpan w:val="2"/>
            <w:tcBorders>
              <w:top w:val="nil"/>
              <w:left w:val="nil"/>
              <w:bottom w:val="nil"/>
              <w:right w:val="nil"/>
            </w:tcBorders>
          </w:tcPr>
          <w:p w14:paraId="677ECD74" w14:textId="77777777" w:rsidR="00DA027B" w:rsidRPr="00EC038C" w:rsidRDefault="00DA027B" w:rsidP="00861B07"/>
        </w:tc>
      </w:tr>
      <w:tr w:rsidR="00DA027B" w:rsidRPr="00EC038C" w14:paraId="43794ABC" w14:textId="77777777" w:rsidTr="00861B07">
        <w:trPr>
          <w:trHeight w:val="240"/>
          <w:jc w:val="center"/>
        </w:trPr>
        <w:tc>
          <w:tcPr>
            <w:tcW w:w="4876" w:type="dxa"/>
            <w:tcBorders>
              <w:top w:val="nil"/>
              <w:left w:val="nil"/>
              <w:bottom w:val="nil"/>
              <w:right w:val="nil"/>
            </w:tcBorders>
          </w:tcPr>
          <w:p w14:paraId="4767355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D774405" w14:textId="77777777" w:rsidR="00DA027B" w:rsidRPr="00EC038C" w:rsidRDefault="00DA027B" w:rsidP="00861B07">
            <w:pPr>
              <w:pStyle w:val="AmColumnHeading"/>
            </w:pPr>
            <w:r w:rsidRPr="00EC038C">
              <w:t>Pozměňovací návrh</w:t>
            </w:r>
          </w:p>
        </w:tc>
      </w:tr>
      <w:tr w:rsidR="00DA027B" w:rsidRPr="00EC038C" w14:paraId="4D0EC7F9" w14:textId="77777777" w:rsidTr="00861B07">
        <w:trPr>
          <w:jc w:val="center"/>
        </w:trPr>
        <w:tc>
          <w:tcPr>
            <w:tcW w:w="4876" w:type="dxa"/>
            <w:tcBorders>
              <w:top w:val="nil"/>
              <w:left w:val="nil"/>
              <w:bottom w:val="nil"/>
              <w:right w:val="nil"/>
            </w:tcBorders>
          </w:tcPr>
          <w:p w14:paraId="1F34DCC0" w14:textId="77777777" w:rsidR="00DA027B" w:rsidRPr="00EC038C" w:rsidRDefault="00DA027B" w:rsidP="00861B07">
            <w:pPr>
              <w:pStyle w:val="Normal6a"/>
            </w:pPr>
            <w:r w:rsidRPr="00EC038C">
              <w:t>37.</w:t>
            </w:r>
            <w:r w:rsidRPr="00EC038C">
              <w:tab/>
              <w:t>trvá na tom, že při posuzování modelů provádění výdajů EU je třeba zohlednit vystavení riziku podvodu a jiného zneužití; lituje, že připomínky, které opakovaně předložily Parlament a EÚD a které byly inspirovány návrhem a prováděním Nástroje pro oživení a odolnost, byly v návrhu budoucích nástrojů financování EU, zejména ve víceletém finančním rámci na období po roce 2027, opomenuty; zdůrazňuje, že při provádění Nástroje pro oživení a odolnost byly zjištěny nedostatky, včetně rizika podvodů a dvojího financování, nedostatečné transparentnosti, omezené dostupnosti údajů a neprůhledného celkového řízení, a že by měly sloužit jako poučení pro budoucí finanční rámce EU; znovu opakuje svůj nesouhlas s jakýmkoli zopakováním modelu Nástroje pro oživení a odolnost v jeho současné podobě a požaduje, aby jakékoli budoucí financování založené na výkonnosti bylo opatřeno podstatně přísnějšími zárukami, požadavky na transparentnost a mechanismy prevence podvodů s cílem zajistit řádné řízení finančních prostředků EU;</w:t>
            </w:r>
          </w:p>
        </w:tc>
        <w:tc>
          <w:tcPr>
            <w:tcW w:w="4876" w:type="dxa"/>
            <w:tcBorders>
              <w:top w:val="nil"/>
              <w:left w:val="nil"/>
              <w:bottom w:val="nil"/>
              <w:right w:val="nil"/>
            </w:tcBorders>
          </w:tcPr>
          <w:p w14:paraId="4A056C0B" w14:textId="77777777" w:rsidR="00DA027B" w:rsidRPr="00EC038C" w:rsidRDefault="00DA027B" w:rsidP="00861B07">
            <w:pPr>
              <w:pStyle w:val="Normal6a"/>
            </w:pPr>
            <w:r w:rsidRPr="00EC038C">
              <w:t>37.</w:t>
            </w:r>
            <w:r w:rsidRPr="00EC038C">
              <w:tab/>
              <w:t xml:space="preserve">trvá na tom, že při posuzování modelů provádění výdajů EU je třeba zohlednit vystavení riziku podvodu a jiného zneužití; lituje, že připomínky, které opakovaně předložily Parlament a EÚD a které byly inspirovány návrhem a prováděním Nástroje pro oživení a odolnost, byly v návrhu budoucích nástrojů financování EU, zejména ve víceletém finančním rámci na období po roce 2027, opomenuty; zdůrazňuje, že při provádění Nástroje pro oživení a odolnost byly zjištěny nedostatky, včetně rizika podvodů a dvojího financování, nedostatečné transparentnosti, omezené dostupnosti údajů a neprůhledného celkového řízení, a že by měly sloužit jako poučení pro budoucí finanční rámce EU; znovu opakuje svůj nesouhlas s jakýmkoli zopakováním modelu Nástroje pro oživení a odolnost v jeho současné podobě a požaduje, aby jakékoli budoucí financování založené na výkonnosti bylo opatřeno podstatně přísnějšími zárukami, požadavky na transparentnost a mechanismy prevence podvodů s cílem zajistit řádné řízení finančních prostředků EU; </w:t>
            </w:r>
            <w:r w:rsidRPr="00EC038C">
              <w:rPr>
                <w:b/>
                <w:i/>
              </w:rPr>
              <w:t xml:space="preserve">zdůrazňuje, že </w:t>
            </w:r>
            <w:r w:rsidRPr="00EC038C">
              <w:rPr>
                <w:b/>
                <w:i/>
              </w:rPr>
              <w:lastRenderedPageBreak/>
              <w:t>nástroje založené na výkonnosti musí vykazovat jasnou přidanou hodnotu pro občany Unie a musí být v souladu se zásadami hospodárnosti, efektivnosti a účinnosti;</w:t>
            </w:r>
          </w:p>
        </w:tc>
      </w:tr>
    </w:tbl>
    <w:p w14:paraId="4B1A7D76"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524C082F" w14:textId="77777777" w:rsidR="00361DBE" w:rsidRPr="00EC038C" w:rsidRDefault="00DA027B" w:rsidP="00DA027B">
      <w:r w:rsidRPr="00474AD5">
        <w:rPr>
          <w:rStyle w:val="HideTWBExt"/>
        </w:rPr>
        <w:t>&lt;/Amend&gt;</w:t>
      </w:r>
    </w:p>
    <w:p w14:paraId="49E2D7A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150</w:t>
      </w:r>
      <w:r w:rsidRPr="00474AD5">
        <w:rPr>
          <w:rStyle w:val="HideTWBExt"/>
          <w:b w:val="0"/>
        </w:rPr>
        <w:t>&lt;/NumAm&gt;</w:t>
      </w:r>
    </w:p>
    <w:p w14:paraId="1E770C30"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581B58F7" w14:textId="77777777" w:rsidR="00DA027B" w:rsidRPr="00EC038C" w:rsidRDefault="00DA027B" w:rsidP="00DA027B">
      <w:pPr>
        <w:pStyle w:val="NormalBold"/>
      </w:pPr>
      <w:r w:rsidRPr="00474AD5">
        <w:rPr>
          <w:rStyle w:val="HideTWBExt"/>
          <w:b w:val="0"/>
        </w:rPr>
        <w:t>&lt;/RepeatBlock-By&gt;</w:t>
      </w:r>
    </w:p>
    <w:p w14:paraId="2C30D92B"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9080D80" w14:textId="77777777" w:rsidR="00DA027B" w:rsidRPr="00EC038C" w:rsidRDefault="00DA027B" w:rsidP="00DA027B">
      <w:pPr>
        <w:pStyle w:val="NormalBold"/>
      </w:pPr>
      <w:r w:rsidRPr="00474AD5">
        <w:rPr>
          <w:rStyle w:val="HideTWBExt"/>
          <w:b w:val="0"/>
        </w:rPr>
        <w:t>&lt;Article&gt;</w:t>
      </w:r>
      <w:r w:rsidRPr="00EC038C">
        <w:t>Bod 38</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7A0812F" w14:textId="77777777" w:rsidTr="00861B07">
        <w:trPr>
          <w:trHeight w:hRule="exact" w:val="240"/>
          <w:jc w:val="center"/>
        </w:trPr>
        <w:tc>
          <w:tcPr>
            <w:tcW w:w="9752" w:type="dxa"/>
            <w:gridSpan w:val="2"/>
            <w:tcBorders>
              <w:top w:val="nil"/>
              <w:left w:val="nil"/>
              <w:bottom w:val="nil"/>
              <w:right w:val="nil"/>
            </w:tcBorders>
          </w:tcPr>
          <w:p w14:paraId="74FAE141" w14:textId="77777777" w:rsidR="00DA027B" w:rsidRPr="00EC038C" w:rsidRDefault="00DA027B" w:rsidP="00861B07"/>
        </w:tc>
      </w:tr>
      <w:tr w:rsidR="00DA027B" w:rsidRPr="00EC038C" w14:paraId="0ADC8AEC" w14:textId="77777777" w:rsidTr="00861B07">
        <w:trPr>
          <w:trHeight w:val="240"/>
          <w:jc w:val="center"/>
        </w:trPr>
        <w:tc>
          <w:tcPr>
            <w:tcW w:w="4876" w:type="dxa"/>
            <w:tcBorders>
              <w:top w:val="nil"/>
              <w:left w:val="nil"/>
              <w:bottom w:val="nil"/>
              <w:right w:val="nil"/>
            </w:tcBorders>
          </w:tcPr>
          <w:p w14:paraId="4388CA9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1D170AD" w14:textId="77777777" w:rsidR="00DA027B" w:rsidRPr="00EC038C" w:rsidRDefault="00DA027B" w:rsidP="00861B07">
            <w:pPr>
              <w:pStyle w:val="AmColumnHeading"/>
            </w:pPr>
            <w:r w:rsidRPr="00EC038C">
              <w:t>Pozměňovací návrh</w:t>
            </w:r>
          </w:p>
        </w:tc>
      </w:tr>
      <w:tr w:rsidR="00DA027B" w:rsidRPr="00EC038C" w14:paraId="45080DAD" w14:textId="77777777" w:rsidTr="00861B07">
        <w:trPr>
          <w:jc w:val="center"/>
        </w:trPr>
        <w:tc>
          <w:tcPr>
            <w:tcW w:w="4876" w:type="dxa"/>
            <w:tcBorders>
              <w:top w:val="nil"/>
              <w:left w:val="nil"/>
              <w:bottom w:val="nil"/>
              <w:right w:val="nil"/>
            </w:tcBorders>
          </w:tcPr>
          <w:p w14:paraId="49CA2CC4" w14:textId="77777777" w:rsidR="00DA027B" w:rsidRPr="00EC038C" w:rsidRDefault="00DA027B" w:rsidP="00861B07">
            <w:pPr>
              <w:pStyle w:val="Normal6a"/>
            </w:pPr>
            <w:r w:rsidRPr="00EC038C">
              <w:t>38.</w:t>
            </w:r>
            <w:r w:rsidRPr="00EC038C">
              <w:tab/>
              <w:t>opakuje své znepokojení ohledně finančního dopadu zjištěných a nahlášených nesrovnalostí v oblasti zemědělství a připomíná, že podle EÚD je oblast rozvoje venkova vystavena vyššímu riziku chyb než přímé platby zemědělcům; dále konstatuje, že v roce 2024 členské státy nahlásily první nesrovnalosti podvodného charakteru související s výdaji v rámci jejich nových strategických plánů SZP, přičemž přibližně 25 % nesrovnalostí podvodného charakteru nahlášených v uvedeném roce se týkalo výdajů v rámci těchto plánů a téměř vždy byly spojeny s programy v oblasti klimatu a životního prostředí;</w:t>
            </w:r>
          </w:p>
        </w:tc>
        <w:tc>
          <w:tcPr>
            <w:tcW w:w="4876" w:type="dxa"/>
            <w:tcBorders>
              <w:top w:val="nil"/>
              <w:left w:val="nil"/>
              <w:bottom w:val="nil"/>
              <w:right w:val="nil"/>
            </w:tcBorders>
          </w:tcPr>
          <w:p w14:paraId="6C243B69" w14:textId="77777777" w:rsidR="00DA027B" w:rsidRPr="00EC038C" w:rsidRDefault="00DA027B" w:rsidP="00861B07">
            <w:pPr>
              <w:pStyle w:val="Normal6a"/>
            </w:pPr>
            <w:r w:rsidRPr="00EC038C">
              <w:t>38.</w:t>
            </w:r>
            <w:r w:rsidRPr="00EC038C">
              <w:tab/>
              <w:t xml:space="preserve">opakuje své znepokojení ohledně finančního dopadu zjištěných a nahlášených nesrovnalostí v oblasti zemědělství a připomíná, že podle EÚD je oblast rozvoje venkova vystavena vyššímu riziku chyb než přímé platby zemědělcům; dále konstatuje, že v roce 2024 členské státy nahlásily první nesrovnalosti podvodného charakteru související s výdaji v rámci jejich nových strategických plánů SZP, přičemž přibližně 25 % nesrovnalostí podvodného charakteru nahlášených v uvedeném roce se týkalo výdajů v rámci těchto plánů a téměř vždy byly spojeny s programy v oblasti klimatu a životního prostředí; </w:t>
            </w:r>
            <w:r w:rsidRPr="00EC038C">
              <w:rPr>
                <w:b/>
                <w:i/>
              </w:rPr>
              <w:t>vyzývá k posílení kontrol, aniž by byly ohroženy cíle Unie v oblasti klimatu;</w:t>
            </w:r>
          </w:p>
        </w:tc>
      </w:tr>
    </w:tbl>
    <w:p w14:paraId="61017A4A"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0BD5DED" w14:textId="77777777" w:rsidR="00361DBE" w:rsidRPr="00EC038C" w:rsidRDefault="00DA027B" w:rsidP="00DA027B">
      <w:r w:rsidRPr="00474AD5">
        <w:rPr>
          <w:rStyle w:val="HideTWBExt"/>
        </w:rPr>
        <w:t>&lt;/Amend&gt;</w:t>
      </w:r>
    </w:p>
    <w:p w14:paraId="4BC8F5EF"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151</w:t>
      </w:r>
      <w:r w:rsidRPr="00474AD5">
        <w:rPr>
          <w:rStyle w:val="HideTWBExt"/>
          <w:b w:val="0"/>
        </w:rPr>
        <w:t>&lt;/NumAm&gt;</w:t>
      </w:r>
    </w:p>
    <w:p w14:paraId="778FAB6F" w14:textId="77777777" w:rsidR="00DA027B" w:rsidRPr="00EC038C" w:rsidRDefault="00DA027B" w:rsidP="00DA027B">
      <w:pPr>
        <w:pStyle w:val="NormalBold"/>
      </w:pPr>
      <w:r w:rsidRPr="00474AD5">
        <w:rPr>
          <w:rStyle w:val="HideTWBExt"/>
          <w:b w:val="0"/>
        </w:rPr>
        <w:t>&lt;RepeatBlock-By&gt;&lt;Members&gt;</w:t>
      </w:r>
      <w:r w:rsidRPr="00EC038C">
        <w:t xml:space="preserve">José </w:t>
      </w:r>
      <w:proofErr w:type="spellStart"/>
      <w:r w:rsidRPr="00EC038C">
        <w:t>Cepeda</w:t>
      </w:r>
      <w:proofErr w:type="spellEnd"/>
      <w:r w:rsidRPr="00474AD5">
        <w:rPr>
          <w:rStyle w:val="HideTWBExt"/>
          <w:b w:val="0"/>
        </w:rPr>
        <w:t>&lt;/Members&gt;</w:t>
      </w:r>
    </w:p>
    <w:p w14:paraId="5DB0CAD1" w14:textId="77777777" w:rsidR="00DA027B" w:rsidRPr="00EC038C" w:rsidRDefault="00DA027B" w:rsidP="00DA027B">
      <w:pPr>
        <w:pStyle w:val="NormalBold"/>
      </w:pPr>
      <w:r w:rsidRPr="00474AD5">
        <w:rPr>
          <w:rStyle w:val="HideTWBExt"/>
          <w:b w:val="0"/>
        </w:rPr>
        <w:t>&lt;/RepeatBlock-By&gt;</w:t>
      </w:r>
    </w:p>
    <w:p w14:paraId="626199C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554552F" w14:textId="77777777" w:rsidR="00DA027B" w:rsidRPr="00EC038C" w:rsidRDefault="00DA027B" w:rsidP="00DA027B">
      <w:pPr>
        <w:pStyle w:val="NormalBold"/>
      </w:pPr>
      <w:r w:rsidRPr="00474AD5">
        <w:rPr>
          <w:rStyle w:val="HideTWBExt"/>
          <w:b w:val="0"/>
        </w:rPr>
        <w:t>&lt;Article&gt;</w:t>
      </w:r>
      <w:r w:rsidRPr="00EC038C">
        <w:t>Bod 40</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11440E0" w14:textId="77777777" w:rsidTr="00861B07">
        <w:trPr>
          <w:trHeight w:hRule="exact" w:val="240"/>
          <w:jc w:val="center"/>
        </w:trPr>
        <w:tc>
          <w:tcPr>
            <w:tcW w:w="9752" w:type="dxa"/>
            <w:gridSpan w:val="2"/>
            <w:tcBorders>
              <w:top w:val="nil"/>
              <w:left w:val="nil"/>
              <w:bottom w:val="nil"/>
              <w:right w:val="nil"/>
            </w:tcBorders>
          </w:tcPr>
          <w:p w14:paraId="1F54BE46" w14:textId="77777777" w:rsidR="00DA027B" w:rsidRPr="00EC038C" w:rsidRDefault="00DA027B" w:rsidP="00861B07"/>
        </w:tc>
      </w:tr>
      <w:tr w:rsidR="00DA027B" w:rsidRPr="00EC038C" w14:paraId="4E553919" w14:textId="77777777" w:rsidTr="00861B07">
        <w:trPr>
          <w:trHeight w:val="240"/>
          <w:jc w:val="center"/>
        </w:trPr>
        <w:tc>
          <w:tcPr>
            <w:tcW w:w="4876" w:type="dxa"/>
            <w:tcBorders>
              <w:top w:val="nil"/>
              <w:left w:val="nil"/>
              <w:bottom w:val="nil"/>
              <w:right w:val="nil"/>
            </w:tcBorders>
          </w:tcPr>
          <w:p w14:paraId="510982C1" w14:textId="77777777" w:rsidR="00DA027B" w:rsidRPr="00EC038C" w:rsidRDefault="00DA027B" w:rsidP="00861B07">
            <w:pPr>
              <w:pStyle w:val="AmColumnHeading"/>
            </w:pPr>
            <w:r w:rsidRPr="00EC038C">
              <w:lastRenderedPageBreak/>
              <w:t>Návrh usnesení</w:t>
            </w:r>
          </w:p>
        </w:tc>
        <w:tc>
          <w:tcPr>
            <w:tcW w:w="4876" w:type="dxa"/>
            <w:tcBorders>
              <w:top w:val="nil"/>
              <w:left w:val="nil"/>
              <w:bottom w:val="nil"/>
              <w:right w:val="nil"/>
            </w:tcBorders>
          </w:tcPr>
          <w:p w14:paraId="74E9F47C" w14:textId="77777777" w:rsidR="00DA027B" w:rsidRPr="00EC038C" w:rsidRDefault="00DA027B" w:rsidP="00861B07">
            <w:pPr>
              <w:pStyle w:val="AmColumnHeading"/>
            </w:pPr>
            <w:r w:rsidRPr="00EC038C">
              <w:t>Pozměňovací návrh</w:t>
            </w:r>
          </w:p>
        </w:tc>
      </w:tr>
      <w:tr w:rsidR="00DA027B" w:rsidRPr="00EC038C" w14:paraId="09FF2357" w14:textId="77777777" w:rsidTr="00861B07">
        <w:trPr>
          <w:jc w:val="center"/>
        </w:trPr>
        <w:tc>
          <w:tcPr>
            <w:tcW w:w="4876" w:type="dxa"/>
            <w:tcBorders>
              <w:top w:val="nil"/>
              <w:left w:val="nil"/>
              <w:bottom w:val="nil"/>
              <w:right w:val="nil"/>
            </w:tcBorders>
          </w:tcPr>
          <w:p w14:paraId="367C5E42" w14:textId="77777777" w:rsidR="00DA027B" w:rsidRPr="00EC038C" w:rsidRDefault="00DA027B" w:rsidP="00861B07">
            <w:pPr>
              <w:pStyle w:val="Normal6a"/>
            </w:pPr>
            <w:r w:rsidRPr="00EC038C">
              <w:rPr>
                <w:b/>
                <w:i/>
              </w:rPr>
              <w:t>40.</w:t>
            </w:r>
            <w:r w:rsidRPr="00EC038C">
              <w:tab/>
            </w:r>
            <w:r w:rsidRPr="00EC038C">
              <w:rPr>
                <w:b/>
                <w:i/>
              </w:rPr>
              <w:t>je znepokojen zjištěním EÚD, že objem úvěrů EU se v roce 2024 zvýšil o více než 30 %, což je přímý důsledek využívání kapitálových trhů k financování rozsáhlých programů, jako je SURE a NGEU; uvádí, že celkový nesplacený dluh Unie by mohl do roku 2027 přesáhnout 900 miliard EUR, což je téměř desetkrát více než v roce 2020 před vytvořením nástroje NGEU; konstatuje, že neexistuje jasná, předvídatelná a důvěryhodná strategie snižování zadlužení, ačkoli rychlý a neustálý růst dluhu vystavuje rozpočet EU zvýšeným rizikům udržitelnosti, zejména v době vysokých úrokových sazeb; zdůrazňuje, že dramatický nárůst zadlužení Unie automaticky omezuje rozpočtová rozpětí, která jsou k dispozici ve víceletém finančním rámci; vyzývá Komisi, aby neprodleně předložila komplexní posouzení udržitelnosti dluhu EU, včetně střednědobých a dlouhodobých scénářů řízení, a aby určila opatření nezbytná k zajištění toho, aby vývoj dluhu neohrozil fiskální stabilitu nebo ochranu finančních zájmů EU; vyzývá Komisi, aby v souladu s doporučeními EÚD zvýšila transparentnost emisí, výpůjčních nákladů a souvisejících rizik;</w:t>
            </w:r>
          </w:p>
        </w:tc>
        <w:tc>
          <w:tcPr>
            <w:tcW w:w="4876" w:type="dxa"/>
            <w:tcBorders>
              <w:top w:val="nil"/>
              <w:left w:val="nil"/>
              <w:bottom w:val="nil"/>
              <w:right w:val="nil"/>
            </w:tcBorders>
          </w:tcPr>
          <w:p w14:paraId="5C38CC36" w14:textId="77777777" w:rsidR="00DA027B" w:rsidRPr="00EC038C" w:rsidRDefault="00DA027B" w:rsidP="00861B07">
            <w:pPr>
              <w:pStyle w:val="Normal6a"/>
            </w:pPr>
            <w:r w:rsidRPr="00EC038C">
              <w:rPr>
                <w:b/>
                <w:i/>
              </w:rPr>
              <w:t>vypouští se</w:t>
            </w:r>
          </w:p>
        </w:tc>
      </w:tr>
    </w:tbl>
    <w:p w14:paraId="1BFB6D6A"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7A146D0" w14:textId="77777777" w:rsidR="00361DBE" w:rsidRPr="00EC038C" w:rsidRDefault="00DA027B" w:rsidP="00DA027B">
      <w:r w:rsidRPr="00474AD5">
        <w:rPr>
          <w:rStyle w:val="HideTWBExt"/>
        </w:rPr>
        <w:t>&lt;/Amend&gt;</w:t>
      </w:r>
    </w:p>
    <w:p w14:paraId="2126621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152</w:t>
      </w:r>
      <w:r w:rsidRPr="00474AD5">
        <w:rPr>
          <w:rStyle w:val="HideTWBExt"/>
          <w:b w:val="0"/>
        </w:rPr>
        <w:t>&lt;/NumAm&gt;</w:t>
      </w:r>
    </w:p>
    <w:p w14:paraId="588E05F7"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5B87A700"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7E1E95C5" w14:textId="77777777" w:rsidR="00DA027B" w:rsidRPr="00EC038C" w:rsidRDefault="00DA027B" w:rsidP="00DA027B">
      <w:pPr>
        <w:pStyle w:val="NormalBold"/>
      </w:pPr>
      <w:r w:rsidRPr="00474AD5">
        <w:rPr>
          <w:rStyle w:val="HideTWBExt"/>
          <w:b w:val="0"/>
        </w:rPr>
        <w:t>&lt;/RepeatBlock-By&gt;</w:t>
      </w:r>
    </w:p>
    <w:p w14:paraId="7664A08C"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D700FFA" w14:textId="77777777" w:rsidR="00DA027B" w:rsidRPr="00EC038C" w:rsidRDefault="00DA027B" w:rsidP="00DA027B">
      <w:pPr>
        <w:pStyle w:val="NormalBold"/>
      </w:pPr>
      <w:r w:rsidRPr="00474AD5">
        <w:rPr>
          <w:rStyle w:val="HideTWBExt"/>
          <w:b w:val="0"/>
        </w:rPr>
        <w:t>&lt;Article&gt;</w:t>
      </w:r>
      <w:r w:rsidRPr="00EC038C">
        <w:t>Bod 40</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712447D" w14:textId="77777777" w:rsidTr="00861B07">
        <w:trPr>
          <w:trHeight w:hRule="exact" w:val="240"/>
          <w:jc w:val="center"/>
        </w:trPr>
        <w:tc>
          <w:tcPr>
            <w:tcW w:w="9752" w:type="dxa"/>
            <w:gridSpan w:val="2"/>
            <w:tcBorders>
              <w:top w:val="nil"/>
              <w:left w:val="nil"/>
              <w:bottom w:val="nil"/>
              <w:right w:val="nil"/>
            </w:tcBorders>
          </w:tcPr>
          <w:p w14:paraId="1F2199B4" w14:textId="77777777" w:rsidR="00DA027B" w:rsidRPr="00EC038C" w:rsidRDefault="00DA027B" w:rsidP="00861B07"/>
        </w:tc>
      </w:tr>
      <w:tr w:rsidR="00DA027B" w:rsidRPr="00EC038C" w14:paraId="4266EC08" w14:textId="77777777" w:rsidTr="00861B07">
        <w:trPr>
          <w:trHeight w:val="240"/>
          <w:jc w:val="center"/>
        </w:trPr>
        <w:tc>
          <w:tcPr>
            <w:tcW w:w="4876" w:type="dxa"/>
            <w:tcBorders>
              <w:top w:val="nil"/>
              <w:left w:val="nil"/>
              <w:bottom w:val="nil"/>
              <w:right w:val="nil"/>
            </w:tcBorders>
          </w:tcPr>
          <w:p w14:paraId="42DA4ECB"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C0DA45A" w14:textId="77777777" w:rsidR="00DA027B" w:rsidRPr="00EC038C" w:rsidRDefault="00DA027B" w:rsidP="00861B07">
            <w:pPr>
              <w:pStyle w:val="AmColumnHeading"/>
            </w:pPr>
            <w:r w:rsidRPr="00EC038C">
              <w:t>Pozměňovací návrh</w:t>
            </w:r>
          </w:p>
        </w:tc>
      </w:tr>
      <w:tr w:rsidR="00DA027B" w:rsidRPr="00EC038C" w14:paraId="064C1C56" w14:textId="77777777" w:rsidTr="00861B07">
        <w:trPr>
          <w:jc w:val="center"/>
        </w:trPr>
        <w:tc>
          <w:tcPr>
            <w:tcW w:w="4876" w:type="dxa"/>
            <w:tcBorders>
              <w:top w:val="nil"/>
              <w:left w:val="nil"/>
              <w:bottom w:val="nil"/>
              <w:right w:val="nil"/>
            </w:tcBorders>
          </w:tcPr>
          <w:p w14:paraId="0179D8DC" w14:textId="77777777" w:rsidR="00DA027B" w:rsidRPr="00EC038C" w:rsidRDefault="00DA027B" w:rsidP="00861B07">
            <w:pPr>
              <w:pStyle w:val="Normal6a"/>
            </w:pPr>
            <w:r w:rsidRPr="00EC038C">
              <w:t>40.</w:t>
            </w:r>
            <w:r w:rsidRPr="00EC038C">
              <w:tab/>
            </w:r>
            <w:r w:rsidRPr="00EC038C">
              <w:rPr>
                <w:b/>
                <w:i/>
              </w:rPr>
              <w:t xml:space="preserve">je znepokojen zjištěním EÚD, že objem úvěrů EU se v roce 2024 zvýšil o </w:t>
            </w:r>
            <w:r w:rsidRPr="00EC038C">
              <w:rPr>
                <w:b/>
                <w:i/>
              </w:rPr>
              <w:lastRenderedPageBreak/>
              <w:t>více než 30 %, což je přímý důsledek využívání kapitálových trhů k financování rozsáhlých programů, jako je SURE a NGEU;</w:t>
            </w:r>
            <w:r w:rsidRPr="00EC038C">
              <w:t xml:space="preserve"> uvádí, že celkový nesplacený dluh Unie by mohl do roku 2027 přesáhnout 900 miliard EUR, což je téměř desetkrát více než v roce 2020 před vytvořením nástroje NGEU; konstatuje, že neexistuje jasná, předvídatelná a důvěryhodná strategie snižování zadlužení, ačkoli rychlý a neustálý růst dluhu vystavuje rozpočet EU zvýšeným rizikům udržitelnosti, zejména v době vysokých úrokových sazeb; zdůrazňuje, že </w:t>
            </w:r>
            <w:r w:rsidRPr="00EC038C">
              <w:rPr>
                <w:b/>
                <w:bCs/>
                <w:i/>
                <w:iCs/>
              </w:rPr>
              <w:t>dramatický</w:t>
            </w:r>
            <w:r w:rsidRPr="00EC038C">
              <w:t xml:space="preserve"> nárůst zadlužení Unie automaticky omezuje rozpočtová rozpětí, která jsou k dispozici ve víceletém finančním rámci; vyzývá Komisi, aby neprodleně předložila komplexní posouzení udržitelnosti dluhu EU, včetně střednědobých a dlouhodobých scénářů řízení, a aby určila opatření nezbytná k zajištění toho, aby vývoj dluhu neohrozil fiskální stabilitu nebo ochranu finančních zájmů EU; vyzývá Komisi, aby v souladu s doporučeními EÚD zvýšila transparentnost emisí, výpůjčních nákladů a souvisejících rizik;</w:t>
            </w:r>
          </w:p>
        </w:tc>
        <w:tc>
          <w:tcPr>
            <w:tcW w:w="4876" w:type="dxa"/>
            <w:tcBorders>
              <w:top w:val="nil"/>
              <w:left w:val="nil"/>
              <w:bottom w:val="nil"/>
              <w:right w:val="nil"/>
            </w:tcBorders>
          </w:tcPr>
          <w:p w14:paraId="3A811D41" w14:textId="77777777" w:rsidR="00DA027B" w:rsidRPr="00EC038C" w:rsidRDefault="00DA027B" w:rsidP="00861B07">
            <w:pPr>
              <w:pStyle w:val="Normal6a"/>
            </w:pPr>
            <w:r w:rsidRPr="00EC038C">
              <w:lastRenderedPageBreak/>
              <w:t>40.</w:t>
            </w:r>
            <w:r w:rsidRPr="00EC038C">
              <w:tab/>
              <w:t xml:space="preserve">uvádí, že celkový nesplacený dluh Unie by mohl do roku 2027 přesáhnout 900 </w:t>
            </w:r>
            <w:r w:rsidRPr="00EC038C">
              <w:lastRenderedPageBreak/>
              <w:t xml:space="preserve">miliard EUR, což je téměř desetkrát více než v roce 2020 před vytvořením nástroje NGEU; konstatuje, že neexistuje jasná, předvídatelná a důvěryhodná strategie snižování zadlužení, ačkoli rychlý a neustálý růst dluhu vystavuje rozpočet EU zvýšeným rizikům udržitelnosti, zejména v době vysokých úrokových sazeb; zdůrazňuje, že nárůst zadlužení Unie automaticky omezuje rozpočtová rozpětí, která jsou k dispozici ve </w:t>
            </w:r>
            <w:r w:rsidRPr="00EC038C">
              <w:rPr>
                <w:b/>
                <w:bCs/>
                <w:i/>
                <w:iCs/>
              </w:rPr>
              <w:t>stávajícím</w:t>
            </w:r>
            <w:r w:rsidRPr="00EC038C">
              <w:rPr>
                <w:b/>
                <w:bCs/>
              </w:rPr>
              <w:t xml:space="preserve"> </w:t>
            </w:r>
            <w:r w:rsidRPr="00EC038C">
              <w:t>víceletém finančním rámci; vyzývá Komisi, aby neprodleně předložila komplexní posouzení udržitelnosti dluhu EU, včetně střednědobých a dlouhodobých scénářů řízení, a aby určila opatření nezbytná k zajištění toho, aby vývoj dluhu neohrozil fiskální stabilitu nebo ochranu finančních zájmů EU; vyzývá Komisi, aby v souladu s doporučeními EÚD zvýšila transparentnost emisí, výpůjčních nákladů a souvisejících rizik;</w:t>
            </w:r>
          </w:p>
        </w:tc>
      </w:tr>
    </w:tbl>
    <w:p w14:paraId="30E7C664"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6B2B82E" w14:textId="77777777" w:rsidR="00361DBE" w:rsidRPr="00EC038C" w:rsidRDefault="00DA027B" w:rsidP="00DA027B">
      <w:r w:rsidRPr="00474AD5">
        <w:rPr>
          <w:rStyle w:val="HideTWBExt"/>
        </w:rPr>
        <w:t>&lt;/Amend&gt;</w:t>
      </w:r>
    </w:p>
    <w:p w14:paraId="51508BFC"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153</w:t>
      </w:r>
      <w:r w:rsidRPr="00474AD5">
        <w:rPr>
          <w:rStyle w:val="HideTWBExt"/>
          <w:b w:val="0"/>
        </w:rPr>
        <w:t>&lt;/NumAm&gt;</w:t>
      </w:r>
    </w:p>
    <w:p w14:paraId="1A172322"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04AB8800" w14:textId="77777777" w:rsidR="00DA027B" w:rsidRPr="00EC038C" w:rsidRDefault="00DA027B" w:rsidP="00DA027B">
      <w:pPr>
        <w:pStyle w:val="NormalBold"/>
      </w:pPr>
      <w:r w:rsidRPr="00474AD5">
        <w:rPr>
          <w:rStyle w:val="HideTWBExt"/>
          <w:b w:val="0"/>
        </w:rPr>
        <w:t>&lt;/RepeatBlock-By&gt;</w:t>
      </w:r>
    </w:p>
    <w:p w14:paraId="438D27C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93B53C9" w14:textId="77777777" w:rsidR="00DA027B" w:rsidRPr="00EC038C" w:rsidRDefault="00DA027B" w:rsidP="00DA027B">
      <w:pPr>
        <w:pStyle w:val="NormalBold"/>
      </w:pPr>
      <w:r w:rsidRPr="00474AD5">
        <w:rPr>
          <w:rStyle w:val="HideTWBExt"/>
          <w:b w:val="0"/>
        </w:rPr>
        <w:t>&lt;Article&gt;</w:t>
      </w:r>
      <w:r w:rsidRPr="00EC038C">
        <w:t>Bod 40</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FD7763C" w14:textId="77777777" w:rsidTr="00861B07">
        <w:trPr>
          <w:trHeight w:hRule="exact" w:val="240"/>
          <w:jc w:val="center"/>
        </w:trPr>
        <w:tc>
          <w:tcPr>
            <w:tcW w:w="9752" w:type="dxa"/>
            <w:gridSpan w:val="2"/>
            <w:tcBorders>
              <w:top w:val="nil"/>
              <w:left w:val="nil"/>
              <w:bottom w:val="nil"/>
              <w:right w:val="nil"/>
            </w:tcBorders>
          </w:tcPr>
          <w:p w14:paraId="140A07BC" w14:textId="77777777" w:rsidR="00DA027B" w:rsidRPr="00EC038C" w:rsidRDefault="00DA027B" w:rsidP="00861B07"/>
        </w:tc>
      </w:tr>
      <w:tr w:rsidR="00DA027B" w:rsidRPr="00EC038C" w14:paraId="429AF07E" w14:textId="77777777" w:rsidTr="00861B07">
        <w:trPr>
          <w:trHeight w:val="240"/>
          <w:jc w:val="center"/>
        </w:trPr>
        <w:tc>
          <w:tcPr>
            <w:tcW w:w="4876" w:type="dxa"/>
            <w:tcBorders>
              <w:top w:val="nil"/>
              <w:left w:val="nil"/>
              <w:bottom w:val="nil"/>
              <w:right w:val="nil"/>
            </w:tcBorders>
          </w:tcPr>
          <w:p w14:paraId="67DFCBD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F9AD99C" w14:textId="77777777" w:rsidR="00DA027B" w:rsidRPr="00EC038C" w:rsidRDefault="00DA027B" w:rsidP="00861B07">
            <w:pPr>
              <w:pStyle w:val="AmColumnHeading"/>
            </w:pPr>
            <w:r w:rsidRPr="00EC038C">
              <w:t>Pozměňovací návrh</w:t>
            </w:r>
          </w:p>
        </w:tc>
      </w:tr>
      <w:tr w:rsidR="00DA027B" w:rsidRPr="00EC038C" w14:paraId="5EE22D36" w14:textId="77777777" w:rsidTr="00861B07">
        <w:trPr>
          <w:jc w:val="center"/>
        </w:trPr>
        <w:tc>
          <w:tcPr>
            <w:tcW w:w="4876" w:type="dxa"/>
            <w:tcBorders>
              <w:top w:val="nil"/>
              <w:left w:val="nil"/>
              <w:bottom w:val="nil"/>
              <w:right w:val="nil"/>
            </w:tcBorders>
          </w:tcPr>
          <w:p w14:paraId="4D08DBCD" w14:textId="77777777" w:rsidR="00DA027B" w:rsidRPr="00EC038C" w:rsidRDefault="00DA027B" w:rsidP="00861B07">
            <w:pPr>
              <w:pStyle w:val="Normal6a"/>
            </w:pPr>
            <w:r w:rsidRPr="00EC038C">
              <w:t>40.</w:t>
            </w:r>
            <w:r w:rsidRPr="00EC038C">
              <w:tab/>
              <w:t xml:space="preserve">je znepokojen zjištěním EÚD, že objem úvěrů EU se v roce 2024 zvýšil o více než 30 %, což je přímý důsledek využívání kapitálových trhů k financování rozsáhlých programů, jako je SURE a NGEU; uvádí, že celkový nesplacený dluh Unie by mohl do roku 2027 přesáhnout 900 </w:t>
            </w:r>
            <w:r w:rsidRPr="00EC038C">
              <w:lastRenderedPageBreak/>
              <w:t>miliard EUR, což je téměř desetkrát více než v roce 2020 před vytvořením nástroje NGEU; konstatuje, že neexistuje jasná, předvídatelná a důvěryhodná strategie snižování zadlužení, ačkoli rychlý a neustálý růst dluhu vystavuje rozpočet EU zvýšeným rizikům udržitelnosti, zejména v době vysokých úrokových sazeb; zdůrazňuje, že dramatický nárůst zadlužení Unie automaticky omezuje rozpočtová rozpětí, která jsou k dispozici ve víceletém finančním rámci; vyzývá Komisi, aby neprodleně předložila komplexní posouzení udržitelnosti dluhu EU, včetně střednědobých a dlouhodobých scénářů řízení, a aby určila opatření nezbytná k zajištění toho, aby vývoj dluhu neohrozil fiskální stabilitu nebo ochranu finančních zájmů EU; vyzývá Komisi, aby v souladu s doporučeními EÚD zvýšila transparentnost emisí, výpůjčních nákladů a souvisejících rizik;</w:t>
            </w:r>
          </w:p>
        </w:tc>
        <w:tc>
          <w:tcPr>
            <w:tcW w:w="4876" w:type="dxa"/>
            <w:tcBorders>
              <w:top w:val="nil"/>
              <w:left w:val="nil"/>
              <w:bottom w:val="nil"/>
              <w:right w:val="nil"/>
            </w:tcBorders>
          </w:tcPr>
          <w:p w14:paraId="67E532FE" w14:textId="77777777" w:rsidR="00DA027B" w:rsidRPr="00EC038C" w:rsidRDefault="00DA027B" w:rsidP="00861B07">
            <w:pPr>
              <w:pStyle w:val="Normal6a"/>
            </w:pPr>
            <w:r w:rsidRPr="00EC038C">
              <w:lastRenderedPageBreak/>
              <w:t>40.</w:t>
            </w:r>
            <w:r w:rsidRPr="00EC038C">
              <w:tab/>
              <w:t xml:space="preserve">je </w:t>
            </w:r>
            <w:r w:rsidRPr="00EC038C">
              <w:rPr>
                <w:b/>
                <w:bCs/>
                <w:i/>
                <w:iCs/>
              </w:rPr>
              <w:t xml:space="preserve">hluboce </w:t>
            </w:r>
            <w:r w:rsidRPr="00EC038C">
              <w:t xml:space="preserve">znepokojen zjištěním EÚD, že objem úvěrů EU se v roce 2024 zvýšil o více než 30 %, což je přímý důsledek využívání kapitálových trhů k financování rozsáhlých programů, jako je SURE a NGEU; uvádí, že celkový nesplacený dluh Unie by mohl do roku </w:t>
            </w:r>
            <w:r w:rsidRPr="00EC038C">
              <w:lastRenderedPageBreak/>
              <w:t xml:space="preserve">2027 přesáhnout 900 miliard EUR, což je téměř desetkrát více než v roce 2020 před vytvořením nástroje NGEU; konstatuje, že neexistuje jasná, předvídatelná a důvěryhodná strategie snižování zadlužení, ačkoli rychlý a neustálý růst dluhu vystavuje rozpočet EU zvýšeným rizikům udržitelnosti, zejména v době vysokých úrokových sazeb; zdůrazňuje, že dramatický nárůst zadlužení Unie automaticky omezuje rozpočtová rozpětí, která jsou k dispozici ve víceletém finančním rámci; vyzývá Komisi, aby neprodleně předložila komplexní posouzení udržitelnosti dluhu EU, včetně střednědobých a dlouhodobých scénářů řízení, a aby určila opatření nezbytná k zajištění toho, aby vývoj dluhu neohrozil fiskální stabilitu nebo ochranu finančních zájmů EU; vyzývá Komisi, aby v souladu s doporučeními EÚD zvýšila transparentnost emisí, výpůjčních nákladů a souvisejících rizik; </w:t>
            </w:r>
            <w:r w:rsidRPr="00EC038C">
              <w:rPr>
                <w:b/>
                <w:i/>
              </w:rPr>
              <w:t>trvá na tom, že tento bezprecedentní fiskální tlak vyžaduje důkladnou analýzu nákladů a přínosů u všech nových výdajových programů EU;</w:t>
            </w:r>
          </w:p>
        </w:tc>
      </w:tr>
    </w:tbl>
    <w:p w14:paraId="25ED62E2"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EF75205" w14:textId="77777777" w:rsidR="00361DBE" w:rsidRPr="00EC038C" w:rsidRDefault="00DA027B" w:rsidP="00DA027B">
      <w:r w:rsidRPr="00474AD5">
        <w:rPr>
          <w:rStyle w:val="HideTWBExt"/>
        </w:rPr>
        <w:t>&lt;/Amend&gt;</w:t>
      </w:r>
    </w:p>
    <w:p w14:paraId="11123C1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154</w:t>
      </w:r>
      <w:r w:rsidRPr="00474AD5">
        <w:rPr>
          <w:rStyle w:val="HideTWBExt"/>
          <w:b w:val="0"/>
        </w:rPr>
        <w:t>&lt;/NumAm&gt;</w:t>
      </w:r>
    </w:p>
    <w:p w14:paraId="039839FE"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01F56D84"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3F7702D2" w14:textId="77777777" w:rsidR="00DA027B" w:rsidRPr="00EC038C" w:rsidRDefault="00DA027B" w:rsidP="00DA027B">
      <w:pPr>
        <w:pStyle w:val="NormalBold"/>
      </w:pPr>
      <w:r w:rsidRPr="00474AD5">
        <w:rPr>
          <w:rStyle w:val="HideTWBExt"/>
          <w:b w:val="0"/>
        </w:rPr>
        <w:t>&lt;/RepeatBlock-By&gt;</w:t>
      </w:r>
    </w:p>
    <w:p w14:paraId="53B41007"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DD7AFF0" w14:textId="77777777" w:rsidR="00DA027B" w:rsidRPr="00EC038C" w:rsidRDefault="00DA027B" w:rsidP="00DA027B">
      <w:pPr>
        <w:pStyle w:val="NormalBold"/>
      </w:pPr>
      <w:r w:rsidRPr="00474AD5">
        <w:rPr>
          <w:rStyle w:val="HideTWBExt"/>
          <w:b w:val="0"/>
        </w:rPr>
        <w:t>&lt;Article&gt;</w:t>
      </w:r>
      <w:r w:rsidRPr="00EC038C">
        <w:t>Bod 41</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174F873A" w14:textId="77777777" w:rsidTr="00861B07">
        <w:trPr>
          <w:trHeight w:hRule="exact" w:val="240"/>
          <w:jc w:val="center"/>
        </w:trPr>
        <w:tc>
          <w:tcPr>
            <w:tcW w:w="9752" w:type="dxa"/>
            <w:gridSpan w:val="2"/>
            <w:tcBorders>
              <w:top w:val="nil"/>
              <w:left w:val="nil"/>
              <w:bottom w:val="nil"/>
              <w:right w:val="nil"/>
            </w:tcBorders>
          </w:tcPr>
          <w:p w14:paraId="16856A66" w14:textId="77777777" w:rsidR="00DA027B" w:rsidRPr="00EC038C" w:rsidRDefault="00DA027B" w:rsidP="00861B07"/>
        </w:tc>
      </w:tr>
      <w:tr w:rsidR="00DA027B" w:rsidRPr="00EC038C" w14:paraId="0E414BC8" w14:textId="77777777" w:rsidTr="00861B07">
        <w:trPr>
          <w:trHeight w:val="240"/>
          <w:jc w:val="center"/>
        </w:trPr>
        <w:tc>
          <w:tcPr>
            <w:tcW w:w="4876" w:type="dxa"/>
            <w:tcBorders>
              <w:top w:val="nil"/>
              <w:left w:val="nil"/>
              <w:bottom w:val="nil"/>
              <w:right w:val="nil"/>
            </w:tcBorders>
          </w:tcPr>
          <w:p w14:paraId="61036A13"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B0948F8" w14:textId="77777777" w:rsidR="00DA027B" w:rsidRPr="00EC038C" w:rsidRDefault="00DA027B" w:rsidP="00861B07">
            <w:pPr>
              <w:pStyle w:val="AmColumnHeading"/>
            </w:pPr>
            <w:r w:rsidRPr="00EC038C">
              <w:t>Pozměňovací návrh</w:t>
            </w:r>
          </w:p>
        </w:tc>
      </w:tr>
      <w:tr w:rsidR="00DA027B" w:rsidRPr="00EC038C" w14:paraId="6B73F597" w14:textId="77777777" w:rsidTr="00861B07">
        <w:trPr>
          <w:jc w:val="center"/>
        </w:trPr>
        <w:tc>
          <w:tcPr>
            <w:tcW w:w="4876" w:type="dxa"/>
            <w:tcBorders>
              <w:top w:val="nil"/>
              <w:left w:val="nil"/>
              <w:bottom w:val="nil"/>
              <w:right w:val="nil"/>
            </w:tcBorders>
          </w:tcPr>
          <w:p w14:paraId="7A04EA88" w14:textId="77777777" w:rsidR="00DA027B" w:rsidRPr="00EC038C" w:rsidRDefault="00DA027B" w:rsidP="00861B07">
            <w:pPr>
              <w:pStyle w:val="Normal6a"/>
            </w:pPr>
            <w:r w:rsidRPr="00EC038C">
              <w:t>41.</w:t>
            </w:r>
            <w:r w:rsidRPr="00EC038C">
              <w:tab/>
              <w:t xml:space="preserve">konstatuje, že </w:t>
            </w:r>
            <w:r w:rsidRPr="00EC038C">
              <w:rPr>
                <w:b/>
                <w:bCs/>
                <w:i/>
                <w:iCs/>
              </w:rPr>
              <w:t>ve zprávách, například o nástroji NGEU a Nástroji pro oživení a odolnost, se stále vyskytují nesrovnalosti, což ukazuje na omezení flexibilních nástrojů, které Komise hodlá zopakovat a u nichž</w:t>
            </w:r>
            <w:r w:rsidRPr="00EC038C">
              <w:t xml:space="preserve"> úřad EPPO v roce 2023 uvedl, že probíhá mnoho vyšetřování (233) programů oživení a odolnosti, jejichž </w:t>
            </w:r>
            <w:r w:rsidRPr="00EC038C">
              <w:lastRenderedPageBreak/>
              <w:t>odhadované související finanční ztráty jsou znepokojivé (1,86 miliardy EUR); konstatuje, že na konci roku 2024 se úřad EPPO zabýval 311 aktivními případy souvisejícími s nástrojem NGEU, včetně 307 případů v souvislosti s Nástrojem pro oživení a odolnost, což odpovídá přibližně 17 % všech aktivních vyšetřování podvodů ve vztahu k výdajům; konstatuje, že podle úřadu EPPO činí odhadovaná škoda na finančních zájmech Unie 2,8 miliardy EUR, což odpovídá 30 % celkové odhadované škody způsobené podvody ve vztahu k výdajům (oproti 25 % v loňském roce); zdůrazňuje však, že ve zprávě o ochraně finančních zájmů za rok 2023 nebyly případy vyšetřované úřadem EPPO zahrnuty do analýzy podvodů a nesrovnalostí majících dopad na výdaje, na rozdíl od jiných výdajových položek, a že ve zprávě o ochraně finančních zájmů za rok 2024 jsou uvedeny odlišné údaje o vyšetřováních úřadu EPPO týkajících se Nástroje pro oživení a odolnost (279 vyšetřování místo 307, s odhadovanou celkovou škodou 2,7 miliardy EUR místo 2,8 miliardy EUR);</w:t>
            </w:r>
          </w:p>
        </w:tc>
        <w:tc>
          <w:tcPr>
            <w:tcW w:w="4876" w:type="dxa"/>
            <w:tcBorders>
              <w:top w:val="nil"/>
              <w:left w:val="nil"/>
              <w:bottom w:val="nil"/>
              <w:right w:val="nil"/>
            </w:tcBorders>
          </w:tcPr>
          <w:p w14:paraId="29A64A0F" w14:textId="77777777" w:rsidR="00DA027B" w:rsidRPr="00EC038C" w:rsidRDefault="00DA027B" w:rsidP="00861B07">
            <w:pPr>
              <w:pStyle w:val="Normal6a"/>
            </w:pPr>
            <w:r w:rsidRPr="00EC038C">
              <w:lastRenderedPageBreak/>
              <w:t>41.</w:t>
            </w:r>
            <w:r w:rsidRPr="00EC038C">
              <w:tab/>
            </w:r>
            <w:r w:rsidRPr="00EC038C">
              <w:rPr>
                <w:b/>
                <w:bCs/>
                <w:i/>
                <w:iCs/>
              </w:rPr>
              <w:t>s obavou</w:t>
            </w:r>
            <w:r w:rsidRPr="00EC038C">
              <w:rPr>
                <w:b/>
                <w:bCs/>
              </w:rPr>
              <w:t xml:space="preserve"> </w:t>
            </w:r>
            <w:r w:rsidRPr="00EC038C">
              <w:t xml:space="preserve">konstatuje, že úřad EPPO v roce 2023 uvedl, že probíhá mnoho vyšetřování (233) programů oživení a odolnosti, jejichž odhadované související finanční ztráty jsou znepokojivé (1,86 miliardy EUR); konstatuje, že na konci roku 2024 se úřad EPPO zabýval 311 aktivními případy souvisejícími s </w:t>
            </w:r>
            <w:r w:rsidRPr="00EC038C">
              <w:lastRenderedPageBreak/>
              <w:t xml:space="preserve">nástrojem NGEU, včetně 307 případů v souvislosti s Nástrojem pro oživení a odolnost, což odpovídá přibližně 17 % všech aktivních vyšetřování podvodů ve vztahu k výdajům; konstatuje, že podle úřadu EPPO činí odhadovaná škoda na finančních zájmech Unie 2,8 miliardy EUR, což odpovídá 30 % celkové odhadované škody způsobené podvody ve vztahu k výdajům (oproti 25 % v loňském roce); zdůrazňuje však, že ve zprávě o ochraně finančních zájmů za rok 2023 nebyly případy vyšetřované úřadem EPPO zahrnuty do analýzy podvodů a nesrovnalostí majících dopad na výdaje, na rozdíl od jiných výdajových položek, a že ve zprávě o ochraně finančních zájmů za rok 2024 jsou uvedeny odlišné údaje o vyšetřováních úřadu EPPO týkajících se Nástroje pro oživení a odolnost (279 vyšetřování místo 307, s odhadovanou celkovou škodou 2,7 miliardy EUR místo 2,8 miliardy EUR); </w:t>
            </w:r>
            <w:r w:rsidRPr="00EC038C">
              <w:rPr>
                <w:b/>
                <w:i/>
              </w:rPr>
              <w:t>vyzývá Komisi, aby ve spolupráci s úřadem EPPO zajistila důsledné a jasně vysvětlené hlášení údajů v případě Nástroje pro oživení a odolnost a nástroje NGEU pro publikace Komise a úřadu EPPO, včetně transparentního sladění metodických rozdílů, aby se zabránilo oslabení dohledu a důvěry veřejnosti;</w:t>
            </w:r>
          </w:p>
        </w:tc>
      </w:tr>
    </w:tbl>
    <w:p w14:paraId="5AA1A162"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5B90C70" w14:textId="77777777" w:rsidR="00361DBE" w:rsidRPr="00EC038C" w:rsidRDefault="00DA027B" w:rsidP="00DA027B">
      <w:r w:rsidRPr="00474AD5">
        <w:rPr>
          <w:rStyle w:val="HideTWBExt"/>
        </w:rPr>
        <w:t>&lt;/Amend&gt;</w:t>
      </w:r>
    </w:p>
    <w:p w14:paraId="271EE46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155</w:t>
      </w:r>
      <w:r w:rsidRPr="00474AD5">
        <w:rPr>
          <w:rStyle w:val="HideTWBExt"/>
          <w:b w:val="0"/>
        </w:rPr>
        <w:t>&lt;/NumAm&gt;</w:t>
      </w:r>
    </w:p>
    <w:p w14:paraId="672C1FD9"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22CEB408" w14:textId="77777777" w:rsidR="00DA027B" w:rsidRPr="00EC038C" w:rsidRDefault="00DA027B" w:rsidP="00DA027B">
      <w:pPr>
        <w:pStyle w:val="NormalBold"/>
      </w:pPr>
      <w:r w:rsidRPr="00474AD5">
        <w:rPr>
          <w:rStyle w:val="HideTWBExt"/>
          <w:b w:val="0"/>
        </w:rPr>
        <w:t>&lt;/RepeatBlock-By&gt;</w:t>
      </w:r>
    </w:p>
    <w:p w14:paraId="6EDD557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C24D022" w14:textId="77777777" w:rsidR="00DA027B" w:rsidRPr="00EC038C" w:rsidRDefault="00DA027B" w:rsidP="00DA027B">
      <w:pPr>
        <w:pStyle w:val="NormalBold"/>
      </w:pPr>
      <w:r w:rsidRPr="00474AD5">
        <w:rPr>
          <w:rStyle w:val="HideTWBExt"/>
          <w:b w:val="0"/>
        </w:rPr>
        <w:t>&lt;Article&gt;</w:t>
      </w:r>
      <w:r w:rsidRPr="00EC038C">
        <w:t>Bod 44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1865D44" w14:textId="77777777" w:rsidTr="00861B07">
        <w:trPr>
          <w:trHeight w:hRule="exact" w:val="240"/>
          <w:jc w:val="center"/>
        </w:trPr>
        <w:tc>
          <w:tcPr>
            <w:tcW w:w="9752" w:type="dxa"/>
            <w:gridSpan w:val="2"/>
            <w:tcBorders>
              <w:top w:val="nil"/>
              <w:left w:val="nil"/>
              <w:bottom w:val="nil"/>
              <w:right w:val="nil"/>
            </w:tcBorders>
          </w:tcPr>
          <w:p w14:paraId="6B5185C9" w14:textId="77777777" w:rsidR="00DA027B" w:rsidRPr="00EC038C" w:rsidRDefault="00DA027B" w:rsidP="00861B07"/>
        </w:tc>
      </w:tr>
      <w:tr w:rsidR="00DA027B" w:rsidRPr="00EC038C" w14:paraId="1A968533" w14:textId="77777777" w:rsidTr="00861B07">
        <w:trPr>
          <w:trHeight w:val="240"/>
          <w:jc w:val="center"/>
        </w:trPr>
        <w:tc>
          <w:tcPr>
            <w:tcW w:w="4876" w:type="dxa"/>
            <w:tcBorders>
              <w:top w:val="nil"/>
              <w:left w:val="nil"/>
              <w:bottom w:val="nil"/>
              <w:right w:val="nil"/>
            </w:tcBorders>
          </w:tcPr>
          <w:p w14:paraId="0AB4CD4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532D808" w14:textId="77777777" w:rsidR="00DA027B" w:rsidRPr="00EC038C" w:rsidRDefault="00DA027B" w:rsidP="00861B07">
            <w:pPr>
              <w:pStyle w:val="AmColumnHeading"/>
            </w:pPr>
            <w:r w:rsidRPr="00EC038C">
              <w:t>Pozměňovací návrh</w:t>
            </w:r>
          </w:p>
        </w:tc>
      </w:tr>
      <w:tr w:rsidR="00DA027B" w:rsidRPr="00EC038C" w14:paraId="6409EC8C" w14:textId="77777777" w:rsidTr="00861B07">
        <w:trPr>
          <w:jc w:val="center"/>
        </w:trPr>
        <w:tc>
          <w:tcPr>
            <w:tcW w:w="4876" w:type="dxa"/>
            <w:tcBorders>
              <w:top w:val="nil"/>
              <w:left w:val="nil"/>
              <w:bottom w:val="nil"/>
              <w:right w:val="nil"/>
            </w:tcBorders>
          </w:tcPr>
          <w:p w14:paraId="1B80A449" w14:textId="77777777" w:rsidR="00DA027B" w:rsidRPr="00EC038C" w:rsidRDefault="00DA027B" w:rsidP="00861B07">
            <w:pPr>
              <w:pStyle w:val="Normal6a"/>
            </w:pPr>
          </w:p>
        </w:tc>
        <w:tc>
          <w:tcPr>
            <w:tcW w:w="4876" w:type="dxa"/>
            <w:tcBorders>
              <w:top w:val="nil"/>
              <w:left w:val="nil"/>
              <w:bottom w:val="nil"/>
              <w:right w:val="nil"/>
            </w:tcBorders>
          </w:tcPr>
          <w:p w14:paraId="312B452F" w14:textId="77777777" w:rsidR="00DA027B" w:rsidRPr="00EC038C" w:rsidRDefault="00DA027B" w:rsidP="00861B07">
            <w:pPr>
              <w:pStyle w:val="Normal6a"/>
            </w:pPr>
            <w:proofErr w:type="gramStart"/>
            <w:r w:rsidRPr="00EC038C">
              <w:rPr>
                <w:b/>
                <w:i/>
              </w:rPr>
              <w:t>44a</w:t>
            </w:r>
            <w:proofErr w:type="gramEnd"/>
            <w:r w:rsidRPr="00EC038C">
              <w:rPr>
                <w:b/>
                <w:i/>
              </w:rPr>
              <w:t>.</w:t>
            </w:r>
            <w:r w:rsidRPr="00EC038C">
              <w:tab/>
            </w:r>
            <w:r w:rsidRPr="00EC038C">
              <w:rPr>
                <w:b/>
                <w:i/>
              </w:rPr>
              <w:t xml:space="preserve">zdůrazňuje, že Nástroj pro oživení a odolnost hrál klíčovou roli při oživení EU po pandemii, ale v současné (podle očekávání už) pokročilé fázi provádění je </w:t>
            </w:r>
            <w:r w:rsidRPr="00EC038C">
              <w:rPr>
                <w:b/>
                <w:i/>
              </w:rPr>
              <w:lastRenderedPageBreak/>
              <w:t>znepokojující, jak málo je informací o výsledcích a o skutečných nákladech; </w:t>
            </w:r>
          </w:p>
        </w:tc>
      </w:tr>
    </w:tbl>
    <w:p w14:paraId="6BC493D8"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F68AF44" w14:textId="77777777" w:rsidR="00361DBE" w:rsidRPr="00EC038C" w:rsidRDefault="00DA027B" w:rsidP="00DA027B">
      <w:r w:rsidRPr="00474AD5">
        <w:rPr>
          <w:rStyle w:val="HideTWBExt"/>
        </w:rPr>
        <w:t>&lt;/Amend&gt;</w:t>
      </w:r>
    </w:p>
    <w:p w14:paraId="1E18AFD4"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156</w:t>
      </w:r>
      <w:r w:rsidRPr="00474AD5">
        <w:rPr>
          <w:rStyle w:val="HideTWBExt"/>
          <w:b w:val="0"/>
        </w:rPr>
        <w:t>&lt;/NumAm&gt;</w:t>
      </w:r>
    </w:p>
    <w:p w14:paraId="341E0FB0"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004CAB35" w14:textId="77777777" w:rsidR="00DA027B" w:rsidRPr="00EC038C" w:rsidRDefault="00DA027B" w:rsidP="00DA027B">
      <w:pPr>
        <w:pStyle w:val="NormalBold"/>
      </w:pPr>
      <w:r w:rsidRPr="00474AD5">
        <w:rPr>
          <w:rStyle w:val="HideTWBExt"/>
          <w:b w:val="0"/>
        </w:rPr>
        <w:t>&lt;/RepeatBlock-By&gt;</w:t>
      </w:r>
    </w:p>
    <w:p w14:paraId="1850C2A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D49706A" w14:textId="77777777" w:rsidR="00DA027B" w:rsidRPr="00EC038C" w:rsidRDefault="00DA027B" w:rsidP="00DA027B">
      <w:pPr>
        <w:pStyle w:val="NormalBold"/>
      </w:pPr>
      <w:r w:rsidRPr="00474AD5">
        <w:rPr>
          <w:rStyle w:val="HideTWBExt"/>
          <w:b w:val="0"/>
        </w:rPr>
        <w:t>&lt;Article&gt;</w:t>
      </w:r>
      <w:r w:rsidRPr="00EC038C">
        <w:t>Bod 45</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3C6F2A2" w14:textId="77777777" w:rsidTr="00861B07">
        <w:trPr>
          <w:trHeight w:hRule="exact" w:val="240"/>
          <w:jc w:val="center"/>
        </w:trPr>
        <w:tc>
          <w:tcPr>
            <w:tcW w:w="9752" w:type="dxa"/>
            <w:gridSpan w:val="2"/>
            <w:tcBorders>
              <w:top w:val="nil"/>
              <w:left w:val="nil"/>
              <w:bottom w:val="nil"/>
              <w:right w:val="nil"/>
            </w:tcBorders>
          </w:tcPr>
          <w:p w14:paraId="356A8D99" w14:textId="77777777" w:rsidR="00DA027B" w:rsidRPr="00EC038C" w:rsidRDefault="00DA027B" w:rsidP="00861B07"/>
        </w:tc>
      </w:tr>
      <w:tr w:rsidR="00DA027B" w:rsidRPr="00EC038C" w14:paraId="7B8EF866" w14:textId="77777777" w:rsidTr="00861B07">
        <w:trPr>
          <w:trHeight w:val="240"/>
          <w:jc w:val="center"/>
        </w:trPr>
        <w:tc>
          <w:tcPr>
            <w:tcW w:w="4876" w:type="dxa"/>
            <w:tcBorders>
              <w:top w:val="nil"/>
              <w:left w:val="nil"/>
              <w:bottom w:val="nil"/>
              <w:right w:val="nil"/>
            </w:tcBorders>
          </w:tcPr>
          <w:p w14:paraId="125718B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25B81CA" w14:textId="77777777" w:rsidR="00DA027B" w:rsidRPr="00EC038C" w:rsidRDefault="00DA027B" w:rsidP="00861B07">
            <w:pPr>
              <w:pStyle w:val="AmColumnHeading"/>
            </w:pPr>
            <w:r w:rsidRPr="00EC038C">
              <w:t>Pozměňovací návrh</w:t>
            </w:r>
          </w:p>
        </w:tc>
      </w:tr>
      <w:tr w:rsidR="00DA027B" w:rsidRPr="00EC038C" w14:paraId="5BCE963E" w14:textId="77777777" w:rsidTr="00861B07">
        <w:trPr>
          <w:jc w:val="center"/>
        </w:trPr>
        <w:tc>
          <w:tcPr>
            <w:tcW w:w="4876" w:type="dxa"/>
            <w:tcBorders>
              <w:top w:val="nil"/>
              <w:left w:val="nil"/>
              <w:bottom w:val="nil"/>
              <w:right w:val="nil"/>
            </w:tcBorders>
          </w:tcPr>
          <w:p w14:paraId="36DC4EFA" w14:textId="77777777" w:rsidR="00DA027B" w:rsidRPr="00EC038C" w:rsidRDefault="00DA027B" w:rsidP="00861B07">
            <w:pPr>
              <w:pStyle w:val="Normal6a"/>
            </w:pPr>
            <w:r w:rsidRPr="00EC038C">
              <w:t>45.</w:t>
            </w:r>
            <w:r w:rsidRPr="00EC038C">
              <w:tab/>
              <w:t xml:space="preserve">zdůrazňuje potřebu větší transparentnosti při provádění Nástroje pro oživení a odolnost a připomíná, že „konečným příjemcem“ je „poslední subjekt“, který obdrží finanční prostředky na opatření v rámci Nástroje pro oživení a odolnost, takže informace o „konečném příjemci“ musí být zpřístupněny; </w:t>
            </w:r>
            <w:r w:rsidRPr="00EC038C">
              <w:rPr>
                <w:b/>
                <w:bCs/>
                <w:i/>
                <w:iCs/>
              </w:rPr>
              <w:t>lituje</w:t>
            </w:r>
            <w:r w:rsidRPr="00EC038C">
              <w:t xml:space="preserve">, že členské státy </w:t>
            </w:r>
            <w:r w:rsidRPr="00EC038C">
              <w:rPr>
                <w:b/>
                <w:bCs/>
                <w:i/>
                <w:iCs/>
              </w:rPr>
              <w:t>jsou</w:t>
            </w:r>
            <w:r w:rsidRPr="00EC038C">
              <w:t xml:space="preserve"> povinny zveřejnit </w:t>
            </w:r>
            <w:r w:rsidRPr="00EC038C">
              <w:rPr>
                <w:b/>
                <w:bCs/>
                <w:i/>
                <w:iCs/>
              </w:rPr>
              <w:t>pouze</w:t>
            </w:r>
            <w:r w:rsidRPr="00EC038C">
              <w:t xml:space="preserve"> informace o 100 konečných příjemců, kteří obdrží nejvyšší částky</w:t>
            </w:r>
            <w:r w:rsidRPr="00EC038C">
              <w:rPr>
                <w:b/>
                <w:bCs/>
                <w:i/>
                <w:iCs/>
              </w:rPr>
              <w:t>, což představuje svévolné omezení, které brání jakémukoli přehledu o skutečné většině</w:t>
            </w:r>
            <w:r w:rsidRPr="00EC038C">
              <w:t xml:space="preserve"> příjemců a </w:t>
            </w:r>
            <w:r w:rsidRPr="00EC038C">
              <w:rPr>
                <w:b/>
                <w:bCs/>
                <w:i/>
                <w:iCs/>
              </w:rPr>
              <w:t xml:space="preserve">o možných rizicích podvodů, špatného hospodaření </w:t>
            </w:r>
            <w:r w:rsidRPr="00EC038C">
              <w:t xml:space="preserve">nebo </w:t>
            </w:r>
            <w:r w:rsidRPr="00EC038C">
              <w:rPr>
                <w:b/>
                <w:bCs/>
                <w:i/>
                <w:iCs/>
              </w:rPr>
              <w:t>střetu</w:t>
            </w:r>
            <w:r w:rsidRPr="00EC038C">
              <w:t xml:space="preserve"> zájmů; poukazuje na to, že zkoumání vnitrostátních postupů odhaluje značné rozdíly v metodách zveřejňování, protože některé členské státy uvádějí skutečně vyplacené částky, jiné pouze přidělené částky, zatímco další </w:t>
            </w:r>
            <w:r w:rsidRPr="00EC038C">
              <w:rPr>
                <w:b/>
                <w:bCs/>
                <w:i/>
                <w:iCs/>
              </w:rPr>
              <w:t>se omezují na</w:t>
            </w:r>
            <w:r w:rsidRPr="00EC038C">
              <w:t xml:space="preserve"> dílčí údaje nebo </w:t>
            </w:r>
            <w:r w:rsidRPr="00EC038C">
              <w:rPr>
                <w:b/>
                <w:bCs/>
                <w:i/>
                <w:iCs/>
              </w:rPr>
              <w:t>je kombinují</w:t>
            </w:r>
            <w:r w:rsidRPr="00EC038C">
              <w:t xml:space="preserve"> s vnitrostátním financováním, což oslabuje srovnatelnost, čitelnost a spolehlivost zveřejňovaných informací;</w:t>
            </w:r>
          </w:p>
        </w:tc>
        <w:tc>
          <w:tcPr>
            <w:tcW w:w="4876" w:type="dxa"/>
            <w:tcBorders>
              <w:top w:val="nil"/>
              <w:left w:val="nil"/>
              <w:bottom w:val="nil"/>
              <w:right w:val="nil"/>
            </w:tcBorders>
          </w:tcPr>
          <w:p w14:paraId="3CCE9248" w14:textId="77777777" w:rsidR="00DA027B" w:rsidRPr="00EC038C" w:rsidRDefault="00DA027B" w:rsidP="00861B07">
            <w:pPr>
              <w:pStyle w:val="Normal6a"/>
            </w:pPr>
            <w:r w:rsidRPr="00EC038C">
              <w:t>45.</w:t>
            </w:r>
            <w:r w:rsidRPr="00EC038C">
              <w:tab/>
              <w:t xml:space="preserve">zdůrazňuje potřebu větší transparentnosti při provádění Nástroje pro oživení a odolnost a připomíná, že „konečným příjemcem“ je „poslední subjekt“, který obdrží finanční prostředky na opatření v rámci Nástroje pro oživení a odolnost, takže informace o „konečném příjemci“ musí být zpřístupněny; </w:t>
            </w:r>
            <w:r w:rsidRPr="00EC038C">
              <w:rPr>
                <w:b/>
                <w:bCs/>
                <w:i/>
                <w:iCs/>
              </w:rPr>
              <w:t>vítá skutečnost</w:t>
            </w:r>
            <w:r w:rsidRPr="00EC038C">
              <w:t xml:space="preserve">, že </w:t>
            </w:r>
            <w:r w:rsidRPr="00EC038C">
              <w:rPr>
                <w:b/>
                <w:bCs/>
                <w:i/>
                <w:iCs/>
              </w:rPr>
              <w:t xml:space="preserve">jsou </w:t>
            </w:r>
            <w:r w:rsidRPr="00EC038C">
              <w:t>členské státy povinny zveřejnit informace o 100 konečných příjemců, kteří obdrží nejvyšší částky</w:t>
            </w:r>
            <w:r w:rsidRPr="00EC038C">
              <w:rPr>
                <w:b/>
                <w:bCs/>
                <w:i/>
                <w:iCs/>
              </w:rPr>
              <w:t>;</w:t>
            </w:r>
            <w:r w:rsidRPr="00EC038C">
              <w:rPr>
                <w:b/>
                <w:bCs/>
                <w:i/>
              </w:rPr>
              <w:t xml:space="preserve"> </w:t>
            </w:r>
            <w:r w:rsidRPr="00EC038C">
              <w:rPr>
                <w:b/>
                <w:i/>
              </w:rPr>
              <w:t xml:space="preserve">má však za to, že zveřejňování informací nad rámec 100 konečných příjemců by </w:t>
            </w:r>
            <w:r w:rsidRPr="00EC038C">
              <w:rPr>
                <w:b/>
                <w:bCs/>
                <w:i/>
                <w:iCs/>
              </w:rPr>
              <w:t>zlepšilo přehled</w:t>
            </w:r>
            <w:r w:rsidRPr="00EC038C">
              <w:rPr>
                <w:b/>
                <w:bCs/>
              </w:rPr>
              <w:t xml:space="preserve"> </w:t>
            </w:r>
            <w:r w:rsidRPr="00EC038C">
              <w:rPr>
                <w:b/>
                <w:i/>
              </w:rPr>
              <w:t>o celém rozsahu</w:t>
            </w:r>
            <w:r w:rsidRPr="00EC038C">
              <w:t xml:space="preserve"> příjemců a </w:t>
            </w:r>
            <w:r w:rsidRPr="00EC038C">
              <w:rPr>
                <w:b/>
                <w:i/>
              </w:rPr>
              <w:t>podpořilo účinnou identifikaci</w:t>
            </w:r>
            <w:r w:rsidRPr="00EC038C">
              <w:t xml:space="preserve"> </w:t>
            </w:r>
            <w:r w:rsidRPr="00EC038C">
              <w:rPr>
                <w:b/>
                <w:bCs/>
                <w:i/>
                <w:iCs/>
              </w:rPr>
              <w:t>rizik</w:t>
            </w:r>
            <w:r w:rsidRPr="00EC038C">
              <w:t xml:space="preserve"> </w:t>
            </w:r>
            <w:r w:rsidRPr="00EC038C">
              <w:rPr>
                <w:b/>
                <w:i/>
              </w:rPr>
              <w:t>spojených s</w:t>
            </w:r>
            <w:r w:rsidRPr="00EC038C">
              <w:t xml:space="preserve"> </w:t>
            </w:r>
            <w:r w:rsidRPr="00EC038C">
              <w:rPr>
                <w:b/>
                <w:bCs/>
                <w:i/>
                <w:iCs/>
              </w:rPr>
              <w:t>podvody, špatným hospodařením</w:t>
            </w:r>
            <w:r w:rsidRPr="00EC038C">
              <w:rPr>
                <w:b/>
                <w:bCs/>
              </w:rPr>
              <w:t xml:space="preserve"> </w:t>
            </w:r>
            <w:r w:rsidRPr="00EC038C">
              <w:t xml:space="preserve">nebo </w:t>
            </w:r>
            <w:r w:rsidRPr="00EC038C">
              <w:rPr>
                <w:b/>
                <w:bCs/>
                <w:i/>
                <w:iCs/>
              </w:rPr>
              <w:t>střetem</w:t>
            </w:r>
            <w:r w:rsidRPr="00EC038C">
              <w:t xml:space="preserve"> zájmů; poukazuje na to, že zkoumání vnitrostátních postupů odhaluje značné rozdíly v metodách zveřejňování, protože některé členské státy uvádějí skutečně vyplacené částky, jiné pouze přidělené částky, zatímco další </w:t>
            </w:r>
            <w:r w:rsidRPr="00EC038C">
              <w:rPr>
                <w:b/>
                <w:bCs/>
                <w:i/>
                <w:iCs/>
              </w:rPr>
              <w:t>poskytují</w:t>
            </w:r>
            <w:r w:rsidRPr="00EC038C">
              <w:rPr>
                <w:b/>
                <w:bCs/>
              </w:rPr>
              <w:t xml:space="preserve"> </w:t>
            </w:r>
            <w:r w:rsidRPr="00EC038C">
              <w:t xml:space="preserve">dílčí údaje nebo </w:t>
            </w:r>
            <w:r w:rsidRPr="00EC038C">
              <w:rPr>
                <w:b/>
                <w:bCs/>
                <w:i/>
                <w:iCs/>
              </w:rPr>
              <w:t>údaje kombinované</w:t>
            </w:r>
            <w:r w:rsidRPr="00EC038C">
              <w:t xml:space="preserve"> s vnitrostátním financováním, což oslabuje srovnatelnost, čitelnost a spolehlivost zveřejňovaných informací; </w:t>
            </w:r>
            <w:r w:rsidRPr="00EC038C">
              <w:rPr>
                <w:b/>
                <w:i/>
              </w:rPr>
              <w:t>vyzývá proto k harmonizaci norem pro uveřejňování informací v celé EU, včetně společných definic a strojově čitelných formátů, aby se zajistila důslednost, srovnatelnost a použitelnost informací ve všech členských státech;</w:t>
            </w:r>
          </w:p>
        </w:tc>
      </w:tr>
    </w:tbl>
    <w:p w14:paraId="1F66AA4F"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0A04DC0" w14:textId="77777777" w:rsidR="00361DBE" w:rsidRPr="00EC038C" w:rsidRDefault="00DA027B" w:rsidP="00DA027B">
      <w:r w:rsidRPr="00474AD5">
        <w:rPr>
          <w:rStyle w:val="HideTWBExt"/>
        </w:rPr>
        <w:t>&lt;/Amend&gt;</w:t>
      </w:r>
    </w:p>
    <w:p w14:paraId="60D3894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157</w:t>
      </w:r>
      <w:r w:rsidRPr="00474AD5">
        <w:rPr>
          <w:rStyle w:val="HideTWBExt"/>
          <w:b w:val="0"/>
        </w:rPr>
        <w:t>&lt;/NumAm&gt;</w:t>
      </w:r>
    </w:p>
    <w:p w14:paraId="2E4744E9"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7F2B74BC"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412A452F" w14:textId="77777777" w:rsidR="00DA027B" w:rsidRPr="00EC038C" w:rsidRDefault="00DA027B" w:rsidP="00DA027B">
      <w:pPr>
        <w:pStyle w:val="NormalBold"/>
      </w:pPr>
      <w:r w:rsidRPr="00474AD5">
        <w:rPr>
          <w:rStyle w:val="HideTWBExt"/>
          <w:b w:val="0"/>
        </w:rPr>
        <w:t>&lt;/RepeatBlock-By&gt;</w:t>
      </w:r>
    </w:p>
    <w:p w14:paraId="0DAD03B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4173CBE2" w14:textId="77777777" w:rsidR="00DA027B" w:rsidRPr="00EC038C" w:rsidRDefault="00DA027B" w:rsidP="00DA027B">
      <w:pPr>
        <w:pStyle w:val="NormalBold"/>
      </w:pPr>
      <w:r w:rsidRPr="00474AD5">
        <w:rPr>
          <w:rStyle w:val="HideTWBExt"/>
          <w:b w:val="0"/>
        </w:rPr>
        <w:t>&lt;Article&gt;</w:t>
      </w:r>
      <w:r w:rsidRPr="00EC038C">
        <w:t>Bod 45</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1647E7B" w14:textId="77777777" w:rsidTr="00861B07">
        <w:trPr>
          <w:trHeight w:hRule="exact" w:val="240"/>
          <w:jc w:val="center"/>
        </w:trPr>
        <w:tc>
          <w:tcPr>
            <w:tcW w:w="9752" w:type="dxa"/>
            <w:gridSpan w:val="2"/>
            <w:tcBorders>
              <w:top w:val="nil"/>
              <w:left w:val="nil"/>
              <w:bottom w:val="nil"/>
              <w:right w:val="nil"/>
            </w:tcBorders>
          </w:tcPr>
          <w:p w14:paraId="12617F7C" w14:textId="77777777" w:rsidR="00DA027B" w:rsidRPr="00EC038C" w:rsidRDefault="00DA027B" w:rsidP="00861B07"/>
        </w:tc>
      </w:tr>
      <w:tr w:rsidR="00DA027B" w:rsidRPr="00EC038C" w14:paraId="3B014885" w14:textId="77777777" w:rsidTr="00861B07">
        <w:trPr>
          <w:trHeight w:val="240"/>
          <w:jc w:val="center"/>
        </w:trPr>
        <w:tc>
          <w:tcPr>
            <w:tcW w:w="4876" w:type="dxa"/>
            <w:tcBorders>
              <w:top w:val="nil"/>
              <w:left w:val="nil"/>
              <w:bottom w:val="nil"/>
              <w:right w:val="nil"/>
            </w:tcBorders>
          </w:tcPr>
          <w:p w14:paraId="475504A2"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39F8D6D" w14:textId="77777777" w:rsidR="00DA027B" w:rsidRPr="00EC038C" w:rsidRDefault="00DA027B" w:rsidP="00861B07">
            <w:pPr>
              <w:pStyle w:val="AmColumnHeading"/>
            </w:pPr>
            <w:r w:rsidRPr="00EC038C">
              <w:t>Pozměňovací návrh</w:t>
            </w:r>
          </w:p>
        </w:tc>
      </w:tr>
      <w:tr w:rsidR="00DA027B" w:rsidRPr="00EC038C" w14:paraId="6E1E4F68" w14:textId="77777777" w:rsidTr="00861B07">
        <w:trPr>
          <w:jc w:val="center"/>
        </w:trPr>
        <w:tc>
          <w:tcPr>
            <w:tcW w:w="4876" w:type="dxa"/>
            <w:tcBorders>
              <w:top w:val="nil"/>
              <w:left w:val="nil"/>
              <w:bottom w:val="nil"/>
              <w:right w:val="nil"/>
            </w:tcBorders>
          </w:tcPr>
          <w:p w14:paraId="3B47D974" w14:textId="77777777" w:rsidR="00DA027B" w:rsidRPr="00EC038C" w:rsidRDefault="00DA027B" w:rsidP="00861B07">
            <w:pPr>
              <w:pStyle w:val="Normal6a"/>
            </w:pPr>
            <w:r w:rsidRPr="00EC038C">
              <w:t>45.</w:t>
            </w:r>
            <w:r w:rsidRPr="00EC038C">
              <w:tab/>
              <w:t>zdůrazňuje potřebu větší transparentnosti při provádění Nástroje pro oživení a odolnost</w:t>
            </w:r>
            <w:r w:rsidRPr="00EC038C">
              <w:rPr>
                <w:b/>
                <w:bCs/>
                <w:i/>
                <w:iCs/>
              </w:rPr>
              <w:t xml:space="preserve"> a připomíná, že „konečným příjemcem“ je „poslední subjekt“, který obdrží finanční prostředky na opatření v rámci Nástroje pro oživení a odolnost, takže informace o „konečném příjemci“ musí být zpřístupněny</w:t>
            </w:r>
            <w:r w:rsidRPr="00EC038C">
              <w:t>; lituje, že členské státy jsou povinny zveřejnit pouze informace o 100 konečných příjemců, kteří obdrží nejvyšší částky, což představuje svévolné omezení, které brání jakémukoli přehledu o skutečné většině příjemců a o možných rizicích podvodů, špatného hospodaření nebo střetu zájmů; poukazuje na to, že zkoumání vnitrostátních postupů odhaluje značné rozdíly v metodách zveřejňování, protože některé členské státy uvádějí skutečně vyplacené částky, jiné pouze přidělené částky, zatímco další se omezují na dílčí údaje nebo je kombinují s vnitrostátním financováním, což oslabuje srovnatelnost, čitelnost a spolehlivost zveřejňovaných informací;</w:t>
            </w:r>
          </w:p>
        </w:tc>
        <w:tc>
          <w:tcPr>
            <w:tcW w:w="4876" w:type="dxa"/>
            <w:tcBorders>
              <w:top w:val="nil"/>
              <w:left w:val="nil"/>
              <w:bottom w:val="nil"/>
              <w:right w:val="nil"/>
            </w:tcBorders>
          </w:tcPr>
          <w:p w14:paraId="4E6E0763" w14:textId="77777777" w:rsidR="00DA027B" w:rsidRPr="00EC038C" w:rsidRDefault="00DA027B" w:rsidP="00861B07">
            <w:pPr>
              <w:pStyle w:val="Normal6a"/>
            </w:pPr>
            <w:r w:rsidRPr="00EC038C">
              <w:t>45.</w:t>
            </w:r>
            <w:r w:rsidRPr="00EC038C">
              <w:tab/>
              <w:t xml:space="preserve">zdůrazňuje potřebu větší transparentnosti při provádění Nástroje pro oživení a odolnost; lituje, že členské státy jsou povinny zveřejnit pouze informace o 100 konečných příjemců, kteří obdrží nejvyšší částky, což představuje svévolné omezení, které brání jakémukoli přehledu o skutečné většině příjemců a o možných rizicích podvodů, špatného hospodaření nebo střetu zájmů; poukazuje na to, že zkoumání vnitrostátních postupů odhaluje značné rozdíly v metodách zveřejňování, protože některé členské státy uvádějí skutečně vyplacené částky, jiné pouze přidělené částky, zatímco další se omezují na dílčí údaje nebo je kombinují s vnitrostátním financováním, což oslabuje srovnatelnost, čitelnost a spolehlivost zveřejňovaných informací; </w:t>
            </w:r>
            <w:r w:rsidRPr="00EC038C">
              <w:rPr>
                <w:b/>
                <w:i/>
              </w:rPr>
              <w:t>vyzývá ke zveřejnění úplného seznamu konečných příjemců a skutečných majitelů u opatření financovaných z Nástroje pro oživení a odolnost v harmonizovaném, strojově čitelném formátu ve všech členských státech, aby byla umožněna účinná veřejná kontrola a analýza rizik při zajištění plného souladu s pravidly ochrany údajů; zdůrazňuje, že v budoucím víceletém finančním rámci je třeba zavést jednotnou auditní stopu, která by umožnila vysledovat rozpočtové příspěvky k financovaným projektům a konečným příjemcům, jimiž jsou hospodářské subjekty, nikoli přijímající správní subjekty; </w:t>
            </w:r>
          </w:p>
        </w:tc>
      </w:tr>
    </w:tbl>
    <w:p w14:paraId="1BD93EF2"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8508E9F" w14:textId="77777777" w:rsidR="00361DBE" w:rsidRPr="00EC038C" w:rsidRDefault="00DA027B" w:rsidP="00DA027B">
      <w:r w:rsidRPr="00474AD5">
        <w:rPr>
          <w:rStyle w:val="HideTWBExt"/>
        </w:rPr>
        <w:t>&lt;/Amend&gt;</w:t>
      </w:r>
    </w:p>
    <w:p w14:paraId="457C5941"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158</w:t>
      </w:r>
      <w:r w:rsidRPr="00474AD5">
        <w:rPr>
          <w:rStyle w:val="HideTWBExt"/>
          <w:b w:val="0"/>
        </w:rPr>
        <w:t>&lt;/NumAm&gt;</w:t>
      </w:r>
    </w:p>
    <w:p w14:paraId="4E78F73E"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EC038C">
        <w:t xml:space="preserve">, </w:t>
      </w:r>
      <w:proofErr w:type="spellStart"/>
      <w:r w:rsidRPr="00EC038C">
        <w:t>Şerban</w:t>
      </w:r>
      <w:proofErr w:type="spellEnd"/>
      <w:r w:rsidRPr="00EC038C">
        <w:t xml:space="preserve"> Dimitrie </w:t>
      </w:r>
      <w:proofErr w:type="spellStart"/>
      <w:r w:rsidRPr="00EC038C">
        <w:t>Sturdza</w:t>
      </w:r>
      <w:proofErr w:type="spellEnd"/>
      <w:r w:rsidRPr="00474AD5">
        <w:rPr>
          <w:rStyle w:val="HideTWBExt"/>
          <w:b w:val="0"/>
        </w:rPr>
        <w:t>&lt;/Members&gt;</w:t>
      </w:r>
    </w:p>
    <w:p w14:paraId="11B1DD31" w14:textId="77777777" w:rsidR="00DA027B" w:rsidRPr="00EC038C" w:rsidRDefault="00DA027B" w:rsidP="00DA027B">
      <w:pPr>
        <w:pStyle w:val="NormalBold"/>
      </w:pPr>
      <w:r w:rsidRPr="00474AD5">
        <w:rPr>
          <w:rStyle w:val="HideTWBExt"/>
          <w:b w:val="0"/>
        </w:rPr>
        <w:t>&lt;/RepeatBlock-By&gt;</w:t>
      </w:r>
    </w:p>
    <w:p w14:paraId="6F7F683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5CD9711" w14:textId="77777777" w:rsidR="00DA027B" w:rsidRPr="00EC038C" w:rsidRDefault="00DA027B" w:rsidP="00DA027B">
      <w:pPr>
        <w:pStyle w:val="NormalBold"/>
      </w:pPr>
      <w:r w:rsidRPr="00474AD5">
        <w:rPr>
          <w:rStyle w:val="HideTWBExt"/>
          <w:b w:val="0"/>
        </w:rPr>
        <w:t>&lt;Article&gt;</w:t>
      </w:r>
      <w:r w:rsidRPr="00EC038C">
        <w:t>Bod 45</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3551AEEC" w14:textId="77777777" w:rsidTr="00861B07">
        <w:trPr>
          <w:trHeight w:hRule="exact" w:val="240"/>
          <w:jc w:val="center"/>
        </w:trPr>
        <w:tc>
          <w:tcPr>
            <w:tcW w:w="9752" w:type="dxa"/>
            <w:gridSpan w:val="2"/>
            <w:tcBorders>
              <w:top w:val="nil"/>
              <w:left w:val="nil"/>
              <w:bottom w:val="nil"/>
              <w:right w:val="nil"/>
            </w:tcBorders>
          </w:tcPr>
          <w:p w14:paraId="3B292A89" w14:textId="77777777" w:rsidR="00DA027B" w:rsidRPr="00EC038C" w:rsidRDefault="00DA027B" w:rsidP="00861B07"/>
        </w:tc>
      </w:tr>
      <w:tr w:rsidR="00DA027B" w:rsidRPr="00EC038C" w14:paraId="442E9C44" w14:textId="77777777" w:rsidTr="00861B07">
        <w:trPr>
          <w:trHeight w:val="240"/>
          <w:jc w:val="center"/>
        </w:trPr>
        <w:tc>
          <w:tcPr>
            <w:tcW w:w="4876" w:type="dxa"/>
            <w:tcBorders>
              <w:top w:val="nil"/>
              <w:left w:val="nil"/>
              <w:bottom w:val="nil"/>
              <w:right w:val="nil"/>
            </w:tcBorders>
          </w:tcPr>
          <w:p w14:paraId="19B075D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1A4A3DA" w14:textId="77777777" w:rsidR="00DA027B" w:rsidRPr="00EC038C" w:rsidRDefault="00DA027B" w:rsidP="00861B07">
            <w:pPr>
              <w:pStyle w:val="AmColumnHeading"/>
            </w:pPr>
            <w:r w:rsidRPr="00EC038C">
              <w:t>Pozměňovací návrh</w:t>
            </w:r>
          </w:p>
        </w:tc>
      </w:tr>
      <w:tr w:rsidR="00DA027B" w:rsidRPr="00EC038C" w14:paraId="1F0419CE" w14:textId="77777777" w:rsidTr="00861B07">
        <w:trPr>
          <w:jc w:val="center"/>
        </w:trPr>
        <w:tc>
          <w:tcPr>
            <w:tcW w:w="4876" w:type="dxa"/>
            <w:tcBorders>
              <w:top w:val="nil"/>
              <w:left w:val="nil"/>
              <w:bottom w:val="nil"/>
              <w:right w:val="nil"/>
            </w:tcBorders>
          </w:tcPr>
          <w:p w14:paraId="4B2DADC6" w14:textId="77777777" w:rsidR="00DA027B" w:rsidRPr="00EC038C" w:rsidRDefault="00DA027B" w:rsidP="00861B07">
            <w:pPr>
              <w:pStyle w:val="Normal6a"/>
            </w:pPr>
            <w:r w:rsidRPr="00EC038C">
              <w:t>45.</w:t>
            </w:r>
            <w:r w:rsidRPr="00EC038C">
              <w:tab/>
              <w:t>zdůrazňuje potřebu větší transparentnosti při provádění Nástroje pro oživení a odolnost a připomíná, že „konečným příjemcem“ je „poslední subjekt“, který obdrží finanční prostředky na opatření v rámci Nástroje pro oživení a odolnost, takže informace o „konečném příjemci“ musí být zpřístupněny; lituje, že členské státy jsou povinny zveřejnit pouze informace o 100 konečných příjemců, kteří obdrží nejvyšší částky, což představuje svévolné omezení, které brání jakémukoli přehledu o skutečné většině příjemců a o možných rizicích podvodů, špatného hospodaření nebo střetu zájmů; poukazuje na to, že zkoumání vnitrostátních postupů odhaluje značné rozdíly v metodách zveřejňování, protože některé členské státy uvádějí skutečně vyplacené částky, jiné pouze přidělené částky, zatímco další se omezují na dílčí údaje nebo je kombinují s vnitrostátním financováním, což oslabuje srovnatelnost, čitelnost a spolehlivost zveřejňovaných informací;</w:t>
            </w:r>
          </w:p>
        </w:tc>
        <w:tc>
          <w:tcPr>
            <w:tcW w:w="4876" w:type="dxa"/>
            <w:tcBorders>
              <w:top w:val="nil"/>
              <w:left w:val="nil"/>
              <w:bottom w:val="nil"/>
              <w:right w:val="nil"/>
            </w:tcBorders>
          </w:tcPr>
          <w:p w14:paraId="3270734D" w14:textId="77777777" w:rsidR="00DA027B" w:rsidRPr="00EC038C" w:rsidRDefault="00DA027B" w:rsidP="00861B07">
            <w:pPr>
              <w:pStyle w:val="Normal6a"/>
            </w:pPr>
            <w:r w:rsidRPr="00EC038C">
              <w:t>45.</w:t>
            </w:r>
            <w:r w:rsidRPr="00EC038C">
              <w:tab/>
              <w:t xml:space="preserve">zdůrazňuje potřebu větší transparentnosti při provádění Nástroje pro oživení a odolnost a připomíná, že „konečným příjemcem“ je „poslední subjekt“, který obdrží finanční prostředky na opatření v rámci Nástroje pro oživení a odolnost, takže informace o „konečném příjemci“ musí být zpřístupněny; lituje, že členské státy jsou povinny zveřejnit pouze informace o 100 konečných příjemců, kteří obdrží nejvyšší částky, což představuje svévolné omezení, které brání jakémukoli přehledu o skutečné většině příjemců a o možných rizicích podvodů, špatného hospodaření nebo střetu zájmů; poukazuje na to, že zkoumání vnitrostátních postupů odhaluje značné rozdíly v metodách zveřejňování, protože některé členské státy uvádějí skutečně vyplacené částky, jiné pouze přidělené částky, zatímco další se omezují na dílčí údaje nebo je kombinují s vnitrostátním financováním, což oslabuje srovnatelnost, čitelnost a spolehlivost zveřejňovaných informací; </w:t>
            </w:r>
            <w:r w:rsidRPr="00EC038C">
              <w:rPr>
                <w:b/>
                <w:i/>
              </w:rPr>
              <w:t>vyzývá ke zveřejnění úplných seznamů všech konečných příjemců se standardizovanými formáty pro podávání zpráv ve všech členských státech;</w:t>
            </w:r>
          </w:p>
        </w:tc>
      </w:tr>
    </w:tbl>
    <w:p w14:paraId="7B5EBC97"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C75D501" w14:textId="77777777" w:rsidR="00361DBE" w:rsidRPr="00EC038C" w:rsidRDefault="00DA027B" w:rsidP="00DA027B">
      <w:r w:rsidRPr="00474AD5">
        <w:rPr>
          <w:rStyle w:val="HideTWBExt"/>
        </w:rPr>
        <w:t>&lt;/Amend&gt;</w:t>
      </w:r>
    </w:p>
    <w:p w14:paraId="4F7973C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159</w:t>
      </w:r>
      <w:r w:rsidRPr="00474AD5">
        <w:rPr>
          <w:rStyle w:val="HideTWBExt"/>
          <w:b w:val="0"/>
        </w:rPr>
        <w:t>&lt;/NumAm&gt;</w:t>
      </w:r>
    </w:p>
    <w:p w14:paraId="015BB992"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36EAB775"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658CDDCB" w14:textId="77777777" w:rsidR="00DA027B" w:rsidRPr="00EC038C" w:rsidRDefault="00DA027B" w:rsidP="00DA027B">
      <w:pPr>
        <w:pStyle w:val="NormalBold"/>
      </w:pPr>
      <w:r w:rsidRPr="00474AD5">
        <w:rPr>
          <w:rStyle w:val="HideTWBExt"/>
          <w:b w:val="0"/>
        </w:rPr>
        <w:lastRenderedPageBreak/>
        <w:t>&lt;/RepeatBlock-By&gt;</w:t>
      </w:r>
    </w:p>
    <w:p w14:paraId="68259554"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4DE9687" w14:textId="77777777" w:rsidR="00DA027B" w:rsidRPr="00EC038C" w:rsidRDefault="00DA027B" w:rsidP="00DA027B">
      <w:pPr>
        <w:pStyle w:val="NormalBold"/>
      </w:pPr>
      <w:r w:rsidRPr="00474AD5">
        <w:rPr>
          <w:rStyle w:val="HideTWBExt"/>
          <w:b w:val="0"/>
        </w:rPr>
        <w:t>&lt;Article&gt;</w:t>
      </w:r>
      <w:r w:rsidRPr="00EC038C">
        <w:t>Bod 45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CC466C7" w14:textId="77777777" w:rsidTr="00861B07">
        <w:trPr>
          <w:trHeight w:hRule="exact" w:val="240"/>
          <w:jc w:val="center"/>
        </w:trPr>
        <w:tc>
          <w:tcPr>
            <w:tcW w:w="9752" w:type="dxa"/>
            <w:gridSpan w:val="2"/>
            <w:tcBorders>
              <w:top w:val="nil"/>
              <w:left w:val="nil"/>
              <w:bottom w:val="nil"/>
              <w:right w:val="nil"/>
            </w:tcBorders>
          </w:tcPr>
          <w:p w14:paraId="6A4178CE" w14:textId="77777777" w:rsidR="00DA027B" w:rsidRPr="00EC038C" w:rsidRDefault="00DA027B" w:rsidP="00861B07"/>
        </w:tc>
      </w:tr>
      <w:tr w:rsidR="00DA027B" w:rsidRPr="00EC038C" w14:paraId="3C9442AB" w14:textId="77777777" w:rsidTr="00861B07">
        <w:trPr>
          <w:trHeight w:val="240"/>
          <w:jc w:val="center"/>
        </w:trPr>
        <w:tc>
          <w:tcPr>
            <w:tcW w:w="4876" w:type="dxa"/>
            <w:tcBorders>
              <w:top w:val="nil"/>
              <w:left w:val="nil"/>
              <w:bottom w:val="nil"/>
              <w:right w:val="nil"/>
            </w:tcBorders>
          </w:tcPr>
          <w:p w14:paraId="45A7C85E"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0BEA387" w14:textId="77777777" w:rsidR="00DA027B" w:rsidRPr="00EC038C" w:rsidRDefault="00DA027B" w:rsidP="00861B07">
            <w:pPr>
              <w:pStyle w:val="AmColumnHeading"/>
            </w:pPr>
            <w:r w:rsidRPr="00EC038C">
              <w:t>Pozměňovací návrh</w:t>
            </w:r>
          </w:p>
        </w:tc>
      </w:tr>
      <w:tr w:rsidR="00DA027B" w:rsidRPr="00EC038C" w14:paraId="6DF6BE12" w14:textId="77777777" w:rsidTr="00861B07">
        <w:trPr>
          <w:jc w:val="center"/>
        </w:trPr>
        <w:tc>
          <w:tcPr>
            <w:tcW w:w="4876" w:type="dxa"/>
            <w:tcBorders>
              <w:top w:val="nil"/>
              <w:left w:val="nil"/>
              <w:bottom w:val="nil"/>
              <w:right w:val="nil"/>
            </w:tcBorders>
          </w:tcPr>
          <w:p w14:paraId="1ECE5EAF" w14:textId="77777777" w:rsidR="00DA027B" w:rsidRPr="00EC038C" w:rsidRDefault="00DA027B" w:rsidP="00861B07">
            <w:pPr>
              <w:pStyle w:val="Normal6a"/>
            </w:pPr>
          </w:p>
        </w:tc>
        <w:tc>
          <w:tcPr>
            <w:tcW w:w="4876" w:type="dxa"/>
            <w:tcBorders>
              <w:top w:val="nil"/>
              <w:left w:val="nil"/>
              <w:bottom w:val="nil"/>
              <w:right w:val="nil"/>
            </w:tcBorders>
          </w:tcPr>
          <w:p w14:paraId="6E131AC4" w14:textId="77777777" w:rsidR="00DA027B" w:rsidRPr="00EC038C" w:rsidRDefault="00DA027B" w:rsidP="00861B07">
            <w:pPr>
              <w:pStyle w:val="Normal6a"/>
            </w:pPr>
            <w:proofErr w:type="gramStart"/>
            <w:r w:rsidRPr="00EC038C">
              <w:rPr>
                <w:b/>
                <w:i/>
              </w:rPr>
              <w:t>45a</w:t>
            </w:r>
            <w:proofErr w:type="gramEnd"/>
            <w:r w:rsidRPr="00EC038C">
              <w:rPr>
                <w:b/>
                <w:i/>
              </w:rPr>
              <w:t>.</w:t>
            </w:r>
            <w:r w:rsidRPr="00EC038C">
              <w:tab/>
            </w:r>
            <w:r w:rsidRPr="00EC038C">
              <w:rPr>
                <w:b/>
                <w:i/>
              </w:rPr>
              <w:t>vyzývá Komisi, aby zavedla povinnost podávání zpráv o podvodech a nesrovnalostech prostřednictvím systému pro řízení nesrovnalostí (IMS) pro všechny případy související s Nástrojem pro oživení a odolnost a zajistila, aby nesrovnalosti a podvody týkající se finančních prostředků Nástroje pro oživení a odolnost byly systematicky zaznamenávány, porovnávány a monitorovány;</w:t>
            </w:r>
          </w:p>
        </w:tc>
      </w:tr>
    </w:tbl>
    <w:p w14:paraId="2DE6B5E5"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6DCE7B0" w14:textId="77777777" w:rsidR="00361DBE" w:rsidRPr="00EC038C" w:rsidRDefault="00DA027B" w:rsidP="00DA027B">
      <w:r w:rsidRPr="00474AD5">
        <w:rPr>
          <w:rStyle w:val="HideTWBExt"/>
        </w:rPr>
        <w:t>&lt;/Amend&gt;</w:t>
      </w:r>
    </w:p>
    <w:p w14:paraId="63B10814"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160</w:t>
      </w:r>
      <w:r w:rsidRPr="00474AD5">
        <w:rPr>
          <w:rStyle w:val="HideTWBExt"/>
          <w:b w:val="0"/>
        </w:rPr>
        <w:t>&lt;/NumAm&gt;</w:t>
      </w:r>
    </w:p>
    <w:p w14:paraId="198FC980"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3C31EBFF" w14:textId="77777777" w:rsidR="00DA027B" w:rsidRPr="00EC038C" w:rsidRDefault="00DA027B" w:rsidP="00DA027B">
      <w:pPr>
        <w:pStyle w:val="NormalBold"/>
      </w:pPr>
      <w:r w:rsidRPr="00474AD5">
        <w:rPr>
          <w:rStyle w:val="HideTWBExt"/>
          <w:b w:val="0"/>
        </w:rPr>
        <w:t>&lt;/RepeatBlock-By&gt;</w:t>
      </w:r>
    </w:p>
    <w:p w14:paraId="62376DD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37D2FD7" w14:textId="77777777" w:rsidR="00DA027B" w:rsidRPr="00EC038C" w:rsidRDefault="00DA027B" w:rsidP="00DA027B">
      <w:pPr>
        <w:pStyle w:val="NormalBold"/>
      </w:pPr>
      <w:r w:rsidRPr="00474AD5">
        <w:rPr>
          <w:rStyle w:val="HideTWBExt"/>
          <w:b w:val="0"/>
        </w:rPr>
        <w:t>&lt;Article&gt;</w:t>
      </w:r>
      <w:r w:rsidRPr="00EC038C">
        <w:t>Bod 46</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6158D485" w14:textId="77777777" w:rsidTr="00861B07">
        <w:trPr>
          <w:trHeight w:hRule="exact" w:val="240"/>
          <w:jc w:val="center"/>
        </w:trPr>
        <w:tc>
          <w:tcPr>
            <w:tcW w:w="9752" w:type="dxa"/>
            <w:gridSpan w:val="2"/>
            <w:tcBorders>
              <w:top w:val="nil"/>
              <w:left w:val="nil"/>
              <w:bottom w:val="nil"/>
              <w:right w:val="nil"/>
            </w:tcBorders>
          </w:tcPr>
          <w:p w14:paraId="74A10C11" w14:textId="77777777" w:rsidR="00DA027B" w:rsidRPr="00EC038C" w:rsidRDefault="00DA027B" w:rsidP="00861B07"/>
        </w:tc>
      </w:tr>
      <w:tr w:rsidR="00DA027B" w:rsidRPr="00EC038C" w14:paraId="38F65B8B" w14:textId="77777777" w:rsidTr="00861B07">
        <w:trPr>
          <w:trHeight w:val="240"/>
          <w:jc w:val="center"/>
        </w:trPr>
        <w:tc>
          <w:tcPr>
            <w:tcW w:w="4876" w:type="dxa"/>
            <w:tcBorders>
              <w:top w:val="nil"/>
              <w:left w:val="nil"/>
              <w:bottom w:val="nil"/>
              <w:right w:val="nil"/>
            </w:tcBorders>
          </w:tcPr>
          <w:p w14:paraId="27DDE55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6B3C0C1" w14:textId="77777777" w:rsidR="00DA027B" w:rsidRPr="00EC038C" w:rsidRDefault="00DA027B" w:rsidP="00861B07">
            <w:pPr>
              <w:pStyle w:val="AmColumnHeading"/>
            </w:pPr>
            <w:r w:rsidRPr="00EC038C">
              <w:t>Pozměňovací návrh</w:t>
            </w:r>
          </w:p>
        </w:tc>
      </w:tr>
      <w:tr w:rsidR="00DA027B" w:rsidRPr="00EC038C" w14:paraId="1907269A" w14:textId="77777777" w:rsidTr="00861B07">
        <w:trPr>
          <w:jc w:val="center"/>
        </w:trPr>
        <w:tc>
          <w:tcPr>
            <w:tcW w:w="4876" w:type="dxa"/>
            <w:tcBorders>
              <w:top w:val="nil"/>
              <w:left w:val="nil"/>
              <w:bottom w:val="nil"/>
              <w:right w:val="nil"/>
            </w:tcBorders>
          </w:tcPr>
          <w:p w14:paraId="5E22BC82" w14:textId="77777777" w:rsidR="00DA027B" w:rsidRPr="00EC038C" w:rsidRDefault="00DA027B" w:rsidP="00861B07">
            <w:pPr>
              <w:pStyle w:val="Normal6a"/>
            </w:pPr>
            <w:r w:rsidRPr="00EC038C">
              <w:t>46.</w:t>
            </w:r>
            <w:r w:rsidRPr="00EC038C">
              <w:tab/>
              <w:t xml:space="preserve">opakuje svou výzvu Komisi, aby posílila kontroly rizika dvojího financování v důsledku financování podobných opatření v podobných oblastech, jako je dopravní a energetická infrastruktura, jak z rozpočtu EU, tak z Nástroje pro oživení a odolnost, což je umožněno standardní doplňkovostí mezi Nástrojem pro oživení a odolnost a dalšími nástroji EU; připomíná, že Nástroj pro oživení a odolnost není spojen s proplacením skutečně vynaložených nákladů, ale spíše odměňuje dosažení milníků a cílů, které mohly být plně financovány z jiných fondů než z Nástroje pro oživení a odolnost, aniž by to bylo zpozorováno, protože v Nástroji pro oživení a odolnost chybí propojení s proplacením skutečně vynaložených nákladů; se domnívá, že omezená výměna </w:t>
            </w:r>
            <w:r w:rsidRPr="00EC038C">
              <w:lastRenderedPageBreak/>
              <w:t>údajů a nedostatečné využívání nástrojů pro vytěžování údajů, jako je ARACHNE, spolu s nedostatkem přímého přístupu k úplnému seznamu konečných příjemců prostředků z Nástroje pro oživení a odolnost zvyšují míru rizika; vítá preventivní opatření přijatá některými členskými státy k tomu, aby se zabránilo překrývání Nástroje pro oživení a odolnost s jinými nástroji Unie, a tím zmírnilo riziko dvojího financování;</w:t>
            </w:r>
          </w:p>
        </w:tc>
        <w:tc>
          <w:tcPr>
            <w:tcW w:w="4876" w:type="dxa"/>
            <w:tcBorders>
              <w:top w:val="nil"/>
              <w:left w:val="nil"/>
              <w:bottom w:val="nil"/>
              <w:right w:val="nil"/>
            </w:tcBorders>
          </w:tcPr>
          <w:p w14:paraId="75A6BF55" w14:textId="77777777" w:rsidR="00DA027B" w:rsidRPr="00EC038C" w:rsidRDefault="00DA027B" w:rsidP="00861B07">
            <w:pPr>
              <w:pStyle w:val="Normal6a"/>
            </w:pPr>
            <w:r w:rsidRPr="00EC038C">
              <w:lastRenderedPageBreak/>
              <w:t>46.</w:t>
            </w:r>
            <w:r w:rsidRPr="00EC038C">
              <w:tab/>
              <w:t xml:space="preserve">opakuje svou výzvu Komisi, aby posílila kontroly rizika dvojího financování v důsledku financování podobných opatření v podobných oblastech, jako je dopravní a energetická infrastruktura, jak z rozpočtu EU, tak z Nástroje pro oživení a odolnost, což je umožněno standardní doplňkovostí mezi Nástrojem pro oživení a odolnost a dalšími nástroji EU; připomíná, že Nástroj pro oživení a odolnost není spojen s proplacením skutečně vynaložených nákladů, ale spíše odměňuje dosažení milníků a cílů, které mohly být plně financovány z jiných fondů než z Nástroje pro oživení a odolnost, aniž by to bylo zpozorováno, protože v Nástroji pro oživení a odolnost chybí propojení s proplacením skutečně vynaložených nákladů; se domnívá, že omezená výměna </w:t>
            </w:r>
            <w:r w:rsidRPr="00EC038C">
              <w:lastRenderedPageBreak/>
              <w:t xml:space="preserve">údajů a nedostatečné využívání nástrojů pro vytěžování údajů, jako je ARACHNE, spolu s nedostatkem přímého přístupu k úplnému seznamu konečných příjemců prostředků z Nástroje pro oživení a odolnost zvyšují míru rizika; vítá preventivní opatření přijatá některými členskými státy k tomu, aby se zabránilo překrývání Nástroje pro oživení a odolnost s jinými nástroji Unie, a tím zmírnilo riziko dvojího financování; </w:t>
            </w:r>
            <w:r w:rsidRPr="00EC038C">
              <w:rPr>
                <w:b/>
                <w:i/>
              </w:rPr>
              <w:t>opětovně vyzývá Komisi, aby zachovala přiměřené postupy pro audity ex post a aby věnovala velkou pozornost riziku reverzních plateb po vyplacení prostředků za dosažení dříve auditovaných cílů, které byly vyhodnoceny jako uspokojivě splněné;</w:t>
            </w:r>
          </w:p>
        </w:tc>
      </w:tr>
    </w:tbl>
    <w:p w14:paraId="4260AC33"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11BAFA98" w14:textId="77777777" w:rsidR="00361DBE" w:rsidRPr="00EC038C" w:rsidRDefault="00DA027B" w:rsidP="00DA027B">
      <w:r w:rsidRPr="00474AD5">
        <w:rPr>
          <w:rStyle w:val="HideTWBExt"/>
        </w:rPr>
        <w:t>&lt;/Amend&gt;</w:t>
      </w:r>
    </w:p>
    <w:p w14:paraId="4D2C596F"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161</w:t>
      </w:r>
      <w:r w:rsidRPr="00474AD5">
        <w:rPr>
          <w:rStyle w:val="HideTWBExt"/>
          <w:b w:val="0"/>
        </w:rPr>
        <w:t>&lt;/NumAm&gt;</w:t>
      </w:r>
    </w:p>
    <w:p w14:paraId="396FC45A"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0FCC800C"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33590D8C" w14:textId="77777777" w:rsidR="00DA027B" w:rsidRPr="00EC038C" w:rsidRDefault="00DA027B" w:rsidP="00DA027B">
      <w:pPr>
        <w:pStyle w:val="NormalBold"/>
      </w:pPr>
      <w:r w:rsidRPr="00474AD5">
        <w:rPr>
          <w:rStyle w:val="HideTWBExt"/>
          <w:b w:val="0"/>
        </w:rPr>
        <w:t>&lt;/RepeatBlock-By&gt;</w:t>
      </w:r>
    </w:p>
    <w:p w14:paraId="7A698EBF"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E961BE4" w14:textId="77777777" w:rsidR="00DA027B" w:rsidRPr="00EC038C" w:rsidRDefault="00DA027B" w:rsidP="00DA027B">
      <w:pPr>
        <w:pStyle w:val="NormalBold"/>
      </w:pPr>
      <w:r w:rsidRPr="00474AD5">
        <w:rPr>
          <w:rStyle w:val="HideTWBExt"/>
          <w:b w:val="0"/>
        </w:rPr>
        <w:t>&lt;Article&gt;</w:t>
      </w:r>
      <w:r w:rsidRPr="00EC038C">
        <w:t>Bod 46</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DA63AF0" w14:textId="77777777" w:rsidTr="00861B07">
        <w:trPr>
          <w:trHeight w:hRule="exact" w:val="240"/>
          <w:jc w:val="center"/>
        </w:trPr>
        <w:tc>
          <w:tcPr>
            <w:tcW w:w="9752" w:type="dxa"/>
            <w:gridSpan w:val="2"/>
            <w:tcBorders>
              <w:top w:val="nil"/>
              <w:left w:val="nil"/>
              <w:bottom w:val="nil"/>
              <w:right w:val="nil"/>
            </w:tcBorders>
          </w:tcPr>
          <w:p w14:paraId="1FB8BFE3" w14:textId="77777777" w:rsidR="00DA027B" w:rsidRPr="00EC038C" w:rsidRDefault="00DA027B" w:rsidP="00861B07"/>
        </w:tc>
      </w:tr>
      <w:tr w:rsidR="00DA027B" w:rsidRPr="00EC038C" w14:paraId="6064D0E3" w14:textId="77777777" w:rsidTr="00861B07">
        <w:trPr>
          <w:trHeight w:val="240"/>
          <w:jc w:val="center"/>
        </w:trPr>
        <w:tc>
          <w:tcPr>
            <w:tcW w:w="4876" w:type="dxa"/>
            <w:tcBorders>
              <w:top w:val="nil"/>
              <w:left w:val="nil"/>
              <w:bottom w:val="nil"/>
              <w:right w:val="nil"/>
            </w:tcBorders>
          </w:tcPr>
          <w:p w14:paraId="3D2FCA00"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6D654068" w14:textId="77777777" w:rsidR="00DA027B" w:rsidRPr="00EC038C" w:rsidRDefault="00DA027B" w:rsidP="00861B07">
            <w:pPr>
              <w:pStyle w:val="AmColumnHeading"/>
            </w:pPr>
            <w:r w:rsidRPr="00EC038C">
              <w:t>Pozměňovací návrh</w:t>
            </w:r>
          </w:p>
        </w:tc>
      </w:tr>
      <w:tr w:rsidR="00DA027B" w:rsidRPr="00EC038C" w14:paraId="3C0765A0" w14:textId="77777777" w:rsidTr="00861B07">
        <w:trPr>
          <w:jc w:val="center"/>
        </w:trPr>
        <w:tc>
          <w:tcPr>
            <w:tcW w:w="4876" w:type="dxa"/>
            <w:tcBorders>
              <w:top w:val="nil"/>
              <w:left w:val="nil"/>
              <w:bottom w:val="nil"/>
              <w:right w:val="nil"/>
            </w:tcBorders>
          </w:tcPr>
          <w:p w14:paraId="16AE7F17" w14:textId="77777777" w:rsidR="00DA027B" w:rsidRPr="00EC038C" w:rsidRDefault="00DA027B" w:rsidP="00861B07">
            <w:pPr>
              <w:pStyle w:val="Normal6a"/>
            </w:pPr>
            <w:r w:rsidRPr="00EC038C">
              <w:t>46.</w:t>
            </w:r>
            <w:r w:rsidRPr="00EC038C">
              <w:tab/>
              <w:t xml:space="preserve">opakuje svou výzvu Komisi, aby posílila kontroly rizika dvojího financování v důsledku financování podobných opatření v podobných oblastech, jako je dopravní a energetická infrastruktura, jak z rozpočtu EU, tak z Nástroje pro oživení a odolnost, což je umožněno standardní doplňkovostí mezi Nástrojem pro oživení a odolnost a dalšími nástroji EU; připomíná, že Nástroj pro oživení a odolnost není spojen s proplacením skutečně vynaložených nákladů, ale spíše odměňuje dosažení milníků a cílů, které mohly být plně financovány z jiných fondů než z Nástroje pro oživení a odolnost, aniž by to bylo zpozorováno, protože v Nástroji pro oživení a odolnost chybí propojení s </w:t>
            </w:r>
            <w:r w:rsidRPr="00EC038C">
              <w:lastRenderedPageBreak/>
              <w:t>proplacením skutečně vynaložených nákladů; se domnívá, že omezená výměna údajů a nedostatečné využívání nástrojů pro vytěžování údajů, jako je ARACHNE, spolu s nedostatkem přímého přístupu k úplnému seznamu konečných příjemců prostředků z Nástroje pro oživení a odolnost zvyšují míru rizika; vítá preventivní opatření přijatá některými členskými státy k tomu, aby se zabránilo překrývání Nástroje pro oživení a odolnost s jinými nástroji Unie, a tím zmírnilo riziko dvojího financování;</w:t>
            </w:r>
          </w:p>
        </w:tc>
        <w:tc>
          <w:tcPr>
            <w:tcW w:w="4876" w:type="dxa"/>
            <w:tcBorders>
              <w:top w:val="nil"/>
              <w:left w:val="nil"/>
              <w:bottom w:val="nil"/>
              <w:right w:val="nil"/>
            </w:tcBorders>
          </w:tcPr>
          <w:p w14:paraId="3F4E5B0A" w14:textId="77777777" w:rsidR="00DA027B" w:rsidRPr="00EC038C" w:rsidRDefault="00DA027B" w:rsidP="00861B07">
            <w:pPr>
              <w:pStyle w:val="Normal6a"/>
            </w:pPr>
            <w:r w:rsidRPr="00EC038C">
              <w:lastRenderedPageBreak/>
              <w:t>46.</w:t>
            </w:r>
            <w:r w:rsidRPr="00EC038C">
              <w:tab/>
              <w:t xml:space="preserve">opakuje svou výzvu Komisi, aby posílila kontroly rizika dvojího financování v důsledku financování podobných opatření v podobných oblastech, jako je dopravní a energetická infrastruktura, jak z rozpočtu EU, tak z Nástroje pro oživení a odolnost, což je umožněno standardní doplňkovostí mezi Nástrojem pro oživení a odolnost a dalšími nástroji EU; připomíná, že Nástroj pro oživení a odolnost není spojen s proplacením skutečně vynaložených nákladů, ale spíše odměňuje dosažení milníků a cílů, které mohly být plně financovány z jiných fondů než z Nástroje pro oživení a odolnost, aniž by to bylo zpozorováno, protože v Nástroji pro oživení a odolnost chybí propojení s </w:t>
            </w:r>
            <w:r w:rsidRPr="00EC038C">
              <w:lastRenderedPageBreak/>
              <w:t xml:space="preserve">proplacením skutečně vynaložených nákladů; se domnívá, že omezená výměna údajů a nedostatečné využívání nástrojů pro vytěžování údajů, jako je ARACHNE, spolu s nedostatkem přímého přístupu k úplnému seznamu konečných příjemců prostředků z Nástroje pro oživení a odolnost zvyšují míru rizika; vítá preventivní opatření přijatá některými členskými státy k tomu, aby se zabránilo překrývání Nástroje pro oživení a odolnost s jinými nástroji Unie, a tím zmírnilo riziko dvojího financování; </w:t>
            </w:r>
            <w:r w:rsidRPr="00EC038C">
              <w:rPr>
                <w:b/>
                <w:i/>
              </w:rPr>
              <w:t xml:space="preserve">vyzývá Komisi, aby urychlila práci na umožnění přímé a strukturované spolupráce mezi sítí </w:t>
            </w:r>
            <w:proofErr w:type="spellStart"/>
            <w:r w:rsidRPr="00EC038C">
              <w:rPr>
                <w:b/>
                <w:i/>
              </w:rPr>
              <w:t>Eurofisc</w:t>
            </w:r>
            <w:proofErr w:type="spellEnd"/>
            <w:r w:rsidRPr="00EC038C">
              <w:rPr>
                <w:b/>
                <w:i/>
              </w:rPr>
              <w:t xml:space="preserve"> a úřadem EPPO a aby maximalizovala využití nástrojů pro vytěžování údajů (včetně systému ARACHNE) s cílem zabránit dvojímu financování a odhalit přeshraniční vzorce;</w:t>
            </w:r>
          </w:p>
        </w:tc>
      </w:tr>
    </w:tbl>
    <w:p w14:paraId="02D2808C"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609A3108" w14:textId="77777777" w:rsidR="00361DBE" w:rsidRPr="00EC038C" w:rsidRDefault="00DA027B" w:rsidP="00DA027B">
      <w:r w:rsidRPr="00474AD5">
        <w:rPr>
          <w:rStyle w:val="HideTWBExt"/>
        </w:rPr>
        <w:t>&lt;/Amend&gt;</w:t>
      </w:r>
    </w:p>
    <w:p w14:paraId="1657E643"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162</w:t>
      </w:r>
      <w:r w:rsidRPr="00474AD5">
        <w:rPr>
          <w:rStyle w:val="HideTWBExt"/>
          <w:b w:val="0"/>
        </w:rPr>
        <w:t>&lt;/NumAm&gt;</w:t>
      </w:r>
    </w:p>
    <w:p w14:paraId="45296777" w14:textId="77777777" w:rsidR="00DA027B" w:rsidRPr="00EC038C" w:rsidRDefault="00DA027B" w:rsidP="00DA027B">
      <w:pPr>
        <w:pStyle w:val="NormalBold"/>
      </w:pPr>
      <w:r w:rsidRPr="00474AD5">
        <w:rPr>
          <w:rStyle w:val="HideTWBExt"/>
          <w:b w:val="0"/>
        </w:rPr>
        <w:t>&lt;RepeatBlock-By&gt;&lt;Members&gt;</w:t>
      </w:r>
      <w:r w:rsidRPr="00EC038C">
        <w:t xml:space="preserve">Tomáš </w:t>
      </w:r>
      <w:proofErr w:type="spellStart"/>
      <w:r w:rsidRPr="00EC038C">
        <w:t>Zdechovský</w:t>
      </w:r>
      <w:proofErr w:type="spellEnd"/>
      <w:r w:rsidRPr="00474AD5">
        <w:rPr>
          <w:rStyle w:val="HideTWBExt"/>
          <w:b w:val="0"/>
        </w:rPr>
        <w:t>&lt;/Members&gt;</w:t>
      </w:r>
    </w:p>
    <w:p w14:paraId="607312E0" w14:textId="77777777" w:rsidR="00DA027B" w:rsidRPr="00EC038C" w:rsidRDefault="00DA027B" w:rsidP="00DA027B">
      <w:pPr>
        <w:pStyle w:val="NormalBold"/>
      </w:pPr>
      <w:r w:rsidRPr="00474AD5">
        <w:rPr>
          <w:rStyle w:val="HideTWBExt"/>
          <w:b w:val="0"/>
        </w:rPr>
        <w:t>&lt;/RepeatBlock-By&gt;</w:t>
      </w:r>
    </w:p>
    <w:p w14:paraId="39A802A0"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D799980" w14:textId="77777777" w:rsidR="00DA027B" w:rsidRPr="00EC038C" w:rsidRDefault="00DA027B" w:rsidP="00DA027B">
      <w:pPr>
        <w:pStyle w:val="NormalBold"/>
      </w:pPr>
      <w:r w:rsidRPr="00474AD5">
        <w:rPr>
          <w:rStyle w:val="HideTWBExt"/>
          <w:b w:val="0"/>
        </w:rPr>
        <w:t>&lt;Article&gt;</w:t>
      </w:r>
      <w:r w:rsidRPr="00EC038C">
        <w:t>Bod 46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CB911F9" w14:textId="77777777" w:rsidTr="00861B07">
        <w:trPr>
          <w:trHeight w:hRule="exact" w:val="240"/>
          <w:jc w:val="center"/>
        </w:trPr>
        <w:tc>
          <w:tcPr>
            <w:tcW w:w="9752" w:type="dxa"/>
            <w:gridSpan w:val="2"/>
            <w:tcBorders>
              <w:top w:val="nil"/>
              <w:left w:val="nil"/>
              <w:bottom w:val="nil"/>
              <w:right w:val="nil"/>
            </w:tcBorders>
          </w:tcPr>
          <w:p w14:paraId="3D02BA7D" w14:textId="77777777" w:rsidR="00DA027B" w:rsidRPr="00EC038C" w:rsidRDefault="00DA027B" w:rsidP="00861B07"/>
        </w:tc>
      </w:tr>
      <w:tr w:rsidR="00DA027B" w:rsidRPr="00EC038C" w14:paraId="0D8C0645" w14:textId="77777777" w:rsidTr="00861B07">
        <w:trPr>
          <w:trHeight w:val="240"/>
          <w:jc w:val="center"/>
        </w:trPr>
        <w:tc>
          <w:tcPr>
            <w:tcW w:w="4876" w:type="dxa"/>
            <w:tcBorders>
              <w:top w:val="nil"/>
              <w:left w:val="nil"/>
              <w:bottom w:val="nil"/>
              <w:right w:val="nil"/>
            </w:tcBorders>
          </w:tcPr>
          <w:p w14:paraId="52F338A6"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57D1252D" w14:textId="77777777" w:rsidR="00DA027B" w:rsidRPr="00EC038C" w:rsidRDefault="00DA027B" w:rsidP="00861B07">
            <w:pPr>
              <w:pStyle w:val="AmColumnHeading"/>
            </w:pPr>
            <w:r w:rsidRPr="00EC038C">
              <w:t>Pozměňovací návrh</w:t>
            </w:r>
          </w:p>
        </w:tc>
      </w:tr>
      <w:tr w:rsidR="00DA027B" w:rsidRPr="00EC038C" w14:paraId="5306B1A1" w14:textId="77777777" w:rsidTr="00861B07">
        <w:trPr>
          <w:jc w:val="center"/>
        </w:trPr>
        <w:tc>
          <w:tcPr>
            <w:tcW w:w="4876" w:type="dxa"/>
            <w:tcBorders>
              <w:top w:val="nil"/>
              <w:left w:val="nil"/>
              <w:bottom w:val="nil"/>
              <w:right w:val="nil"/>
            </w:tcBorders>
          </w:tcPr>
          <w:p w14:paraId="4FD92D27" w14:textId="77777777" w:rsidR="00DA027B" w:rsidRPr="00EC038C" w:rsidRDefault="00DA027B" w:rsidP="00861B07">
            <w:pPr>
              <w:pStyle w:val="Normal6a"/>
            </w:pPr>
          </w:p>
        </w:tc>
        <w:tc>
          <w:tcPr>
            <w:tcW w:w="4876" w:type="dxa"/>
            <w:tcBorders>
              <w:top w:val="nil"/>
              <w:left w:val="nil"/>
              <w:bottom w:val="nil"/>
              <w:right w:val="nil"/>
            </w:tcBorders>
          </w:tcPr>
          <w:p w14:paraId="59A611D3" w14:textId="77777777" w:rsidR="00DA027B" w:rsidRPr="00EC038C" w:rsidRDefault="00DA027B" w:rsidP="00861B07">
            <w:pPr>
              <w:pStyle w:val="Normal6a"/>
            </w:pPr>
            <w:proofErr w:type="gramStart"/>
            <w:r w:rsidRPr="00EC038C">
              <w:rPr>
                <w:b/>
                <w:i/>
              </w:rPr>
              <w:t>46a</w:t>
            </w:r>
            <w:proofErr w:type="gramEnd"/>
            <w:r w:rsidRPr="00EC038C">
              <w:rPr>
                <w:b/>
                <w:i/>
              </w:rPr>
              <w:t>.</w:t>
            </w:r>
            <w:r w:rsidRPr="00EC038C">
              <w:tab/>
            </w:r>
            <w:r w:rsidRPr="00EC038C">
              <w:rPr>
                <w:b/>
                <w:i/>
              </w:rPr>
              <w:t xml:space="preserve">konstatuje, že Komise se při odhalování a nápravě závažných nesrovnalostí týkajících se Nástroje pro oživení a odolnost a při zajišťování souladu s unijními a vnitrostátními předpisy spoléhá především na členské státy, avšak vnitrostátní kontrolní systémy mají slabiny, které se ve fázi provádění nepodařilo odstranit; zdůrazňuje, že to vede k situaci, kdy prakticky neexistuje dostatečná jistota, že kontrolní systémy dostatečně chrání finanční zájmy EU, a to se jedná o nástroj náchylný k chybám, oslabený nejasnostmi v právním rámci, s </w:t>
            </w:r>
            <w:r w:rsidRPr="00EC038C">
              <w:rPr>
                <w:b/>
                <w:i/>
              </w:rPr>
              <w:lastRenderedPageBreak/>
              <w:t>často nejasně definovanými milníky/cíli a s vysokým rizikem podvodů; opakuje svou výzvu Komisi, aby v nutných případech rychle přijímala rázná opatření a plně využívala ustanovení nařízení o Nástroji o oživení a odolnosti, pokud nedostatky v kontrolních systémech členských států nebudou odstraněny;</w:t>
            </w:r>
          </w:p>
        </w:tc>
      </w:tr>
    </w:tbl>
    <w:p w14:paraId="42D94F7F"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5CB8518" w14:textId="77777777" w:rsidR="00361DBE" w:rsidRPr="00EC038C" w:rsidRDefault="00DA027B" w:rsidP="00DA027B">
      <w:r w:rsidRPr="00474AD5">
        <w:rPr>
          <w:rStyle w:val="HideTWBExt"/>
        </w:rPr>
        <w:t>&lt;/Amend&gt;</w:t>
      </w:r>
    </w:p>
    <w:p w14:paraId="0BBDA7EA"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163</w:t>
      </w:r>
      <w:r w:rsidRPr="00474AD5">
        <w:rPr>
          <w:rStyle w:val="HideTWBExt"/>
          <w:b w:val="0"/>
        </w:rPr>
        <w:t>&lt;/NumAm&gt;</w:t>
      </w:r>
    </w:p>
    <w:p w14:paraId="05DF6659"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6666097F" w14:textId="77777777" w:rsidR="00DA027B" w:rsidRPr="00EC038C" w:rsidRDefault="00DA027B" w:rsidP="00DA027B">
      <w:pPr>
        <w:pStyle w:val="NormalBold"/>
      </w:pPr>
      <w:r w:rsidRPr="00474AD5">
        <w:rPr>
          <w:rStyle w:val="HideTWBExt"/>
          <w:b w:val="0"/>
        </w:rPr>
        <w:t>&lt;/RepeatBlock-By&gt;</w:t>
      </w:r>
    </w:p>
    <w:p w14:paraId="73872A92"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23791049" w14:textId="77777777" w:rsidR="00DA027B" w:rsidRPr="00EC038C" w:rsidRDefault="00DA027B" w:rsidP="00DA027B">
      <w:pPr>
        <w:pStyle w:val="NormalBold"/>
      </w:pPr>
      <w:r w:rsidRPr="00474AD5">
        <w:rPr>
          <w:rStyle w:val="HideTWBExt"/>
          <w:b w:val="0"/>
        </w:rPr>
        <w:t>&lt;Article&gt;</w:t>
      </w:r>
      <w:r w:rsidRPr="00EC038C">
        <w:t>Bod 47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24A717F6" w14:textId="77777777" w:rsidTr="00861B07">
        <w:trPr>
          <w:trHeight w:hRule="exact" w:val="240"/>
          <w:jc w:val="center"/>
        </w:trPr>
        <w:tc>
          <w:tcPr>
            <w:tcW w:w="9752" w:type="dxa"/>
            <w:gridSpan w:val="2"/>
            <w:tcBorders>
              <w:top w:val="nil"/>
              <w:left w:val="nil"/>
              <w:bottom w:val="nil"/>
              <w:right w:val="nil"/>
            </w:tcBorders>
          </w:tcPr>
          <w:p w14:paraId="76729410" w14:textId="77777777" w:rsidR="00DA027B" w:rsidRPr="00EC038C" w:rsidRDefault="00DA027B" w:rsidP="00861B07"/>
        </w:tc>
      </w:tr>
      <w:tr w:rsidR="00DA027B" w:rsidRPr="00EC038C" w14:paraId="39458098" w14:textId="77777777" w:rsidTr="00861B07">
        <w:trPr>
          <w:trHeight w:val="240"/>
          <w:jc w:val="center"/>
        </w:trPr>
        <w:tc>
          <w:tcPr>
            <w:tcW w:w="4876" w:type="dxa"/>
            <w:tcBorders>
              <w:top w:val="nil"/>
              <w:left w:val="nil"/>
              <w:bottom w:val="nil"/>
              <w:right w:val="nil"/>
            </w:tcBorders>
          </w:tcPr>
          <w:p w14:paraId="394EEC71"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3D18E1C" w14:textId="77777777" w:rsidR="00DA027B" w:rsidRPr="00EC038C" w:rsidRDefault="00DA027B" w:rsidP="00861B07">
            <w:pPr>
              <w:pStyle w:val="AmColumnHeading"/>
            </w:pPr>
            <w:r w:rsidRPr="00EC038C">
              <w:t>Pozměňovací návrh</w:t>
            </w:r>
          </w:p>
        </w:tc>
      </w:tr>
      <w:tr w:rsidR="00DA027B" w:rsidRPr="00EC038C" w14:paraId="48A1033A" w14:textId="77777777" w:rsidTr="00861B07">
        <w:trPr>
          <w:jc w:val="center"/>
        </w:trPr>
        <w:tc>
          <w:tcPr>
            <w:tcW w:w="4876" w:type="dxa"/>
            <w:tcBorders>
              <w:top w:val="nil"/>
              <w:left w:val="nil"/>
              <w:bottom w:val="nil"/>
              <w:right w:val="nil"/>
            </w:tcBorders>
          </w:tcPr>
          <w:p w14:paraId="3A631871" w14:textId="77777777" w:rsidR="00DA027B" w:rsidRPr="00EC038C" w:rsidRDefault="00DA027B" w:rsidP="00861B07">
            <w:pPr>
              <w:pStyle w:val="Normal6a"/>
            </w:pPr>
            <w:r w:rsidRPr="00EC038C">
              <w:t>47.</w:t>
            </w:r>
            <w:r w:rsidRPr="00EC038C">
              <w:tab/>
              <w:t xml:space="preserve">oceňuje úsilí, které Unie na základě doporučení EÚD vyvíjí s cílem zajistit, aby byla protikorupční opatření začleněna do nástrojů EU pro vnější činnost; trvá na svém doporučení pozastavit rozpočtovou podporu a odebrat finanční prostředky zemím, které nejsou členy EU, včetně kandidátských zemí, kde </w:t>
            </w:r>
            <w:r w:rsidRPr="00EC038C">
              <w:rPr>
                <w:b/>
                <w:bCs/>
                <w:i/>
                <w:iCs/>
              </w:rPr>
              <w:t>orgány zjevně nepodnikají žádné konkrétní</w:t>
            </w:r>
            <w:r w:rsidRPr="00EC038C">
              <w:t xml:space="preserve"> kroky proti rozsáhlé korupci</w:t>
            </w:r>
            <w:r w:rsidRPr="00EC038C">
              <w:rPr>
                <w:b/>
                <w:bCs/>
                <w:i/>
                <w:iCs/>
              </w:rPr>
              <w:t>,</w:t>
            </w:r>
            <w:r w:rsidRPr="00EC038C">
              <w:t xml:space="preserve"> </w:t>
            </w:r>
            <w:r w:rsidRPr="00EC038C">
              <w:rPr>
                <w:b/>
                <w:bCs/>
                <w:i/>
                <w:iCs/>
              </w:rPr>
              <w:t>aniž by byla ohrožena</w:t>
            </w:r>
            <w:r w:rsidRPr="00EC038C">
              <w:t xml:space="preserve"> </w:t>
            </w:r>
            <w:r w:rsidRPr="00EC038C">
              <w:rPr>
                <w:b/>
                <w:bCs/>
                <w:i/>
                <w:iCs/>
              </w:rPr>
              <w:t>podpora</w:t>
            </w:r>
            <w:r w:rsidRPr="00EC038C">
              <w:t xml:space="preserve"> občanů;</w:t>
            </w:r>
          </w:p>
        </w:tc>
        <w:tc>
          <w:tcPr>
            <w:tcW w:w="4876" w:type="dxa"/>
            <w:tcBorders>
              <w:top w:val="nil"/>
              <w:left w:val="nil"/>
              <w:bottom w:val="nil"/>
              <w:right w:val="nil"/>
            </w:tcBorders>
          </w:tcPr>
          <w:p w14:paraId="06AD7CFF" w14:textId="77777777" w:rsidR="00DA027B" w:rsidRPr="00EC038C" w:rsidRDefault="00DA027B" w:rsidP="00861B07">
            <w:pPr>
              <w:pStyle w:val="Normal6a"/>
            </w:pPr>
            <w:r w:rsidRPr="00EC038C">
              <w:t>47.</w:t>
            </w:r>
            <w:r w:rsidRPr="00EC038C">
              <w:tab/>
              <w:t xml:space="preserve">oceňuje úsilí, které Unie na základě doporučení EÚD vyvíjí s cílem zajistit, aby byla protikorupční opatření začleněna do nástrojů EU pro vnější činnost; trvá na svém doporučení pozastavit rozpočtovou podporu a odebrat finanční prostředky zemím, které nejsou členy EU, včetně kandidátských zemí, kde </w:t>
            </w:r>
            <w:r w:rsidRPr="00EC038C">
              <w:rPr>
                <w:b/>
                <w:bCs/>
                <w:i/>
                <w:iCs/>
              </w:rPr>
              <w:t xml:space="preserve">se orgánům </w:t>
            </w:r>
            <w:proofErr w:type="gramStart"/>
            <w:r w:rsidRPr="00EC038C">
              <w:rPr>
                <w:b/>
                <w:bCs/>
                <w:i/>
                <w:iCs/>
              </w:rPr>
              <w:t>nedaří</w:t>
            </w:r>
            <w:proofErr w:type="gramEnd"/>
            <w:r w:rsidRPr="00EC038C">
              <w:rPr>
                <w:b/>
                <w:bCs/>
                <w:i/>
                <w:iCs/>
              </w:rPr>
              <w:t xml:space="preserve"> podnikat </w:t>
            </w:r>
            <w:r w:rsidRPr="00EC038C">
              <w:t xml:space="preserve">kroky proti rozsáhlé korupci </w:t>
            </w:r>
            <w:r w:rsidRPr="00EC038C">
              <w:rPr>
                <w:b/>
                <w:bCs/>
                <w:i/>
                <w:iCs/>
              </w:rPr>
              <w:t>a zachovávat přitom podporu</w:t>
            </w:r>
            <w:r w:rsidRPr="00EC038C">
              <w:t xml:space="preserve"> občanů</w:t>
            </w:r>
            <w:r w:rsidRPr="00EC038C">
              <w:rPr>
                <w:b/>
                <w:bCs/>
                <w:i/>
                <w:iCs/>
              </w:rPr>
              <w:t>,</w:t>
            </w:r>
            <w:r w:rsidRPr="00EC038C">
              <w:t xml:space="preserve"> </w:t>
            </w:r>
            <w:r w:rsidRPr="00EC038C">
              <w:rPr>
                <w:b/>
                <w:bCs/>
                <w:i/>
                <w:iCs/>
              </w:rPr>
              <w:t>občanské společnosti a humanitární činnosti</w:t>
            </w:r>
            <w:r w:rsidRPr="00EC038C">
              <w:t>;</w:t>
            </w:r>
          </w:p>
        </w:tc>
      </w:tr>
    </w:tbl>
    <w:p w14:paraId="64059193"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4AE9582" w14:textId="77777777" w:rsidR="00361DBE" w:rsidRPr="00EC038C" w:rsidRDefault="00DA027B" w:rsidP="00DA027B">
      <w:r w:rsidRPr="00474AD5">
        <w:rPr>
          <w:rStyle w:val="HideTWBExt"/>
        </w:rPr>
        <w:t>&lt;/Amend&gt;</w:t>
      </w:r>
    </w:p>
    <w:p w14:paraId="78AA85A6"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164</w:t>
      </w:r>
      <w:r w:rsidRPr="00474AD5">
        <w:rPr>
          <w:rStyle w:val="HideTWBExt"/>
          <w:b w:val="0"/>
        </w:rPr>
        <w:t>&lt;/NumAm&gt;</w:t>
      </w:r>
    </w:p>
    <w:p w14:paraId="40D620F3"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474AD5">
        <w:rPr>
          <w:rStyle w:val="HideTWBExt"/>
          <w:b w:val="0"/>
        </w:rPr>
        <w:t>&lt;/Members&gt;</w:t>
      </w:r>
    </w:p>
    <w:p w14:paraId="71BAD6A0" w14:textId="77777777" w:rsidR="00DA027B" w:rsidRPr="00EC038C" w:rsidRDefault="00DA027B" w:rsidP="00DA027B">
      <w:pPr>
        <w:pStyle w:val="NormalBold"/>
      </w:pPr>
      <w:r w:rsidRPr="00474AD5">
        <w:rPr>
          <w:rStyle w:val="HideTWBExt"/>
          <w:b w:val="0"/>
        </w:rPr>
        <w:t>&lt;/RepeatBlock-By&gt;</w:t>
      </w:r>
    </w:p>
    <w:p w14:paraId="27C8BBDA"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ADB5A42" w14:textId="77777777" w:rsidR="00DA027B" w:rsidRPr="00EC038C" w:rsidRDefault="00DA027B" w:rsidP="00DA027B">
      <w:pPr>
        <w:pStyle w:val="NormalBold"/>
      </w:pPr>
      <w:r w:rsidRPr="00474AD5">
        <w:rPr>
          <w:rStyle w:val="HideTWBExt"/>
          <w:b w:val="0"/>
        </w:rPr>
        <w:t>&lt;Article&gt;</w:t>
      </w:r>
      <w:r w:rsidRPr="00EC038C">
        <w:t>Bod 47</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1E6028D" w14:textId="77777777" w:rsidTr="00861B07">
        <w:trPr>
          <w:trHeight w:hRule="exact" w:val="240"/>
          <w:jc w:val="center"/>
        </w:trPr>
        <w:tc>
          <w:tcPr>
            <w:tcW w:w="9752" w:type="dxa"/>
            <w:gridSpan w:val="2"/>
            <w:tcBorders>
              <w:top w:val="nil"/>
              <w:left w:val="nil"/>
              <w:bottom w:val="nil"/>
              <w:right w:val="nil"/>
            </w:tcBorders>
          </w:tcPr>
          <w:p w14:paraId="2C227B6E" w14:textId="77777777" w:rsidR="00DA027B" w:rsidRPr="00EC038C" w:rsidRDefault="00DA027B" w:rsidP="00861B07"/>
        </w:tc>
      </w:tr>
      <w:tr w:rsidR="00DA027B" w:rsidRPr="00EC038C" w14:paraId="01711586" w14:textId="77777777" w:rsidTr="00861B07">
        <w:trPr>
          <w:trHeight w:val="240"/>
          <w:jc w:val="center"/>
        </w:trPr>
        <w:tc>
          <w:tcPr>
            <w:tcW w:w="4876" w:type="dxa"/>
            <w:tcBorders>
              <w:top w:val="nil"/>
              <w:left w:val="nil"/>
              <w:bottom w:val="nil"/>
              <w:right w:val="nil"/>
            </w:tcBorders>
          </w:tcPr>
          <w:p w14:paraId="2FFCC207"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0EAC421D" w14:textId="77777777" w:rsidR="00DA027B" w:rsidRPr="00EC038C" w:rsidRDefault="00DA027B" w:rsidP="00861B07">
            <w:pPr>
              <w:pStyle w:val="AmColumnHeading"/>
            </w:pPr>
            <w:r w:rsidRPr="00EC038C">
              <w:t>Pozměňovací návrh</w:t>
            </w:r>
          </w:p>
        </w:tc>
      </w:tr>
      <w:tr w:rsidR="00DA027B" w:rsidRPr="00EC038C" w14:paraId="6D429718" w14:textId="77777777" w:rsidTr="00861B07">
        <w:trPr>
          <w:jc w:val="center"/>
        </w:trPr>
        <w:tc>
          <w:tcPr>
            <w:tcW w:w="4876" w:type="dxa"/>
            <w:tcBorders>
              <w:top w:val="nil"/>
              <w:left w:val="nil"/>
              <w:bottom w:val="nil"/>
              <w:right w:val="nil"/>
            </w:tcBorders>
          </w:tcPr>
          <w:p w14:paraId="6A5377FD" w14:textId="77777777" w:rsidR="00DA027B" w:rsidRPr="00EC038C" w:rsidRDefault="00DA027B" w:rsidP="00861B07">
            <w:pPr>
              <w:pStyle w:val="Normal6a"/>
            </w:pPr>
            <w:r w:rsidRPr="00EC038C">
              <w:t>47.</w:t>
            </w:r>
            <w:r w:rsidRPr="00EC038C">
              <w:tab/>
              <w:t xml:space="preserve">oceňuje úsilí, které Unie na základě doporučení EÚD vyvíjí s cílem zajistit, aby </w:t>
            </w:r>
            <w:r w:rsidRPr="00EC038C">
              <w:lastRenderedPageBreak/>
              <w:t>byla protikorupční opatření začleněna do nástrojů EU pro vnější činnost; trvá na svém doporučení pozastavit rozpočtovou podporu a odebrat finanční prostředky zemím, které nejsou členy EU, včetně kandidátských zemí, kde orgány zjevně nepodnikají žádné konkrétní kroky proti rozsáhlé korupci, aniž by byla ohrožena podpora občanů;</w:t>
            </w:r>
          </w:p>
        </w:tc>
        <w:tc>
          <w:tcPr>
            <w:tcW w:w="4876" w:type="dxa"/>
            <w:tcBorders>
              <w:top w:val="nil"/>
              <w:left w:val="nil"/>
              <w:bottom w:val="nil"/>
              <w:right w:val="nil"/>
            </w:tcBorders>
          </w:tcPr>
          <w:p w14:paraId="1F2F1B9A" w14:textId="77777777" w:rsidR="00DA027B" w:rsidRPr="00EC038C" w:rsidRDefault="00DA027B" w:rsidP="00861B07">
            <w:pPr>
              <w:pStyle w:val="Normal6a"/>
            </w:pPr>
            <w:r w:rsidRPr="00EC038C">
              <w:lastRenderedPageBreak/>
              <w:t>47.</w:t>
            </w:r>
            <w:r w:rsidRPr="00EC038C">
              <w:tab/>
              <w:t xml:space="preserve">oceňuje úsilí, které Unie na základě doporučení EÚD vyvíjí s cílem zajistit, aby </w:t>
            </w:r>
            <w:r w:rsidRPr="00EC038C">
              <w:lastRenderedPageBreak/>
              <w:t xml:space="preserve">byla protikorupční opatření začleněna do nástrojů EU pro vnější činnost; trvá na svém doporučení pozastavit rozpočtovou podporu a odebrat finanční prostředky zemím, které nejsou členy EU, včetně kandidátských zemí, kde orgány zjevně nepodnikají žádné konkrétní kroky proti rozsáhlé korupci, aniž by byla ohrožena podpora občanů; </w:t>
            </w:r>
            <w:r w:rsidRPr="00EC038C">
              <w:rPr>
                <w:b/>
                <w:i/>
              </w:rPr>
              <w:t>žádá, aby byl před dalším rozšířením EU založeném na výsledcích důkladně a nezávisle prozkoumán stav korupce a právního státu ve všech kandidátských zemích, se zvláštním zřetelem na ty, které se po přistoupení stanou čistými příjemci rozpočtu Unie, aby se zabránilo jakémukoli poškození finančních zájmů Unie;</w:t>
            </w:r>
          </w:p>
        </w:tc>
      </w:tr>
    </w:tbl>
    <w:p w14:paraId="2EAB5DBE"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F381CC2" w14:textId="77777777" w:rsidR="00361DBE" w:rsidRPr="00EC038C" w:rsidRDefault="00DA027B" w:rsidP="00DA027B">
      <w:r w:rsidRPr="00474AD5">
        <w:rPr>
          <w:rStyle w:val="HideTWBExt"/>
        </w:rPr>
        <w:t>&lt;/Amend&gt;</w:t>
      </w:r>
    </w:p>
    <w:p w14:paraId="26B43D6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165</w:t>
      </w:r>
      <w:r w:rsidRPr="00474AD5">
        <w:rPr>
          <w:rStyle w:val="HideTWBExt"/>
          <w:b w:val="0"/>
        </w:rPr>
        <w:t>&lt;/NumAm&gt;</w:t>
      </w:r>
    </w:p>
    <w:p w14:paraId="6BA48D3B"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22CAF118" w14:textId="77777777" w:rsidR="00DA027B" w:rsidRPr="00EC038C" w:rsidRDefault="00DA027B" w:rsidP="00DA027B">
      <w:pPr>
        <w:pStyle w:val="NormalBold"/>
      </w:pPr>
      <w:r w:rsidRPr="00474AD5">
        <w:rPr>
          <w:rStyle w:val="HideTWBExt"/>
          <w:b w:val="0"/>
        </w:rPr>
        <w:t>&lt;/RepeatBlock-By&gt;</w:t>
      </w:r>
    </w:p>
    <w:p w14:paraId="5E8FE57B"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1638FA0" w14:textId="77777777" w:rsidR="00DA027B" w:rsidRPr="00EC038C" w:rsidRDefault="00DA027B" w:rsidP="00DA027B">
      <w:pPr>
        <w:pStyle w:val="NormalBold"/>
      </w:pPr>
      <w:r w:rsidRPr="00474AD5">
        <w:rPr>
          <w:rStyle w:val="HideTWBExt"/>
          <w:b w:val="0"/>
        </w:rPr>
        <w:t>&lt;Article&gt;</w:t>
      </w:r>
      <w:r w:rsidRPr="00EC038C">
        <w:t>Bod 48</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09C4EAD6" w14:textId="77777777" w:rsidTr="00861B07">
        <w:trPr>
          <w:trHeight w:hRule="exact" w:val="240"/>
          <w:jc w:val="center"/>
        </w:trPr>
        <w:tc>
          <w:tcPr>
            <w:tcW w:w="9752" w:type="dxa"/>
            <w:gridSpan w:val="2"/>
            <w:tcBorders>
              <w:top w:val="nil"/>
              <w:left w:val="nil"/>
              <w:bottom w:val="nil"/>
              <w:right w:val="nil"/>
            </w:tcBorders>
          </w:tcPr>
          <w:p w14:paraId="7389D533" w14:textId="77777777" w:rsidR="00DA027B" w:rsidRPr="00EC038C" w:rsidRDefault="00DA027B" w:rsidP="00861B07"/>
        </w:tc>
      </w:tr>
      <w:tr w:rsidR="00DA027B" w:rsidRPr="00EC038C" w14:paraId="509CF775" w14:textId="77777777" w:rsidTr="00861B07">
        <w:trPr>
          <w:trHeight w:val="240"/>
          <w:jc w:val="center"/>
        </w:trPr>
        <w:tc>
          <w:tcPr>
            <w:tcW w:w="4876" w:type="dxa"/>
            <w:tcBorders>
              <w:top w:val="nil"/>
              <w:left w:val="nil"/>
              <w:bottom w:val="nil"/>
              <w:right w:val="nil"/>
            </w:tcBorders>
          </w:tcPr>
          <w:p w14:paraId="6271B708"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F879CF3" w14:textId="77777777" w:rsidR="00DA027B" w:rsidRPr="00EC038C" w:rsidRDefault="00DA027B" w:rsidP="00861B07">
            <w:pPr>
              <w:pStyle w:val="AmColumnHeading"/>
            </w:pPr>
            <w:r w:rsidRPr="00EC038C">
              <w:t>Pozměňovací návrh</w:t>
            </w:r>
          </w:p>
        </w:tc>
      </w:tr>
      <w:tr w:rsidR="00DA027B" w:rsidRPr="00EC038C" w14:paraId="18C6100F" w14:textId="77777777" w:rsidTr="00861B07">
        <w:trPr>
          <w:jc w:val="center"/>
        </w:trPr>
        <w:tc>
          <w:tcPr>
            <w:tcW w:w="4876" w:type="dxa"/>
            <w:tcBorders>
              <w:top w:val="nil"/>
              <w:left w:val="nil"/>
              <w:bottom w:val="nil"/>
              <w:right w:val="nil"/>
            </w:tcBorders>
          </w:tcPr>
          <w:p w14:paraId="30CE33E6" w14:textId="77777777" w:rsidR="00DA027B" w:rsidRPr="00EC038C" w:rsidRDefault="00DA027B" w:rsidP="00861B07">
            <w:pPr>
              <w:pStyle w:val="Normal6a"/>
            </w:pPr>
            <w:r w:rsidRPr="00EC038C">
              <w:t>48.</w:t>
            </w:r>
            <w:r w:rsidRPr="00EC038C">
              <w:tab/>
              <w:t xml:space="preserve">bere na vědomí závěry zvláštní zprávy EÚD 15/2025 o humanitární pomoci EU v rámci řízení na dálku a uznává, že tento přístup k řízení zajišťuje užitečný rámec pro poskytování pomoci zachraňující životy v těžko dostupných oblastech, ale že jeho koncepce a provádění vykazují nedostatky; poznamenává, že Komise </w:t>
            </w:r>
            <w:r w:rsidRPr="00EC038C">
              <w:rPr>
                <w:b/>
                <w:bCs/>
                <w:i/>
                <w:iCs/>
              </w:rPr>
              <w:t xml:space="preserve">uznává, že řízení </w:t>
            </w:r>
            <w:r w:rsidRPr="00EC038C">
              <w:t xml:space="preserve">na dálku </w:t>
            </w:r>
            <w:r w:rsidRPr="00EC038C">
              <w:rPr>
                <w:b/>
                <w:bCs/>
                <w:i/>
                <w:iCs/>
              </w:rPr>
              <w:t xml:space="preserve">je ze své podstaty </w:t>
            </w:r>
            <w:r w:rsidRPr="00EC038C">
              <w:t xml:space="preserve">rizikovější než přímé provádění </w:t>
            </w:r>
            <w:r w:rsidRPr="00EC038C">
              <w:rPr>
                <w:b/>
                <w:bCs/>
                <w:i/>
                <w:iCs/>
              </w:rPr>
              <w:t>a že mezi hlavní rizika patří podvody a odklon</w:t>
            </w:r>
            <w:r w:rsidRPr="00EC038C">
              <w:t xml:space="preserve"> </w:t>
            </w:r>
            <w:r w:rsidRPr="00EC038C">
              <w:rPr>
                <w:b/>
                <w:bCs/>
                <w:i/>
                <w:iCs/>
              </w:rPr>
              <w:t xml:space="preserve">pomoci, neboť neschopnost </w:t>
            </w:r>
            <w:r w:rsidRPr="00EC038C">
              <w:t>humanitárních organizací a dárců monitorovat činnost na místě</w:t>
            </w:r>
            <w:r w:rsidRPr="00EC038C">
              <w:rPr>
                <w:b/>
                <w:bCs/>
                <w:i/>
                <w:iCs/>
              </w:rPr>
              <w:t xml:space="preserve"> zvyšuje míru rizika</w:t>
            </w:r>
            <w:r w:rsidRPr="00EC038C">
              <w:t xml:space="preserve">; konstatuje, že Komise má stejně jako všichni dárci specializovaný tým, který se zabývá případy podezření na podvody a zneužití pomoci; zdůrazňuje </w:t>
            </w:r>
            <w:r w:rsidRPr="00EC038C">
              <w:lastRenderedPageBreak/>
              <w:t>však, že její registr rizik nezohledňuje dopad, který řízení na dálku může mít na pravděpodobnost a dopad zjištěných nekritických rizik, jako je riziko poškození pověsti v případě podvodu, zneužití pomoci nebo nedodržení etických norem; zdůrazňuje zejména, že nedostatečné začlenění rizik spjatých s řízením na dálku do její strategie řízení rizik, jejich kontroly a auditu může omezit její schopnost předcházet těmto rizikům, odhalovat je a přiměřeně je řídit, což s sebou nese riziko poškození její pověsti v případě podvodu a zneužití pomoci; zdůrazňuje, že kontrolní strategie nestanovuje žádné konkrétní kontroly, které by řešily rizika spjatá s řízením na dálku, a že nezohledňuje dopad řízení na dálku na kontrolní úkoly související s bojem proti podvodům nebo s audity na místě; zdůrazňuje, že ve strategii auditu Komise na období 2021–2027 nemají akce řízené na dálku při výběru akcí, které mají být auditovány, na základě rizika automaticky vyšší hodnocení rizika, a to navzdory specifickým obtížím, kterým tyto akce čelí; souhlasí s doporučeními EÚD, která Komise plně přijala a která se týkají potřeby zlepšit přístup a pokyny k řízení na dálku, posílit proces certifikace partnerů z řad nevládních organizací, ověřovat informace poskytované partnery a podávat zprávy o řízení na dálku zúčastněným stranám; naléhavě vyzývá Komisi, aby v souladu s tím jednala a provedla doporučení EÚD, které je plně přijato;</w:t>
            </w:r>
          </w:p>
        </w:tc>
        <w:tc>
          <w:tcPr>
            <w:tcW w:w="4876" w:type="dxa"/>
            <w:tcBorders>
              <w:top w:val="nil"/>
              <w:left w:val="nil"/>
              <w:bottom w:val="nil"/>
              <w:right w:val="nil"/>
            </w:tcBorders>
          </w:tcPr>
          <w:p w14:paraId="71A9C3B6" w14:textId="77777777" w:rsidR="00DA027B" w:rsidRPr="00EC038C" w:rsidRDefault="00DA027B" w:rsidP="00861B07">
            <w:pPr>
              <w:pStyle w:val="Normal6a"/>
            </w:pPr>
            <w:r w:rsidRPr="00EC038C">
              <w:lastRenderedPageBreak/>
              <w:t>48.</w:t>
            </w:r>
            <w:r w:rsidRPr="00EC038C">
              <w:tab/>
              <w:t xml:space="preserve">bere na vědomí závěry zvláštní zprávy EÚD 15/2025 o humanitární pomoci EU v rámci řízení na dálku a uznává, že tento přístup k řízení zajišťuje užitečný rámec pro poskytování pomoci zachraňující životy v těžko dostupných oblastech, ale že jeho koncepce a provádění vykazují nedostatky; poznamenává, že </w:t>
            </w:r>
            <w:r w:rsidRPr="00EC038C">
              <w:rPr>
                <w:b/>
                <w:bCs/>
                <w:i/>
                <w:iCs/>
              </w:rPr>
              <w:t>finanční prostředky</w:t>
            </w:r>
            <w:r w:rsidRPr="00EC038C">
              <w:rPr>
                <w:b/>
                <w:bCs/>
              </w:rPr>
              <w:t xml:space="preserve"> </w:t>
            </w:r>
            <w:r w:rsidRPr="00EC038C">
              <w:t xml:space="preserve">Komise </w:t>
            </w:r>
            <w:r w:rsidRPr="00EC038C">
              <w:rPr>
                <w:b/>
                <w:i/>
              </w:rPr>
              <w:t xml:space="preserve">jsou spravovány </w:t>
            </w:r>
            <w:r w:rsidRPr="00EC038C">
              <w:t xml:space="preserve">na dálku </w:t>
            </w:r>
            <w:r w:rsidRPr="00EC038C">
              <w:rPr>
                <w:b/>
                <w:i/>
              </w:rPr>
              <w:t xml:space="preserve">pouze v krajním případě, tj. v situacích, kdy je přístup k humanitární </w:t>
            </w:r>
            <w:r w:rsidRPr="00EC038C">
              <w:rPr>
                <w:b/>
                <w:bCs/>
                <w:i/>
                <w:iCs/>
              </w:rPr>
              <w:t>pomoci</w:t>
            </w:r>
            <w:r w:rsidRPr="00EC038C">
              <w:t xml:space="preserve"> </w:t>
            </w:r>
            <w:r w:rsidRPr="00EC038C">
              <w:rPr>
                <w:b/>
                <w:i/>
              </w:rPr>
              <w:t>omezen z bezpečnostních důvodů nebo na základě rozhodnutí orgánů de iure nebo de facto</w:t>
            </w:r>
            <w:r w:rsidRPr="00EC038C">
              <w:t>;</w:t>
            </w:r>
            <w:r w:rsidRPr="00EC038C">
              <w:rPr>
                <w:b/>
                <w:i/>
              </w:rPr>
              <w:t xml:space="preserve"> </w:t>
            </w:r>
            <w:r w:rsidRPr="00EC038C">
              <w:rPr>
                <w:b/>
                <w:bCs/>
                <w:i/>
                <w:iCs/>
              </w:rPr>
              <w:t>zdůrazňuje, že ze své podstaty obtížné podmínky, za nichž k řízení na dálku</w:t>
            </w:r>
            <w:r w:rsidRPr="00EC038C">
              <w:t xml:space="preserve"> </w:t>
            </w:r>
            <w:r w:rsidRPr="00EC038C">
              <w:rPr>
                <w:b/>
                <w:bCs/>
                <w:i/>
                <w:iCs/>
              </w:rPr>
              <w:t>dochází,</w:t>
            </w:r>
            <w:r w:rsidRPr="00EC038C">
              <w:t xml:space="preserve"> </w:t>
            </w:r>
            <w:r w:rsidRPr="00EC038C">
              <w:rPr>
                <w:b/>
                <w:bCs/>
                <w:i/>
                <w:iCs/>
              </w:rPr>
              <w:t>jsou důvodem, proč je takové řízení</w:t>
            </w:r>
            <w:r w:rsidRPr="00EC038C">
              <w:rPr>
                <w:b/>
                <w:bCs/>
              </w:rPr>
              <w:t xml:space="preserve"> </w:t>
            </w:r>
            <w:r w:rsidRPr="00EC038C">
              <w:t>rizikovější než přímé provádění</w:t>
            </w:r>
            <w:r w:rsidRPr="00EC038C">
              <w:rPr>
                <w:b/>
                <w:bCs/>
                <w:i/>
                <w:iCs/>
              </w:rPr>
              <w:t xml:space="preserve">, k </w:t>
            </w:r>
            <w:r w:rsidRPr="00EC038C">
              <w:rPr>
                <w:b/>
                <w:bCs/>
                <w:i/>
                <w:iCs/>
              </w:rPr>
              <w:lastRenderedPageBreak/>
              <w:t>němuž se Komise opět uchýlí, jakmile to bude možné, a někdy může omezovat schopnost</w:t>
            </w:r>
            <w:r w:rsidRPr="00EC038C">
              <w:t xml:space="preserve"> humanitárních organizací a dárců monitorovat činnost na místě; konstatuje, že Komise má stejně jako všichni dárci specializovaný tým, který se zabývá případy podezření na podvody a zneužití pomoci; zdůrazňuje však, že její registr rizik nezohledňuje dopad, který řízení na dálku může mít na pravděpodobnost a dopad zjištěných nekritických rizik, jako je riziko poškození pověsti v případě podvodu, zneužití pomoci nebo nedodržení etických norem; zdůrazňuje zejména, že nedostatečné začlenění rizik spjatých s řízením na dálku do její strategie řízení rizik, jejich kontroly a auditu může omezit její schopnost předcházet těmto rizikům, odhalovat je a přiměřeně je řídit, což s sebou nese riziko poškození její pověsti v případě podvodu a zneužití pomoci; zdůrazňuje, že kontrolní strategie nestanovuje žádné konkrétní kontroly, které by řešily rizika spjatá s řízením na dálku, a že nezohledňuje dopad řízení na dálku na kontrolní úkoly související s bojem proti podvodům nebo s audity na místě; zdůrazňuje, že ve strategii auditu Komise na období 2021–2027 nemají akce řízené na dálku při výběru akcí, které mají být auditovány, na základě rizika automaticky vyšší hodnocení rizika, a to navzdory specifickým obtížím, kterým tyto akce čelí; souhlasí s doporučeními EÚD, která Komise plně přijala a která se týkají potřeby zlepšit přístup a pokyny k řízení na dálku, posílit proces certifikace partnerů z řad nevládních organizací, ověřovat informace poskytované partnery a podávat zprávy o řízení na dálku zúčastněným stranám; naléhavě vyzývá Komisi, aby v souladu s tím jednala a provedla doporučení EÚD, které je plně přijato;</w:t>
            </w:r>
          </w:p>
        </w:tc>
      </w:tr>
    </w:tbl>
    <w:p w14:paraId="0162DB81"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488BA55A" w14:textId="77777777" w:rsidR="00361DBE" w:rsidRPr="00EC038C" w:rsidRDefault="00DA027B" w:rsidP="00DA027B">
      <w:r w:rsidRPr="00474AD5">
        <w:rPr>
          <w:rStyle w:val="HideTWBExt"/>
        </w:rPr>
        <w:t>&lt;/Amend&gt;</w:t>
      </w:r>
    </w:p>
    <w:p w14:paraId="30533E19" w14:textId="77777777" w:rsidR="00DA027B" w:rsidRPr="00EC038C" w:rsidRDefault="00DA027B" w:rsidP="00DA027B">
      <w:pPr>
        <w:pStyle w:val="AmNumberTabs"/>
      </w:pPr>
      <w:r w:rsidRPr="00474AD5">
        <w:rPr>
          <w:rStyle w:val="HideTWBExt"/>
          <w:b w:val="0"/>
        </w:rPr>
        <w:lastRenderedPageBreak/>
        <w:t>&lt;Amend&gt;</w:t>
      </w:r>
      <w:r w:rsidRPr="00EC038C">
        <w:t>Pozměňovací návrh</w:t>
      </w:r>
      <w:r w:rsidRPr="00EC038C">
        <w:tab/>
      </w:r>
      <w:r w:rsidRPr="00EC038C">
        <w:tab/>
      </w:r>
      <w:r w:rsidRPr="00474AD5">
        <w:rPr>
          <w:rStyle w:val="HideTWBExt"/>
          <w:b w:val="0"/>
        </w:rPr>
        <w:t>&lt;NumAm&gt;</w:t>
      </w:r>
      <w:r w:rsidRPr="00EC038C">
        <w:t>166</w:t>
      </w:r>
      <w:r w:rsidRPr="00474AD5">
        <w:rPr>
          <w:rStyle w:val="HideTWBExt"/>
          <w:b w:val="0"/>
        </w:rPr>
        <w:t>&lt;/NumAm&gt;</w:t>
      </w:r>
    </w:p>
    <w:p w14:paraId="04820034" w14:textId="77777777" w:rsidR="00DA027B" w:rsidRPr="00EC038C" w:rsidRDefault="00DA027B" w:rsidP="00DA027B">
      <w:pPr>
        <w:pStyle w:val="NormalBold"/>
      </w:pPr>
      <w:r w:rsidRPr="00474AD5">
        <w:rPr>
          <w:rStyle w:val="HideTWBExt"/>
          <w:b w:val="0"/>
        </w:rPr>
        <w:t>&lt;RepeatBlock-By&gt;&lt;Members&gt;</w:t>
      </w:r>
      <w:r w:rsidRPr="00EC038C">
        <w:t xml:space="preserve">Damian </w:t>
      </w:r>
      <w:proofErr w:type="spellStart"/>
      <w:r w:rsidRPr="00EC038C">
        <w:t>Boeselager</w:t>
      </w:r>
      <w:proofErr w:type="spellEnd"/>
      <w:r w:rsidRPr="00474AD5">
        <w:rPr>
          <w:rStyle w:val="HideTWBExt"/>
          <w:b w:val="0"/>
        </w:rPr>
        <w:t>&lt;/Members&gt;</w:t>
      </w:r>
    </w:p>
    <w:p w14:paraId="0A4E8A6F" w14:textId="77777777" w:rsidR="00DA027B" w:rsidRPr="00EC038C" w:rsidRDefault="00DA027B" w:rsidP="00DA027B">
      <w:r w:rsidRPr="00474AD5">
        <w:rPr>
          <w:rStyle w:val="HideTWBExt"/>
        </w:rPr>
        <w:t>&lt;AuNomDe&gt;</w:t>
      </w:r>
      <w:r w:rsidRPr="00474AD5">
        <w:rPr>
          <w:rStyle w:val="HideTWBInt"/>
        </w:rPr>
        <w:t>{Verts/ALE}</w:t>
      </w:r>
      <w:r w:rsidRPr="00EC038C">
        <w:t xml:space="preserve">za skupinu </w:t>
      </w:r>
      <w:proofErr w:type="spellStart"/>
      <w:r w:rsidRPr="00EC038C">
        <w:t>Verts</w:t>
      </w:r>
      <w:proofErr w:type="spellEnd"/>
      <w:r w:rsidRPr="00EC038C">
        <w:t>/ALE</w:t>
      </w:r>
      <w:r w:rsidRPr="00474AD5">
        <w:rPr>
          <w:rStyle w:val="HideTWBExt"/>
        </w:rPr>
        <w:t>&lt;/AuNomDe&gt;</w:t>
      </w:r>
    </w:p>
    <w:p w14:paraId="02217901" w14:textId="77777777" w:rsidR="00DA027B" w:rsidRPr="00EC038C" w:rsidRDefault="00DA027B" w:rsidP="00DA027B">
      <w:pPr>
        <w:pStyle w:val="NormalBold"/>
      </w:pPr>
      <w:r w:rsidRPr="00474AD5">
        <w:rPr>
          <w:rStyle w:val="HideTWBExt"/>
          <w:b w:val="0"/>
        </w:rPr>
        <w:t>&lt;/RepeatBlock-By&gt;</w:t>
      </w:r>
    </w:p>
    <w:p w14:paraId="592BC313"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7EE79415" w14:textId="77777777" w:rsidR="00DA027B" w:rsidRPr="00EC038C" w:rsidRDefault="00DA027B" w:rsidP="00DA027B">
      <w:pPr>
        <w:pStyle w:val="NormalBold"/>
      </w:pPr>
      <w:r w:rsidRPr="00474AD5">
        <w:rPr>
          <w:rStyle w:val="HideTWBExt"/>
          <w:b w:val="0"/>
        </w:rPr>
        <w:t>&lt;Article&gt;</w:t>
      </w:r>
      <w:r w:rsidRPr="00EC038C">
        <w:t>Bod 48</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A7A8656" w14:textId="77777777" w:rsidTr="00861B07">
        <w:trPr>
          <w:trHeight w:hRule="exact" w:val="240"/>
          <w:jc w:val="center"/>
        </w:trPr>
        <w:tc>
          <w:tcPr>
            <w:tcW w:w="9752" w:type="dxa"/>
            <w:gridSpan w:val="2"/>
            <w:tcBorders>
              <w:top w:val="nil"/>
              <w:left w:val="nil"/>
              <w:bottom w:val="nil"/>
              <w:right w:val="nil"/>
            </w:tcBorders>
          </w:tcPr>
          <w:p w14:paraId="1528D4DB" w14:textId="77777777" w:rsidR="00DA027B" w:rsidRPr="00EC038C" w:rsidRDefault="00DA027B" w:rsidP="00861B07"/>
        </w:tc>
      </w:tr>
      <w:tr w:rsidR="00DA027B" w:rsidRPr="00EC038C" w14:paraId="3D50A97A" w14:textId="77777777" w:rsidTr="00861B07">
        <w:trPr>
          <w:trHeight w:val="240"/>
          <w:jc w:val="center"/>
        </w:trPr>
        <w:tc>
          <w:tcPr>
            <w:tcW w:w="4876" w:type="dxa"/>
            <w:tcBorders>
              <w:top w:val="nil"/>
              <w:left w:val="nil"/>
              <w:bottom w:val="nil"/>
              <w:right w:val="nil"/>
            </w:tcBorders>
          </w:tcPr>
          <w:p w14:paraId="29807499"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4005E5E0" w14:textId="77777777" w:rsidR="00DA027B" w:rsidRPr="00EC038C" w:rsidRDefault="00DA027B" w:rsidP="00861B07">
            <w:pPr>
              <w:pStyle w:val="AmColumnHeading"/>
            </w:pPr>
            <w:r w:rsidRPr="00EC038C">
              <w:t>Pozměňovací návrh</w:t>
            </w:r>
          </w:p>
        </w:tc>
      </w:tr>
      <w:tr w:rsidR="00DA027B" w:rsidRPr="00EC038C" w14:paraId="1FE3B491" w14:textId="77777777" w:rsidTr="00861B07">
        <w:trPr>
          <w:jc w:val="center"/>
        </w:trPr>
        <w:tc>
          <w:tcPr>
            <w:tcW w:w="4876" w:type="dxa"/>
            <w:tcBorders>
              <w:top w:val="nil"/>
              <w:left w:val="nil"/>
              <w:bottom w:val="nil"/>
              <w:right w:val="nil"/>
            </w:tcBorders>
          </w:tcPr>
          <w:p w14:paraId="5A8284C3" w14:textId="77777777" w:rsidR="00DA027B" w:rsidRPr="00EC038C" w:rsidRDefault="00DA027B" w:rsidP="00861B07">
            <w:pPr>
              <w:pStyle w:val="Normal6a"/>
            </w:pPr>
            <w:r w:rsidRPr="00EC038C">
              <w:t>48.</w:t>
            </w:r>
            <w:r w:rsidRPr="00EC038C">
              <w:tab/>
              <w:t xml:space="preserve">bere na vědomí závěry zvláštní zprávy EÚD 15/2025 o humanitární pomoci EU v rámci řízení na dálku a uznává, že tento přístup k řízení zajišťuje užitečný rámec pro poskytování pomoci zachraňující životy v těžko dostupných oblastech, ale že jeho koncepce a provádění vykazují nedostatky; poznamenává, že Komise uznává, že řízení na dálku je ze své podstaty rizikovější než přímé provádění a že mezi hlavní rizika patří podvody a odklon pomoci, neboť neschopnost humanitárních organizací a dárců monitorovat činnost na místě zvyšuje míru rizika; konstatuje, že Komise má stejně jako všichni dárci specializovaný tým, který se zabývá případy podezření na podvody a zneužití pomoci; zdůrazňuje však, že její registr rizik nezohledňuje dopad, který řízení na dálku může mít na pravděpodobnost a dopad zjištěných nekritických rizik, jako je riziko poškození pověsti v případě podvodu, zneužití pomoci nebo nedodržení etických norem; zdůrazňuje zejména, že nedostatečné začlenění rizik spjatých s řízením na dálku do její strategie řízení rizik, jejich kontroly a auditu může omezit její schopnost předcházet těmto rizikům, odhalovat je a přiměřeně je řídit, což s sebou nese riziko poškození její pověsti v případě podvodu a zneužití pomoci; zdůrazňuje, že kontrolní strategie nestanovuje žádné konkrétní kontroly, které by řešily rizika spjatá s řízením na dálku, a že nezohledňuje dopad řízení na dálku na kontrolní úkoly související s bojem proti podvodům nebo s audity na místě; zdůrazňuje, že ve strategii auditu Komise na období 2021–2027 </w:t>
            </w:r>
            <w:r w:rsidRPr="00EC038C">
              <w:lastRenderedPageBreak/>
              <w:t>nemají akce řízené na dálku při výběru akcí, které mají být auditovány, na základě rizika automaticky vyšší hodnocení rizika, a to navzdory specifickým obtížím, kterým tyto akce čelí; souhlasí s doporučeními EÚD, která Komise plně přijala a která se týkají potřeby zlepšit přístup a pokyny k řízení na dálku, posílit proces certifikace partnerů z řad nevládních organizací, ověřovat informace poskytované partnery a podávat zprávy o řízení na dálku zúčastněným stranám; naléhavě vyzývá Komisi, aby v souladu s tím jednala a provedla doporučení EÚD, které je plně přijato;</w:t>
            </w:r>
          </w:p>
        </w:tc>
        <w:tc>
          <w:tcPr>
            <w:tcW w:w="4876" w:type="dxa"/>
            <w:tcBorders>
              <w:top w:val="nil"/>
              <w:left w:val="nil"/>
              <w:bottom w:val="nil"/>
              <w:right w:val="nil"/>
            </w:tcBorders>
          </w:tcPr>
          <w:p w14:paraId="5C2C05B4" w14:textId="77777777" w:rsidR="00DA027B" w:rsidRPr="00EC038C" w:rsidRDefault="00DA027B" w:rsidP="00861B07">
            <w:pPr>
              <w:pStyle w:val="Normal6a"/>
            </w:pPr>
            <w:r w:rsidRPr="00EC038C">
              <w:lastRenderedPageBreak/>
              <w:t>48.</w:t>
            </w:r>
            <w:r w:rsidRPr="00EC038C">
              <w:tab/>
              <w:t xml:space="preserve">bere na vědomí závěry zvláštní zprávy EÚD 15/2025 o humanitární pomoci EU v rámci řízení na dálku a uznává, že tento přístup k řízení zajišťuje užitečný rámec pro poskytování pomoci zachraňující životy v těžko dostupných oblastech, ale že jeho koncepce a provádění vykazují nedostatky; poznamenává, že Komise uznává, že řízení na dálku je ze své podstaty rizikovější než přímé provádění a že mezi hlavní rizika patří podvody a odklon pomoci, neboť neschopnost humanitárních organizací a dárců monitorovat činnost na místě zvyšuje míru rizika; konstatuje, že Komise má stejně jako všichni dárci specializovaný tým, který se zabývá případy podezření na podvody a zneužití pomoci; zdůrazňuje však, že její registr rizik nezohledňuje dopad, který řízení na dálku může mít na pravděpodobnost a dopad zjištěných nekritických rizik, jako je riziko poškození pověsti v případě podvodu, zneužití pomoci nebo nedodržení etických norem; zdůrazňuje zejména, že nedostatečné začlenění rizik spjatých s řízením na dálku do její strategie řízení rizik, jejich kontroly a auditu může omezit její schopnost předcházet těmto rizikům, odhalovat je a přiměřeně je řídit, což s sebou nese riziko poškození její pověsti v případě podvodu a zneužití pomoci; zdůrazňuje, že kontrolní strategie nestanovuje žádné konkrétní kontroly, které by řešily rizika spjatá s řízením na dálku, a že nezohledňuje dopad řízení na dálku na kontrolní úkoly související s bojem proti podvodům nebo s audity na místě; zdůrazňuje, že ve strategii auditu Komise na období 2021–2027 </w:t>
            </w:r>
            <w:r w:rsidRPr="00EC038C">
              <w:lastRenderedPageBreak/>
              <w:t>nemají akce řízené na dálku při výběru akcí, které mají být auditovány, na základě rizika automaticky vyšší hodnocení rizika, a to navzdory specifickým obtížím, kterým tyto akce čelí; souhlasí s doporučeními EÚD, která Komise plně přijala a která se týkají potřeby zlepšit přístup a pokyny k řízení na dálku, posílit proces certifikace partnerů z řad nevládních organizací, ověřovat informace poskytované partnery a podávat zprávy o řízení na dálku zúčastněným stranám; naléhavě vyzývá Komisi, aby v souladu s tím jednala</w:t>
            </w:r>
            <w:r w:rsidRPr="00EC038C">
              <w:rPr>
                <w:b/>
                <w:i/>
              </w:rPr>
              <w:t xml:space="preserve">, mimo jiné tím, že zajistí, aby řízení na dálku systematicky vedlo k vyššímu hodnocení rizika při výběru k auditu, k důslednějšímu ověřování informací hlášených partnery a posílení kanálů pro prevenci podvodů a </w:t>
            </w:r>
            <w:proofErr w:type="spellStart"/>
            <w:r w:rsidRPr="00EC038C">
              <w:rPr>
                <w:b/>
                <w:i/>
              </w:rPr>
              <w:t>whistleblowing</w:t>
            </w:r>
            <w:proofErr w:type="spellEnd"/>
            <w:r w:rsidRPr="00EC038C">
              <w:rPr>
                <w:b/>
                <w:i/>
              </w:rPr>
              <w:t xml:space="preserve"> ve vysoce rizikových prostředích,</w:t>
            </w:r>
            <w:r w:rsidRPr="00EC038C">
              <w:t xml:space="preserve"> a provedla doporučení EÚD, které je plně přijato;</w:t>
            </w:r>
          </w:p>
        </w:tc>
      </w:tr>
    </w:tbl>
    <w:p w14:paraId="7D92E0E9"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6CB3A5E" w14:textId="77777777" w:rsidR="00361DBE" w:rsidRPr="00EC038C" w:rsidRDefault="00DA027B" w:rsidP="00DA027B">
      <w:r w:rsidRPr="00474AD5">
        <w:rPr>
          <w:rStyle w:val="HideTWBExt"/>
        </w:rPr>
        <w:t>&lt;/Amend&gt;</w:t>
      </w:r>
    </w:p>
    <w:p w14:paraId="3D8AD508"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167</w:t>
      </w:r>
      <w:r w:rsidRPr="00474AD5">
        <w:rPr>
          <w:rStyle w:val="HideTWBExt"/>
          <w:b w:val="0"/>
        </w:rPr>
        <w:t>&lt;/NumAm&gt;</w:t>
      </w:r>
    </w:p>
    <w:p w14:paraId="121B662E"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402BB71F" w14:textId="77777777" w:rsidR="00DA027B" w:rsidRPr="00EC038C" w:rsidRDefault="00DA027B" w:rsidP="00DA027B">
      <w:pPr>
        <w:pStyle w:val="NormalBold"/>
      </w:pPr>
      <w:r w:rsidRPr="00474AD5">
        <w:rPr>
          <w:rStyle w:val="HideTWBExt"/>
          <w:b w:val="0"/>
        </w:rPr>
        <w:t>&lt;/RepeatBlock-By&gt;</w:t>
      </w:r>
    </w:p>
    <w:p w14:paraId="681CF3E1"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39C4F3DA" w14:textId="77777777" w:rsidR="00DA027B" w:rsidRPr="00EC038C" w:rsidRDefault="00DA027B" w:rsidP="00DA027B">
      <w:pPr>
        <w:pStyle w:val="NormalBold"/>
      </w:pPr>
      <w:r w:rsidRPr="00474AD5">
        <w:rPr>
          <w:rStyle w:val="HideTWBExt"/>
          <w:b w:val="0"/>
        </w:rPr>
        <w:t>&lt;Article&gt;</w:t>
      </w:r>
      <w:r w:rsidRPr="00EC038C">
        <w:t>Bod 48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BD26D47" w14:textId="77777777" w:rsidTr="00861B07">
        <w:trPr>
          <w:trHeight w:hRule="exact" w:val="240"/>
          <w:jc w:val="center"/>
        </w:trPr>
        <w:tc>
          <w:tcPr>
            <w:tcW w:w="9752" w:type="dxa"/>
            <w:gridSpan w:val="2"/>
            <w:tcBorders>
              <w:top w:val="nil"/>
              <w:left w:val="nil"/>
              <w:bottom w:val="nil"/>
              <w:right w:val="nil"/>
            </w:tcBorders>
          </w:tcPr>
          <w:p w14:paraId="53CBC85D" w14:textId="77777777" w:rsidR="00DA027B" w:rsidRPr="00EC038C" w:rsidRDefault="00DA027B" w:rsidP="00861B07"/>
        </w:tc>
      </w:tr>
      <w:tr w:rsidR="00DA027B" w:rsidRPr="00EC038C" w14:paraId="21A447F8" w14:textId="77777777" w:rsidTr="00861B07">
        <w:trPr>
          <w:trHeight w:val="240"/>
          <w:jc w:val="center"/>
        </w:trPr>
        <w:tc>
          <w:tcPr>
            <w:tcW w:w="4876" w:type="dxa"/>
            <w:tcBorders>
              <w:top w:val="nil"/>
              <w:left w:val="nil"/>
              <w:bottom w:val="nil"/>
              <w:right w:val="nil"/>
            </w:tcBorders>
          </w:tcPr>
          <w:p w14:paraId="62B7204C"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265EE5D8" w14:textId="77777777" w:rsidR="00DA027B" w:rsidRPr="00EC038C" w:rsidRDefault="00DA027B" w:rsidP="00861B07">
            <w:pPr>
              <w:pStyle w:val="AmColumnHeading"/>
            </w:pPr>
            <w:r w:rsidRPr="00EC038C">
              <w:t>Pozměňovací návrh</w:t>
            </w:r>
          </w:p>
        </w:tc>
      </w:tr>
      <w:tr w:rsidR="00DA027B" w:rsidRPr="00EC038C" w14:paraId="351E97EA" w14:textId="77777777" w:rsidTr="00861B07">
        <w:trPr>
          <w:jc w:val="center"/>
        </w:trPr>
        <w:tc>
          <w:tcPr>
            <w:tcW w:w="4876" w:type="dxa"/>
            <w:tcBorders>
              <w:top w:val="nil"/>
              <w:left w:val="nil"/>
              <w:bottom w:val="nil"/>
              <w:right w:val="nil"/>
            </w:tcBorders>
          </w:tcPr>
          <w:p w14:paraId="3669A6EC" w14:textId="77777777" w:rsidR="00DA027B" w:rsidRPr="00EC038C" w:rsidRDefault="00DA027B" w:rsidP="00861B07">
            <w:pPr>
              <w:pStyle w:val="Normal6a"/>
            </w:pPr>
          </w:p>
        </w:tc>
        <w:tc>
          <w:tcPr>
            <w:tcW w:w="4876" w:type="dxa"/>
            <w:tcBorders>
              <w:top w:val="nil"/>
              <w:left w:val="nil"/>
              <w:bottom w:val="nil"/>
              <w:right w:val="nil"/>
            </w:tcBorders>
          </w:tcPr>
          <w:p w14:paraId="0E357D8F" w14:textId="77777777" w:rsidR="00DA027B" w:rsidRPr="00EC038C" w:rsidRDefault="00DA027B" w:rsidP="00861B07">
            <w:pPr>
              <w:pStyle w:val="Normal6a"/>
            </w:pPr>
            <w:proofErr w:type="gramStart"/>
            <w:r w:rsidRPr="00EC038C">
              <w:rPr>
                <w:b/>
                <w:i/>
              </w:rPr>
              <w:t>48a</w:t>
            </w:r>
            <w:proofErr w:type="gramEnd"/>
            <w:r w:rsidRPr="00EC038C">
              <w:rPr>
                <w:b/>
                <w:i/>
              </w:rPr>
              <w:t>.</w:t>
            </w:r>
            <w:r w:rsidRPr="00EC038C">
              <w:tab/>
            </w:r>
            <w:r w:rsidRPr="00EC038C">
              <w:rPr>
                <w:b/>
                <w:i/>
              </w:rPr>
              <w:t xml:space="preserve">zdůrazňuje, že potřeby Ukrajiny v oblasti obnovy a rekonstrukce jsou značné a budou v nadcházejících letech vyžadovat trvalou mezinárodní podporu; připomíná, že samotné veřejné financování nebude dostačující a že bude nezbytné zapojit soukromý sektor a spolu s tím pokračovat také v reformách zaměřených na zlepšení správy, odpovědnosti a podnikatelského prostředí; vyjadřuje znepokojení nad nedávnými zprávami o případech korupce, včetně obvinění týkajících se vysoce postavených úředníků, a zároveň uznává </w:t>
            </w:r>
            <w:r w:rsidRPr="00EC038C">
              <w:rPr>
                <w:b/>
                <w:i/>
              </w:rPr>
              <w:lastRenderedPageBreak/>
              <w:t>pokrok, kterého při provádění reforem v oblasti boje proti korupci, odpovědnosti a praní peněz Ukrajina dosáhla; upozorňuje na úsilí, které Ukrajina vyvinula uprostřed celoplošné invaze; vybízí Ukrajinu, aby v těchto reformách pokračovala, včetně snah o řešení vlivu oligarchů, a vyzývá Komisi, aby dále posílila dohled nad činnostmi financovanými EU v této zemi; zdůrazňuje, že unijní podpora Ukrajině musí být doprovázena důkladnými opatřeními na ochranu finančních zájmů Unie, včetně účinné prevence, odhalování a nápravy podvodů, korupce, střetů zájmů a nesrovnalostí, aby bylo zajištěno, že finanční prostředky EU jsou řádně monitorovány a dostanou se k příjemcům, kterým jsou určeny; připomíná, že Nástroj pro Ukrajinu, který byl zřízen nařízením (EU) 2024/792, je hlavním nástrojem Unie na podporu obnovy, rekonstrukce a reforem na Ukrajině a na období 2024–2027 poskytuje až 50 miliard EUR; zdůrazňuje podmíněnost spojenou s prováděním dohodnutých reforem a respektováním hodnot EU; bere na vědomí úlohu rámcové dohody mezi EU a Ukrajinou při stanovování záruk pro prevenci a řešení podvodů a korupce poškozujících finanční zájmy Unie, včetně spolupráce s úřadem OLAF; vítá jmenování ukrajinského státního auditního útvaru národním koordinačním místem pro boj proti podvodům; oceňuje práci úřadů OLAF a EPPO při ochraně finančních prostředků EU vynakládaných na Ukrajině, včetně nedávného vyšetřování závažných nesrovnalostí při zadávání veřejných zakázek financovaných EU; vyzývá Komisi, aby dále posílila kontroly unijní podpory Ukrajině, a to i v případech, kdy se riziko podvodu týká hospodářských subjektů se sídlem mimo Ukrajinu; vybízí k pokračování spolupráce mezi orgány EU a ukrajinskými úřady;</w:t>
            </w:r>
          </w:p>
        </w:tc>
      </w:tr>
    </w:tbl>
    <w:p w14:paraId="71B6B1FD"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8D729C7" w14:textId="77777777" w:rsidR="00361DBE" w:rsidRPr="00EC038C" w:rsidRDefault="00DA027B" w:rsidP="00DA027B">
      <w:r w:rsidRPr="00474AD5">
        <w:rPr>
          <w:rStyle w:val="HideTWBExt"/>
        </w:rPr>
        <w:t>&lt;/Amend&gt;</w:t>
      </w:r>
    </w:p>
    <w:p w14:paraId="416A7C4D"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168</w:t>
      </w:r>
      <w:r w:rsidRPr="00474AD5">
        <w:rPr>
          <w:rStyle w:val="HideTWBExt"/>
          <w:b w:val="0"/>
        </w:rPr>
        <w:t>&lt;/NumAm&gt;</w:t>
      </w:r>
    </w:p>
    <w:p w14:paraId="2D2F7AFA"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118D9CF8" w14:textId="77777777" w:rsidR="00DA027B" w:rsidRPr="00EC038C" w:rsidRDefault="00DA027B" w:rsidP="00DA027B">
      <w:pPr>
        <w:pStyle w:val="NormalBold"/>
      </w:pPr>
      <w:r w:rsidRPr="00474AD5">
        <w:rPr>
          <w:rStyle w:val="HideTWBExt"/>
          <w:b w:val="0"/>
        </w:rPr>
        <w:t>&lt;/RepeatBlock-By&gt;</w:t>
      </w:r>
    </w:p>
    <w:p w14:paraId="00CB88E6"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1B4F98E1" w14:textId="77777777" w:rsidR="00DA027B" w:rsidRPr="00EC038C" w:rsidRDefault="00DA027B" w:rsidP="00DA027B">
      <w:pPr>
        <w:pStyle w:val="NormalBold"/>
      </w:pPr>
      <w:r w:rsidRPr="00474AD5">
        <w:rPr>
          <w:rStyle w:val="HideTWBExt"/>
          <w:b w:val="0"/>
        </w:rPr>
        <w:t>&lt;Article&gt;</w:t>
      </w:r>
      <w:r w:rsidRPr="00EC038C">
        <w:t>Bod 48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B483520" w14:textId="77777777" w:rsidTr="00861B07">
        <w:trPr>
          <w:trHeight w:hRule="exact" w:val="240"/>
          <w:jc w:val="center"/>
        </w:trPr>
        <w:tc>
          <w:tcPr>
            <w:tcW w:w="9752" w:type="dxa"/>
            <w:gridSpan w:val="2"/>
            <w:tcBorders>
              <w:top w:val="nil"/>
              <w:left w:val="nil"/>
              <w:bottom w:val="nil"/>
              <w:right w:val="nil"/>
            </w:tcBorders>
          </w:tcPr>
          <w:p w14:paraId="57A8A17E" w14:textId="77777777" w:rsidR="00DA027B" w:rsidRPr="00EC038C" w:rsidRDefault="00DA027B" w:rsidP="00861B07"/>
        </w:tc>
      </w:tr>
      <w:tr w:rsidR="00DA027B" w:rsidRPr="00EC038C" w14:paraId="0E0461EE" w14:textId="77777777" w:rsidTr="00861B07">
        <w:trPr>
          <w:trHeight w:val="240"/>
          <w:jc w:val="center"/>
        </w:trPr>
        <w:tc>
          <w:tcPr>
            <w:tcW w:w="4876" w:type="dxa"/>
            <w:tcBorders>
              <w:top w:val="nil"/>
              <w:left w:val="nil"/>
              <w:bottom w:val="nil"/>
              <w:right w:val="nil"/>
            </w:tcBorders>
          </w:tcPr>
          <w:p w14:paraId="1C2B06C3"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9AF1D50" w14:textId="77777777" w:rsidR="00DA027B" w:rsidRPr="00EC038C" w:rsidRDefault="00DA027B" w:rsidP="00861B07">
            <w:pPr>
              <w:pStyle w:val="AmColumnHeading"/>
            </w:pPr>
            <w:r w:rsidRPr="00EC038C">
              <w:t>Pozměňovací návrh</w:t>
            </w:r>
          </w:p>
        </w:tc>
      </w:tr>
      <w:tr w:rsidR="00DA027B" w:rsidRPr="00EC038C" w14:paraId="3FA10896" w14:textId="77777777" w:rsidTr="00861B07">
        <w:trPr>
          <w:jc w:val="center"/>
        </w:trPr>
        <w:tc>
          <w:tcPr>
            <w:tcW w:w="4876" w:type="dxa"/>
            <w:tcBorders>
              <w:top w:val="nil"/>
              <w:left w:val="nil"/>
              <w:bottom w:val="nil"/>
              <w:right w:val="nil"/>
            </w:tcBorders>
          </w:tcPr>
          <w:p w14:paraId="592D8F19" w14:textId="77777777" w:rsidR="00DA027B" w:rsidRPr="00EC038C" w:rsidRDefault="00DA027B" w:rsidP="00861B07">
            <w:pPr>
              <w:pStyle w:val="Normal6a"/>
            </w:pPr>
          </w:p>
        </w:tc>
        <w:tc>
          <w:tcPr>
            <w:tcW w:w="4876" w:type="dxa"/>
            <w:tcBorders>
              <w:top w:val="nil"/>
              <w:left w:val="nil"/>
              <w:bottom w:val="nil"/>
              <w:right w:val="nil"/>
            </w:tcBorders>
          </w:tcPr>
          <w:p w14:paraId="43D78F4B" w14:textId="77777777" w:rsidR="00DA027B" w:rsidRPr="00EC038C" w:rsidRDefault="00DA027B" w:rsidP="00861B07">
            <w:pPr>
              <w:pStyle w:val="Normal6a"/>
            </w:pPr>
            <w:proofErr w:type="gramStart"/>
            <w:r w:rsidRPr="00EC038C">
              <w:rPr>
                <w:b/>
                <w:i/>
              </w:rPr>
              <w:t>48a</w:t>
            </w:r>
            <w:proofErr w:type="gramEnd"/>
            <w:r w:rsidRPr="00EC038C">
              <w:rPr>
                <w:b/>
                <w:i/>
              </w:rPr>
              <w:t>.</w:t>
            </w:r>
            <w:r w:rsidRPr="00EC038C">
              <w:tab/>
            </w:r>
            <w:r w:rsidRPr="00EC038C">
              <w:rPr>
                <w:b/>
                <w:i/>
              </w:rPr>
              <w:t>zdůrazňuje, že bezprecedentní objem finanční podpory, kterou Ukrajina v posledních letech od EU obdržela a která byla využívána za mimořádně nepříznivých podmínek způsobených probíhající válkou, vyžaduje přijetí vhodných opatření k zajištění toho, aby tyto zdroje byly využívány tak, jak bylo zamýšleno, zejména pokud jsou určeny na podporu osob v nouzi; v této souvislosti oceňuje důležitou práci, kterou při ochraně finančních zájmů EU vykonávají úřady OLAF a EPPO, a připomíná, že pravomoci úřadu EPPO se vztahují na finanční prostředky EU, i když jsou využívány ve třetích státech;</w:t>
            </w:r>
          </w:p>
        </w:tc>
      </w:tr>
    </w:tbl>
    <w:p w14:paraId="1FD34241"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06A17056" w14:textId="77777777" w:rsidR="00361DBE" w:rsidRPr="00EC038C" w:rsidRDefault="00DA027B" w:rsidP="00DA027B">
      <w:r w:rsidRPr="00474AD5">
        <w:rPr>
          <w:rStyle w:val="HideTWBExt"/>
        </w:rPr>
        <w:t>&lt;/Amend&gt;</w:t>
      </w:r>
    </w:p>
    <w:p w14:paraId="7A5F59F9"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169</w:t>
      </w:r>
      <w:r w:rsidRPr="00474AD5">
        <w:rPr>
          <w:rStyle w:val="HideTWBExt"/>
          <w:b w:val="0"/>
        </w:rPr>
        <w:t>&lt;/NumAm&gt;</w:t>
      </w:r>
    </w:p>
    <w:p w14:paraId="370B9148" w14:textId="77777777" w:rsidR="00DA027B" w:rsidRPr="00EC038C" w:rsidRDefault="00DA027B" w:rsidP="00DA027B">
      <w:pPr>
        <w:pStyle w:val="NormalBold"/>
      </w:pPr>
      <w:r w:rsidRPr="00474AD5">
        <w:rPr>
          <w:rStyle w:val="HideTWBExt"/>
          <w:b w:val="0"/>
        </w:rPr>
        <w:t>&lt;RepeatBlock-By&gt;&lt;Members&gt;</w:t>
      </w:r>
      <w:r w:rsidRPr="00EC038C">
        <w:t xml:space="preserve">Dick </w:t>
      </w:r>
      <w:proofErr w:type="spellStart"/>
      <w:r w:rsidRPr="00EC038C">
        <w:t>Erixon</w:t>
      </w:r>
      <w:proofErr w:type="spellEnd"/>
      <w:r w:rsidRPr="00EC038C">
        <w:t xml:space="preserve">, Bert-Jan </w:t>
      </w:r>
      <w:proofErr w:type="spellStart"/>
      <w:r w:rsidRPr="00EC038C">
        <w:t>Ruissen</w:t>
      </w:r>
      <w:proofErr w:type="spellEnd"/>
      <w:r w:rsidRPr="00474AD5">
        <w:rPr>
          <w:rStyle w:val="HideTWBExt"/>
          <w:b w:val="0"/>
        </w:rPr>
        <w:t>&lt;/Members&gt;</w:t>
      </w:r>
    </w:p>
    <w:p w14:paraId="51D13951" w14:textId="77777777" w:rsidR="00DA027B" w:rsidRPr="00EC038C" w:rsidRDefault="00DA027B" w:rsidP="00DA027B">
      <w:pPr>
        <w:pStyle w:val="NormalBold"/>
      </w:pPr>
      <w:r w:rsidRPr="00474AD5">
        <w:rPr>
          <w:rStyle w:val="HideTWBExt"/>
          <w:b w:val="0"/>
        </w:rPr>
        <w:t>&lt;/RepeatBlock-By&gt;</w:t>
      </w:r>
    </w:p>
    <w:p w14:paraId="6290C12C"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664FB2A3" w14:textId="77777777" w:rsidR="00DA027B" w:rsidRPr="00EC038C" w:rsidRDefault="00DA027B" w:rsidP="00DA027B">
      <w:pPr>
        <w:pStyle w:val="NormalBold"/>
      </w:pPr>
      <w:r w:rsidRPr="00474AD5">
        <w:rPr>
          <w:rStyle w:val="HideTWBExt"/>
          <w:b w:val="0"/>
        </w:rPr>
        <w:t>&lt;Article&gt;</w:t>
      </w:r>
      <w:r w:rsidRPr="00EC038C">
        <w:t>Bod 48 a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7CA42F47" w14:textId="77777777" w:rsidTr="00861B07">
        <w:trPr>
          <w:trHeight w:hRule="exact" w:val="240"/>
          <w:jc w:val="center"/>
        </w:trPr>
        <w:tc>
          <w:tcPr>
            <w:tcW w:w="9752" w:type="dxa"/>
            <w:gridSpan w:val="2"/>
            <w:tcBorders>
              <w:top w:val="nil"/>
              <w:left w:val="nil"/>
              <w:bottom w:val="nil"/>
              <w:right w:val="nil"/>
            </w:tcBorders>
          </w:tcPr>
          <w:p w14:paraId="1A850882" w14:textId="77777777" w:rsidR="00DA027B" w:rsidRPr="00EC038C" w:rsidRDefault="00DA027B" w:rsidP="00861B07"/>
        </w:tc>
      </w:tr>
      <w:tr w:rsidR="00DA027B" w:rsidRPr="00EC038C" w14:paraId="5746CF5D" w14:textId="77777777" w:rsidTr="00861B07">
        <w:trPr>
          <w:trHeight w:val="240"/>
          <w:jc w:val="center"/>
        </w:trPr>
        <w:tc>
          <w:tcPr>
            <w:tcW w:w="4876" w:type="dxa"/>
            <w:tcBorders>
              <w:top w:val="nil"/>
              <w:left w:val="nil"/>
              <w:bottom w:val="nil"/>
              <w:right w:val="nil"/>
            </w:tcBorders>
          </w:tcPr>
          <w:p w14:paraId="41B69EA5"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15F0F07E" w14:textId="77777777" w:rsidR="00DA027B" w:rsidRPr="00EC038C" w:rsidRDefault="00DA027B" w:rsidP="00861B07">
            <w:pPr>
              <w:pStyle w:val="AmColumnHeading"/>
            </w:pPr>
            <w:r w:rsidRPr="00EC038C">
              <w:t>Pozměňovací návrh</w:t>
            </w:r>
          </w:p>
        </w:tc>
      </w:tr>
      <w:tr w:rsidR="00DA027B" w:rsidRPr="00EC038C" w14:paraId="25A7613A" w14:textId="77777777" w:rsidTr="00861B07">
        <w:trPr>
          <w:jc w:val="center"/>
        </w:trPr>
        <w:tc>
          <w:tcPr>
            <w:tcW w:w="4876" w:type="dxa"/>
            <w:tcBorders>
              <w:top w:val="nil"/>
              <w:left w:val="nil"/>
              <w:bottom w:val="nil"/>
              <w:right w:val="nil"/>
            </w:tcBorders>
          </w:tcPr>
          <w:p w14:paraId="528E0876" w14:textId="77777777" w:rsidR="00DA027B" w:rsidRPr="00EC038C" w:rsidRDefault="00DA027B" w:rsidP="00861B07">
            <w:pPr>
              <w:pStyle w:val="Normal6a"/>
            </w:pPr>
          </w:p>
        </w:tc>
        <w:tc>
          <w:tcPr>
            <w:tcW w:w="4876" w:type="dxa"/>
            <w:tcBorders>
              <w:top w:val="nil"/>
              <w:left w:val="nil"/>
              <w:bottom w:val="nil"/>
              <w:right w:val="nil"/>
            </w:tcBorders>
          </w:tcPr>
          <w:p w14:paraId="2DE7835D" w14:textId="77777777" w:rsidR="00DA027B" w:rsidRPr="00EC038C" w:rsidRDefault="00DA027B" w:rsidP="00861B07">
            <w:pPr>
              <w:pStyle w:val="Normal6a"/>
            </w:pPr>
            <w:proofErr w:type="gramStart"/>
            <w:r w:rsidRPr="00EC038C">
              <w:rPr>
                <w:b/>
                <w:i/>
              </w:rPr>
              <w:t>48a</w:t>
            </w:r>
            <w:proofErr w:type="gramEnd"/>
            <w:r w:rsidRPr="00EC038C">
              <w:rPr>
                <w:b/>
                <w:i/>
              </w:rPr>
              <w:t>.</w:t>
            </w:r>
            <w:r w:rsidRPr="00EC038C">
              <w:tab/>
            </w:r>
            <w:r w:rsidRPr="00EC038C">
              <w:rPr>
                <w:b/>
                <w:i/>
              </w:rPr>
              <w:t xml:space="preserve">vyzývá Komisi, aby uplatňovala zvláštní ostražitost při správě finančních prostředků EU ve vnějším rozměru, včetně humanitární pomoci a předvstupní pomoci; zdůrazňuje, že řízení humanitární pomoci na dálku je sice v určitých situacích nezbytné, ale zvyšuje riziko podvodů a odklonu pomoci; žádá </w:t>
            </w:r>
            <w:r w:rsidRPr="00EC038C">
              <w:rPr>
                <w:b/>
                <w:i/>
              </w:rPr>
              <w:lastRenderedPageBreak/>
              <w:t>Komisi, aby plně provedla doporučení EÚD týkající se potřeby zlepšit přístup k řízení na dálku, posílit proces certifikace partnerů z řad nevládních organizací a ověřovat informace poskytované partnery;</w:t>
            </w:r>
          </w:p>
        </w:tc>
      </w:tr>
    </w:tbl>
    <w:p w14:paraId="2149AAC4"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2228D9A0" w14:textId="77777777" w:rsidR="00361DBE" w:rsidRPr="00EC038C" w:rsidRDefault="00DA027B" w:rsidP="00DA027B">
      <w:r w:rsidRPr="00474AD5">
        <w:rPr>
          <w:rStyle w:val="HideTWBExt"/>
        </w:rPr>
        <w:t>&lt;/Amend&gt;</w:t>
      </w:r>
    </w:p>
    <w:p w14:paraId="1431A05A"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170</w:t>
      </w:r>
      <w:r w:rsidRPr="00474AD5">
        <w:rPr>
          <w:rStyle w:val="HideTWBExt"/>
          <w:b w:val="0"/>
        </w:rPr>
        <w:t>&lt;/NumAm&gt;</w:t>
      </w:r>
    </w:p>
    <w:p w14:paraId="4EE14C46" w14:textId="77777777" w:rsidR="00DA027B" w:rsidRPr="00EC038C" w:rsidRDefault="00DA027B" w:rsidP="00DA027B">
      <w:pPr>
        <w:pStyle w:val="NormalBold"/>
      </w:pPr>
      <w:r w:rsidRPr="00474AD5">
        <w:rPr>
          <w:rStyle w:val="HideTWBExt"/>
          <w:b w:val="0"/>
        </w:rPr>
        <w:t>&lt;RepeatBlock-By&gt;&lt;Members&gt;</w:t>
      </w:r>
      <w:proofErr w:type="spellStart"/>
      <w:r w:rsidRPr="00EC038C">
        <w:t>Rudi</w:t>
      </w:r>
      <w:proofErr w:type="spellEnd"/>
      <w:r w:rsidRPr="00EC038C">
        <w:t xml:space="preserve"> </w:t>
      </w:r>
      <w:proofErr w:type="spellStart"/>
      <w:r w:rsidRPr="00EC038C">
        <w:t>Kennes</w:t>
      </w:r>
      <w:proofErr w:type="spellEnd"/>
      <w:r w:rsidRPr="00474AD5">
        <w:rPr>
          <w:rStyle w:val="HideTWBExt"/>
          <w:b w:val="0"/>
        </w:rPr>
        <w:t>&lt;/Members&gt;</w:t>
      </w:r>
    </w:p>
    <w:p w14:paraId="34380062" w14:textId="77777777" w:rsidR="00DA027B" w:rsidRPr="00EC038C" w:rsidRDefault="00DA027B" w:rsidP="00DA027B">
      <w:pPr>
        <w:pStyle w:val="NormalBold"/>
      </w:pPr>
      <w:r w:rsidRPr="00474AD5">
        <w:rPr>
          <w:rStyle w:val="HideTWBExt"/>
          <w:b w:val="0"/>
        </w:rPr>
        <w:t>&lt;/RepeatBlock-By&gt;</w:t>
      </w:r>
    </w:p>
    <w:p w14:paraId="6373791B"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5FF9E1EA" w14:textId="77777777" w:rsidR="00DA027B" w:rsidRPr="00EC038C" w:rsidRDefault="00DA027B" w:rsidP="00DA027B">
      <w:pPr>
        <w:pStyle w:val="NormalBold"/>
      </w:pPr>
      <w:r w:rsidRPr="00474AD5">
        <w:rPr>
          <w:rStyle w:val="HideTWBExt"/>
          <w:b w:val="0"/>
        </w:rPr>
        <w:t>&lt;Article&gt;</w:t>
      </w:r>
      <w:r w:rsidRPr="00EC038C">
        <w:t>Bod 48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4FF5E69A" w14:textId="77777777" w:rsidTr="00861B07">
        <w:trPr>
          <w:trHeight w:hRule="exact" w:val="240"/>
          <w:jc w:val="center"/>
        </w:trPr>
        <w:tc>
          <w:tcPr>
            <w:tcW w:w="9752" w:type="dxa"/>
            <w:gridSpan w:val="2"/>
            <w:tcBorders>
              <w:top w:val="nil"/>
              <w:left w:val="nil"/>
              <w:bottom w:val="nil"/>
              <w:right w:val="nil"/>
            </w:tcBorders>
          </w:tcPr>
          <w:p w14:paraId="105CB76F" w14:textId="77777777" w:rsidR="00DA027B" w:rsidRPr="00EC038C" w:rsidRDefault="00DA027B" w:rsidP="00861B07"/>
        </w:tc>
      </w:tr>
      <w:tr w:rsidR="00DA027B" w:rsidRPr="00EC038C" w14:paraId="65D0A29B" w14:textId="77777777" w:rsidTr="00861B07">
        <w:trPr>
          <w:trHeight w:val="240"/>
          <w:jc w:val="center"/>
        </w:trPr>
        <w:tc>
          <w:tcPr>
            <w:tcW w:w="4876" w:type="dxa"/>
            <w:tcBorders>
              <w:top w:val="nil"/>
              <w:left w:val="nil"/>
              <w:bottom w:val="nil"/>
              <w:right w:val="nil"/>
            </w:tcBorders>
          </w:tcPr>
          <w:p w14:paraId="279C9483"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3CFA3504" w14:textId="77777777" w:rsidR="00DA027B" w:rsidRPr="00EC038C" w:rsidRDefault="00DA027B" w:rsidP="00861B07">
            <w:pPr>
              <w:pStyle w:val="AmColumnHeading"/>
            </w:pPr>
            <w:r w:rsidRPr="00EC038C">
              <w:t>Pozměňovací návrh</w:t>
            </w:r>
          </w:p>
        </w:tc>
      </w:tr>
      <w:tr w:rsidR="00DA027B" w:rsidRPr="00EC038C" w14:paraId="73926936" w14:textId="77777777" w:rsidTr="00861B07">
        <w:trPr>
          <w:jc w:val="center"/>
        </w:trPr>
        <w:tc>
          <w:tcPr>
            <w:tcW w:w="4876" w:type="dxa"/>
            <w:tcBorders>
              <w:top w:val="nil"/>
              <w:left w:val="nil"/>
              <w:bottom w:val="nil"/>
              <w:right w:val="nil"/>
            </w:tcBorders>
          </w:tcPr>
          <w:p w14:paraId="0FFB1171" w14:textId="77777777" w:rsidR="00DA027B" w:rsidRPr="00EC038C" w:rsidRDefault="00DA027B" w:rsidP="00861B07">
            <w:pPr>
              <w:pStyle w:val="Normal6a"/>
            </w:pPr>
          </w:p>
        </w:tc>
        <w:tc>
          <w:tcPr>
            <w:tcW w:w="4876" w:type="dxa"/>
            <w:tcBorders>
              <w:top w:val="nil"/>
              <w:left w:val="nil"/>
              <w:bottom w:val="nil"/>
              <w:right w:val="nil"/>
            </w:tcBorders>
          </w:tcPr>
          <w:p w14:paraId="2DD8DC91" w14:textId="77777777" w:rsidR="00DA027B" w:rsidRPr="00EC038C" w:rsidRDefault="00DA027B" w:rsidP="00861B07">
            <w:pPr>
              <w:pStyle w:val="Normal6a"/>
            </w:pPr>
            <w:proofErr w:type="gramStart"/>
            <w:r w:rsidRPr="00EC038C">
              <w:rPr>
                <w:b/>
                <w:i/>
              </w:rPr>
              <w:t>48b</w:t>
            </w:r>
            <w:proofErr w:type="gramEnd"/>
            <w:r w:rsidRPr="00EC038C">
              <w:rPr>
                <w:b/>
                <w:i/>
              </w:rPr>
              <w:t>.</w:t>
            </w:r>
            <w:r w:rsidRPr="00EC038C">
              <w:tab/>
            </w:r>
            <w:r w:rsidRPr="00EC038C">
              <w:rPr>
                <w:b/>
                <w:i/>
              </w:rPr>
              <w:t>vítá rozhodnutí nepřijmout právní předpisy, o nichž hlasoval ukrajinský parlament (Nejvyšší rada) v červenci 2025 a které by oslabily účinnost kroků ukrajinského Úřadu specializovaného protikorupčního prokurátora (SAPO) a Národního protikorupčního úřadu Ukrajiny (NABU), zejména s ohledem na nedávné případy korupce na vysoké úrovni, o nichž informovala média a které zdůrazňují potřebu preventivního a obezřetného přístupu při řešení korupčních trestných činů, a význam ukrajinského úsilí o účinné prosazování cílů transparentnosti;</w:t>
            </w:r>
          </w:p>
        </w:tc>
      </w:tr>
    </w:tbl>
    <w:p w14:paraId="52DB21D8" w14:textId="77777777" w:rsidR="00DA027B" w:rsidRPr="00EC038C" w:rsidRDefault="00DA027B" w:rsidP="00DA027B">
      <w:pPr>
        <w:pStyle w:val="AmOrLang"/>
      </w:pPr>
      <w:r w:rsidRPr="00EC038C">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3BAE4498" w14:textId="77777777" w:rsidR="00361DBE" w:rsidRPr="00EC038C" w:rsidRDefault="00DA027B" w:rsidP="00DA027B">
      <w:r w:rsidRPr="00474AD5">
        <w:rPr>
          <w:rStyle w:val="HideTWBExt"/>
        </w:rPr>
        <w:t>&lt;/Amend&gt;</w:t>
      </w:r>
    </w:p>
    <w:p w14:paraId="278A4EFE" w14:textId="77777777" w:rsidR="00DA027B" w:rsidRPr="00EC038C" w:rsidRDefault="00DA027B" w:rsidP="00DA027B">
      <w:pPr>
        <w:pStyle w:val="AmNumberTabs"/>
      </w:pPr>
      <w:r w:rsidRPr="00474AD5">
        <w:rPr>
          <w:rStyle w:val="HideTWBExt"/>
          <w:b w:val="0"/>
        </w:rPr>
        <w:t>&lt;Amend&gt;</w:t>
      </w:r>
      <w:r w:rsidRPr="00EC038C">
        <w:t>Pozměňovací návrh</w:t>
      </w:r>
      <w:r w:rsidRPr="00EC038C">
        <w:tab/>
      </w:r>
      <w:r w:rsidRPr="00EC038C">
        <w:tab/>
      </w:r>
      <w:r w:rsidRPr="00474AD5">
        <w:rPr>
          <w:rStyle w:val="HideTWBExt"/>
          <w:b w:val="0"/>
        </w:rPr>
        <w:t>&lt;NumAm&gt;</w:t>
      </w:r>
      <w:r w:rsidRPr="00EC038C">
        <w:t>171</w:t>
      </w:r>
      <w:r w:rsidRPr="00474AD5">
        <w:rPr>
          <w:rStyle w:val="HideTWBExt"/>
          <w:b w:val="0"/>
        </w:rPr>
        <w:t>&lt;/NumAm&gt;</w:t>
      </w:r>
    </w:p>
    <w:p w14:paraId="00051C9A" w14:textId="77777777" w:rsidR="00DA027B" w:rsidRPr="00EC038C" w:rsidRDefault="00DA027B" w:rsidP="00DA027B">
      <w:pPr>
        <w:pStyle w:val="NormalBold"/>
      </w:pPr>
      <w:r w:rsidRPr="00474AD5">
        <w:rPr>
          <w:rStyle w:val="HideTWBExt"/>
          <w:b w:val="0"/>
        </w:rPr>
        <w:t>&lt;RepeatBlock-By&gt;&lt;Members&gt;</w:t>
      </w:r>
      <w:proofErr w:type="spellStart"/>
      <w:r w:rsidRPr="00EC038C">
        <w:t>Gilles</w:t>
      </w:r>
      <w:proofErr w:type="spellEnd"/>
      <w:r w:rsidRPr="00EC038C">
        <w:t xml:space="preserve"> </w:t>
      </w:r>
      <w:proofErr w:type="spellStart"/>
      <w:r w:rsidRPr="00EC038C">
        <w:t>Boyer</w:t>
      </w:r>
      <w:proofErr w:type="spellEnd"/>
      <w:r w:rsidRPr="00EC038C">
        <w:t xml:space="preserve">, Olivier </w:t>
      </w:r>
      <w:proofErr w:type="spellStart"/>
      <w:r w:rsidRPr="00EC038C">
        <w:t>Chastel</w:t>
      </w:r>
      <w:proofErr w:type="spellEnd"/>
      <w:r w:rsidRPr="00EC038C">
        <w:t xml:space="preserve">, Michal </w:t>
      </w:r>
      <w:proofErr w:type="spellStart"/>
      <w:r w:rsidRPr="00EC038C">
        <w:t>Wiezik</w:t>
      </w:r>
      <w:proofErr w:type="spellEnd"/>
      <w:r w:rsidRPr="00EC038C">
        <w:t xml:space="preserve">, </w:t>
      </w:r>
      <w:proofErr w:type="spellStart"/>
      <w:r w:rsidRPr="00EC038C">
        <w:t>Vlad</w:t>
      </w:r>
      <w:proofErr w:type="spellEnd"/>
      <w:r w:rsidRPr="00EC038C">
        <w:t xml:space="preserve"> Vasile-</w:t>
      </w:r>
      <w:proofErr w:type="spellStart"/>
      <w:r w:rsidRPr="00EC038C">
        <w:t>Voiculescu</w:t>
      </w:r>
      <w:proofErr w:type="spellEnd"/>
      <w:r w:rsidRPr="00474AD5">
        <w:rPr>
          <w:rStyle w:val="HideTWBExt"/>
          <w:b w:val="0"/>
        </w:rPr>
        <w:t>&lt;/Members&gt;</w:t>
      </w:r>
    </w:p>
    <w:p w14:paraId="5F26E782" w14:textId="77777777" w:rsidR="00DA027B" w:rsidRPr="00EC038C" w:rsidRDefault="00DA027B" w:rsidP="00DA027B">
      <w:pPr>
        <w:pStyle w:val="NormalBold"/>
      </w:pPr>
      <w:r w:rsidRPr="00474AD5">
        <w:rPr>
          <w:rStyle w:val="HideTWBExt"/>
          <w:b w:val="0"/>
        </w:rPr>
        <w:t>&lt;/RepeatBlock-By&gt;</w:t>
      </w:r>
    </w:p>
    <w:p w14:paraId="728C3C78" w14:textId="77777777" w:rsidR="00DA027B" w:rsidRPr="00EC038C" w:rsidRDefault="00DA027B" w:rsidP="00DA027B">
      <w:pPr>
        <w:pStyle w:val="NormalBold"/>
      </w:pPr>
      <w:r w:rsidRPr="00474AD5">
        <w:rPr>
          <w:rStyle w:val="HideTWBExt"/>
          <w:b w:val="0"/>
        </w:rPr>
        <w:t>&lt;DocAmend&gt;</w:t>
      </w:r>
      <w:r w:rsidRPr="00EC038C">
        <w:t>Návrh usnesení</w:t>
      </w:r>
      <w:r w:rsidRPr="00474AD5">
        <w:rPr>
          <w:rStyle w:val="HideTWBExt"/>
          <w:b w:val="0"/>
        </w:rPr>
        <w:t>&lt;/DocAmend&gt;</w:t>
      </w:r>
    </w:p>
    <w:p w14:paraId="08F8B1EC" w14:textId="77777777" w:rsidR="00DA027B" w:rsidRPr="00EC038C" w:rsidRDefault="00DA027B" w:rsidP="00DA027B">
      <w:pPr>
        <w:pStyle w:val="NormalBold"/>
      </w:pPr>
      <w:r w:rsidRPr="00474AD5">
        <w:rPr>
          <w:rStyle w:val="HideTWBExt"/>
          <w:b w:val="0"/>
        </w:rPr>
        <w:t>&lt;Article&gt;</w:t>
      </w:r>
      <w:r w:rsidRPr="00EC038C">
        <w:t>Bod 48 b (nový)</w:t>
      </w:r>
      <w:r w:rsidRPr="00474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27B" w:rsidRPr="00EC038C" w14:paraId="51911FD8" w14:textId="77777777" w:rsidTr="00861B07">
        <w:trPr>
          <w:trHeight w:hRule="exact" w:val="240"/>
          <w:jc w:val="center"/>
        </w:trPr>
        <w:tc>
          <w:tcPr>
            <w:tcW w:w="9752" w:type="dxa"/>
            <w:gridSpan w:val="2"/>
            <w:tcBorders>
              <w:top w:val="nil"/>
              <w:left w:val="nil"/>
              <w:bottom w:val="nil"/>
              <w:right w:val="nil"/>
            </w:tcBorders>
          </w:tcPr>
          <w:p w14:paraId="47CE549F" w14:textId="77777777" w:rsidR="00DA027B" w:rsidRPr="00EC038C" w:rsidRDefault="00DA027B" w:rsidP="00861B07"/>
        </w:tc>
      </w:tr>
      <w:tr w:rsidR="00DA027B" w:rsidRPr="00EC038C" w14:paraId="690B438D" w14:textId="77777777" w:rsidTr="00861B07">
        <w:trPr>
          <w:trHeight w:val="240"/>
          <w:jc w:val="center"/>
        </w:trPr>
        <w:tc>
          <w:tcPr>
            <w:tcW w:w="4876" w:type="dxa"/>
            <w:tcBorders>
              <w:top w:val="nil"/>
              <w:left w:val="nil"/>
              <w:bottom w:val="nil"/>
              <w:right w:val="nil"/>
            </w:tcBorders>
          </w:tcPr>
          <w:p w14:paraId="477F7144" w14:textId="77777777" w:rsidR="00DA027B" w:rsidRPr="00EC038C" w:rsidRDefault="00DA027B" w:rsidP="00861B07">
            <w:pPr>
              <w:pStyle w:val="AmColumnHeading"/>
            </w:pPr>
            <w:r w:rsidRPr="00EC038C">
              <w:t>Návrh usnesení</w:t>
            </w:r>
          </w:p>
        </w:tc>
        <w:tc>
          <w:tcPr>
            <w:tcW w:w="4876" w:type="dxa"/>
            <w:tcBorders>
              <w:top w:val="nil"/>
              <w:left w:val="nil"/>
              <w:bottom w:val="nil"/>
              <w:right w:val="nil"/>
            </w:tcBorders>
          </w:tcPr>
          <w:p w14:paraId="7F2928B2" w14:textId="77777777" w:rsidR="00DA027B" w:rsidRPr="00EC038C" w:rsidRDefault="00DA027B" w:rsidP="00861B07">
            <w:pPr>
              <w:pStyle w:val="AmColumnHeading"/>
            </w:pPr>
            <w:r w:rsidRPr="00EC038C">
              <w:t>Pozměňovací návrh</w:t>
            </w:r>
          </w:p>
        </w:tc>
      </w:tr>
      <w:tr w:rsidR="00DA027B" w:rsidRPr="00EC038C" w14:paraId="146085B9" w14:textId="77777777" w:rsidTr="00861B07">
        <w:trPr>
          <w:jc w:val="center"/>
        </w:trPr>
        <w:tc>
          <w:tcPr>
            <w:tcW w:w="4876" w:type="dxa"/>
            <w:tcBorders>
              <w:top w:val="nil"/>
              <w:left w:val="nil"/>
              <w:bottom w:val="nil"/>
              <w:right w:val="nil"/>
            </w:tcBorders>
          </w:tcPr>
          <w:p w14:paraId="702B610B" w14:textId="77777777" w:rsidR="00DA027B" w:rsidRPr="00EC038C" w:rsidRDefault="00DA027B" w:rsidP="00861B07">
            <w:pPr>
              <w:pStyle w:val="Normal6a"/>
            </w:pPr>
          </w:p>
        </w:tc>
        <w:tc>
          <w:tcPr>
            <w:tcW w:w="4876" w:type="dxa"/>
            <w:tcBorders>
              <w:top w:val="nil"/>
              <w:left w:val="nil"/>
              <w:bottom w:val="nil"/>
              <w:right w:val="nil"/>
            </w:tcBorders>
          </w:tcPr>
          <w:p w14:paraId="4B36E79E" w14:textId="77777777" w:rsidR="00DA027B" w:rsidRPr="00EC038C" w:rsidRDefault="00DA027B" w:rsidP="00861B07">
            <w:pPr>
              <w:pStyle w:val="Normal6a"/>
            </w:pPr>
            <w:proofErr w:type="gramStart"/>
            <w:r w:rsidRPr="00EC038C">
              <w:rPr>
                <w:b/>
                <w:i/>
              </w:rPr>
              <w:t>48b</w:t>
            </w:r>
            <w:proofErr w:type="gramEnd"/>
            <w:r w:rsidRPr="00EC038C">
              <w:rPr>
                <w:b/>
                <w:i/>
              </w:rPr>
              <w:t>.</w:t>
            </w:r>
            <w:r w:rsidRPr="00EC038C">
              <w:tab/>
            </w:r>
            <w:r w:rsidRPr="00EC038C">
              <w:rPr>
                <w:b/>
                <w:i/>
              </w:rPr>
              <w:t xml:space="preserve">znovu připomíná, že je třeba posílit vymáhání sankcí EU vůči Rusku a </w:t>
            </w:r>
            <w:r w:rsidRPr="00EC038C">
              <w:rPr>
                <w:b/>
                <w:i/>
              </w:rPr>
              <w:lastRenderedPageBreak/>
              <w:t>Bělorusku, a zdůrazňuje úlohu, kterou při prevenci obcházení sankcí a ochraně finančních zájmů Unie hrají členské státy a úřady OLAF a EPPO;</w:t>
            </w:r>
          </w:p>
        </w:tc>
      </w:tr>
    </w:tbl>
    <w:p w14:paraId="55F6BE35" w14:textId="77777777" w:rsidR="00DA027B" w:rsidRPr="00EC038C" w:rsidRDefault="00DA027B" w:rsidP="00DA027B">
      <w:pPr>
        <w:pStyle w:val="AmOrLang"/>
      </w:pPr>
      <w:r w:rsidRPr="00EC038C">
        <w:lastRenderedPageBreak/>
        <w:t xml:space="preserve">Or. </w:t>
      </w:r>
      <w:r w:rsidRPr="00474AD5">
        <w:rPr>
          <w:rStyle w:val="HideTWBExt"/>
        </w:rPr>
        <w:t>&lt;Original&gt;</w:t>
      </w:r>
      <w:r w:rsidRPr="00474AD5">
        <w:rPr>
          <w:rStyle w:val="HideTWBInt"/>
        </w:rPr>
        <w:t>{EN}</w:t>
      </w:r>
      <w:r w:rsidRPr="00EC038C">
        <w:t>en</w:t>
      </w:r>
      <w:r w:rsidRPr="00474AD5">
        <w:rPr>
          <w:rStyle w:val="HideTWBExt"/>
        </w:rPr>
        <w:t>&lt;/Original&gt;</w:t>
      </w:r>
    </w:p>
    <w:p w14:paraId="75EBD356" w14:textId="77777777" w:rsidR="00DA027B" w:rsidRPr="00EC038C" w:rsidRDefault="00DA027B" w:rsidP="00DA027B">
      <w:r w:rsidRPr="00474AD5">
        <w:rPr>
          <w:rStyle w:val="HideTWBExt"/>
        </w:rPr>
        <w:t>&lt;/Amend&gt;</w:t>
      </w:r>
    </w:p>
    <w:p w14:paraId="73179382" w14:textId="77777777" w:rsidR="00361DBE" w:rsidRPr="00EC038C" w:rsidRDefault="00DA027B" w:rsidP="00DA027B">
      <w:r w:rsidRPr="00474AD5">
        <w:rPr>
          <w:rStyle w:val="HideTWBExt"/>
        </w:rPr>
        <w:t>&lt;/RepeatBlock-Amend&gt;</w:t>
      </w:r>
    </w:p>
    <w:sectPr w:rsidR="00361DBE" w:rsidRPr="00EC038C" w:rsidSect="00C62AF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4B405" w14:textId="77777777" w:rsidR="00DA027B" w:rsidRPr="00EC038C" w:rsidRDefault="00DA027B">
      <w:r w:rsidRPr="00EC038C">
        <w:separator/>
      </w:r>
    </w:p>
  </w:endnote>
  <w:endnote w:type="continuationSeparator" w:id="0">
    <w:p w14:paraId="06DFFC58" w14:textId="77777777" w:rsidR="00DA027B" w:rsidRPr="00EC038C" w:rsidRDefault="00DA027B">
      <w:r w:rsidRPr="00EC03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41180" w14:textId="77777777" w:rsidR="00C62AF9" w:rsidRPr="00EC038C" w:rsidRDefault="00C62AF9" w:rsidP="00C62AF9">
    <w:pPr>
      <w:pStyle w:val="EPFooter"/>
    </w:pPr>
    <w:r w:rsidRPr="00EC038C">
      <w:t>PE</w:t>
    </w:r>
    <w:r w:rsidRPr="00474AD5">
      <w:rPr>
        <w:rStyle w:val="HideTWBExt"/>
      </w:rPr>
      <w:t>&lt;NoPE&gt;</w:t>
    </w:r>
    <w:r w:rsidRPr="00EC038C">
      <w:t>784.234</w:t>
    </w:r>
    <w:r w:rsidRPr="00474AD5">
      <w:rPr>
        <w:rStyle w:val="HideTWBExt"/>
      </w:rPr>
      <w:t>&lt;/NoPE&gt;&lt;Version&gt;</w:t>
    </w:r>
    <w:r w:rsidRPr="00EC038C">
      <w:t>v01-00</w:t>
    </w:r>
    <w:r w:rsidRPr="00474AD5">
      <w:rPr>
        <w:rStyle w:val="HideTWBExt"/>
      </w:rPr>
      <w:t>&lt;/Version&gt;</w:t>
    </w:r>
    <w:r w:rsidRPr="00EC038C">
      <w:tab/>
    </w:r>
    <w:r w:rsidRPr="00EC038C">
      <w:fldChar w:fldCharType="begin"/>
    </w:r>
    <w:r w:rsidRPr="00EC038C">
      <w:instrText xml:space="preserve"> PAGE  \* MERGEFORMAT </w:instrText>
    </w:r>
    <w:r w:rsidRPr="00EC038C">
      <w:fldChar w:fldCharType="separate"/>
    </w:r>
    <w:r w:rsidRPr="00EC038C">
      <w:rPr>
        <w:noProof/>
      </w:rPr>
      <w:t>2</w:t>
    </w:r>
    <w:r w:rsidRPr="00EC038C">
      <w:fldChar w:fldCharType="end"/>
    </w:r>
    <w:r w:rsidRPr="00EC038C">
      <w:t>/</w:t>
    </w:r>
    <w:r w:rsidR="00CE626C">
      <w:fldChar w:fldCharType="begin"/>
    </w:r>
    <w:r w:rsidR="00CE626C">
      <w:instrText xml:space="preserve"> NUMPAGES  \* MERGEFORMAT </w:instrText>
    </w:r>
    <w:r w:rsidR="00CE626C">
      <w:fldChar w:fldCharType="separate"/>
    </w:r>
    <w:r w:rsidRPr="00EC038C">
      <w:rPr>
        <w:noProof/>
      </w:rPr>
      <w:t>124</w:t>
    </w:r>
    <w:r w:rsidR="00CE626C">
      <w:rPr>
        <w:noProof/>
      </w:rPr>
      <w:fldChar w:fldCharType="end"/>
    </w:r>
    <w:r w:rsidRPr="00EC038C">
      <w:tab/>
    </w:r>
    <w:r w:rsidRPr="00474AD5">
      <w:rPr>
        <w:rStyle w:val="HideTWBExt"/>
      </w:rPr>
      <w:t>&lt;PathFdR&gt;</w:t>
    </w:r>
    <w:r w:rsidRPr="00EC038C">
      <w:t>AM\1336586CS.docx</w:t>
    </w:r>
    <w:r w:rsidRPr="00474AD5">
      <w:rPr>
        <w:rStyle w:val="HideTWBExt"/>
      </w:rPr>
      <w:t>&lt;/PathFdR&gt;</w:t>
    </w:r>
  </w:p>
  <w:p w14:paraId="4A6595AC" w14:textId="0627E933" w:rsidR="00361DBE" w:rsidRPr="00EC038C" w:rsidRDefault="00C62AF9" w:rsidP="00C62AF9">
    <w:pPr>
      <w:pStyle w:val="EPFooter2"/>
    </w:pPr>
    <w:r w:rsidRPr="00EC038C">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2FAB" w14:textId="77777777" w:rsidR="00C62AF9" w:rsidRPr="00EC038C" w:rsidRDefault="00C62AF9" w:rsidP="00C62AF9">
    <w:pPr>
      <w:pStyle w:val="EPFooter"/>
    </w:pPr>
    <w:r w:rsidRPr="00474AD5">
      <w:rPr>
        <w:rStyle w:val="HideTWBExt"/>
      </w:rPr>
      <w:t>&lt;PathFdR&gt;</w:t>
    </w:r>
    <w:r w:rsidRPr="00EC038C">
      <w:t>AM\1336586CS.docx</w:t>
    </w:r>
    <w:r w:rsidRPr="00474AD5">
      <w:rPr>
        <w:rStyle w:val="HideTWBExt"/>
      </w:rPr>
      <w:t>&lt;/PathFdR&gt;</w:t>
    </w:r>
    <w:r w:rsidRPr="00EC038C">
      <w:tab/>
    </w:r>
    <w:r w:rsidRPr="00EC038C">
      <w:fldChar w:fldCharType="begin"/>
    </w:r>
    <w:r w:rsidRPr="00EC038C">
      <w:instrText xml:space="preserve"> PAGE  \* MERGEFORMAT </w:instrText>
    </w:r>
    <w:r w:rsidRPr="00EC038C">
      <w:fldChar w:fldCharType="separate"/>
    </w:r>
    <w:r w:rsidRPr="00EC038C">
      <w:rPr>
        <w:noProof/>
      </w:rPr>
      <w:t>123</w:t>
    </w:r>
    <w:r w:rsidRPr="00EC038C">
      <w:fldChar w:fldCharType="end"/>
    </w:r>
    <w:r w:rsidRPr="00EC038C">
      <w:t>/</w:t>
    </w:r>
    <w:r w:rsidR="00CE626C">
      <w:fldChar w:fldCharType="begin"/>
    </w:r>
    <w:r w:rsidR="00CE626C">
      <w:instrText xml:space="preserve"> NUMPAGES  \* MERGEFORMAT </w:instrText>
    </w:r>
    <w:r w:rsidR="00CE626C">
      <w:fldChar w:fldCharType="separate"/>
    </w:r>
    <w:r w:rsidRPr="00EC038C">
      <w:rPr>
        <w:noProof/>
      </w:rPr>
      <w:t>124</w:t>
    </w:r>
    <w:r w:rsidR="00CE626C">
      <w:rPr>
        <w:noProof/>
      </w:rPr>
      <w:fldChar w:fldCharType="end"/>
    </w:r>
    <w:r w:rsidRPr="00EC038C">
      <w:tab/>
      <w:t>PE</w:t>
    </w:r>
    <w:r w:rsidRPr="00474AD5">
      <w:rPr>
        <w:rStyle w:val="HideTWBExt"/>
      </w:rPr>
      <w:t>&lt;NoPE&gt;</w:t>
    </w:r>
    <w:r w:rsidRPr="00EC038C">
      <w:t>784.234</w:t>
    </w:r>
    <w:r w:rsidRPr="00474AD5">
      <w:rPr>
        <w:rStyle w:val="HideTWBExt"/>
      </w:rPr>
      <w:t>&lt;/NoPE&gt;&lt;Version&gt;</w:t>
    </w:r>
    <w:r w:rsidRPr="00EC038C">
      <w:t>v01-00</w:t>
    </w:r>
    <w:r w:rsidRPr="00474AD5">
      <w:rPr>
        <w:rStyle w:val="HideTWBExt"/>
      </w:rPr>
      <w:t>&lt;/Version&gt;</w:t>
    </w:r>
  </w:p>
  <w:p w14:paraId="71F1E87B" w14:textId="6DE7DA78" w:rsidR="00361DBE" w:rsidRPr="00EC038C" w:rsidRDefault="00C62AF9" w:rsidP="00C62AF9">
    <w:pPr>
      <w:pStyle w:val="EPFooter2"/>
    </w:pPr>
    <w:r w:rsidRPr="00EC038C">
      <w:tab/>
    </w:r>
    <w:r w:rsidRPr="00EC038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A02E1" w14:textId="77777777" w:rsidR="00C62AF9" w:rsidRPr="00EC038C" w:rsidRDefault="00C62AF9" w:rsidP="00C62AF9">
    <w:pPr>
      <w:pStyle w:val="EPFooter"/>
    </w:pPr>
    <w:r w:rsidRPr="00474AD5">
      <w:rPr>
        <w:rStyle w:val="HideTWBExt"/>
      </w:rPr>
      <w:t>&lt;PathFdR&gt;</w:t>
    </w:r>
    <w:r w:rsidRPr="00EC038C">
      <w:t>AM\1336586CS.docx</w:t>
    </w:r>
    <w:r w:rsidRPr="00474AD5">
      <w:rPr>
        <w:rStyle w:val="HideTWBExt"/>
      </w:rPr>
      <w:t>&lt;/PathFdR&gt;</w:t>
    </w:r>
    <w:r w:rsidRPr="00EC038C">
      <w:tab/>
    </w:r>
    <w:r w:rsidRPr="00EC038C">
      <w:tab/>
      <w:t>PE</w:t>
    </w:r>
    <w:r w:rsidRPr="00474AD5">
      <w:rPr>
        <w:rStyle w:val="HideTWBExt"/>
      </w:rPr>
      <w:t>&lt;NoPE&gt;</w:t>
    </w:r>
    <w:r w:rsidRPr="00EC038C">
      <w:t>784.234</w:t>
    </w:r>
    <w:r w:rsidRPr="00474AD5">
      <w:rPr>
        <w:rStyle w:val="HideTWBExt"/>
      </w:rPr>
      <w:t>&lt;/NoPE&gt;&lt;Version&gt;</w:t>
    </w:r>
    <w:r w:rsidRPr="00EC038C">
      <w:t>v01-00</w:t>
    </w:r>
    <w:r w:rsidRPr="00474AD5">
      <w:rPr>
        <w:rStyle w:val="HideTWBExt"/>
      </w:rPr>
      <w:t>&lt;/Version&gt;</w:t>
    </w:r>
  </w:p>
  <w:p w14:paraId="30C94B3F" w14:textId="6B6B17EC" w:rsidR="00361DBE" w:rsidRPr="00EC038C" w:rsidRDefault="00C62AF9" w:rsidP="00C62AF9">
    <w:pPr>
      <w:pStyle w:val="EPFooter2"/>
    </w:pPr>
    <w:r w:rsidRPr="00EC038C">
      <w:t>CS</w:t>
    </w:r>
    <w:r w:rsidRPr="00EC038C">
      <w:tab/>
    </w:r>
    <w:r w:rsidRPr="00EC038C">
      <w:rPr>
        <w:b w:val="0"/>
        <w:i/>
        <w:color w:val="C0C0C0"/>
        <w:sz w:val="22"/>
      </w:rPr>
      <w:t>Jednotná v rozmanitosti</w:t>
    </w:r>
    <w:r w:rsidRPr="00EC038C">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C694E" w14:textId="77777777" w:rsidR="00DA027B" w:rsidRPr="00EC038C" w:rsidRDefault="00DA027B">
      <w:r w:rsidRPr="00EC038C">
        <w:separator/>
      </w:r>
    </w:p>
  </w:footnote>
  <w:footnote w:type="continuationSeparator" w:id="0">
    <w:p w14:paraId="0248B750" w14:textId="77777777" w:rsidR="00DA027B" w:rsidRPr="00EC038C" w:rsidRDefault="00DA027B">
      <w:r w:rsidRPr="00EC03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4D5B" w14:textId="77777777" w:rsidR="00474AD5" w:rsidRDefault="00474A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0A932" w14:textId="77777777" w:rsidR="00474AD5" w:rsidRDefault="00474A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4D6E5" w14:textId="77777777" w:rsidR="00474AD5" w:rsidRDefault="00474A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CS"/>
    <w:docVar w:name="TXTLANGUEMIN" w:val="cs"/>
    <w:docVar w:name="TXTNRPE" w:val="784.234"/>
    <w:docVar w:name="TXTPEorAP" w:val="PE"/>
    <w:docVar w:name="TXTROUTE" w:val="AM\1336586CS.docx"/>
    <w:docVar w:name="TXTVERSION" w:val="01-00"/>
  </w:docVars>
  <w:rsids>
    <w:rsidRoot w:val="00A77B3E"/>
    <w:rsid w:val="00211DA6"/>
    <w:rsid w:val="00361DBE"/>
    <w:rsid w:val="00474AD5"/>
    <w:rsid w:val="004C59B1"/>
    <w:rsid w:val="008C6714"/>
    <w:rsid w:val="009750F0"/>
    <w:rsid w:val="00A77B3E"/>
    <w:rsid w:val="00C62AF9"/>
    <w:rsid w:val="00CA2A55"/>
    <w:rsid w:val="00CE626C"/>
    <w:rsid w:val="00D52D25"/>
    <w:rsid w:val="00DA027B"/>
    <w:rsid w:val="00EC038C"/>
    <w:rsid w:val="00F97C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D0D27"/>
  <w15:docId w15:val="{340C4A7E-B2B7-4267-A012-DD402034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C6714"/>
    <w:pPr>
      <w:tabs>
        <w:tab w:val="center" w:pos="4536"/>
        <w:tab w:val="right" w:pos="9072"/>
      </w:tabs>
    </w:pPr>
  </w:style>
  <w:style w:type="character" w:customStyle="1" w:styleId="HeaderChar">
    <w:name w:val="Header Char"/>
    <w:basedOn w:val="DefaultParagraphFont"/>
    <w:link w:val="Header"/>
    <w:rsid w:val="008C6714"/>
    <w:rPr>
      <w:sz w:val="24"/>
      <w:szCs w:val="24"/>
    </w:rPr>
  </w:style>
  <w:style w:type="paragraph" w:styleId="Footer">
    <w:name w:val="footer"/>
    <w:basedOn w:val="Normal"/>
    <w:link w:val="FooterChar"/>
    <w:rsid w:val="00474AD5"/>
    <w:pPr>
      <w:tabs>
        <w:tab w:val="center" w:pos="4513"/>
        <w:tab w:val="right" w:pos="9026"/>
      </w:tabs>
    </w:pPr>
  </w:style>
  <w:style w:type="character" w:customStyle="1" w:styleId="FooterChar">
    <w:name w:val="Footer Char"/>
    <w:basedOn w:val="DefaultParagraphFont"/>
    <w:link w:val="Footer"/>
    <w:rsid w:val="00474AD5"/>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124</Pages>
  <Words>32784</Words>
  <Characters>194600</Characters>
  <Application>Microsoft Office Word</Application>
  <DocSecurity>0</DocSecurity>
  <Lines>7353</Lines>
  <Paragraphs>1515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VIDROVA Kamila</cp:lastModifiedBy>
  <cp:revision>2</cp:revision>
  <dcterms:created xsi:type="dcterms:W3CDTF">2026-02-23T16:57:00Z</dcterms:created>
  <dcterms:modified xsi:type="dcterms:W3CDTF">2026-02-23T16:57:00Z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1336586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361412</vt:lpwstr>
  </property>
  <property fmtid="{D5CDD505-2E9C-101B-9397-08002B2CF9AE}" pid="7" name="dmxml.render.traceId">
    <vt:lpwstr>69820ae0910f3aa9d6c45d7ac027eebc</vt:lpwstr>
  </property>
  <property fmtid="{D5CDD505-2E9C-101B-9397-08002B2CF9AE}" pid="8" name="FooterPath">
    <vt:lpwstr>AM\1336586CS.docx</vt:lpwstr>
  </property>
  <property fmtid="{D5CDD505-2E9C-101B-9397-08002B2CF9AE}" pid="9" name="PE Number">
    <vt:lpwstr>784.234</vt:lpwstr>
  </property>
  <property fmtid="{D5CDD505-2E9C-101B-9397-08002B2CF9AE}" pid="10" name="UID">
    <vt:lpwstr>eu.europa.europarl-DIN1-2026-0000023278_01.00-xm-01.00_text-xml</vt:lpwstr>
  </property>
  <property fmtid="{D5CDD505-2E9C-101B-9397-08002B2CF9AE}" pid="11" name="OriLang">
    <vt:lpwstr>EN</vt:lpwstr>
  </property>
  <property fmtid="{D5CDD505-2E9C-101B-9397-08002B2CF9AE}" pid="12" name="LastEdited with">
    <vt:lpwstr>10.2.1 Build [20260110]</vt:lpwstr>
  </property>
  <property fmtid="{D5CDD505-2E9C-101B-9397-08002B2CF9AE}" pid="13" name="Bookout">
    <vt:lpwstr>OK - 2026/02/23 17:56</vt:lpwstr>
  </property>
</Properties>
</file>