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C7233" w:rsidRPr="003279C3" w14:paraId="790D1241" w14:textId="77777777">
        <w:trPr>
          <w:trHeight w:hRule="exact" w:val="1417"/>
          <w:jc w:val="center"/>
        </w:trPr>
        <w:tc>
          <w:tcPr>
            <w:tcW w:w="6804" w:type="dxa"/>
            <w:tcBorders>
              <w:top w:val="nil"/>
              <w:left w:val="nil"/>
              <w:bottom w:val="nil"/>
              <w:right w:val="nil"/>
            </w:tcBorders>
            <w:vAlign w:val="center"/>
          </w:tcPr>
          <w:p w14:paraId="408C5367" w14:textId="77777777" w:rsidR="00DB2F64" w:rsidRPr="003279C3" w:rsidRDefault="000326EF">
            <w:pPr>
              <w:pStyle w:val="EPName"/>
            </w:pPr>
            <w:r w:rsidRPr="003279C3">
              <w:t>Parlament Europejski</w:t>
            </w:r>
          </w:p>
          <w:p w14:paraId="6268708E" w14:textId="77777777" w:rsidR="00DB2F64" w:rsidRPr="003279C3" w:rsidRDefault="000326EF">
            <w:pPr>
              <w:pStyle w:val="EPTerm"/>
            </w:pPr>
            <w:r w:rsidRPr="003279C3">
              <w:t>2024-2029</w:t>
            </w:r>
          </w:p>
        </w:tc>
        <w:tc>
          <w:tcPr>
            <w:tcW w:w="2268" w:type="dxa"/>
            <w:tcBorders>
              <w:top w:val="nil"/>
              <w:left w:val="nil"/>
              <w:bottom w:val="nil"/>
              <w:right w:val="nil"/>
            </w:tcBorders>
          </w:tcPr>
          <w:p w14:paraId="5BB2E521" w14:textId="77777777" w:rsidR="00DB2F64" w:rsidRPr="003279C3" w:rsidRDefault="008A2519">
            <w:pPr>
              <w:pStyle w:val="EPLogo"/>
            </w:pPr>
            <w:r>
              <w:pict w14:anchorId="054F4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5823DB4" w14:textId="77777777" w:rsidR="00DB2F64" w:rsidRPr="003279C3" w:rsidRDefault="000326EF">
      <w:pPr>
        <w:pStyle w:val="LineTop"/>
      </w:pPr>
      <w:r w:rsidRPr="003279C3">
        <w:t xml:space="preserve"> </w:t>
      </w:r>
    </w:p>
    <w:p w14:paraId="7085E00E" w14:textId="77777777" w:rsidR="00DB2F64" w:rsidRPr="003279C3" w:rsidRDefault="000326EF">
      <w:pPr>
        <w:pStyle w:val="EPBody"/>
      </w:pPr>
      <w:r w:rsidRPr="003279C3">
        <w:rPr>
          <w:rStyle w:val="HideTWBExt"/>
          <w:rFonts w:eastAsia="Times New Roman"/>
          <w:i w:val="0"/>
        </w:rPr>
        <w:t>&lt;Commission&gt;</w:t>
      </w:r>
      <w:r w:rsidRPr="003279C3">
        <w:rPr>
          <w:rStyle w:val="HideTWBInt"/>
          <w:i w:val="0"/>
        </w:rPr>
        <w:t>{CONT}</w:t>
      </w:r>
      <w:r w:rsidRPr="003279C3">
        <w:t>Komisja Kontroli Budżetowej</w:t>
      </w:r>
      <w:r w:rsidRPr="003279C3">
        <w:rPr>
          <w:rStyle w:val="HideTWBExt"/>
          <w:rFonts w:eastAsia="Times New Roman"/>
          <w:i w:val="0"/>
        </w:rPr>
        <w:t>&lt;/</w:t>
      </w:r>
      <w:proofErr w:type="spellStart"/>
      <w:r w:rsidRPr="003279C3">
        <w:rPr>
          <w:rStyle w:val="HideTWBExt"/>
          <w:rFonts w:eastAsia="Times New Roman"/>
          <w:i w:val="0"/>
        </w:rPr>
        <w:t>Commission</w:t>
      </w:r>
      <w:proofErr w:type="spellEnd"/>
      <w:r w:rsidRPr="003279C3">
        <w:rPr>
          <w:rStyle w:val="HideTWBExt"/>
          <w:rFonts w:eastAsia="Times New Roman"/>
          <w:i w:val="0"/>
        </w:rPr>
        <w:t>&gt;</w:t>
      </w:r>
    </w:p>
    <w:p w14:paraId="5AF165BB" w14:textId="77777777" w:rsidR="00DB2F64" w:rsidRPr="003279C3" w:rsidRDefault="000326EF">
      <w:pPr>
        <w:pStyle w:val="LineBottom"/>
      </w:pPr>
      <w:r w:rsidRPr="003279C3">
        <w:t xml:space="preserve"> </w:t>
      </w:r>
    </w:p>
    <w:p w14:paraId="79D89F75" w14:textId="77777777" w:rsidR="00DB2F64" w:rsidRPr="003279C3" w:rsidRDefault="000326EF">
      <w:pPr>
        <w:pStyle w:val="CoverReference"/>
      </w:pPr>
      <w:r w:rsidRPr="003279C3">
        <w:rPr>
          <w:rStyle w:val="HideTWBExt"/>
          <w:rFonts w:eastAsia="Times New Roman"/>
          <w:b w:val="0"/>
        </w:rPr>
        <w:t>&lt;RefProc&gt;</w:t>
      </w:r>
      <w:r w:rsidRPr="003279C3">
        <w:t>2025/2238</w:t>
      </w:r>
      <w:r w:rsidRPr="003279C3">
        <w:rPr>
          <w:rStyle w:val="HideTWBExt"/>
          <w:rFonts w:eastAsia="Times New Roman"/>
          <w:b w:val="0"/>
        </w:rPr>
        <w:t>&lt;/</w:t>
      </w:r>
      <w:proofErr w:type="spellStart"/>
      <w:r w:rsidRPr="003279C3">
        <w:rPr>
          <w:rStyle w:val="HideTWBExt"/>
          <w:rFonts w:eastAsia="Times New Roman"/>
          <w:b w:val="0"/>
        </w:rPr>
        <w:t>RefProc</w:t>
      </w:r>
      <w:proofErr w:type="spellEnd"/>
      <w:r w:rsidRPr="003279C3">
        <w:rPr>
          <w:rStyle w:val="HideTWBExt"/>
          <w:rFonts w:eastAsia="Times New Roman"/>
          <w:b w:val="0"/>
        </w:rPr>
        <w:t>&gt;&lt;RefTypeProc&gt;</w:t>
      </w:r>
      <w:r w:rsidRPr="003279C3">
        <w:t>(INI)</w:t>
      </w:r>
      <w:r w:rsidRPr="003279C3">
        <w:rPr>
          <w:rStyle w:val="HideTWBExt"/>
          <w:rFonts w:eastAsia="Times New Roman"/>
          <w:b w:val="0"/>
        </w:rPr>
        <w:t>&lt;/</w:t>
      </w:r>
      <w:proofErr w:type="spellStart"/>
      <w:r w:rsidRPr="003279C3">
        <w:rPr>
          <w:rStyle w:val="HideTWBExt"/>
          <w:rFonts w:eastAsia="Times New Roman"/>
          <w:b w:val="0"/>
        </w:rPr>
        <w:t>RefTypeProc</w:t>
      </w:r>
      <w:proofErr w:type="spellEnd"/>
      <w:r w:rsidRPr="003279C3">
        <w:rPr>
          <w:rStyle w:val="HideTWBExt"/>
          <w:rFonts w:eastAsia="Times New Roman"/>
          <w:b w:val="0"/>
        </w:rPr>
        <w:t>&gt;</w:t>
      </w:r>
    </w:p>
    <w:p w14:paraId="066A3442" w14:textId="77777777" w:rsidR="00DB2F64" w:rsidRPr="008A2519" w:rsidRDefault="000326EF">
      <w:pPr>
        <w:pStyle w:val="CoverDate"/>
        <w:rPr>
          <w:lang w:val="en-GB"/>
        </w:rPr>
      </w:pPr>
      <w:r w:rsidRPr="008A2519">
        <w:rPr>
          <w:rStyle w:val="HideTWBExt"/>
          <w:lang w:val="en-GB"/>
        </w:rPr>
        <w:t>&lt;Date&gt;</w:t>
      </w:r>
      <w:r w:rsidRPr="008A2519">
        <w:rPr>
          <w:rStyle w:val="HideTWBInt"/>
          <w:lang w:val="en-GB"/>
        </w:rPr>
        <w:t>{03/02/2026}</w:t>
      </w:r>
      <w:r w:rsidRPr="008A2519">
        <w:rPr>
          <w:lang w:val="en-GB"/>
        </w:rPr>
        <w:t>3.2.2026</w:t>
      </w:r>
      <w:r w:rsidRPr="008A2519">
        <w:rPr>
          <w:rStyle w:val="HideTWBExt"/>
          <w:lang w:val="en-GB"/>
        </w:rPr>
        <w:t>&lt;/Date&gt;</w:t>
      </w:r>
    </w:p>
    <w:p w14:paraId="3363790E" w14:textId="77777777" w:rsidR="00DB2F64" w:rsidRPr="008A2519" w:rsidRDefault="000326EF">
      <w:pPr>
        <w:pStyle w:val="CoverDocType"/>
        <w:rPr>
          <w:lang w:val="en-GB"/>
        </w:rPr>
      </w:pPr>
      <w:r w:rsidRPr="008A2519">
        <w:rPr>
          <w:rStyle w:val="HideTWBExt"/>
          <w:b w:val="0"/>
          <w:lang w:val="en-GB"/>
        </w:rPr>
        <w:t>&lt;TypeAM&gt;</w:t>
      </w:r>
      <w:r w:rsidRPr="008A2519">
        <w:rPr>
          <w:lang w:val="en-GB"/>
        </w:rPr>
        <w:t>POPRAWKI</w:t>
      </w:r>
      <w:r w:rsidRPr="008A2519">
        <w:rPr>
          <w:rStyle w:val="HideTWBExt"/>
          <w:b w:val="0"/>
          <w:lang w:val="en-GB"/>
        </w:rPr>
        <w:t>&lt;/</w:t>
      </w:r>
      <w:proofErr w:type="spellStart"/>
      <w:r w:rsidRPr="008A2519">
        <w:rPr>
          <w:rStyle w:val="HideTWBExt"/>
          <w:b w:val="0"/>
          <w:lang w:val="en-GB"/>
        </w:rPr>
        <w:t>TypeAM</w:t>
      </w:r>
      <w:proofErr w:type="spellEnd"/>
      <w:r w:rsidRPr="008A2519">
        <w:rPr>
          <w:rStyle w:val="HideTWBExt"/>
          <w:b w:val="0"/>
          <w:lang w:val="en-GB"/>
        </w:rPr>
        <w:t>&gt;</w:t>
      </w:r>
    </w:p>
    <w:p w14:paraId="0A27E6F4" w14:textId="77777777" w:rsidR="00DB2F64" w:rsidRPr="008A2519" w:rsidRDefault="000326EF">
      <w:pPr>
        <w:pStyle w:val="CoverDocType24a"/>
        <w:rPr>
          <w:lang w:val="en-GB"/>
        </w:rPr>
      </w:pPr>
      <w:r w:rsidRPr="008A2519">
        <w:rPr>
          <w:rStyle w:val="HideTWBExt"/>
          <w:rFonts w:eastAsia="Times New Roman"/>
          <w:b w:val="0"/>
          <w:lang w:val="en-GB"/>
        </w:rPr>
        <w:t>&lt;RangeAM&gt;</w:t>
      </w:r>
      <w:r w:rsidRPr="008A2519">
        <w:rPr>
          <w:lang w:val="en-GB"/>
        </w:rPr>
        <w:t>1 - 171</w:t>
      </w:r>
      <w:r w:rsidRPr="008A2519">
        <w:rPr>
          <w:rStyle w:val="HideTWBExt"/>
          <w:rFonts w:eastAsia="Times New Roman"/>
          <w:b w:val="0"/>
          <w:lang w:val="en-GB"/>
        </w:rPr>
        <w:t>&lt;/</w:t>
      </w:r>
      <w:proofErr w:type="spellStart"/>
      <w:r w:rsidRPr="008A2519">
        <w:rPr>
          <w:rStyle w:val="HideTWBExt"/>
          <w:rFonts w:eastAsia="Times New Roman"/>
          <w:b w:val="0"/>
          <w:lang w:val="en-GB"/>
        </w:rPr>
        <w:t>RangeAM</w:t>
      </w:r>
      <w:proofErr w:type="spellEnd"/>
      <w:r w:rsidRPr="008A2519">
        <w:rPr>
          <w:rStyle w:val="HideTWBExt"/>
          <w:rFonts w:eastAsia="Times New Roman"/>
          <w:b w:val="0"/>
          <w:lang w:val="en-GB"/>
        </w:rPr>
        <w:t>&gt;</w:t>
      </w:r>
    </w:p>
    <w:p w14:paraId="37D3E274" w14:textId="77777777" w:rsidR="00DB2F64" w:rsidRPr="008A2519" w:rsidRDefault="000326EF">
      <w:pPr>
        <w:pStyle w:val="CoverBold"/>
        <w:rPr>
          <w:lang w:val="fr-BE"/>
        </w:rPr>
      </w:pPr>
      <w:r w:rsidRPr="008A2519">
        <w:rPr>
          <w:rStyle w:val="HideTWBExt"/>
          <w:b w:val="0"/>
          <w:lang w:val="fr-BE"/>
        </w:rPr>
        <w:t>&lt;TitreType&gt;</w:t>
      </w:r>
      <w:r w:rsidRPr="008A2519">
        <w:rPr>
          <w:lang w:val="fr-BE"/>
        </w:rPr>
        <w:t xml:space="preserve">Projekt </w:t>
      </w:r>
      <w:proofErr w:type="spellStart"/>
      <w:r w:rsidRPr="008A2519">
        <w:rPr>
          <w:lang w:val="fr-BE"/>
        </w:rPr>
        <w:t>sprawozdania</w:t>
      </w:r>
      <w:proofErr w:type="spellEnd"/>
      <w:r w:rsidRPr="008A2519">
        <w:rPr>
          <w:rStyle w:val="HideTWBExt"/>
          <w:b w:val="0"/>
          <w:lang w:val="fr-BE"/>
        </w:rPr>
        <w:t>&lt;/TitreType&gt;</w:t>
      </w:r>
    </w:p>
    <w:p w14:paraId="56A33E60" w14:textId="77777777" w:rsidR="00DB2F64" w:rsidRPr="008A2519" w:rsidRDefault="000326EF">
      <w:pPr>
        <w:pStyle w:val="CoverBold"/>
        <w:rPr>
          <w:lang w:val="fr-BE"/>
        </w:rPr>
      </w:pPr>
      <w:r w:rsidRPr="008A2519">
        <w:rPr>
          <w:rStyle w:val="HideTWBExt"/>
          <w:b w:val="0"/>
          <w:lang w:val="fr-BE"/>
        </w:rPr>
        <w:t>&lt;Rapporteur&gt;</w:t>
      </w:r>
      <w:r w:rsidRPr="008A2519">
        <w:rPr>
          <w:lang w:val="fr-BE"/>
        </w:rPr>
        <w:t>Julien Sanchez</w:t>
      </w:r>
      <w:r w:rsidRPr="008A2519">
        <w:rPr>
          <w:rStyle w:val="HideTWBExt"/>
          <w:b w:val="0"/>
          <w:lang w:val="fr-BE"/>
        </w:rPr>
        <w:t>&lt;/Rapporteur&gt;</w:t>
      </w:r>
    </w:p>
    <w:p w14:paraId="4F9CD898" w14:textId="77777777" w:rsidR="00DB2F64" w:rsidRPr="003279C3" w:rsidRDefault="000326EF">
      <w:pPr>
        <w:pStyle w:val="CoverNormal24a"/>
      </w:pPr>
      <w:r w:rsidRPr="003279C3">
        <w:rPr>
          <w:rStyle w:val="HideTWBExt"/>
        </w:rPr>
        <w:t>&lt;DocRefPE&gt;</w:t>
      </w:r>
      <w:r w:rsidRPr="003279C3">
        <w:t>(PE781.476v01-00)</w:t>
      </w:r>
      <w:r w:rsidRPr="003279C3">
        <w:rPr>
          <w:rStyle w:val="HideTWBExt"/>
        </w:rPr>
        <w:t>&lt;/</w:t>
      </w:r>
      <w:proofErr w:type="spellStart"/>
      <w:r w:rsidRPr="003279C3">
        <w:rPr>
          <w:rStyle w:val="HideTWBExt"/>
        </w:rPr>
        <w:t>DocRefPE</w:t>
      </w:r>
      <w:proofErr w:type="spellEnd"/>
      <w:r w:rsidRPr="003279C3">
        <w:rPr>
          <w:rStyle w:val="HideTWBExt"/>
        </w:rPr>
        <w:t>&gt;</w:t>
      </w:r>
    </w:p>
    <w:p w14:paraId="4F2E1263" w14:textId="77777777" w:rsidR="00DB2F64" w:rsidRPr="003279C3" w:rsidRDefault="000326EF">
      <w:pPr>
        <w:pStyle w:val="CoverNormal"/>
      </w:pPr>
      <w:r w:rsidRPr="003279C3">
        <w:rPr>
          <w:rStyle w:val="HideTWBExt"/>
        </w:rPr>
        <w:t>&lt;Titre&gt;</w:t>
      </w:r>
      <w:r w:rsidRPr="003279C3">
        <w:t>Ochrona interesów finansowych Unii Europejskiej – zwalczanie nadużyć finansowych – sprawozdanie roczne 2024</w:t>
      </w:r>
      <w:r w:rsidRPr="003279C3">
        <w:rPr>
          <w:rStyle w:val="HideTWBExt"/>
        </w:rPr>
        <w:t>&lt;/</w:t>
      </w:r>
      <w:proofErr w:type="spellStart"/>
      <w:r w:rsidRPr="003279C3">
        <w:rPr>
          <w:rStyle w:val="HideTWBExt"/>
        </w:rPr>
        <w:t>Titre</w:t>
      </w:r>
      <w:proofErr w:type="spellEnd"/>
      <w:r w:rsidRPr="003279C3">
        <w:rPr>
          <w:rStyle w:val="HideTWBExt"/>
        </w:rPr>
        <w:t>&gt;</w:t>
      </w:r>
    </w:p>
    <w:p w14:paraId="358451A2" w14:textId="77777777" w:rsidR="00DB2F64" w:rsidRPr="003279C3" w:rsidRDefault="000326EF">
      <w:pPr>
        <w:pStyle w:val="CoverNormal24a"/>
      </w:pPr>
      <w:r w:rsidRPr="003279C3">
        <w:rPr>
          <w:rStyle w:val="HideTWBExt"/>
        </w:rPr>
        <w:t>&lt;DocRef&gt;</w:t>
      </w:r>
      <w:r w:rsidRPr="003279C3">
        <w:t>(2025/2238(INI))</w:t>
      </w:r>
      <w:r w:rsidRPr="003279C3">
        <w:rPr>
          <w:rStyle w:val="HideTWBExt"/>
        </w:rPr>
        <w:t>&lt;/</w:t>
      </w:r>
      <w:proofErr w:type="spellStart"/>
      <w:r w:rsidRPr="003279C3">
        <w:rPr>
          <w:rStyle w:val="HideTWBExt"/>
        </w:rPr>
        <w:t>DocRef</w:t>
      </w:r>
      <w:proofErr w:type="spellEnd"/>
      <w:r w:rsidRPr="003279C3">
        <w:rPr>
          <w:rStyle w:val="HideTWBExt"/>
        </w:rPr>
        <w:t>&gt;</w:t>
      </w:r>
    </w:p>
    <w:p w14:paraId="303C7C62" w14:textId="77777777" w:rsidR="00DB2F64" w:rsidRPr="003279C3" w:rsidRDefault="000326EF">
      <w:r w:rsidRPr="003279C3">
        <w:br w:type="page"/>
      </w:r>
      <w:proofErr w:type="spellStart"/>
      <w:r w:rsidRPr="003279C3">
        <w:lastRenderedPageBreak/>
        <w:t>AM_Com_NonLegReport</w:t>
      </w:r>
      <w:proofErr w:type="spellEnd"/>
    </w:p>
    <w:p w14:paraId="62D4799E" w14:textId="0FFDF36F" w:rsidR="00CC7233" w:rsidRPr="003279C3" w:rsidRDefault="000326EF" w:rsidP="00CC7233">
      <w:pPr>
        <w:pStyle w:val="AmNumberTabs"/>
      </w:pPr>
      <w:r w:rsidRPr="003279C3">
        <w:br w:type="page"/>
      </w:r>
      <w:r w:rsidR="00CC7233" w:rsidRPr="003279C3">
        <w:rPr>
          <w:rStyle w:val="HideTWBExt"/>
          <w:b w:val="0"/>
        </w:rPr>
        <w:lastRenderedPageBreak/>
        <w:t>&lt;RepeatBlock-Amend&gt;</w:t>
      </w:r>
      <w:r w:rsidRPr="003279C3">
        <w:rPr>
          <w:rStyle w:val="HideTWBExt"/>
          <w:b w:val="0"/>
        </w:rPr>
        <w:t>&lt;Amend&gt;</w:t>
      </w:r>
      <w:r w:rsidR="00CC7233" w:rsidRPr="003279C3">
        <w:t>Poprawka</w:t>
      </w:r>
      <w:r w:rsidR="00CC7233" w:rsidRPr="003279C3">
        <w:tab/>
      </w:r>
      <w:r w:rsidR="00CC7233" w:rsidRPr="003279C3">
        <w:tab/>
      </w:r>
      <w:r w:rsidR="00CC7233" w:rsidRPr="003279C3">
        <w:rPr>
          <w:rStyle w:val="HideTWBExt"/>
          <w:b w:val="0"/>
        </w:rPr>
        <w:t>&lt;NumAm&gt;</w:t>
      </w:r>
      <w:r w:rsidR="00CC7233" w:rsidRPr="003279C3">
        <w:t>1</w:t>
      </w:r>
      <w:r w:rsidR="00CC7233" w:rsidRPr="003279C3">
        <w:rPr>
          <w:rStyle w:val="HideTWBExt"/>
          <w:b w:val="0"/>
        </w:rPr>
        <w:t>&lt;/</w:t>
      </w:r>
      <w:proofErr w:type="spellStart"/>
      <w:r w:rsidR="00CC7233" w:rsidRPr="003279C3">
        <w:rPr>
          <w:rStyle w:val="HideTWBExt"/>
          <w:b w:val="0"/>
        </w:rPr>
        <w:t>NumAm</w:t>
      </w:r>
      <w:proofErr w:type="spellEnd"/>
      <w:r w:rsidR="00CC7233" w:rsidRPr="003279C3">
        <w:rPr>
          <w:rStyle w:val="HideTWBExt"/>
          <w:b w:val="0"/>
        </w:rPr>
        <w:t>&gt;</w:t>
      </w:r>
    </w:p>
    <w:p w14:paraId="0C4A93EB" w14:textId="77777777" w:rsidR="00CC7233" w:rsidRPr="003279C3" w:rsidRDefault="00CC7233" w:rsidP="00CC7233">
      <w:pPr>
        <w:pStyle w:val="NormalBold"/>
      </w:pPr>
      <w:r w:rsidRPr="003279C3">
        <w:rPr>
          <w:rStyle w:val="HideTWBExt"/>
          <w:b w:val="0"/>
        </w:rPr>
        <w:t>&lt;RepeatBlock-By&gt;&lt;Members&gt;</w:t>
      </w:r>
      <w:r w:rsidRPr="003279C3">
        <w:t xml:space="preserve">José </w:t>
      </w:r>
      <w:proofErr w:type="spellStart"/>
      <w:r w:rsidRPr="003279C3">
        <w:t>Cepeda</w:t>
      </w:r>
      <w:proofErr w:type="spellEnd"/>
      <w:r w:rsidRPr="003279C3">
        <w:rPr>
          <w:rStyle w:val="HideTWBExt"/>
          <w:b w:val="0"/>
        </w:rPr>
        <w:t>&lt;/Members&gt;</w:t>
      </w:r>
    </w:p>
    <w:p w14:paraId="241958F8" w14:textId="77777777" w:rsidR="00CC7233" w:rsidRPr="003279C3" w:rsidRDefault="00CC7233" w:rsidP="00CC7233">
      <w:pPr>
        <w:pStyle w:val="NormalBold"/>
      </w:pPr>
      <w:r w:rsidRPr="003279C3">
        <w:rPr>
          <w:rStyle w:val="HideTWBExt"/>
          <w:b w:val="0"/>
        </w:rPr>
        <w:t>&lt;/RepeatBlock-By&gt;</w:t>
      </w:r>
    </w:p>
    <w:p w14:paraId="7B76D737"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192B50DE" w14:textId="77777777" w:rsidR="00CC7233" w:rsidRPr="003279C3" w:rsidRDefault="00CC7233" w:rsidP="00CC7233">
      <w:pPr>
        <w:pStyle w:val="NormalBold"/>
      </w:pPr>
      <w:r w:rsidRPr="003279C3">
        <w:rPr>
          <w:rStyle w:val="HideTWBExt"/>
          <w:b w:val="0"/>
        </w:rPr>
        <w:t>&lt;Article&gt;</w:t>
      </w:r>
      <w:r w:rsidRPr="003279C3">
        <w:t>Umocowanie 5 a (nowe)</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3E3E5BEA" w14:textId="77777777" w:rsidTr="00F97953">
        <w:trPr>
          <w:trHeight w:hRule="exact" w:val="240"/>
          <w:jc w:val="center"/>
        </w:trPr>
        <w:tc>
          <w:tcPr>
            <w:tcW w:w="9752" w:type="dxa"/>
            <w:gridSpan w:val="2"/>
            <w:tcBorders>
              <w:top w:val="nil"/>
              <w:left w:val="nil"/>
              <w:bottom w:val="nil"/>
              <w:right w:val="nil"/>
            </w:tcBorders>
          </w:tcPr>
          <w:p w14:paraId="2DCA201A" w14:textId="77777777" w:rsidR="00CC7233" w:rsidRPr="003279C3" w:rsidRDefault="00CC7233" w:rsidP="00F97953"/>
        </w:tc>
      </w:tr>
      <w:tr w:rsidR="00CC7233" w:rsidRPr="003279C3" w14:paraId="289706E7" w14:textId="77777777" w:rsidTr="00F97953">
        <w:trPr>
          <w:trHeight w:val="240"/>
          <w:jc w:val="center"/>
        </w:trPr>
        <w:tc>
          <w:tcPr>
            <w:tcW w:w="4876" w:type="dxa"/>
            <w:tcBorders>
              <w:top w:val="nil"/>
              <w:left w:val="nil"/>
              <w:bottom w:val="nil"/>
              <w:right w:val="nil"/>
            </w:tcBorders>
          </w:tcPr>
          <w:p w14:paraId="7958EB0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33CA51C" w14:textId="77777777" w:rsidR="00CC7233" w:rsidRPr="003279C3" w:rsidRDefault="00CC7233" w:rsidP="00F97953">
            <w:pPr>
              <w:pStyle w:val="AmColumnHeading"/>
            </w:pPr>
            <w:r w:rsidRPr="003279C3">
              <w:t>Poprawka</w:t>
            </w:r>
          </w:p>
        </w:tc>
      </w:tr>
      <w:tr w:rsidR="00CC7233" w:rsidRPr="003279C3" w14:paraId="779CDF6C" w14:textId="77777777" w:rsidTr="00F97953">
        <w:trPr>
          <w:jc w:val="center"/>
        </w:trPr>
        <w:tc>
          <w:tcPr>
            <w:tcW w:w="4876" w:type="dxa"/>
            <w:tcBorders>
              <w:top w:val="nil"/>
              <w:left w:val="nil"/>
              <w:bottom w:val="nil"/>
              <w:right w:val="nil"/>
            </w:tcBorders>
          </w:tcPr>
          <w:p w14:paraId="44F09CB1" w14:textId="77777777" w:rsidR="00CC7233" w:rsidRPr="003279C3" w:rsidRDefault="00CC7233" w:rsidP="00F97953">
            <w:pPr>
              <w:pStyle w:val="Normal6a"/>
            </w:pPr>
          </w:p>
        </w:tc>
        <w:tc>
          <w:tcPr>
            <w:tcW w:w="4876" w:type="dxa"/>
            <w:tcBorders>
              <w:top w:val="nil"/>
              <w:left w:val="nil"/>
              <w:bottom w:val="nil"/>
              <w:right w:val="nil"/>
            </w:tcBorders>
          </w:tcPr>
          <w:p w14:paraId="5DB804CC" w14:textId="77777777" w:rsidR="00CC7233" w:rsidRPr="003279C3" w:rsidRDefault="00CC7233" w:rsidP="00F97953">
            <w:pPr>
              <w:pStyle w:val="Normal6a"/>
            </w:pPr>
            <w:r w:rsidRPr="003279C3">
              <w:rPr>
                <w:b/>
                <w:i/>
              </w:rPr>
              <w:t>–</w:t>
            </w:r>
            <w:r w:rsidRPr="003279C3">
              <w:tab/>
            </w:r>
            <w:r w:rsidRPr="003279C3">
              <w:rPr>
                <w:b/>
                <w:i/>
              </w:rPr>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3279C3">
              <w:rPr>
                <w:b/>
                <w:i/>
                <w:vertAlign w:val="superscript"/>
              </w:rPr>
              <w:t>1a</w:t>
            </w:r>
            <w:r w:rsidRPr="003279C3">
              <w:rPr>
                <w:b/>
                <w:i/>
              </w:rPr>
              <w:t xml:space="preserve"> (rozporządzenie w sprawie wspólnych przepisów),</w:t>
            </w:r>
          </w:p>
        </w:tc>
      </w:tr>
      <w:tr w:rsidR="00CC7233" w:rsidRPr="003279C3" w14:paraId="1D6921CD" w14:textId="77777777" w:rsidTr="00F97953">
        <w:trPr>
          <w:jc w:val="center"/>
        </w:trPr>
        <w:tc>
          <w:tcPr>
            <w:tcW w:w="4876" w:type="dxa"/>
            <w:tcBorders>
              <w:top w:val="nil"/>
              <w:left w:val="nil"/>
              <w:bottom w:val="nil"/>
              <w:right w:val="nil"/>
            </w:tcBorders>
          </w:tcPr>
          <w:p w14:paraId="58341FDA" w14:textId="77777777" w:rsidR="00CC7233" w:rsidRPr="003279C3" w:rsidRDefault="00CC7233" w:rsidP="00F97953"/>
        </w:tc>
        <w:tc>
          <w:tcPr>
            <w:tcW w:w="4876" w:type="dxa"/>
            <w:tcBorders>
              <w:top w:val="nil"/>
              <w:left w:val="nil"/>
              <w:bottom w:val="nil"/>
              <w:right w:val="nil"/>
            </w:tcBorders>
          </w:tcPr>
          <w:p w14:paraId="62B6E481" w14:textId="77777777" w:rsidR="00CC7233" w:rsidRPr="003279C3" w:rsidRDefault="00CC7233" w:rsidP="00F97953">
            <w:pPr>
              <w:pStyle w:val="Normal6a"/>
            </w:pPr>
            <w:r w:rsidRPr="003279C3">
              <w:rPr>
                <w:b/>
                <w:i/>
              </w:rPr>
              <w:t>_________________</w:t>
            </w:r>
          </w:p>
        </w:tc>
      </w:tr>
      <w:tr w:rsidR="00CC7233" w:rsidRPr="003279C3" w14:paraId="7668ED43" w14:textId="77777777" w:rsidTr="00F97953">
        <w:trPr>
          <w:jc w:val="center"/>
        </w:trPr>
        <w:tc>
          <w:tcPr>
            <w:tcW w:w="4876" w:type="dxa"/>
            <w:tcBorders>
              <w:top w:val="nil"/>
              <w:left w:val="nil"/>
              <w:bottom w:val="nil"/>
              <w:right w:val="nil"/>
            </w:tcBorders>
          </w:tcPr>
          <w:p w14:paraId="65426F64" w14:textId="77777777" w:rsidR="00CC7233" w:rsidRPr="003279C3" w:rsidRDefault="00CC7233" w:rsidP="00F97953"/>
        </w:tc>
        <w:tc>
          <w:tcPr>
            <w:tcW w:w="4876" w:type="dxa"/>
            <w:tcBorders>
              <w:top w:val="nil"/>
              <w:left w:val="nil"/>
              <w:bottom w:val="nil"/>
              <w:right w:val="nil"/>
            </w:tcBorders>
          </w:tcPr>
          <w:p w14:paraId="40B838D4" w14:textId="77777777" w:rsidR="00CC7233" w:rsidRPr="003279C3" w:rsidRDefault="00CC7233" w:rsidP="00F97953">
            <w:pPr>
              <w:pStyle w:val="Normal6a"/>
            </w:pPr>
            <w:r w:rsidRPr="003279C3">
              <w:rPr>
                <w:b/>
                <w:i/>
                <w:vertAlign w:val="superscript"/>
              </w:rPr>
              <w:t>1a</w:t>
            </w:r>
            <w:r w:rsidRPr="003279C3">
              <w:t xml:space="preserve"> </w:t>
            </w:r>
            <w:r w:rsidRPr="003279C3">
              <w:rPr>
                <w:b/>
                <w:bCs/>
                <w:i/>
                <w:iCs/>
              </w:rPr>
              <w:t>Dz.U. L 231 z </w:t>
            </w:r>
            <w:proofErr w:type="gramStart"/>
            <w:r w:rsidRPr="003279C3">
              <w:rPr>
                <w:b/>
                <w:bCs/>
                <w:i/>
                <w:iCs/>
              </w:rPr>
              <w:t>30.6.2021</w:t>
            </w:r>
            <w:proofErr w:type="gramEnd"/>
            <w:r w:rsidRPr="003279C3">
              <w:rPr>
                <w:b/>
                <w:bCs/>
                <w:i/>
                <w:iCs/>
              </w:rPr>
              <w:t>, s. 159. ELI:</w:t>
            </w:r>
            <w:r w:rsidRPr="003279C3">
              <w:rPr>
                <w:b/>
                <w:i/>
              </w:rPr>
              <w:t xml:space="preserve"> http://data.europa.eu/eli/reg/2021/1060/oj.</w:t>
            </w:r>
          </w:p>
        </w:tc>
      </w:tr>
    </w:tbl>
    <w:p w14:paraId="326311C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DAE1BF8" w14:textId="77777777" w:rsidR="00CC7233" w:rsidRPr="008A2519" w:rsidRDefault="00CC7233" w:rsidP="00CC7233">
      <w:pPr>
        <w:rPr>
          <w:lang w:val="en-GB"/>
        </w:rPr>
      </w:pPr>
      <w:r w:rsidRPr="008A2519">
        <w:rPr>
          <w:rStyle w:val="HideTWBExt"/>
          <w:lang w:val="en-GB"/>
        </w:rPr>
        <w:t>&lt;/Amend&gt;</w:t>
      </w:r>
    </w:p>
    <w:p w14:paraId="0413BA9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3E8CE0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1534A05D" w14:textId="77777777" w:rsidR="00CC7233" w:rsidRPr="008A2519" w:rsidRDefault="00CC7233" w:rsidP="00CC7233">
      <w:pPr>
        <w:pStyle w:val="NormalBold"/>
        <w:rPr>
          <w:lang w:val="en-GB"/>
        </w:rPr>
      </w:pPr>
      <w:r w:rsidRPr="008A2519">
        <w:rPr>
          <w:rStyle w:val="HideTWBExt"/>
          <w:b w:val="0"/>
          <w:lang w:val="en-GB"/>
        </w:rPr>
        <w:t>&lt;/RepeatBlock-By&gt;</w:t>
      </w:r>
    </w:p>
    <w:p w14:paraId="1EF8BDA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7901CB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Umocowanie</w:t>
      </w:r>
      <w:proofErr w:type="spellEnd"/>
      <w:r w:rsidRPr="008A2519">
        <w:rPr>
          <w:lang w:val="en-GB"/>
        </w:rPr>
        <w:t xml:space="preserve"> 18 a (</w:t>
      </w:r>
      <w:proofErr w:type="spellStart"/>
      <w:r w:rsidRPr="008A2519">
        <w:rPr>
          <w:lang w:val="en-GB"/>
        </w:rPr>
        <w:t>nowe</w:t>
      </w:r>
      <w:proofErr w:type="spellEnd"/>
      <w:r w:rsidRPr="008A2519">
        <w:rPr>
          <w:lang w:val="en-GB"/>
        </w:rPr>
        <w:t>)</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672E4B3" w14:textId="77777777" w:rsidTr="00F97953">
        <w:trPr>
          <w:trHeight w:hRule="exact" w:val="240"/>
          <w:jc w:val="center"/>
        </w:trPr>
        <w:tc>
          <w:tcPr>
            <w:tcW w:w="9752" w:type="dxa"/>
            <w:gridSpan w:val="2"/>
            <w:tcBorders>
              <w:top w:val="nil"/>
              <w:left w:val="nil"/>
              <w:bottom w:val="nil"/>
              <w:right w:val="nil"/>
            </w:tcBorders>
          </w:tcPr>
          <w:p w14:paraId="7EAA4DAD" w14:textId="77777777" w:rsidR="00CC7233" w:rsidRPr="008A2519" w:rsidRDefault="00CC7233" w:rsidP="00F97953">
            <w:pPr>
              <w:rPr>
                <w:lang w:val="en-GB"/>
              </w:rPr>
            </w:pPr>
          </w:p>
        </w:tc>
      </w:tr>
      <w:tr w:rsidR="00CC7233" w:rsidRPr="003279C3" w14:paraId="05C5A819" w14:textId="77777777" w:rsidTr="00F97953">
        <w:trPr>
          <w:trHeight w:val="240"/>
          <w:jc w:val="center"/>
        </w:trPr>
        <w:tc>
          <w:tcPr>
            <w:tcW w:w="4876" w:type="dxa"/>
            <w:tcBorders>
              <w:top w:val="nil"/>
              <w:left w:val="nil"/>
              <w:bottom w:val="nil"/>
              <w:right w:val="nil"/>
            </w:tcBorders>
          </w:tcPr>
          <w:p w14:paraId="60BC94C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DA533EC" w14:textId="77777777" w:rsidR="00CC7233" w:rsidRPr="003279C3" w:rsidRDefault="00CC7233" w:rsidP="00F97953">
            <w:pPr>
              <w:pStyle w:val="AmColumnHeading"/>
            </w:pPr>
            <w:r w:rsidRPr="003279C3">
              <w:t>Poprawka</w:t>
            </w:r>
          </w:p>
        </w:tc>
      </w:tr>
      <w:tr w:rsidR="00CC7233" w:rsidRPr="003279C3" w14:paraId="09A7CFA5" w14:textId="77777777" w:rsidTr="00F97953">
        <w:trPr>
          <w:jc w:val="center"/>
        </w:trPr>
        <w:tc>
          <w:tcPr>
            <w:tcW w:w="4876" w:type="dxa"/>
            <w:tcBorders>
              <w:top w:val="nil"/>
              <w:left w:val="nil"/>
              <w:bottom w:val="nil"/>
              <w:right w:val="nil"/>
            </w:tcBorders>
          </w:tcPr>
          <w:p w14:paraId="0ACE85E0" w14:textId="77777777" w:rsidR="00CC7233" w:rsidRPr="003279C3" w:rsidRDefault="00CC7233" w:rsidP="00F97953">
            <w:pPr>
              <w:pStyle w:val="Normal6a"/>
            </w:pPr>
          </w:p>
        </w:tc>
        <w:tc>
          <w:tcPr>
            <w:tcW w:w="4876" w:type="dxa"/>
            <w:tcBorders>
              <w:top w:val="nil"/>
              <w:left w:val="nil"/>
              <w:bottom w:val="nil"/>
              <w:right w:val="nil"/>
            </w:tcBorders>
          </w:tcPr>
          <w:p w14:paraId="2FF29E18" w14:textId="77777777" w:rsidR="00CC7233" w:rsidRPr="003279C3" w:rsidRDefault="00CC7233" w:rsidP="00F97953">
            <w:pPr>
              <w:pStyle w:val="Normal6a"/>
            </w:pPr>
            <w:r w:rsidRPr="003279C3">
              <w:rPr>
                <w:b/>
                <w:i/>
              </w:rPr>
              <w:t>–</w:t>
            </w:r>
            <w:r w:rsidRPr="003279C3">
              <w:tab/>
            </w:r>
            <w:r w:rsidRPr="003279C3">
              <w:rPr>
                <w:b/>
                <w:i/>
              </w:rPr>
              <w:t>uwzględniając sprawozdanie specjalne ETO 22/2025 pt. „Korekty finansowe w obszarze polityki spójności – ramy są złożone, a Komisja przyjęła dotychczas tylko jedną decyzję w sprawie zastosowania korekty”,</w:t>
            </w:r>
          </w:p>
        </w:tc>
      </w:tr>
    </w:tbl>
    <w:p w14:paraId="05D5A70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{NL}</w:t>
      </w:r>
      <w:proofErr w:type="spellStart"/>
      <w:r w:rsidRPr="008A2519">
        <w:rPr>
          <w:lang w:val="en-GB"/>
        </w:rPr>
        <w:t>nl</w:t>
      </w:r>
      <w:proofErr w:type="spellEnd"/>
      <w:r w:rsidRPr="008A2519">
        <w:rPr>
          <w:rStyle w:val="HideTWBExt"/>
          <w:lang w:val="en-GB"/>
        </w:rPr>
        <w:t>&lt;/Original&gt;</w:t>
      </w:r>
    </w:p>
    <w:p w14:paraId="7074EF29" w14:textId="77777777" w:rsidR="00CC7233" w:rsidRPr="008A2519" w:rsidRDefault="00CC7233" w:rsidP="00CC7233">
      <w:pPr>
        <w:rPr>
          <w:lang w:val="en-GB"/>
        </w:rPr>
      </w:pPr>
      <w:r w:rsidRPr="008A2519">
        <w:rPr>
          <w:rStyle w:val="HideTWBExt"/>
          <w:lang w:val="en-GB"/>
        </w:rPr>
        <w:t>&lt;/Amend&gt;</w:t>
      </w:r>
    </w:p>
    <w:p w14:paraId="6510DC3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2DCB0B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7749061" w14:textId="77777777" w:rsidR="00CC7233" w:rsidRPr="008A2519" w:rsidRDefault="00CC7233" w:rsidP="00CC7233">
      <w:pPr>
        <w:pStyle w:val="NormalBold"/>
        <w:rPr>
          <w:lang w:val="en-GB"/>
        </w:rPr>
      </w:pPr>
      <w:r w:rsidRPr="008A2519">
        <w:rPr>
          <w:rStyle w:val="HideTWBExt"/>
          <w:b w:val="0"/>
          <w:lang w:val="en-GB"/>
        </w:rPr>
        <w:t>&lt;/RepeatBlock-By&gt;</w:t>
      </w:r>
    </w:p>
    <w:p w14:paraId="4DD3DE0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3F8EDD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Umocowanie</w:t>
      </w:r>
      <w:proofErr w:type="spellEnd"/>
      <w:r w:rsidRPr="008A2519">
        <w:rPr>
          <w:lang w:val="en-GB"/>
        </w:rPr>
        <w:t xml:space="preserve"> 21 a (</w:t>
      </w:r>
      <w:proofErr w:type="spellStart"/>
      <w:r w:rsidRPr="008A2519">
        <w:rPr>
          <w:lang w:val="en-GB"/>
        </w:rPr>
        <w:t>nowe</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A82DF2D" w14:textId="77777777" w:rsidTr="00F97953">
        <w:trPr>
          <w:trHeight w:hRule="exact" w:val="240"/>
          <w:jc w:val="center"/>
        </w:trPr>
        <w:tc>
          <w:tcPr>
            <w:tcW w:w="9752" w:type="dxa"/>
            <w:gridSpan w:val="2"/>
            <w:tcBorders>
              <w:top w:val="nil"/>
              <w:left w:val="nil"/>
              <w:bottom w:val="nil"/>
              <w:right w:val="nil"/>
            </w:tcBorders>
          </w:tcPr>
          <w:p w14:paraId="0FC8EEEE" w14:textId="77777777" w:rsidR="00CC7233" w:rsidRPr="008A2519" w:rsidRDefault="00CC7233" w:rsidP="00F97953">
            <w:pPr>
              <w:rPr>
                <w:lang w:val="en-GB"/>
              </w:rPr>
            </w:pPr>
          </w:p>
        </w:tc>
      </w:tr>
      <w:tr w:rsidR="00CC7233" w:rsidRPr="003279C3" w14:paraId="3DD5DDC7" w14:textId="77777777" w:rsidTr="00F97953">
        <w:trPr>
          <w:trHeight w:val="240"/>
          <w:jc w:val="center"/>
        </w:trPr>
        <w:tc>
          <w:tcPr>
            <w:tcW w:w="4876" w:type="dxa"/>
            <w:tcBorders>
              <w:top w:val="nil"/>
              <w:left w:val="nil"/>
              <w:bottom w:val="nil"/>
              <w:right w:val="nil"/>
            </w:tcBorders>
          </w:tcPr>
          <w:p w14:paraId="79B89C7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A572FE9" w14:textId="77777777" w:rsidR="00CC7233" w:rsidRPr="003279C3" w:rsidRDefault="00CC7233" w:rsidP="00F97953">
            <w:pPr>
              <w:pStyle w:val="AmColumnHeading"/>
            </w:pPr>
            <w:r w:rsidRPr="003279C3">
              <w:t>Poprawka</w:t>
            </w:r>
          </w:p>
        </w:tc>
      </w:tr>
      <w:tr w:rsidR="00CC7233" w:rsidRPr="003279C3" w14:paraId="1BF1A20F" w14:textId="77777777" w:rsidTr="00F97953">
        <w:trPr>
          <w:jc w:val="center"/>
        </w:trPr>
        <w:tc>
          <w:tcPr>
            <w:tcW w:w="4876" w:type="dxa"/>
            <w:tcBorders>
              <w:top w:val="nil"/>
              <w:left w:val="nil"/>
              <w:bottom w:val="nil"/>
              <w:right w:val="nil"/>
            </w:tcBorders>
          </w:tcPr>
          <w:p w14:paraId="50A9F6DB" w14:textId="77777777" w:rsidR="00CC7233" w:rsidRPr="003279C3" w:rsidRDefault="00CC7233" w:rsidP="00F97953">
            <w:pPr>
              <w:pStyle w:val="Normal6a"/>
            </w:pPr>
          </w:p>
        </w:tc>
        <w:tc>
          <w:tcPr>
            <w:tcW w:w="4876" w:type="dxa"/>
            <w:tcBorders>
              <w:top w:val="nil"/>
              <w:left w:val="nil"/>
              <w:bottom w:val="nil"/>
              <w:right w:val="nil"/>
            </w:tcBorders>
          </w:tcPr>
          <w:p w14:paraId="2370080D" w14:textId="77777777" w:rsidR="00CC7233" w:rsidRPr="003279C3" w:rsidRDefault="00CC7233" w:rsidP="00F97953">
            <w:pPr>
              <w:pStyle w:val="Normal6a"/>
            </w:pPr>
            <w:r w:rsidRPr="003279C3">
              <w:rPr>
                <w:b/>
                <w:i/>
              </w:rPr>
              <w:t>–</w:t>
            </w:r>
            <w:r w:rsidRPr="003279C3">
              <w:tab/>
            </w:r>
            <w:r w:rsidRPr="003279C3">
              <w:rPr>
                <w:b/>
                <w:i/>
              </w:rPr>
              <w:t>uwzględniając opinię Komisji Kontroli Budżetowej dla Prezydium w sprawie grupy politycznej Tożsamość i Demokracja – rozwiązanie i końcowe sprawozdanie finansowe za rok 2024 (CONT/10/03763)</w:t>
            </w:r>
            <w:r w:rsidRPr="003279C3">
              <w:rPr>
                <w:b/>
                <w:i/>
                <w:vertAlign w:val="superscript"/>
              </w:rPr>
              <w:t>1c</w:t>
            </w:r>
            <w:r w:rsidRPr="003279C3">
              <w:rPr>
                <w:b/>
                <w:i/>
              </w:rPr>
              <w:t>,</w:t>
            </w:r>
          </w:p>
        </w:tc>
      </w:tr>
      <w:tr w:rsidR="00CC7233" w:rsidRPr="003279C3" w14:paraId="1B04E055" w14:textId="77777777" w:rsidTr="00F97953">
        <w:trPr>
          <w:jc w:val="center"/>
        </w:trPr>
        <w:tc>
          <w:tcPr>
            <w:tcW w:w="4876" w:type="dxa"/>
            <w:tcBorders>
              <w:top w:val="nil"/>
              <w:left w:val="nil"/>
              <w:bottom w:val="nil"/>
              <w:right w:val="nil"/>
            </w:tcBorders>
          </w:tcPr>
          <w:p w14:paraId="1FE2C9EE" w14:textId="77777777" w:rsidR="00CC7233" w:rsidRPr="003279C3" w:rsidRDefault="00CC7233" w:rsidP="00F97953"/>
        </w:tc>
        <w:tc>
          <w:tcPr>
            <w:tcW w:w="4876" w:type="dxa"/>
            <w:tcBorders>
              <w:top w:val="nil"/>
              <w:left w:val="nil"/>
              <w:bottom w:val="nil"/>
              <w:right w:val="nil"/>
            </w:tcBorders>
          </w:tcPr>
          <w:p w14:paraId="5A6976F1" w14:textId="77777777" w:rsidR="00CC7233" w:rsidRPr="003279C3" w:rsidRDefault="00CC7233" w:rsidP="00F97953">
            <w:pPr>
              <w:pStyle w:val="Normal6a"/>
            </w:pPr>
            <w:r w:rsidRPr="003279C3">
              <w:rPr>
                <w:b/>
                <w:i/>
              </w:rPr>
              <w:t>_________________</w:t>
            </w:r>
          </w:p>
        </w:tc>
      </w:tr>
      <w:tr w:rsidR="00CC7233" w:rsidRPr="003279C3" w14:paraId="16ED4429" w14:textId="77777777" w:rsidTr="00F97953">
        <w:trPr>
          <w:jc w:val="center"/>
        </w:trPr>
        <w:tc>
          <w:tcPr>
            <w:tcW w:w="4876" w:type="dxa"/>
            <w:tcBorders>
              <w:top w:val="nil"/>
              <w:left w:val="nil"/>
              <w:bottom w:val="nil"/>
              <w:right w:val="nil"/>
            </w:tcBorders>
          </w:tcPr>
          <w:p w14:paraId="251EDC1F" w14:textId="77777777" w:rsidR="00CC7233" w:rsidRPr="003279C3" w:rsidRDefault="00CC7233" w:rsidP="00F97953"/>
        </w:tc>
        <w:tc>
          <w:tcPr>
            <w:tcW w:w="4876" w:type="dxa"/>
            <w:tcBorders>
              <w:top w:val="nil"/>
              <w:left w:val="nil"/>
              <w:bottom w:val="nil"/>
              <w:right w:val="nil"/>
            </w:tcBorders>
          </w:tcPr>
          <w:p w14:paraId="2BEF506E" w14:textId="77777777" w:rsidR="00CC7233" w:rsidRPr="003279C3" w:rsidRDefault="00CC7233" w:rsidP="00F97953">
            <w:pPr>
              <w:pStyle w:val="Normal6a"/>
            </w:pPr>
            <w:r w:rsidRPr="003279C3">
              <w:rPr>
                <w:b/>
                <w:i/>
                <w:vertAlign w:val="superscript"/>
              </w:rPr>
              <w:t>1c</w:t>
            </w:r>
            <w:r w:rsidRPr="003279C3">
              <w:t xml:space="preserve"> </w:t>
            </w:r>
            <w:r w:rsidRPr="003279C3">
              <w:rPr>
                <w:b/>
                <w:bCs/>
                <w:i/>
                <w:iCs/>
              </w:rPr>
              <w:t>Przyjęto 4 września 2025 r.</w:t>
            </w:r>
          </w:p>
        </w:tc>
      </w:tr>
    </w:tbl>
    <w:p w14:paraId="275C9537" w14:textId="77777777" w:rsidR="00CC7233" w:rsidRPr="003279C3" w:rsidRDefault="00CC7233" w:rsidP="00CC7233">
      <w:pPr>
        <w:pStyle w:val="AmOrLang"/>
      </w:pPr>
      <w:r w:rsidRPr="003279C3">
        <w:t xml:space="preserve">Or. </w:t>
      </w:r>
      <w:r w:rsidRPr="003279C3">
        <w:rPr>
          <w:rStyle w:val="HideTWBExt"/>
        </w:rPr>
        <w:t>&lt;Original&gt;</w:t>
      </w:r>
      <w:r w:rsidRPr="003279C3">
        <w:rPr>
          <w:rStyle w:val="HideTWBInt"/>
        </w:rPr>
        <w:t>{EN}</w:t>
      </w:r>
      <w:r w:rsidRPr="003279C3">
        <w:t>en</w:t>
      </w:r>
      <w:r w:rsidRPr="003279C3">
        <w:rPr>
          <w:rStyle w:val="HideTWBExt"/>
        </w:rPr>
        <w:t>&lt;/</w:t>
      </w:r>
      <w:proofErr w:type="spellStart"/>
      <w:r w:rsidRPr="003279C3">
        <w:rPr>
          <w:rStyle w:val="HideTWBExt"/>
        </w:rPr>
        <w:t>Original</w:t>
      </w:r>
      <w:proofErr w:type="spellEnd"/>
      <w:r w:rsidRPr="003279C3">
        <w:rPr>
          <w:rStyle w:val="HideTWBExt"/>
        </w:rPr>
        <w:t>&gt;</w:t>
      </w:r>
    </w:p>
    <w:p w14:paraId="25D51AED" w14:textId="77777777" w:rsidR="00CC7233" w:rsidRPr="003279C3" w:rsidRDefault="00CC7233" w:rsidP="00CC7233">
      <w:r w:rsidRPr="003279C3">
        <w:rPr>
          <w:rStyle w:val="HideTWBExt"/>
        </w:rPr>
        <w:t>&lt;/Amend&gt;</w:t>
      </w:r>
    </w:p>
    <w:p w14:paraId="7D9A2B99" w14:textId="77777777" w:rsidR="00CC7233" w:rsidRPr="003279C3" w:rsidRDefault="00CC7233" w:rsidP="00CC7233">
      <w:pPr>
        <w:pStyle w:val="AmNumberTabs"/>
      </w:pPr>
      <w:r w:rsidRPr="003279C3">
        <w:rPr>
          <w:rStyle w:val="HideTWBExt"/>
          <w:b w:val="0"/>
        </w:rPr>
        <w:t>&lt;Amend&gt;</w:t>
      </w:r>
      <w:r w:rsidRPr="003279C3">
        <w:t>Poprawka</w:t>
      </w:r>
      <w:r w:rsidRPr="003279C3">
        <w:tab/>
      </w:r>
      <w:r w:rsidRPr="003279C3">
        <w:tab/>
      </w:r>
      <w:r w:rsidRPr="003279C3">
        <w:rPr>
          <w:rStyle w:val="HideTWBExt"/>
          <w:b w:val="0"/>
        </w:rPr>
        <w:t>&lt;NumAm&gt;</w:t>
      </w:r>
      <w:r w:rsidRPr="003279C3">
        <w:t>4</w:t>
      </w:r>
      <w:r w:rsidRPr="003279C3">
        <w:rPr>
          <w:rStyle w:val="HideTWBExt"/>
          <w:b w:val="0"/>
        </w:rPr>
        <w:t>&lt;/</w:t>
      </w:r>
      <w:proofErr w:type="spellStart"/>
      <w:r w:rsidRPr="003279C3">
        <w:rPr>
          <w:rStyle w:val="HideTWBExt"/>
          <w:b w:val="0"/>
        </w:rPr>
        <w:t>NumAm</w:t>
      </w:r>
      <w:proofErr w:type="spellEnd"/>
      <w:r w:rsidRPr="003279C3">
        <w:rPr>
          <w:rStyle w:val="HideTWBExt"/>
          <w:b w:val="0"/>
        </w:rPr>
        <w:t>&gt;</w:t>
      </w:r>
    </w:p>
    <w:p w14:paraId="1E877C9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4EC3E8B3" w14:textId="77777777" w:rsidR="00CC7233" w:rsidRPr="008A2519" w:rsidRDefault="00CC7233" w:rsidP="00CC7233">
      <w:pPr>
        <w:pStyle w:val="NormalBold"/>
        <w:rPr>
          <w:lang w:val="en-GB"/>
        </w:rPr>
      </w:pPr>
      <w:r w:rsidRPr="008A2519">
        <w:rPr>
          <w:rStyle w:val="HideTWBExt"/>
          <w:b w:val="0"/>
          <w:lang w:val="en-GB"/>
        </w:rPr>
        <w:t>&lt;/RepeatBlock-By&gt;</w:t>
      </w:r>
    </w:p>
    <w:p w14:paraId="4CC3032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05DC19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B</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6334AAA" w14:textId="77777777" w:rsidTr="00F97953">
        <w:trPr>
          <w:trHeight w:hRule="exact" w:val="240"/>
          <w:jc w:val="center"/>
        </w:trPr>
        <w:tc>
          <w:tcPr>
            <w:tcW w:w="9752" w:type="dxa"/>
            <w:gridSpan w:val="2"/>
            <w:tcBorders>
              <w:top w:val="nil"/>
              <w:left w:val="nil"/>
              <w:bottom w:val="nil"/>
              <w:right w:val="nil"/>
            </w:tcBorders>
          </w:tcPr>
          <w:p w14:paraId="57D9B64B" w14:textId="77777777" w:rsidR="00CC7233" w:rsidRPr="008A2519" w:rsidRDefault="00CC7233" w:rsidP="00F97953">
            <w:pPr>
              <w:rPr>
                <w:lang w:val="en-GB"/>
              </w:rPr>
            </w:pPr>
          </w:p>
        </w:tc>
      </w:tr>
      <w:tr w:rsidR="00CC7233" w:rsidRPr="003279C3" w14:paraId="05A2AF6E" w14:textId="77777777" w:rsidTr="00F97953">
        <w:trPr>
          <w:trHeight w:val="240"/>
          <w:jc w:val="center"/>
        </w:trPr>
        <w:tc>
          <w:tcPr>
            <w:tcW w:w="4876" w:type="dxa"/>
            <w:tcBorders>
              <w:top w:val="nil"/>
              <w:left w:val="nil"/>
              <w:bottom w:val="nil"/>
              <w:right w:val="nil"/>
            </w:tcBorders>
          </w:tcPr>
          <w:p w14:paraId="08C4396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ADB99A8" w14:textId="77777777" w:rsidR="00CC7233" w:rsidRPr="003279C3" w:rsidRDefault="00CC7233" w:rsidP="00F97953">
            <w:pPr>
              <w:pStyle w:val="AmColumnHeading"/>
            </w:pPr>
            <w:r w:rsidRPr="003279C3">
              <w:t>Poprawka</w:t>
            </w:r>
          </w:p>
        </w:tc>
      </w:tr>
      <w:tr w:rsidR="00CC7233" w:rsidRPr="003279C3" w14:paraId="45BB43E1" w14:textId="77777777" w:rsidTr="00F97953">
        <w:trPr>
          <w:jc w:val="center"/>
        </w:trPr>
        <w:tc>
          <w:tcPr>
            <w:tcW w:w="4876" w:type="dxa"/>
            <w:tcBorders>
              <w:top w:val="nil"/>
              <w:left w:val="nil"/>
              <w:bottom w:val="nil"/>
              <w:right w:val="nil"/>
            </w:tcBorders>
          </w:tcPr>
          <w:p w14:paraId="4D30C9EE" w14:textId="77777777" w:rsidR="00CC7233" w:rsidRPr="003279C3" w:rsidRDefault="00CC7233" w:rsidP="00F97953">
            <w:pPr>
              <w:pStyle w:val="Normal6a"/>
            </w:pPr>
            <w:r w:rsidRPr="003279C3">
              <w:t>B.</w:t>
            </w:r>
            <w:r w:rsidRPr="003279C3">
              <w:tab/>
              <w:t xml:space="preserve">mając na uwadze, że należyte zarządzanie zasobami UE, zarówno w odniesieniu do wydatków, jak i dochodów, oraz ochrona interesów finansowych UE powinny stanowić kluczowe elementy każdej polityki UE, tak aby wspierać jej skuteczne wdrażanie, zapewnić </w:t>
            </w:r>
            <w:r w:rsidRPr="003279C3">
              <w:rPr>
                <w:b/>
                <w:bCs/>
                <w:i/>
                <w:iCs/>
              </w:rPr>
              <w:t>właściwe i</w:t>
            </w:r>
            <w:r w:rsidRPr="003279C3">
              <w:t xml:space="preserve"> skuteczne </w:t>
            </w:r>
            <w:r w:rsidRPr="003279C3">
              <w:rPr>
                <w:b/>
                <w:bCs/>
                <w:i/>
                <w:iCs/>
              </w:rPr>
              <w:t>wykorzystywanie</w:t>
            </w:r>
            <w:r w:rsidRPr="003279C3">
              <w:t xml:space="preserve"> pieniędzy podatników oraz zwiększyć zaufanie obywateli do instytucji europejskich;</w:t>
            </w:r>
          </w:p>
        </w:tc>
        <w:tc>
          <w:tcPr>
            <w:tcW w:w="4876" w:type="dxa"/>
            <w:tcBorders>
              <w:top w:val="nil"/>
              <w:left w:val="nil"/>
              <w:bottom w:val="nil"/>
              <w:right w:val="nil"/>
            </w:tcBorders>
          </w:tcPr>
          <w:p w14:paraId="63BF876D" w14:textId="77777777" w:rsidR="00CC7233" w:rsidRPr="003279C3" w:rsidRDefault="00CC7233" w:rsidP="00F97953">
            <w:pPr>
              <w:pStyle w:val="Normal6a"/>
            </w:pPr>
            <w:r w:rsidRPr="003279C3">
              <w:t>B.</w:t>
            </w:r>
            <w:r w:rsidRPr="003279C3">
              <w:tab/>
              <w:t xml:space="preserve">mając na uwadze, że należyte zarządzanie zasobami UE, zarówno w odniesieniu do wydatków, jak i dochodów, oraz ochrona interesów finansowych UE powinny stanowić kluczowe elementy każdej polityki UE, tak aby wspierać jej skuteczne wdrażanie, zapewnić skuteczne </w:t>
            </w:r>
            <w:r w:rsidRPr="003279C3">
              <w:rPr>
                <w:b/>
                <w:bCs/>
                <w:i/>
                <w:iCs/>
              </w:rPr>
              <w:t>i przejrzyste</w:t>
            </w:r>
            <w:r w:rsidRPr="003279C3">
              <w:rPr>
                <w:b/>
                <w:bCs/>
              </w:rPr>
              <w:t xml:space="preserve"> </w:t>
            </w:r>
            <w:r w:rsidRPr="003279C3">
              <w:rPr>
                <w:b/>
                <w:bCs/>
                <w:i/>
                <w:iCs/>
              </w:rPr>
              <w:t>wydawanie</w:t>
            </w:r>
            <w:r w:rsidRPr="003279C3">
              <w:t xml:space="preserve"> pieniędzy podatników oraz zwiększyć zaufanie obywateli do instytucji europejskich;</w:t>
            </w:r>
          </w:p>
        </w:tc>
      </w:tr>
    </w:tbl>
    <w:p w14:paraId="3C27DC1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0323D09" w14:textId="77777777" w:rsidR="00CC7233" w:rsidRPr="008A2519" w:rsidRDefault="00CC7233" w:rsidP="00CC7233">
      <w:pPr>
        <w:rPr>
          <w:lang w:val="en-GB"/>
        </w:rPr>
      </w:pPr>
      <w:r w:rsidRPr="008A2519">
        <w:rPr>
          <w:rStyle w:val="HideTWBExt"/>
          <w:lang w:val="en-GB"/>
        </w:rPr>
        <w:t>&lt;/Amend&gt;</w:t>
      </w:r>
    </w:p>
    <w:p w14:paraId="1A50062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B093D1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C789DC6" w14:textId="77777777" w:rsidR="00CC7233" w:rsidRPr="00A26951" w:rsidRDefault="00CC7233" w:rsidP="00CC7233">
      <w:pPr>
        <w:pStyle w:val="NormalBold"/>
        <w:rPr>
          <w:lang w:val="fr-BE"/>
        </w:rPr>
      </w:pPr>
      <w:r w:rsidRPr="00A26951">
        <w:rPr>
          <w:rStyle w:val="HideTWBExt"/>
          <w:b w:val="0"/>
          <w:lang w:val="fr-BE"/>
        </w:rPr>
        <w:t>&lt;/RepeatBlock-By&gt;</w:t>
      </w:r>
    </w:p>
    <w:p w14:paraId="3A49A4A6"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363E478D" w14:textId="77777777" w:rsidR="00CC7233" w:rsidRPr="003279C3" w:rsidRDefault="00CC7233" w:rsidP="00CC7233">
      <w:pPr>
        <w:pStyle w:val="NormalBold"/>
      </w:pPr>
      <w:r w:rsidRPr="003279C3">
        <w:rPr>
          <w:rStyle w:val="HideTWBExt"/>
          <w:b w:val="0"/>
        </w:rPr>
        <w:t>&lt;Article&gt;</w:t>
      </w:r>
      <w:r w:rsidRPr="003279C3">
        <w:t>Motyw B a (nowy)</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0AD7D28D" w14:textId="77777777" w:rsidTr="00F97953">
        <w:trPr>
          <w:trHeight w:hRule="exact" w:val="240"/>
          <w:jc w:val="center"/>
        </w:trPr>
        <w:tc>
          <w:tcPr>
            <w:tcW w:w="9752" w:type="dxa"/>
            <w:gridSpan w:val="2"/>
            <w:tcBorders>
              <w:top w:val="nil"/>
              <w:left w:val="nil"/>
              <w:bottom w:val="nil"/>
              <w:right w:val="nil"/>
            </w:tcBorders>
          </w:tcPr>
          <w:p w14:paraId="0E4BBE7F" w14:textId="77777777" w:rsidR="00CC7233" w:rsidRPr="003279C3" w:rsidRDefault="00CC7233" w:rsidP="00F97953"/>
        </w:tc>
      </w:tr>
      <w:tr w:rsidR="00CC7233" w:rsidRPr="003279C3" w14:paraId="756C797D" w14:textId="77777777" w:rsidTr="00F97953">
        <w:trPr>
          <w:trHeight w:val="240"/>
          <w:jc w:val="center"/>
        </w:trPr>
        <w:tc>
          <w:tcPr>
            <w:tcW w:w="4876" w:type="dxa"/>
            <w:tcBorders>
              <w:top w:val="nil"/>
              <w:left w:val="nil"/>
              <w:bottom w:val="nil"/>
              <w:right w:val="nil"/>
            </w:tcBorders>
          </w:tcPr>
          <w:p w14:paraId="14B5187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278F570" w14:textId="77777777" w:rsidR="00CC7233" w:rsidRPr="003279C3" w:rsidRDefault="00CC7233" w:rsidP="00F97953">
            <w:pPr>
              <w:pStyle w:val="AmColumnHeading"/>
            </w:pPr>
            <w:r w:rsidRPr="003279C3">
              <w:t>Poprawka</w:t>
            </w:r>
          </w:p>
        </w:tc>
      </w:tr>
      <w:tr w:rsidR="00CC7233" w:rsidRPr="003279C3" w14:paraId="66899BC8" w14:textId="77777777" w:rsidTr="00F97953">
        <w:trPr>
          <w:jc w:val="center"/>
        </w:trPr>
        <w:tc>
          <w:tcPr>
            <w:tcW w:w="4876" w:type="dxa"/>
            <w:tcBorders>
              <w:top w:val="nil"/>
              <w:left w:val="nil"/>
              <w:bottom w:val="nil"/>
              <w:right w:val="nil"/>
            </w:tcBorders>
          </w:tcPr>
          <w:p w14:paraId="5D7DAC44" w14:textId="77777777" w:rsidR="00CC7233" w:rsidRPr="003279C3" w:rsidRDefault="00CC7233" w:rsidP="00F97953">
            <w:pPr>
              <w:pStyle w:val="Normal6a"/>
            </w:pPr>
          </w:p>
        </w:tc>
        <w:tc>
          <w:tcPr>
            <w:tcW w:w="4876" w:type="dxa"/>
            <w:tcBorders>
              <w:top w:val="nil"/>
              <w:left w:val="nil"/>
              <w:bottom w:val="nil"/>
              <w:right w:val="nil"/>
            </w:tcBorders>
          </w:tcPr>
          <w:p w14:paraId="3946A736" w14:textId="77777777" w:rsidR="00CC7233" w:rsidRPr="003279C3" w:rsidRDefault="00CC7233" w:rsidP="00F97953">
            <w:pPr>
              <w:pStyle w:val="Normal6a"/>
            </w:pPr>
            <w:r w:rsidRPr="003279C3">
              <w:rPr>
                <w:b/>
                <w:i/>
              </w:rPr>
              <w:t>Ba.</w:t>
            </w:r>
            <w:r w:rsidRPr="003279C3">
              <w:tab/>
            </w:r>
            <w:r w:rsidRPr="003279C3">
              <w:rPr>
                <w:b/>
                <w:i/>
              </w:rPr>
              <w:t>mając na uwadze, że Trybunał Sprawiedliwości Unii Europejskiej ustanowił i potwierdził, w różnych orzeczeniach, wyraźny związek między poszanowaniem praworządności a skutecznym wykonywaniem budżetu UE zgodnie z zasadami należytego zarządzania finansami i ochrony interesów finansowych UE;</w:t>
            </w:r>
          </w:p>
        </w:tc>
      </w:tr>
    </w:tbl>
    <w:p w14:paraId="482A275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4340CB9" w14:textId="77777777" w:rsidR="00CC7233" w:rsidRPr="008A2519" w:rsidRDefault="00CC7233" w:rsidP="00CC7233">
      <w:pPr>
        <w:rPr>
          <w:lang w:val="en-GB"/>
        </w:rPr>
      </w:pPr>
      <w:r w:rsidRPr="008A2519">
        <w:rPr>
          <w:rStyle w:val="HideTWBExt"/>
          <w:lang w:val="en-GB"/>
        </w:rPr>
        <w:t>&lt;/Amend&gt;</w:t>
      </w:r>
    </w:p>
    <w:p w14:paraId="0A2DF97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0C7D59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D5AFF9E" w14:textId="77777777" w:rsidR="00CC7233" w:rsidRPr="008A2519" w:rsidRDefault="00CC7233" w:rsidP="00CC7233">
      <w:pPr>
        <w:pStyle w:val="NormalBold"/>
        <w:rPr>
          <w:lang w:val="en-GB"/>
        </w:rPr>
      </w:pPr>
      <w:r w:rsidRPr="008A2519">
        <w:rPr>
          <w:rStyle w:val="HideTWBExt"/>
          <w:b w:val="0"/>
          <w:lang w:val="en-GB"/>
        </w:rPr>
        <w:t>&lt;/RepeatBlock-By&gt;</w:t>
      </w:r>
    </w:p>
    <w:p w14:paraId="170D157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BFDFBA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B </w:t>
      </w:r>
      <w:proofErr w:type="spellStart"/>
      <w:r w:rsidRPr="008A2519">
        <w:rPr>
          <w:lang w:val="en-GB"/>
        </w:rPr>
        <w:t>b</w:t>
      </w:r>
      <w:proofErr w:type="spellEnd"/>
      <w:r w:rsidRPr="008A2519">
        <w:rPr>
          <w:lang w:val="en-GB"/>
        </w:rPr>
        <w:t xml:space="preserve">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D22EEA0" w14:textId="77777777" w:rsidTr="00F97953">
        <w:trPr>
          <w:trHeight w:hRule="exact" w:val="240"/>
          <w:jc w:val="center"/>
        </w:trPr>
        <w:tc>
          <w:tcPr>
            <w:tcW w:w="9752" w:type="dxa"/>
            <w:gridSpan w:val="2"/>
            <w:tcBorders>
              <w:top w:val="nil"/>
              <w:left w:val="nil"/>
              <w:bottom w:val="nil"/>
              <w:right w:val="nil"/>
            </w:tcBorders>
          </w:tcPr>
          <w:p w14:paraId="09AC2C0F" w14:textId="77777777" w:rsidR="00CC7233" w:rsidRPr="008A2519" w:rsidRDefault="00CC7233" w:rsidP="00F97953">
            <w:pPr>
              <w:rPr>
                <w:lang w:val="en-GB"/>
              </w:rPr>
            </w:pPr>
          </w:p>
        </w:tc>
      </w:tr>
      <w:tr w:rsidR="00CC7233" w:rsidRPr="003279C3" w14:paraId="7EAACD6A" w14:textId="77777777" w:rsidTr="00F97953">
        <w:trPr>
          <w:trHeight w:val="240"/>
          <w:jc w:val="center"/>
        </w:trPr>
        <w:tc>
          <w:tcPr>
            <w:tcW w:w="4876" w:type="dxa"/>
            <w:tcBorders>
              <w:top w:val="nil"/>
              <w:left w:val="nil"/>
              <w:bottom w:val="nil"/>
              <w:right w:val="nil"/>
            </w:tcBorders>
          </w:tcPr>
          <w:p w14:paraId="30294C4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B607665" w14:textId="77777777" w:rsidR="00CC7233" w:rsidRPr="003279C3" w:rsidRDefault="00CC7233" w:rsidP="00F97953">
            <w:pPr>
              <w:pStyle w:val="AmColumnHeading"/>
            </w:pPr>
            <w:r w:rsidRPr="003279C3">
              <w:t>Poprawka</w:t>
            </w:r>
          </w:p>
        </w:tc>
      </w:tr>
      <w:tr w:rsidR="00CC7233" w:rsidRPr="003279C3" w14:paraId="072DCCB9" w14:textId="77777777" w:rsidTr="00F97953">
        <w:trPr>
          <w:jc w:val="center"/>
        </w:trPr>
        <w:tc>
          <w:tcPr>
            <w:tcW w:w="4876" w:type="dxa"/>
            <w:tcBorders>
              <w:top w:val="nil"/>
              <w:left w:val="nil"/>
              <w:bottom w:val="nil"/>
              <w:right w:val="nil"/>
            </w:tcBorders>
          </w:tcPr>
          <w:p w14:paraId="79975BB5" w14:textId="77777777" w:rsidR="00CC7233" w:rsidRPr="003279C3" w:rsidRDefault="00CC7233" w:rsidP="00F97953">
            <w:pPr>
              <w:pStyle w:val="Normal6a"/>
            </w:pPr>
          </w:p>
        </w:tc>
        <w:tc>
          <w:tcPr>
            <w:tcW w:w="4876" w:type="dxa"/>
            <w:tcBorders>
              <w:top w:val="nil"/>
              <w:left w:val="nil"/>
              <w:bottom w:val="nil"/>
              <w:right w:val="nil"/>
            </w:tcBorders>
          </w:tcPr>
          <w:p w14:paraId="3EA626DD" w14:textId="77777777" w:rsidR="00CC7233" w:rsidRPr="003279C3" w:rsidRDefault="00CC7233" w:rsidP="00F97953">
            <w:pPr>
              <w:pStyle w:val="Normal6a"/>
            </w:pPr>
            <w:proofErr w:type="spellStart"/>
            <w:r w:rsidRPr="003279C3">
              <w:rPr>
                <w:b/>
                <w:i/>
              </w:rPr>
              <w:t>Bb</w:t>
            </w:r>
            <w:proofErr w:type="spellEnd"/>
            <w:r w:rsidRPr="003279C3">
              <w:rPr>
                <w:b/>
                <w:i/>
              </w:rPr>
              <w:t>.</w:t>
            </w:r>
            <w:r w:rsidRPr="003279C3">
              <w:tab/>
            </w:r>
            <w:r w:rsidRPr="003279C3">
              <w:rPr>
                <w:b/>
                <w:i/>
              </w:rPr>
              <w:t xml:space="preserve">mając na uwadze, że rozporządzenie w sprawie warunkowości upoważnia UE do szybkiego przyjęcia proporcjonalnych środków finansowych w celu zabezpieczenia jej interesów finansowych, jeżeli naruszenia zasad państwa prawnego w państwie członkowskim wpływają lub stwarzają poważne ryzyko wpływu na należyte zarządzanie finansami w ramach budżetu Unii; mając na uwadze, że rozporządzenie zostało przyjęte jako część pakietu dotyczącego wieloletnich ram finansowych (WRF) na lata 2021–2027 po długich i trudnych negocjacjach między </w:t>
            </w:r>
            <w:proofErr w:type="spellStart"/>
            <w:r w:rsidRPr="003279C3">
              <w:rPr>
                <w:b/>
                <w:i/>
              </w:rPr>
              <w:t>współprawodawcami</w:t>
            </w:r>
            <w:proofErr w:type="spellEnd"/>
            <w:r w:rsidRPr="003279C3">
              <w:rPr>
                <w:b/>
                <w:i/>
              </w:rPr>
              <w:t>, w szczególności z powodu podejmowanych przez niektóre państwa członkowskie prób powiązania negocjacji w sprawie WRF z negocjacjami w sprawie mechanizmu warunkowości w zakresie praworządności; mając na uwadze, że jest ono wiążące dla wszystkich państw członkowskich od momentu wejścia w życie w dniu 1 stycznia 2021 r.;</w:t>
            </w:r>
          </w:p>
        </w:tc>
      </w:tr>
    </w:tbl>
    <w:p w14:paraId="03137FE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E1F2261" w14:textId="77777777" w:rsidR="00CC7233" w:rsidRPr="008A2519" w:rsidRDefault="00CC7233" w:rsidP="00CC7233">
      <w:pPr>
        <w:rPr>
          <w:lang w:val="en-GB"/>
        </w:rPr>
      </w:pPr>
      <w:r w:rsidRPr="008A2519">
        <w:rPr>
          <w:rStyle w:val="HideTWBExt"/>
          <w:lang w:val="en-GB"/>
        </w:rPr>
        <w:t>&lt;/Amend&gt;</w:t>
      </w:r>
    </w:p>
    <w:p w14:paraId="72FF6BB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BD34236"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029FF474" w14:textId="77777777" w:rsidR="00CC7233" w:rsidRPr="003279C3" w:rsidRDefault="00CC7233" w:rsidP="00CC7233">
      <w:pPr>
        <w:pStyle w:val="NormalBold"/>
      </w:pPr>
      <w:r w:rsidRPr="003279C3">
        <w:rPr>
          <w:rStyle w:val="HideTWBExt"/>
          <w:b w:val="0"/>
        </w:rPr>
        <w:t>&lt;/RepeatBlock-By&gt;</w:t>
      </w:r>
    </w:p>
    <w:p w14:paraId="4D71A9A8"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1C866F9F" w14:textId="77777777" w:rsidR="00CC7233" w:rsidRPr="003279C3" w:rsidRDefault="00CC7233" w:rsidP="00CC7233">
      <w:pPr>
        <w:pStyle w:val="NormalBold"/>
      </w:pPr>
      <w:r w:rsidRPr="003279C3">
        <w:rPr>
          <w:rStyle w:val="HideTWBExt"/>
          <w:b w:val="0"/>
        </w:rPr>
        <w:t>&lt;Article&gt;</w:t>
      </w:r>
      <w:r w:rsidRPr="003279C3">
        <w:t>Motyw C a (nowy)</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5C9708CB" w14:textId="77777777" w:rsidTr="00F97953">
        <w:trPr>
          <w:trHeight w:hRule="exact" w:val="240"/>
          <w:jc w:val="center"/>
        </w:trPr>
        <w:tc>
          <w:tcPr>
            <w:tcW w:w="9752" w:type="dxa"/>
            <w:gridSpan w:val="2"/>
            <w:tcBorders>
              <w:top w:val="nil"/>
              <w:left w:val="nil"/>
              <w:bottom w:val="nil"/>
              <w:right w:val="nil"/>
            </w:tcBorders>
          </w:tcPr>
          <w:p w14:paraId="6C74EC38" w14:textId="77777777" w:rsidR="00CC7233" w:rsidRPr="003279C3" w:rsidRDefault="00CC7233" w:rsidP="00F97953"/>
        </w:tc>
      </w:tr>
      <w:tr w:rsidR="00CC7233" w:rsidRPr="003279C3" w14:paraId="60FFC1D6" w14:textId="77777777" w:rsidTr="00F97953">
        <w:trPr>
          <w:trHeight w:val="240"/>
          <w:jc w:val="center"/>
        </w:trPr>
        <w:tc>
          <w:tcPr>
            <w:tcW w:w="4876" w:type="dxa"/>
            <w:tcBorders>
              <w:top w:val="nil"/>
              <w:left w:val="nil"/>
              <w:bottom w:val="nil"/>
              <w:right w:val="nil"/>
            </w:tcBorders>
          </w:tcPr>
          <w:p w14:paraId="293935A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2CD1733" w14:textId="77777777" w:rsidR="00CC7233" w:rsidRPr="003279C3" w:rsidRDefault="00CC7233" w:rsidP="00F97953">
            <w:pPr>
              <w:pStyle w:val="AmColumnHeading"/>
            </w:pPr>
            <w:r w:rsidRPr="003279C3">
              <w:t>Poprawka</w:t>
            </w:r>
          </w:p>
        </w:tc>
      </w:tr>
      <w:tr w:rsidR="00CC7233" w:rsidRPr="003279C3" w14:paraId="21DD8AC5" w14:textId="77777777" w:rsidTr="00F97953">
        <w:trPr>
          <w:jc w:val="center"/>
        </w:trPr>
        <w:tc>
          <w:tcPr>
            <w:tcW w:w="4876" w:type="dxa"/>
            <w:tcBorders>
              <w:top w:val="nil"/>
              <w:left w:val="nil"/>
              <w:bottom w:val="nil"/>
              <w:right w:val="nil"/>
            </w:tcBorders>
          </w:tcPr>
          <w:p w14:paraId="4EBC256E" w14:textId="77777777" w:rsidR="00CC7233" w:rsidRPr="003279C3" w:rsidRDefault="00CC7233" w:rsidP="00F97953">
            <w:pPr>
              <w:pStyle w:val="Normal6a"/>
            </w:pPr>
          </w:p>
        </w:tc>
        <w:tc>
          <w:tcPr>
            <w:tcW w:w="4876" w:type="dxa"/>
            <w:tcBorders>
              <w:top w:val="nil"/>
              <w:left w:val="nil"/>
              <w:bottom w:val="nil"/>
              <w:right w:val="nil"/>
            </w:tcBorders>
          </w:tcPr>
          <w:p w14:paraId="22F4BC03" w14:textId="77777777" w:rsidR="00CC7233" w:rsidRPr="003279C3" w:rsidRDefault="00CC7233" w:rsidP="00F97953">
            <w:pPr>
              <w:pStyle w:val="Normal6a"/>
            </w:pPr>
            <w:r w:rsidRPr="003279C3">
              <w:rPr>
                <w:b/>
                <w:i/>
              </w:rPr>
              <w:t>Ca.</w:t>
            </w:r>
            <w:r w:rsidRPr="003279C3">
              <w:tab/>
            </w:r>
            <w:r w:rsidRPr="003279C3">
              <w:rPr>
                <w:b/>
                <w:i/>
              </w:rPr>
              <w:t>mając na uwadze, że 6 maja 2025 r. Parlament Europejski przyjął rezolucję w sprawie ochrony interesów finansowych Unii Europejskiej za 2023 r., apelując o wykorzystanie sprawozdania o ochronie interesów finansowych UE jako narzędzia do wzmocnienia zarządzania unijną strukturą zwalczania nadużyć finansowych oraz o przyjęcie bardziej holistycznego podejścia;</w:t>
            </w:r>
          </w:p>
        </w:tc>
      </w:tr>
    </w:tbl>
    <w:p w14:paraId="4B216C9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C4F2867" w14:textId="77777777" w:rsidR="00CC7233" w:rsidRPr="008A2519" w:rsidRDefault="00CC7233" w:rsidP="00CC7233">
      <w:pPr>
        <w:rPr>
          <w:lang w:val="en-GB"/>
        </w:rPr>
      </w:pPr>
      <w:r w:rsidRPr="008A2519">
        <w:rPr>
          <w:rStyle w:val="HideTWBExt"/>
          <w:lang w:val="en-GB"/>
        </w:rPr>
        <w:t>&lt;/Amend&gt;</w:t>
      </w:r>
    </w:p>
    <w:p w14:paraId="61E4757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47B358B"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55C1CAC5" w14:textId="77777777" w:rsidR="00CC7233" w:rsidRPr="003279C3" w:rsidRDefault="00CC7233" w:rsidP="00CC7233">
      <w:pPr>
        <w:pStyle w:val="NormalBold"/>
      </w:pPr>
      <w:r w:rsidRPr="003279C3">
        <w:rPr>
          <w:rStyle w:val="HideTWBExt"/>
          <w:b w:val="0"/>
        </w:rPr>
        <w:t>&lt;/RepeatBlock-By&gt;</w:t>
      </w:r>
    </w:p>
    <w:p w14:paraId="068CC707"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61BC1AC0" w14:textId="77777777" w:rsidR="00CC7233" w:rsidRPr="003279C3" w:rsidRDefault="00CC7233" w:rsidP="00CC7233">
      <w:pPr>
        <w:pStyle w:val="NormalBold"/>
      </w:pPr>
      <w:r w:rsidRPr="003279C3">
        <w:rPr>
          <w:rStyle w:val="HideTWBExt"/>
          <w:b w:val="0"/>
        </w:rPr>
        <w:t>&lt;Article&gt;</w:t>
      </w:r>
      <w:r w:rsidRPr="003279C3">
        <w:t>Motyw D</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2E19C1D7" w14:textId="77777777" w:rsidTr="00F97953">
        <w:trPr>
          <w:trHeight w:hRule="exact" w:val="240"/>
          <w:jc w:val="center"/>
        </w:trPr>
        <w:tc>
          <w:tcPr>
            <w:tcW w:w="9752" w:type="dxa"/>
            <w:gridSpan w:val="2"/>
            <w:tcBorders>
              <w:top w:val="nil"/>
              <w:left w:val="nil"/>
              <w:bottom w:val="nil"/>
              <w:right w:val="nil"/>
            </w:tcBorders>
          </w:tcPr>
          <w:p w14:paraId="085B3555" w14:textId="77777777" w:rsidR="00CC7233" w:rsidRPr="003279C3" w:rsidRDefault="00CC7233" w:rsidP="00F97953"/>
        </w:tc>
      </w:tr>
      <w:tr w:rsidR="00CC7233" w:rsidRPr="003279C3" w14:paraId="16D2B6FD" w14:textId="77777777" w:rsidTr="00F97953">
        <w:trPr>
          <w:trHeight w:val="240"/>
          <w:jc w:val="center"/>
        </w:trPr>
        <w:tc>
          <w:tcPr>
            <w:tcW w:w="4876" w:type="dxa"/>
            <w:tcBorders>
              <w:top w:val="nil"/>
              <w:left w:val="nil"/>
              <w:bottom w:val="nil"/>
              <w:right w:val="nil"/>
            </w:tcBorders>
          </w:tcPr>
          <w:p w14:paraId="2D2E254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E58FC44" w14:textId="77777777" w:rsidR="00CC7233" w:rsidRPr="003279C3" w:rsidRDefault="00CC7233" w:rsidP="00F97953">
            <w:pPr>
              <w:pStyle w:val="AmColumnHeading"/>
            </w:pPr>
            <w:r w:rsidRPr="003279C3">
              <w:t>Poprawka</w:t>
            </w:r>
          </w:p>
        </w:tc>
      </w:tr>
      <w:tr w:rsidR="00CC7233" w:rsidRPr="003279C3" w14:paraId="7A8B6C1C" w14:textId="77777777" w:rsidTr="00F97953">
        <w:trPr>
          <w:jc w:val="center"/>
        </w:trPr>
        <w:tc>
          <w:tcPr>
            <w:tcW w:w="4876" w:type="dxa"/>
            <w:tcBorders>
              <w:top w:val="nil"/>
              <w:left w:val="nil"/>
              <w:bottom w:val="nil"/>
              <w:right w:val="nil"/>
            </w:tcBorders>
          </w:tcPr>
          <w:p w14:paraId="2CC2CC2C" w14:textId="77777777" w:rsidR="00CC7233" w:rsidRPr="003279C3" w:rsidRDefault="00CC7233" w:rsidP="00F97953">
            <w:pPr>
              <w:pStyle w:val="Normal6a"/>
            </w:pPr>
            <w:r w:rsidRPr="003279C3">
              <w:t>D.</w:t>
            </w:r>
            <w:r w:rsidRPr="003279C3">
              <w:tab/>
              <w:t>mając na uwadze, że zawarte w sprawozdaniu o ochronie interesów finansowych UE opis i analiza środków przyjętych w celu zwalczania nadużyć finansowych i nieprawidłowości powinny umożliwić określenie i wdrożenie bardziej ukierunkowanych działań zarówno na szczeblu unijnym, jak i krajowym;</w:t>
            </w:r>
          </w:p>
        </w:tc>
        <w:tc>
          <w:tcPr>
            <w:tcW w:w="4876" w:type="dxa"/>
            <w:tcBorders>
              <w:top w:val="nil"/>
              <w:left w:val="nil"/>
              <w:bottom w:val="nil"/>
              <w:right w:val="nil"/>
            </w:tcBorders>
          </w:tcPr>
          <w:p w14:paraId="481F79AB" w14:textId="77777777" w:rsidR="00CC7233" w:rsidRPr="003279C3" w:rsidRDefault="00CC7233" w:rsidP="00F97953">
            <w:pPr>
              <w:pStyle w:val="Normal6a"/>
            </w:pPr>
            <w:r w:rsidRPr="003279C3">
              <w:t>D.</w:t>
            </w:r>
            <w:r w:rsidRPr="003279C3">
              <w:tab/>
              <w:t xml:space="preserve">mając na uwadze, że zawarte w sprawozdaniu o ochronie interesów finansowych UE opis i analiza środków przyjętych w celu zwalczania nadużyć finansowych i nieprawidłowości powinny umożliwić określenie i wdrożenie bardziej ukierunkowanych działań zarówno na szczeblu unijnym, jak i krajowym; </w:t>
            </w:r>
            <w:r w:rsidRPr="003279C3">
              <w:rPr>
                <w:b/>
                <w:i/>
              </w:rPr>
              <w:t>mając na uwadze, że wykrywanie nieprawidłowości związanych z nadużyciami finansowymi ulega ciągłej poprawie w całej Unii, a działania na rzecz odzyskania środków pozostają nierównomierne w niektórych państwach członkowskich; mając na uwadze, że skuteczna ochrona interesów finansowych Unii wymaga zarówno kompleksowego wykrywania, jak i konsekwentnych działań następczych organów sądowych i administracyjnych w celu zapobiegania niewłaściwemu wykorzystywaniu funduszy unijnych, korygowania takich działań i zniechęcania do nich;</w:t>
            </w:r>
          </w:p>
        </w:tc>
      </w:tr>
    </w:tbl>
    <w:p w14:paraId="51BF69F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750922E" w14:textId="77777777" w:rsidR="00CC7233" w:rsidRPr="008A2519" w:rsidRDefault="00CC7233" w:rsidP="00CC7233">
      <w:pPr>
        <w:rPr>
          <w:lang w:val="en-GB"/>
        </w:rPr>
      </w:pPr>
      <w:r w:rsidRPr="008A2519">
        <w:rPr>
          <w:rStyle w:val="HideTWBExt"/>
          <w:lang w:val="en-GB"/>
        </w:rPr>
        <w:t>&lt;/Amend&gt;</w:t>
      </w:r>
    </w:p>
    <w:p w14:paraId="47FCF6D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E96FAA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111A24AC" w14:textId="77777777" w:rsidR="00CC7233" w:rsidRPr="008A2519" w:rsidRDefault="00CC7233" w:rsidP="00CC7233">
      <w:pPr>
        <w:pStyle w:val="NormalBold"/>
        <w:rPr>
          <w:lang w:val="en-GB"/>
        </w:rPr>
      </w:pPr>
      <w:r w:rsidRPr="008A2519">
        <w:rPr>
          <w:rStyle w:val="HideTWBExt"/>
          <w:b w:val="0"/>
          <w:lang w:val="en-GB"/>
        </w:rPr>
        <w:t>&lt;/RepeatBlock-By&gt;</w:t>
      </w:r>
    </w:p>
    <w:p w14:paraId="32FD8BB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3E5ABE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E</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2D9CB53" w14:textId="77777777" w:rsidTr="00F97953">
        <w:trPr>
          <w:trHeight w:hRule="exact" w:val="240"/>
          <w:jc w:val="center"/>
        </w:trPr>
        <w:tc>
          <w:tcPr>
            <w:tcW w:w="9752" w:type="dxa"/>
            <w:gridSpan w:val="2"/>
            <w:tcBorders>
              <w:top w:val="nil"/>
              <w:left w:val="nil"/>
              <w:bottom w:val="nil"/>
              <w:right w:val="nil"/>
            </w:tcBorders>
          </w:tcPr>
          <w:p w14:paraId="5D01384D" w14:textId="77777777" w:rsidR="00CC7233" w:rsidRPr="008A2519" w:rsidRDefault="00CC7233" w:rsidP="00F97953">
            <w:pPr>
              <w:rPr>
                <w:lang w:val="en-GB"/>
              </w:rPr>
            </w:pPr>
          </w:p>
        </w:tc>
      </w:tr>
      <w:tr w:rsidR="00CC7233" w:rsidRPr="003279C3" w14:paraId="064D40A4" w14:textId="77777777" w:rsidTr="00F97953">
        <w:trPr>
          <w:trHeight w:val="240"/>
          <w:jc w:val="center"/>
        </w:trPr>
        <w:tc>
          <w:tcPr>
            <w:tcW w:w="4876" w:type="dxa"/>
            <w:tcBorders>
              <w:top w:val="nil"/>
              <w:left w:val="nil"/>
              <w:bottom w:val="nil"/>
              <w:right w:val="nil"/>
            </w:tcBorders>
          </w:tcPr>
          <w:p w14:paraId="4859F17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D91328E" w14:textId="77777777" w:rsidR="00CC7233" w:rsidRPr="003279C3" w:rsidRDefault="00CC7233" w:rsidP="00F97953">
            <w:pPr>
              <w:pStyle w:val="AmColumnHeading"/>
            </w:pPr>
            <w:r w:rsidRPr="003279C3">
              <w:t>Poprawka</w:t>
            </w:r>
          </w:p>
        </w:tc>
      </w:tr>
      <w:tr w:rsidR="00CC7233" w:rsidRPr="003279C3" w14:paraId="4486BF88" w14:textId="77777777" w:rsidTr="00F97953">
        <w:trPr>
          <w:jc w:val="center"/>
        </w:trPr>
        <w:tc>
          <w:tcPr>
            <w:tcW w:w="4876" w:type="dxa"/>
            <w:tcBorders>
              <w:top w:val="nil"/>
              <w:left w:val="nil"/>
              <w:bottom w:val="nil"/>
              <w:right w:val="nil"/>
            </w:tcBorders>
          </w:tcPr>
          <w:p w14:paraId="5CB578E4" w14:textId="77777777" w:rsidR="00CC7233" w:rsidRPr="003279C3" w:rsidRDefault="00CC7233" w:rsidP="00F97953">
            <w:pPr>
              <w:pStyle w:val="Normal6a"/>
            </w:pPr>
            <w:r w:rsidRPr="003279C3">
              <w:t>E.</w:t>
            </w:r>
            <w:r w:rsidRPr="003279C3">
              <w:tab/>
              <w:t>mając na uwadze, że ochrona interesów finansowych UE musi być poparta analizą opartą na wiarygodnych danych;</w:t>
            </w:r>
          </w:p>
        </w:tc>
        <w:tc>
          <w:tcPr>
            <w:tcW w:w="4876" w:type="dxa"/>
            <w:tcBorders>
              <w:top w:val="nil"/>
              <w:left w:val="nil"/>
              <w:bottom w:val="nil"/>
              <w:right w:val="nil"/>
            </w:tcBorders>
          </w:tcPr>
          <w:p w14:paraId="38EBAE33" w14:textId="77777777" w:rsidR="00CC7233" w:rsidRPr="003279C3" w:rsidRDefault="00CC7233" w:rsidP="00F97953">
            <w:pPr>
              <w:pStyle w:val="Normal6a"/>
            </w:pPr>
            <w:r w:rsidRPr="003279C3">
              <w:t>E.</w:t>
            </w:r>
            <w:r w:rsidRPr="003279C3">
              <w:tab/>
              <w:t xml:space="preserve">mając na uwadze, że ochrona interesów finansowych UE musi być poparta analizą opartą na wiarygodnych danych </w:t>
            </w:r>
            <w:r w:rsidRPr="003279C3">
              <w:rPr>
                <w:b/>
                <w:bCs/>
                <w:i/>
                <w:iCs/>
              </w:rPr>
              <w:t>oraz spójnych i usystematyzowanych zasadach w zakresie przejrzystości i silnych mechanizmach kontroli wewnętrznej</w:t>
            </w:r>
            <w:r w:rsidRPr="003279C3">
              <w:t>;</w:t>
            </w:r>
          </w:p>
        </w:tc>
      </w:tr>
    </w:tbl>
    <w:p w14:paraId="006E988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DDF3264" w14:textId="77777777" w:rsidR="00CC7233" w:rsidRPr="008A2519" w:rsidRDefault="00CC7233" w:rsidP="00CC7233">
      <w:pPr>
        <w:rPr>
          <w:lang w:val="en-GB"/>
        </w:rPr>
      </w:pPr>
      <w:r w:rsidRPr="008A2519">
        <w:rPr>
          <w:rStyle w:val="HideTWBExt"/>
          <w:lang w:val="en-GB"/>
        </w:rPr>
        <w:t>&lt;/Amend&gt;</w:t>
      </w:r>
    </w:p>
    <w:p w14:paraId="1B5BC54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AAC8E89"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38E4F1C4" w14:textId="77777777" w:rsidR="00CC7233" w:rsidRPr="008A2519" w:rsidRDefault="00CC7233" w:rsidP="00CC7233">
      <w:pPr>
        <w:pStyle w:val="NormalBold"/>
        <w:rPr>
          <w:lang w:val="en-GB"/>
        </w:rPr>
      </w:pPr>
      <w:r w:rsidRPr="008A2519">
        <w:rPr>
          <w:rStyle w:val="HideTWBExt"/>
          <w:b w:val="0"/>
          <w:lang w:val="en-GB"/>
        </w:rPr>
        <w:t>&lt;/RepeatBlock-By&gt;</w:t>
      </w:r>
    </w:p>
    <w:p w14:paraId="421BB76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C58DEE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E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F609A47" w14:textId="77777777" w:rsidTr="00F97953">
        <w:trPr>
          <w:trHeight w:hRule="exact" w:val="240"/>
          <w:jc w:val="center"/>
        </w:trPr>
        <w:tc>
          <w:tcPr>
            <w:tcW w:w="9752" w:type="dxa"/>
            <w:gridSpan w:val="2"/>
            <w:tcBorders>
              <w:top w:val="nil"/>
              <w:left w:val="nil"/>
              <w:bottom w:val="nil"/>
              <w:right w:val="nil"/>
            </w:tcBorders>
          </w:tcPr>
          <w:p w14:paraId="386B81D5" w14:textId="77777777" w:rsidR="00CC7233" w:rsidRPr="008A2519" w:rsidRDefault="00CC7233" w:rsidP="00F97953">
            <w:pPr>
              <w:rPr>
                <w:lang w:val="en-GB"/>
              </w:rPr>
            </w:pPr>
          </w:p>
        </w:tc>
      </w:tr>
      <w:tr w:rsidR="00CC7233" w:rsidRPr="003279C3" w14:paraId="185AF134" w14:textId="77777777" w:rsidTr="00F97953">
        <w:trPr>
          <w:trHeight w:val="240"/>
          <w:jc w:val="center"/>
        </w:trPr>
        <w:tc>
          <w:tcPr>
            <w:tcW w:w="4876" w:type="dxa"/>
            <w:tcBorders>
              <w:top w:val="nil"/>
              <w:left w:val="nil"/>
              <w:bottom w:val="nil"/>
              <w:right w:val="nil"/>
            </w:tcBorders>
          </w:tcPr>
          <w:p w14:paraId="080B5DB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7176A6F" w14:textId="77777777" w:rsidR="00CC7233" w:rsidRPr="003279C3" w:rsidRDefault="00CC7233" w:rsidP="00F97953">
            <w:pPr>
              <w:pStyle w:val="AmColumnHeading"/>
            </w:pPr>
            <w:r w:rsidRPr="003279C3">
              <w:t>Poprawka</w:t>
            </w:r>
          </w:p>
        </w:tc>
      </w:tr>
      <w:tr w:rsidR="00CC7233" w:rsidRPr="003279C3" w14:paraId="2090CF58" w14:textId="77777777" w:rsidTr="00F97953">
        <w:trPr>
          <w:jc w:val="center"/>
        </w:trPr>
        <w:tc>
          <w:tcPr>
            <w:tcW w:w="4876" w:type="dxa"/>
            <w:tcBorders>
              <w:top w:val="nil"/>
              <w:left w:val="nil"/>
              <w:bottom w:val="nil"/>
              <w:right w:val="nil"/>
            </w:tcBorders>
          </w:tcPr>
          <w:p w14:paraId="73E4194D" w14:textId="77777777" w:rsidR="00CC7233" w:rsidRPr="003279C3" w:rsidRDefault="00CC7233" w:rsidP="00F97953">
            <w:pPr>
              <w:pStyle w:val="Normal6a"/>
            </w:pPr>
          </w:p>
        </w:tc>
        <w:tc>
          <w:tcPr>
            <w:tcW w:w="4876" w:type="dxa"/>
            <w:tcBorders>
              <w:top w:val="nil"/>
              <w:left w:val="nil"/>
              <w:bottom w:val="nil"/>
              <w:right w:val="nil"/>
            </w:tcBorders>
          </w:tcPr>
          <w:p w14:paraId="10AB8EC5" w14:textId="77777777" w:rsidR="00CC7233" w:rsidRPr="003279C3" w:rsidRDefault="00CC7233" w:rsidP="00F97953">
            <w:pPr>
              <w:pStyle w:val="Normal6a"/>
            </w:pPr>
            <w:proofErr w:type="spellStart"/>
            <w:r w:rsidRPr="003279C3">
              <w:rPr>
                <w:b/>
                <w:i/>
              </w:rPr>
              <w:t>Ea</w:t>
            </w:r>
            <w:proofErr w:type="spellEnd"/>
            <w:r w:rsidRPr="003279C3">
              <w:rPr>
                <w:b/>
                <w:i/>
              </w:rPr>
              <w:t>.</w:t>
            </w:r>
            <w:r w:rsidRPr="003279C3">
              <w:tab/>
            </w:r>
            <w:r w:rsidRPr="003279C3">
              <w:rPr>
                <w:b/>
                <w:i/>
              </w:rPr>
              <w:t xml:space="preserve">mając na uwadze, że należy promować potencjał narzędzi cyfrowych, w tym systemów punktowej oceny ryzyka i </w:t>
            </w:r>
            <w:proofErr w:type="spellStart"/>
            <w:r w:rsidRPr="003279C3">
              <w:rPr>
                <w:b/>
                <w:i/>
              </w:rPr>
              <w:t>interoperacyjnych</w:t>
            </w:r>
            <w:proofErr w:type="spellEnd"/>
            <w:r w:rsidRPr="003279C3">
              <w:rPr>
                <w:b/>
                <w:i/>
              </w:rPr>
              <w:t xml:space="preserve"> baz danych, w celu zapobiegania nadużyciom finansowym i wykrywania ich, zauważając jednocześnie, że wdrożenie zaawansowanych narzędzi analitycznych i prognostycznych pozostaje ograniczone; mając na uwadze, że wspieranie rozwoju i przyjmowania takich narzędzi przyczynia się do wydajniejszego i skuteczniejszego zarządzania funduszami Unii i wzmacnia ochronę interesów finansowych Unii;</w:t>
            </w:r>
          </w:p>
        </w:tc>
      </w:tr>
    </w:tbl>
    <w:p w14:paraId="6E6F2A2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9B0E313" w14:textId="77777777" w:rsidR="00CC7233" w:rsidRPr="008A2519" w:rsidRDefault="00CC7233" w:rsidP="00CC7233">
      <w:pPr>
        <w:rPr>
          <w:lang w:val="en-GB"/>
        </w:rPr>
      </w:pPr>
      <w:r w:rsidRPr="008A2519">
        <w:rPr>
          <w:rStyle w:val="HideTWBExt"/>
          <w:lang w:val="en-GB"/>
        </w:rPr>
        <w:t>&lt;/Amend&gt;</w:t>
      </w:r>
    </w:p>
    <w:p w14:paraId="5AB8669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F442184"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23C6B86B" w14:textId="77777777" w:rsidR="00CC7233" w:rsidRPr="008A2519" w:rsidRDefault="00CC7233" w:rsidP="00CC7233">
      <w:pPr>
        <w:pStyle w:val="NormalBold"/>
        <w:rPr>
          <w:lang w:val="en-GB"/>
        </w:rPr>
      </w:pPr>
      <w:r w:rsidRPr="008A2519">
        <w:rPr>
          <w:rStyle w:val="HideTWBExt"/>
          <w:b w:val="0"/>
          <w:lang w:val="en-GB"/>
        </w:rPr>
        <w:t>&lt;/RepeatBlock-By&gt;</w:t>
      </w:r>
    </w:p>
    <w:p w14:paraId="199DB74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28C6FB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F</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46BA7D3" w14:textId="77777777" w:rsidTr="00F97953">
        <w:trPr>
          <w:trHeight w:hRule="exact" w:val="240"/>
          <w:jc w:val="center"/>
        </w:trPr>
        <w:tc>
          <w:tcPr>
            <w:tcW w:w="9752" w:type="dxa"/>
            <w:gridSpan w:val="2"/>
            <w:tcBorders>
              <w:top w:val="nil"/>
              <w:left w:val="nil"/>
              <w:bottom w:val="nil"/>
              <w:right w:val="nil"/>
            </w:tcBorders>
          </w:tcPr>
          <w:p w14:paraId="70A77CCD" w14:textId="77777777" w:rsidR="00CC7233" w:rsidRPr="008A2519" w:rsidRDefault="00CC7233" w:rsidP="00F97953">
            <w:pPr>
              <w:rPr>
                <w:lang w:val="en-GB"/>
              </w:rPr>
            </w:pPr>
          </w:p>
        </w:tc>
      </w:tr>
      <w:tr w:rsidR="00CC7233" w:rsidRPr="003279C3" w14:paraId="1B4E70B3" w14:textId="77777777" w:rsidTr="00F97953">
        <w:trPr>
          <w:trHeight w:val="240"/>
          <w:jc w:val="center"/>
        </w:trPr>
        <w:tc>
          <w:tcPr>
            <w:tcW w:w="4876" w:type="dxa"/>
            <w:tcBorders>
              <w:top w:val="nil"/>
              <w:left w:val="nil"/>
              <w:bottom w:val="nil"/>
              <w:right w:val="nil"/>
            </w:tcBorders>
          </w:tcPr>
          <w:p w14:paraId="1112447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4D9318C" w14:textId="77777777" w:rsidR="00CC7233" w:rsidRPr="003279C3" w:rsidRDefault="00CC7233" w:rsidP="00F97953">
            <w:pPr>
              <w:pStyle w:val="AmColumnHeading"/>
            </w:pPr>
            <w:r w:rsidRPr="003279C3">
              <w:t>Poprawka</w:t>
            </w:r>
          </w:p>
        </w:tc>
      </w:tr>
      <w:tr w:rsidR="00CC7233" w:rsidRPr="003279C3" w14:paraId="0A9E577E" w14:textId="77777777" w:rsidTr="00F97953">
        <w:trPr>
          <w:jc w:val="center"/>
        </w:trPr>
        <w:tc>
          <w:tcPr>
            <w:tcW w:w="4876" w:type="dxa"/>
            <w:tcBorders>
              <w:top w:val="nil"/>
              <w:left w:val="nil"/>
              <w:bottom w:val="nil"/>
              <w:right w:val="nil"/>
            </w:tcBorders>
          </w:tcPr>
          <w:p w14:paraId="2B463648" w14:textId="77777777" w:rsidR="00CC7233" w:rsidRPr="003279C3" w:rsidRDefault="00CC7233" w:rsidP="00F97953">
            <w:pPr>
              <w:pStyle w:val="Normal6a"/>
            </w:pPr>
            <w:r w:rsidRPr="003279C3">
              <w:t>F.</w:t>
            </w:r>
            <w:r w:rsidRPr="003279C3">
              <w:tab/>
              <w:t>mając na uwadze, że ze względu na różnice między państwami członkowskimi, w szczególności w zakresie wykrywania i zgłaszania nieprawidłowości, różnorodność systemów administracyjnych w państwach członkowskich utrudnia osiągnięcie celu, jakim jest wspólny poziom krajowych systemów zarządzania, kontroli i sprawozdawczości w Unii; mając na uwadze, że jeżeli różnorodność systemów administracyjnych w państwach członkowskich nie zostanie uwzględniona w spójny sposób poprzez zwiększenie interoperacyjności i cyfryzacji, może to zagrozić wiarygodności, porównywalności i użyteczności danych i sprawozdań; mając na uwadze, że w tym celu konieczne wydaje się skuteczne i efektywne wdrożenie prawdziwych wspólnych wytycznych godnych tej nazwy oraz solidnych standardowych procedur, aby osiągnąć bardziej znormalizowane i jednolite zarządzanie funduszami europejskimi i ich wykorzystywanie oraz ochronę interesów finansowych Unii w taki sam sposób we wszystkich państwach członkowskich;</w:t>
            </w:r>
          </w:p>
        </w:tc>
        <w:tc>
          <w:tcPr>
            <w:tcW w:w="4876" w:type="dxa"/>
            <w:tcBorders>
              <w:top w:val="nil"/>
              <w:left w:val="nil"/>
              <w:bottom w:val="nil"/>
              <w:right w:val="nil"/>
            </w:tcBorders>
          </w:tcPr>
          <w:p w14:paraId="3F9D24EC" w14:textId="77777777" w:rsidR="00CC7233" w:rsidRPr="003279C3" w:rsidRDefault="00CC7233" w:rsidP="00F97953">
            <w:pPr>
              <w:pStyle w:val="Normal6a"/>
            </w:pPr>
            <w:r w:rsidRPr="003279C3">
              <w:t>F.</w:t>
            </w:r>
            <w:r w:rsidRPr="003279C3">
              <w:tab/>
              <w:t>mając na uwadze, że ze względu na różnice między państwami członkowskimi, w szczególności w zakresie wykrywania i zgłaszania nieprawidłowości, różnorodność systemów administracyjnych w państwach członkowskich utrudnia osiągnięcie celu, jakim jest wspólny poziom krajowych systemów zarządzania, kontroli i sprawozdawczości w Unii</w:t>
            </w:r>
            <w:r w:rsidRPr="003279C3">
              <w:rPr>
                <w:b/>
                <w:bCs/>
                <w:i/>
                <w:iCs/>
              </w:rPr>
              <w:t>;</w:t>
            </w:r>
            <w:r w:rsidRPr="003279C3">
              <w:rPr>
                <w:b/>
                <w:i/>
              </w:rPr>
              <w:t xml:space="preserve"> mając na uwadze, że w pełni kompleksowe strategie zwalczania nadużyć finansowych obejmujące wszystkie odpowiednie sektory zostały przyjęte przez ograniczoną liczbę państw członkowskich; </w:t>
            </w:r>
            <w:r w:rsidRPr="003279C3">
              <w:rPr>
                <w:b/>
                <w:bCs/>
                <w:i/>
                <w:iCs/>
              </w:rPr>
              <w:t xml:space="preserve">mając na uwadze, że wzmocnienie struktur zarządzania, zapewnienie koordynacji między organami oraz ustanowienie wymiernych celów na poziomie krajowym mają kluczowe znaczenie dla ochrony budżetu Unii i poprawy skuteczności </w:t>
            </w:r>
            <w:proofErr w:type="spellStart"/>
            <w:r w:rsidRPr="003279C3">
              <w:rPr>
                <w:b/>
                <w:bCs/>
                <w:i/>
                <w:iCs/>
              </w:rPr>
              <w:t>ogólnounijnych</w:t>
            </w:r>
            <w:proofErr w:type="spellEnd"/>
            <w:r w:rsidRPr="003279C3">
              <w:rPr>
                <w:b/>
                <w:bCs/>
                <w:i/>
                <w:iCs/>
              </w:rPr>
              <w:t xml:space="preserve"> środków zwalczania nadużyć finansowych</w:t>
            </w:r>
            <w:r w:rsidRPr="003279C3">
              <w:t>; mając na uwadze, że jeżeli różnorodność systemów administracyjnych w państwach członkowskich nie zostanie uwzględniona w spójny sposób poprzez zwiększenie interoperacyjności i cyfryzacji, może to zagrozić wiarygodności, porównywalności i użyteczności danych i sprawozdań; mając na uwadze, że w tym celu konieczne wydaje się skuteczne i efektywne wdrożenie prawdziwych wspólnych wytycznych godnych tej nazwy oraz solidnych standardowych procedur, aby osiągnąć bardziej znormalizowane i jednolite zarządzanie funduszami europejskimi i ich wykorzystywanie oraz ochronę interesów finansowych Unii w taki sam sposób we wszystkich państwach członkowskich;</w:t>
            </w:r>
          </w:p>
        </w:tc>
      </w:tr>
    </w:tbl>
    <w:p w14:paraId="778F238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9522EE8" w14:textId="77777777" w:rsidR="00CC7233" w:rsidRPr="008A2519" w:rsidRDefault="00CC7233" w:rsidP="00CC7233">
      <w:pPr>
        <w:rPr>
          <w:lang w:val="en-GB"/>
        </w:rPr>
      </w:pPr>
      <w:r w:rsidRPr="008A2519">
        <w:rPr>
          <w:rStyle w:val="HideTWBExt"/>
          <w:lang w:val="en-GB"/>
        </w:rPr>
        <w:t>&lt;/Amend&gt;</w:t>
      </w:r>
    </w:p>
    <w:p w14:paraId="1E4638F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7045CE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4D6D0FD0" w14:textId="77777777" w:rsidR="00CC7233" w:rsidRPr="008A2519" w:rsidRDefault="00CC7233" w:rsidP="00CC7233">
      <w:pPr>
        <w:pStyle w:val="NormalBold"/>
        <w:rPr>
          <w:lang w:val="en-GB"/>
        </w:rPr>
      </w:pPr>
      <w:r w:rsidRPr="008A2519">
        <w:rPr>
          <w:rStyle w:val="HideTWBExt"/>
          <w:b w:val="0"/>
          <w:lang w:val="en-GB"/>
        </w:rPr>
        <w:t>&lt;/RepeatBlock-By&gt;</w:t>
      </w:r>
    </w:p>
    <w:p w14:paraId="6C048F1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5F2D1E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F</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88EDAEB" w14:textId="77777777" w:rsidTr="00F97953">
        <w:trPr>
          <w:trHeight w:hRule="exact" w:val="240"/>
          <w:jc w:val="center"/>
        </w:trPr>
        <w:tc>
          <w:tcPr>
            <w:tcW w:w="9752" w:type="dxa"/>
            <w:gridSpan w:val="2"/>
            <w:tcBorders>
              <w:top w:val="nil"/>
              <w:left w:val="nil"/>
              <w:bottom w:val="nil"/>
              <w:right w:val="nil"/>
            </w:tcBorders>
          </w:tcPr>
          <w:p w14:paraId="4F6B75B1" w14:textId="77777777" w:rsidR="00CC7233" w:rsidRPr="008A2519" w:rsidRDefault="00CC7233" w:rsidP="00F97953">
            <w:pPr>
              <w:rPr>
                <w:lang w:val="en-GB"/>
              </w:rPr>
            </w:pPr>
          </w:p>
        </w:tc>
      </w:tr>
      <w:tr w:rsidR="00CC7233" w:rsidRPr="003279C3" w14:paraId="2FC9C07A" w14:textId="77777777" w:rsidTr="00F97953">
        <w:trPr>
          <w:trHeight w:val="240"/>
          <w:jc w:val="center"/>
        </w:trPr>
        <w:tc>
          <w:tcPr>
            <w:tcW w:w="4876" w:type="dxa"/>
            <w:tcBorders>
              <w:top w:val="nil"/>
              <w:left w:val="nil"/>
              <w:bottom w:val="nil"/>
              <w:right w:val="nil"/>
            </w:tcBorders>
          </w:tcPr>
          <w:p w14:paraId="4B715E7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7429137" w14:textId="77777777" w:rsidR="00CC7233" w:rsidRPr="003279C3" w:rsidRDefault="00CC7233" w:rsidP="00F97953">
            <w:pPr>
              <w:pStyle w:val="AmColumnHeading"/>
            </w:pPr>
            <w:r w:rsidRPr="003279C3">
              <w:t>Poprawka</w:t>
            </w:r>
          </w:p>
        </w:tc>
      </w:tr>
      <w:tr w:rsidR="00CC7233" w:rsidRPr="003279C3" w14:paraId="38ADF7F1" w14:textId="77777777" w:rsidTr="00F97953">
        <w:trPr>
          <w:jc w:val="center"/>
        </w:trPr>
        <w:tc>
          <w:tcPr>
            <w:tcW w:w="4876" w:type="dxa"/>
            <w:tcBorders>
              <w:top w:val="nil"/>
              <w:left w:val="nil"/>
              <w:bottom w:val="nil"/>
              <w:right w:val="nil"/>
            </w:tcBorders>
          </w:tcPr>
          <w:p w14:paraId="69E9C576" w14:textId="77777777" w:rsidR="00CC7233" w:rsidRPr="003279C3" w:rsidRDefault="00CC7233" w:rsidP="00F97953">
            <w:pPr>
              <w:pStyle w:val="Normal6a"/>
            </w:pPr>
            <w:r w:rsidRPr="003279C3">
              <w:t>F.</w:t>
            </w:r>
            <w:r w:rsidRPr="003279C3">
              <w:tab/>
              <w:t xml:space="preserve">mając na uwadze, że ze względu na różnice między państwami członkowskimi, w szczególności w zakresie wykrywania i zgłaszania nieprawidłowości, różnorodność systemów administracyjnych w państwach członkowskich utrudnia osiągnięcie celu, jakim jest wspólny poziom krajowych systemów zarządzania, kontroli i sprawozdawczości w Unii; mając na uwadze, że jeżeli różnorodność systemów administracyjnych w państwach członkowskich nie zostanie uwzględniona w spójny sposób poprzez zwiększenie interoperacyjności i cyfryzacji, może to zagrozić wiarygodności, porównywalności i użyteczności danych i sprawozdań; mając na uwadze, że w tym celu konieczne wydaje się skuteczne i efektywne wdrożenie </w:t>
            </w:r>
            <w:r w:rsidRPr="003279C3">
              <w:rPr>
                <w:b/>
                <w:bCs/>
                <w:i/>
                <w:iCs/>
              </w:rPr>
              <w:t>prawdziwych</w:t>
            </w:r>
            <w:r w:rsidRPr="003279C3">
              <w:t xml:space="preserve"> wspólnych wytycznych </w:t>
            </w:r>
            <w:r w:rsidRPr="003279C3">
              <w:rPr>
                <w:b/>
                <w:bCs/>
                <w:i/>
                <w:iCs/>
              </w:rPr>
              <w:t>godnych tej nazwy</w:t>
            </w:r>
            <w:r w:rsidRPr="003279C3">
              <w:t xml:space="preserve"> oraz solidnych standardowych procedur, aby osiągnąć bardziej znormalizowane i jednolite zarządzanie </w:t>
            </w:r>
            <w:r w:rsidRPr="003279C3">
              <w:rPr>
                <w:b/>
                <w:bCs/>
                <w:i/>
                <w:iCs/>
              </w:rPr>
              <w:t>funduszami</w:t>
            </w:r>
            <w:r w:rsidRPr="003279C3">
              <w:rPr>
                <w:b/>
                <w:bCs/>
              </w:rPr>
              <w:t xml:space="preserve"> </w:t>
            </w:r>
            <w:r w:rsidRPr="003279C3">
              <w:t xml:space="preserve">europejskimi i </w:t>
            </w:r>
            <w:r w:rsidRPr="003279C3">
              <w:rPr>
                <w:b/>
                <w:bCs/>
                <w:i/>
                <w:iCs/>
              </w:rPr>
              <w:t>ich wykorzystywanie oraz ochronę interesów finansowych Unii w taki sam sposób we wszystkich państwach członkowskich</w:t>
            </w:r>
            <w:r w:rsidRPr="003279C3">
              <w:t>;</w:t>
            </w:r>
          </w:p>
        </w:tc>
        <w:tc>
          <w:tcPr>
            <w:tcW w:w="4876" w:type="dxa"/>
            <w:tcBorders>
              <w:top w:val="nil"/>
              <w:left w:val="nil"/>
              <w:bottom w:val="nil"/>
              <w:right w:val="nil"/>
            </w:tcBorders>
          </w:tcPr>
          <w:p w14:paraId="48492219" w14:textId="77777777" w:rsidR="00CC7233" w:rsidRPr="003279C3" w:rsidRDefault="00CC7233" w:rsidP="00F97953">
            <w:pPr>
              <w:pStyle w:val="Normal6a"/>
            </w:pPr>
            <w:r w:rsidRPr="003279C3">
              <w:t>F.</w:t>
            </w:r>
            <w:r w:rsidRPr="003279C3">
              <w:tab/>
              <w:t xml:space="preserve">mając na uwadze, że ze względu na różnice między państwami członkowskimi, w szczególności w zakresie wykrywania i zgłaszania nieprawidłowości, różnorodność systemów administracyjnych w państwach członkowskich utrudnia osiągnięcie celu, jakim jest wspólny poziom krajowych systemów zarządzania, kontroli i sprawozdawczości w Unii; mając na uwadze, że jeżeli różnorodność systemów administracyjnych w państwach członkowskich nie zostanie uwzględniona w spójny sposób poprzez zwiększenie interoperacyjności i cyfryzacji, może to zagrozić wiarygodności, porównywalności i użyteczności danych i sprawozdań; mając na uwadze, że w tym celu konieczne wydaje się skuteczne i efektywne wdrożenie wspólnych wytycznych oraz solidnych standardowych procedur, aby osiągnąć bardziej znormalizowane i jednolite zarządzanie europejskimi </w:t>
            </w:r>
            <w:r w:rsidRPr="003279C3">
              <w:rPr>
                <w:b/>
                <w:bCs/>
                <w:i/>
                <w:iCs/>
              </w:rPr>
              <w:t>dochodami</w:t>
            </w:r>
            <w:r w:rsidRPr="003279C3">
              <w:rPr>
                <w:b/>
                <w:bCs/>
              </w:rPr>
              <w:t xml:space="preserve"> </w:t>
            </w:r>
            <w:r w:rsidRPr="003279C3">
              <w:t xml:space="preserve">i </w:t>
            </w:r>
            <w:r w:rsidRPr="003279C3">
              <w:rPr>
                <w:b/>
                <w:bCs/>
                <w:i/>
                <w:iCs/>
              </w:rPr>
              <w:t>wydatkami</w:t>
            </w:r>
            <w:r w:rsidRPr="003279C3">
              <w:t>;</w:t>
            </w:r>
          </w:p>
        </w:tc>
      </w:tr>
    </w:tbl>
    <w:p w14:paraId="050DB0B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9423AD8" w14:textId="77777777" w:rsidR="00CC7233" w:rsidRPr="008A2519" w:rsidRDefault="00CC7233" w:rsidP="00CC7233">
      <w:pPr>
        <w:rPr>
          <w:lang w:val="en-GB"/>
        </w:rPr>
      </w:pPr>
      <w:r w:rsidRPr="008A2519">
        <w:rPr>
          <w:rStyle w:val="HideTWBExt"/>
          <w:lang w:val="en-GB"/>
        </w:rPr>
        <w:t>&lt;/Amend&gt;</w:t>
      </w:r>
    </w:p>
    <w:p w14:paraId="4E74ED1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6B75653"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7277B459" w14:textId="77777777" w:rsidR="00CC7233" w:rsidRPr="008A2519" w:rsidRDefault="00CC7233" w:rsidP="00CC7233">
      <w:pPr>
        <w:pStyle w:val="NormalBold"/>
        <w:rPr>
          <w:lang w:val="en-GB"/>
        </w:rPr>
      </w:pPr>
      <w:r w:rsidRPr="008A2519">
        <w:rPr>
          <w:rStyle w:val="HideTWBExt"/>
          <w:b w:val="0"/>
          <w:lang w:val="en-GB"/>
        </w:rPr>
        <w:t>&lt;/RepeatBlock-By&gt;</w:t>
      </w:r>
    </w:p>
    <w:p w14:paraId="754EA07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46E988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G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FE92B7A" w14:textId="77777777" w:rsidTr="00F97953">
        <w:trPr>
          <w:trHeight w:hRule="exact" w:val="240"/>
          <w:jc w:val="center"/>
        </w:trPr>
        <w:tc>
          <w:tcPr>
            <w:tcW w:w="9752" w:type="dxa"/>
            <w:gridSpan w:val="2"/>
            <w:tcBorders>
              <w:top w:val="nil"/>
              <w:left w:val="nil"/>
              <w:bottom w:val="nil"/>
              <w:right w:val="nil"/>
            </w:tcBorders>
          </w:tcPr>
          <w:p w14:paraId="01DE1570" w14:textId="77777777" w:rsidR="00CC7233" w:rsidRPr="008A2519" w:rsidRDefault="00CC7233" w:rsidP="00F97953">
            <w:pPr>
              <w:rPr>
                <w:lang w:val="en-GB"/>
              </w:rPr>
            </w:pPr>
          </w:p>
        </w:tc>
      </w:tr>
      <w:tr w:rsidR="00CC7233" w:rsidRPr="003279C3" w14:paraId="2F83EC86" w14:textId="77777777" w:rsidTr="00F97953">
        <w:trPr>
          <w:trHeight w:val="240"/>
          <w:jc w:val="center"/>
        </w:trPr>
        <w:tc>
          <w:tcPr>
            <w:tcW w:w="4876" w:type="dxa"/>
            <w:tcBorders>
              <w:top w:val="nil"/>
              <w:left w:val="nil"/>
              <w:bottom w:val="nil"/>
              <w:right w:val="nil"/>
            </w:tcBorders>
          </w:tcPr>
          <w:p w14:paraId="6F35AD3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9438CF8" w14:textId="77777777" w:rsidR="00CC7233" w:rsidRPr="003279C3" w:rsidRDefault="00CC7233" w:rsidP="00F97953">
            <w:pPr>
              <w:pStyle w:val="AmColumnHeading"/>
            </w:pPr>
            <w:r w:rsidRPr="003279C3">
              <w:t>Poprawka</w:t>
            </w:r>
          </w:p>
        </w:tc>
      </w:tr>
      <w:tr w:rsidR="00CC7233" w:rsidRPr="003279C3" w14:paraId="290B5F60" w14:textId="77777777" w:rsidTr="00F97953">
        <w:trPr>
          <w:jc w:val="center"/>
        </w:trPr>
        <w:tc>
          <w:tcPr>
            <w:tcW w:w="4876" w:type="dxa"/>
            <w:tcBorders>
              <w:top w:val="nil"/>
              <w:left w:val="nil"/>
              <w:bottom w:val="nil"/>
              <w:right w:val="nil"/>
            </w:tcBorders>
          </w:tcPr>
          <w:p w14:paraId="73158FD7" w14:textId="77777777" w:rsidR="00CC7233" w:rsidRPr="003279C3" w:rsidRDefault="00CC7233" w:rsidP="00F97953">
            <w:pPr>
              <w:pStyle w:val="Normal6a"/>
            </w:pPr>
          </w:p>
        </w:tc>
        <w:tc>
          <w:tcPr>
            <w:tcW w:w="4876" w:type="dxa"/>
            <w:tcBorders>
              <w:top w:val="nil"/>
              <w:left w:val="nil"/>
              <w:bottom w:val="nil"/>
              <w:right w:val="nil"/>
            </w:tcBorders>
          </w:tcPr>
          <w:p w14:paraId="1D3C3008" w14:textId="77777777" w:rsidR="00CC7233" w:rsidRPr="003279C3" w:rsidRDefault="00CC7233" w:rsidP="00F97953">
            <w:pPr>
              <w:pStyle w:val="Normal6a"/>
            </w:pPr>
            <w:r w:rsidRPr="003279C3">
              <w:rPr>
                <w:b/>
                <w:i/>
              </w:rPr>
              <w:t>Ga.</w:t>
            </w:r>
            <w:r w:rsidRPr="003279C3">
              <w:tab/>
            </w:r>
            <w:r w:rsidRPr="003279C3">
              <w:rPr>
                <w:b/>
                <w:i/>
              </w:rPr>
              <w:t>mając na uwadze, że skuteczna ochrona budżetu UE wymaga ścisłej współpracy między organami prowadzącymi dochodzenia administracyjne a tymi prowadzącymi postępowania przygotowawcze zarówno na poziomie UE, jak i państw członkowskich, należy zachęcać do takiej współpracy; mając na uwadze, że konieczna jest nie tylko współpraca, lecz również systematyczna koordynacja; mając na uwadze, że regularna wymiana informacji i wspólna analiza ryzyka pozwoliłyby uniknąć fragmentarycznej ochrony oraz zapewniłyby terminowe i spójne działania skierowane przeciwko nadużyciom finansowym i nieprawidłowościom;</w:t>
            </w:r>
          </w:p>
        </w:tc>
      </w:tr>
    </w:tbl>
    <w:p w14:paraId="3456AFC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CA15CB2" w14:textId="77777777" w:rsidR="00CC7233" w:rsidRPr="008A2519" w:rsidRDefault="00CC7233" w:rsidP="00CC7233">
      <w:pPr>
        <w:rPr>
          <w:lang w:val="en-GB"/>
        </w:rPr>
      </w:pPr>
      <w:r w:rsidRPr="008A2519">
        <w:rPr>
          <w:rStyle w:val="HideTWBExt"/>
          <w:lang w:val="en-GB"/>
        </w:rPr>
        <w:t>&lt;/Amend&gt;</w:t>
      </w:r>
    </w:p>
    <w:p w14:paraId="2F10264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99939F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2650F60C" w14:textId="77777777" w:rsidR="00CC7233" w:rsidRPr="008A2519" w:rsidRDefault="00CC7233" w:rsidP="00CC7233">
      <w:pPr>
        <w:pStyle w:val="NormalBold"/>
        <w:rPr>
          <w:lang w:val="en-GB"/>
        </w:rPr>
      </w:pPr>
      <w:r w:rsidRPr="008A2519">
        <w:rPr>
          <w:rStyle w:val="HideTWBExt"/>
          <w:b w:val="0"/>
          <w:lang w:val="en-GB"/>
        </w:rPr>
        <w:t>&lt;/RepeatBlock-By&gt;</w:t>
      </w:r>
    </w:p>
    <w:p w14:paraId="0AFBEAE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D6E55E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Motyw</w:t>
      </w:r>
      <w:proofErr w:type="spellEnd"/>
      <w:r w:rsidRPr="008A2519">
        <w:rPr>
          <w:lang w:val="en-GB"/>
        </w:rPr>
        <w:t xml:space="preserve"> G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FA84422" w14:textId="77777777" w:rsidTr="00F97953">
        <w:trPr>
          <w:trHeight w:hRule="exact" w:val="240"/>
          <w:jc w:val="center"/>
        </w:trPr>
        <w:tc>
          <w:tcPr>
            <w:tcW w:w="9752" w:type="dxa"/>
            <w:gridSpan w:val="2"/>
            <w:tcBorders>
              <w:top w:val="nil"/>
              <w:left w:val="nil"/>
              <w:bottom w:val="nil"/>
              <w:right w:val="nil"/>
            </w:tcBorders>
          </w:tcPr>
          <w:p w14:paraId="0CE2B0E0" w14:textId="77777777" w:rsidR="00CC7233" w:rsidRPr="008A2519" w:rsidRDefault="00CC7233" w:rsidP="00F97953">
            <w:pPr>
              <w:rPr>
                <w:lang w:val="en-GB"/>
              </w:rPr>
            </w:pPr>
          </w:p>
        </w:tc>
      </w:tr>
      <w:tr w:rsidR="00CC7233" w:rsidRPr="003279C3" w14:paraId="56443CF6" w14:textId="77777777" w:rsidTr="00F97953">
        <w:trPr>
          <w:trHeight w:val="240"/>
          <w:jc w:val="center"/>
        </w:trPr>
        <w:tc>
          <w:tcPr>
            <w:tcW w:w="4876" w:type="dxa"/>
            <w:tcBorders>
              <w:top w:val="nil"/>
              <w:left w:val="nil"/>
              <w:bottom w:val="nil"/>
              <w:right w:val="nil"/>
            </w:tcBorders>
          </w:tcPr>
          <w:p w14:paraId="254AC67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0AD5FE2" w14:textId="77777777" w:rsidR="00CC7233" w:rsidRPr="003279C3" w:rsidRDefault="00CC7233" w:rsidP="00F97953">
            <w:pPr>
              <w:pStyle w:val="AmColumnHeading"/>
            </w:pPr>
            <w:r w:rsidRPr="003279C3">
              <w:t>Poprawka</w:t>
            </w:r>
          </w:p>
        </w:tc>
      </w:tr>
      <w:tr w:rsidR="00CC7233" w:rsidRPr="003279C3" w14:paraId="0D3E1FC9" w14:textId="77777777" w:rsidTr="00F97953">
        <w:trPr>
          <w:jc w:val="center"/>
        </w:trPr>
        <w:tc>
          <w:tcPr>
            <w:tcW w:w="4876" w:type="dxa"/>
            <w:tcBorders>
              <w:top w:val="nil"/>
              <w:left w:val="nil"/>
              <w:bottom w:val="nil"/>
              <w:right w:val="nil"/>
            </w:tcBorders>
          </w:tcPr>
          <w:p w14:paraId="12E39DBC" w14:textId="77777777" w:rsidR="00CC7233" w:rsidRPr="003279C3" w:rsidRDefault="00CC7233" w:rsidP="00F97953">
            <w:pPr>
              <w:pStyle w:val="Normal6a"/>
            </w:pPr>
          </w:p>
        </w:tc>
        <w:tc>
          <w:tcPr>
            <w:tcW w:w="4876" w:type="dxa"/>
            <w:tcBorders>
              <w:top w:val="nil"/>
              <w:left w:val="nil"/>
              <w:bottom w:val="nil"/>
              <w:right w:val="nil"/>
            </w:tcBorders>
          </w:tcPr>
          <w:p w14:paraId="4126EC25" w14:textId="77777777" w:rsidR="00CC7233" w:rsidRPr="003279C3" w:rsidRDefault="00CC7233" w:rsidP="00F97953">
            <w:pPr>
              <w:pStyle w:val="Normal6a"/>
            </w:pPr>
            <w:r w:rsidRPr="003279C3">
              <w:rPr>
                <w:b/>
                <w:i/>
              </w:rPr>
              <w:t>Ga.</w:t>
            </w:r>
            <w:r w:rsidRPr="003279C3">
              <w:tab/>
            </w:r>
            <w:r w:rsidRPr="003279C3">
              <w:rPr>
                <w:b/>
                <w:i/>
              </w:rPr>
              <w:t>mając na uwadze, że Komisja Europejska jest zobowiązana do stosowania korekt finansowych wobec państw członkowskich, aby wyłączyć z finansowania unijnego wydatki poniesione z naruszeniem mających zastosowanie przepisów;</w:t>
            </w:r>
          </w:p>
        </w:tc>
      </w:tr>
    </w:tbl>
    <w:p w14:paraId="23561B6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{NL}</w:t>
      </w:r>
      <w:proofErr w:type="spellStart"/>
      <w:r w:rsidRPr="008A2519">
        <w:rPr>
          <w:lang w:val="en-GB"/>
        </w:rPr>
        <w:t>nl</w:t>
      </w:r>
      <w:proofErr w:type="spellEnd"/>
      <w:r w:rsidRPr="008A2519">
        <w:rPr>
          <w:rStyle w:val="HideTWBExt"/>
          <w:lang w:val="en-GB"/>
        </w:rPr>
        <w:t>&lt;/Original&gt;</w:t>
      </w:r>
    </w:p>
    <w:p w14:paraId="39669098" w14:textId="77777777" w:rsidR="00CC7233" w:rsidRPr="008A2519" w:rsidRDefault="00CC7233" w:rsidP="00CC7233">
      <w:pPr>
        <w:rPr>
          <w:lang w:val="en-GB"/>
        </w:rPr>
      </w:pPr>
      <w:r w:rsidRPr="008A2519">
        <w:rPr>
          <w:rStyle w:val="HideTWBExt"/>
          <w:lang w:val="en-GB"/>
        </w:rPr>
        <w:t>&lt;/Amend&gt;</w:t>
      </w:r>
    </w:p>
    <w:p w14:paraId="7907B1A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737869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Céline </w:t>
      </w:r>
      <w:proofErr w:type="spellStart"/>
      <w:r w:rsidRPr="008A2519">
        <w:rPr>
          <w:lang w:val="en-GB"/>
        </w:rPr>
        <w:t>Imart</w:t>
      </w:r>
      <w:proofErr w:type="spellEnd"/>
      <w:r w:rsidRPr="008A2519">
        <w:rPr>
          <w:lang w:val="en-GB"/>
        </w:rPr>
        <w:t xml:space="preserve">, Monika </w:t>
      </w:r>
      <w:proofErr w:type="spellStart"/>
      <w:r w:rsidRPr="008A2519">
        <w:rPr>
          <w:lang w:val="en-GB"/>
        </w:rPr>
        <w:t>Hohlmeier</w:t>
      </w:r>
      <w:proofErr w:type="spellEnd"/>
      <w:r w:rsidRPr="008A2519">
        <w:rPr>
          <w:rStyle w:val="HideTWBExt"/>
          <w:b w:val="0"/>
          <w:lang w:val="en-GB"/>
        </w:rPr>
        <w:t>&lt;/Members&gt;</w:t>
      </w:r>
    </w:p>
    <w:p w14:paraId="68336C21" w14:textId="77777777" w:rsidR="00CC7233" w:rsidRPr="003279C3" w:rsidRDefault="00CC7233" w:rsidP="00CC7233">
      <w:pPr>
        <w:pStyle w:val="NormalBold"/>
      </w:pPr>
      <w:r w:rsidRPr="003279C3">
        <w:rPr>
          <w:rStyle w:val="HideTWBExt"/>
          <w:b w:val="0"/>
        </w:rPr>
        <w:t>&lt;/RepeatBlock-By&gt;</w:t>
      </w:r>
    </w:p>
    <w:p w14:paraId="17C811F2"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7165303A" w14:textId="77777777" w:rsidR="00CC7233" w:rsidRPr="003279C3" w:rsidRDefault="00CC7233" w:rsidP="00CC7233">
      <w:pPr>
        <w:pStyle w:val="NormalBold"/>
      </w:pPr>
      <w:r w:rsidRPr="003279C3">
        <w:rPr>
          <w:rStyle w:val="HideTWBExt"/>
          <w:b w:val="0"/>
        </w:rPr>
        <w:t>&lt;Article&gt;</w:t>
      </w:r>
      <w:r w:rsidRPr="003279C3">
        <w:t>Motyw H a (nowy)</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342D4E1E" w14:textId="77777777" w:rsidTr="00F97953">
        <w:trPr>
          <w:trHeight w:hRule="exact" w:val="240"/>
          <w:jc w:val="center"/>
        </w:trPr>
        <w:tc>
          <w:tcPr>
            <w:tcW w:w="9752" w:type="dxa"/>
            <w:gridSpan w:val="2"/>
            <w:tcBorders>
              <w:top w:val="nil"/>
              <w:left w:val="nil"/>
              <w:bottom w:val="nil"/>
              <w:right w:val="nil"/>
            </w:tcBorders>
          </w:tcPr>
          <w:p w14:paraId="51F80D91" w14:textId="77777777" w:rsidR="00CC7233" w:rsidRPr="003279C3" w:rsidRDefault="00CC7233" w:rsidP="00F97953"/>
        </w:tc>
      </w:tr>
      <w:tr w:rsidR="00CC7233" w:rsidRPr="003279C3" w14:paraId="6DCD60CC" w14:textId="77777777" w:rsidTr="00F97953">
        <w:trPr>
          <w:trHeight w:val="240"/>
          <w:jc w:val="center"/>
        </w:trPr>
        <w:tc>
          <w:tcPr>
            <w:tcW w:w="4876" w:type="dxa"/>
            <w:tcBorders>
              <w:top w:val="nil"/>
              <w:left w:val="nil"/>
              <w:bottom w:val="nil"/>
              <w:right w:val="nil"/>
            </w:tcBorders>
          </w:tcPr>
          <w:p w14:paraId="491A919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B502CA4" w14:textId="77777777" w:rsidR="00CC7233" w:rsidRPr="003279C3" w:rsidRDefault="00CC7233" w:rsidP="00F97953">
            <w:pPr>
              <w:pStyle w:val="AmColumnHeading"/>
            </w:pPr>
            <w:r w:rsidRPr="003279C3">
              <w:t>Poprawka</w:t>
            </w:r>
          </w:p>
        </w:tc>
      </w:tr>
      <w:tr w:rsidR="00CC7233" w:rsidRPr="003279C3" w14:paraId="6177BB51" w14:textId="77777777" w:rsidTr="00F97953">
        <w:trPr>
          <w:jc w:val="center"/>
        </w:trPr>
        <w:tc>
          <w:tcPr>
            <w:tcW w:w="4876" w:type="dxa"/>
            <w:tcBorders>
              <w:top w:val="nil"/>
              <w:left w:val="nil"/>
              <w:bottom w:val="nil"/>
              <w:right w:val="nil"/>
            </w:tcBorders>
          </w:tcPr>
          <w:p w14:paraId="7B076E6A" w14:textId="77777777" w:rsidR="00CC7233" w:rsidRPr="003279C3" w:rsidRDefault="00CC7233" w:rsidP="00F97953">
            <w:pPr>
              <w:pStyle w:val="Normal6a"/>
            </w:pPr>
          </w:p>
        </w:tc>
        <w:tc>
          <w:tcPr>
            <w:tcW w:w="4876" w:type="dxa"/>
            <w:tcBorders>
              <w:top w:val="nil"/>
              <w:left w:val="nil"/>
              <w:bottom w:val="nil"/>
              <w:right w:val="nil"/>
            </w:tcBorders>
          </w:tcPr>
          <w:p w14:paraId="6723BF88" w14:textId="77777777" w:rsidR="00CC7233" w:rsidRPr="003279C3" w:rsidRDefault="00CC7233" w:rsidP="00F97953">
            <w:pPr>
              <w:pStyle w:val="Normal6a"/>
            </w:pPr>
            <w:r w:rsidRPr="003279C3">
              <w:rPr>
                <w:b/>
                <w:i/>
              </w:rPr>
              <w:t>Ha.</w:t>
            </w:r>
            <w:r w:rsidRPr="003279C3">
              <w:tab/>
            </w:r>
            <w:r w:rsidRPr="003279C3">
              <w:rPr>
                <w:b/>
                <w:i/>
              </w:rPr>
              <w:t xml:space="preserve">mając na uwadze, że w różnych państwach członkowskich uwidoczniono alarmujące i niepokojące zjawiska </w:t>
            </w:r>
            <w:proofErr w:type="spellStart"/>
            <w:r w:rsidRPr="003279C3">
              <w:rPr>
                <w:b/>
                <w:i/>
              </w:rPr>
              <w:t>entryzmu</w:t>
            </w:r>
            <w:proofErr w:type="spellEnd"/>
            <w:r w:rsidRPr="003279C3">
              <w:rPr>
                <w:b/>
                <w:i/>
              </w:rPr>
              <w:t>; wzywa Komisję do zachowania najwyższej czujności i wdrożenia niezbędnych kontroli, aby zagwarantować, że fundusze unijne pośrednio nie zachęcają do takich ruchów, które są sprzeczne z wartościami propagowanymi przez Unię Europejską, ani ich nie wspierają;</w:t>
            </w:r>
          </w:p>
        </w:tc>
      </w:tr>
    </w:tbl>
    <w:p w14:paraId="4959F66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B4DCCEB" w14:textId="77777777" w:rsidR="00CC7233" w:rsidRPr="008A2519" w:rsidRDefault="00CC7233" w:rsidP="00CC7233">
      <w:pPr>
        <w:rPr>
          <w:lang w:val="en-GB"/>
        </w:rPr>
      </w:pPr>
      <w:r w:rsidRPr="008A2519">
        <w:rPr>
          <w:rStyle w:val="HideTWBExt"/>
          <w:lang w:val="en-GB"/>
        </w:rPr>
        <w:t>&lt;/Amend&gt;</w:t>
      </w:r>
    </w:p>
    <w:p w14:paraId="285CA10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49B405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53005AE4" w14:textId="77777777" w:rsidR="00CC7233" w:rsidRPr="003279C3" w:rsidRDefault="00CC7233" w:rsidP="00CC7233">
      <w:pPr>
        <w:pStyle w:val="NormalBold"/>
      </w:pPr>
      <w:r w:rsidRPr="003279C3">
        <w:rPr>
          <w:rStyle w:val="HideTWBExt"/>
          <w:b w:val="0"/>
        </w:rPr>
        <w:t>&lt;/RepeatBlock-By&gt;</w:t>
      </w:r>
    </w:p>
    <w:p w14:paraId="4FABBE62"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0AB3A27A" w14:textId="77777777" w:rsidR="00CC7233" w:rsidRPr="003279C3" w:rsidRDefault="00CC7233" w:rsidP="00CC7233">
      <w:pPr>
        <w:pStyle w:val="NormalBold"/>
      </w:pPr>
      <w:r w:rsidRPr="003279C3">
        <w:rPr>
          <w:rStyle w:val="HideTWBExt"/>
          <w:b w:val="0"/>
        </w:rPr>
        <w:t>&lt;Article&gt;</w:t>
      </w:r>
      <w:r w:rsidRPr="003279C3">
        <w:t>Motyw L</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71E2A9D2" w14:textId="77777777" w:rsidTr="00F97953">
        <w:trPr>
          <w:trHeight w:hRule="exact" w:val="240"/>
          <w:jc w:val="center"/>
        </w:trPr>
        <w:tc>
          <w:tcPr>
            <w:tcW w:w="9752" w:type="dxa"/>
            <w:gridSpan w:val="2"/>
            <w:tcBorders>
              <w:top w:val="nil"/>
              <w:left w:val="nil"/>
              <w:bottom w:val="nil"/>
              <w:right w:val="nil"/>
            </w:tcBorders>
          </w:tcPr>
          <w:p w14:paraId="286CD2E0" w14:textId="77777777" w:rsidR="00CC7233" w:rsidRPr="003279C3" w:rsidRDefault="00CC7233" w:rsidP="00F97953"/>
        </w:tc>
      </w:tr>
      <w:tr w:rsidR="00CC7233" w:rsidRPr="003279C3" w14:paraId="2838DE99" w14:textId="77777777" w:rsidTr="00F97953">
        <w:trPr>
          <w:trHeight w:val="240"/>
          <w:jc w:val="center"/>
        </w:trPr>
        <w:tc>
          <w:tcPr>
            <w:tcW w:w="4876" w:type="dxa"/>
            <w:tcBorders>
              <w:top w:val="nil"/>
              <w:left w:val="nil"/>
              <w:bottom w:val="nil"/>
              <w:right w:val="nil"/>
            </w:tcBorders>
          </w:tcPr>
          <w:p w14:paraId="1F99E45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DD890D3" w14:textId="77777777" w:rsidR="00CC7233" w:rsidRPr="003279C3" w:rsidRDefault="00CC7233" w:rsidP="00F97953">
            <w:pPr>
              <w:pStyle w:val="AmColumnHeading"/>
            </w:pPr>
            <w:r w:rsidRPr="003279C3">
              <w:t>Poprawka</w:t>
            </w:r>
          </w:p>
        </w:tc>
      </w:tr>
      <w:tr w:rsidR="00CC7233" w:rsidRPr="003279C3" w14:paraId="4D42D5A8" w14:textId="77777777" w:rsidTr="00F97953">
        <w:trPr>
          <w:jc w:val="center"/>
        </w:trPr>
        <w:tc>
          <w:tcPr>
            <w:tcW w:w="4876" w:type="dxa"/>
            <w:tcBorders>
              <w:top w:val="nil"/>
              <w:left w:val="nil"/>
              <w:bottom w:val="nil"/>
              <w:right w:val="nil"/>
            </w:tcBorders>
          </w:tcPr>
          <w:p w14:paraId="28C05572" w14:textId="77777777" w:rsidR="00CC7233" w:rsidRPr="003279C3" w:rsidRDefault="00CC7233" w:rsidP="00F97953">
            <w:pPr>
              <w:pStyle w:val="Normal6a"/>
            </w:pPr>
            <w:r w:rsidRPr="003279C3">
              <w:t>L.</w:t>
            </w:r>
            <w:r w:rsidRPr="003279C3">
              <w:tab/>
              <w:t xml:space="preserve">mając na uwadze, że konflikty interesów </w:t>
            </w:r>
            <w:r w:rsidRPr="003279C3">
              <w:rPr>
                <w:b/>
                <w:bCs/>
                <w:i/>
                <w:iCs/>
              </w:rPr>
              <w:t>nie</w:t>
            </w:r>
            <w:r w:rsidRPr="003279C3">
              <w:rPr>
                <w:b/>
                <w:bCs/>
              </w:rPr>
              <w:t xml:space="preserve"> </w:t>
            </w:r>
            <w:r w:rsidRPr="003279C3">
              <w:t xml:space="preserve">są </w:t>
            </w:r>
            <w:r w:rsidRPr="003279C3">
              <w:rPr>
                <w:b/>
                <w:bCs/>
                <w:i/>
                <w:iCs/>
              </w:rPr>
              <w:t>należycie i w pełni</w:t>
            </w:r>
            <w:r w:rsidRPr="003279C3">
              <w:t xml:space="preserve"> zgłaszane </w:t>
            </w:r>
            <w:r w:rsidRPr="003279C3">
              <w:rPr>
                <w:b/>
                <w:bCs/>
                <w:i/>
                <w:iCs/>
              </w:rPr>
              <w:t>w obecnych bazach</w:t>
            </w:r>
            <w:r w:rsidRPr="003279C3">
              <w:t xml:space="preserve"> danych </w:t>
            </w:r>
            <w:r w:rsidRPr="003279C3">
              <w:rPr>
                <w:b/>
                <w:bCs/>
                <w:i/>
                <w:iCs/>
              </w:rPr>
              <w:t>służących monitorowaniu</w:t>
            </w:r>
            <w:r w:rsidRPr="003279C3">
              <w:t>; mając na uwadze, że zasługują one na najwyższą uwagę, ponieważ stanowią poważne zagrożenie dla wiarygodności instytucji i organów wspierających oraz naruszają zaufanie podatników;</w:t>
            </w:r>
          </w:p>
        </w:tc>
        <w:tc>
          <w:tcPr>
            <w:tcW w:w="4876" w:type="dxa"/>
            <w:tcBorders>
              <w:top w:val="nil"/>
              <w:left w:val="nil"/>
              <w:bottom w:val="nil"/>
              <w:right w:val="nil"/>
            </w:tcBorders>
          </w:tcPr>
          <w:p w14:paraId="759AC34A" w14:textId="77777777" w:rsidR="00CC7233" w:rsidRPr="003279C3" w:rsidRDefault="00CC7233" w:rsidP="00F97953">
            <w:pPr>
              <w:pStyle w:val="Normal6a"/>
            </w:pPr>
            <w:r w:rsidRPr="003279C3">
              <w:t>L.</w:t>
            </w:r>
            <w:r w:rsidRPr="003279C3">
              <w:tab/>
              <w:t xml:space="preserve">mając na uwadze, że konflikty interesów są zgłaszane </w:t>
            </w:r>
            <w:r w:rsidRPr="003279C3">
              <w:rPr>
                <w:b/>
                <w:bCs/>
                <w:i/>
                <w:iCs/>
              </w:rPr>
              <w:t>przez system zarządzania nieprawidłowościami, choć występuje zróżnicowanie między państwami członkowskimi w odniesieniu do jakości i ilości</w:t>
            </w:r>
            <w:r w:rsidRPr="003279C3">
              <w:t xml:space="preserve"> danych; mając na uwadze, że zasługują one na najwyższą uwagę, ponieważ stanowią poważne zagrożenie dla wiarygodności instytucji i organów wspierających oraz naruszają zaufanie podatników;</w:t>
            </w:r>
          </w:p>
        </w:tc>
      </w:tr>
    </w:tbl>
    <w:p w14:paraId="180B7DE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BE9C1AA" w14:textId="77777777" w:rsidR="00CC7233" w:rsidRPr="008A2519" w:rsidRDefault="00CC7233" w:rsidP="00CC7233">
      <w:pPr>
        <w:rPr>
          <w:lang w:val="en-GB"/>
        </w:rPr>
      </w:pPr>
      <w:r w:rsidRPr="008A2519">
        <w:rPr>
          <w:rStyle w:val="HideTWBExt"/>
          <w:lang w:val="en-GB"/>
        </w:rPr>
        <w:t>&lt;/Amend&gt;</w:t>
      </w:r>
    </w:p>
    <w:p w14:paraId="14F5743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7777290"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Céline </w:t>
      </w:r>
      <w:proofErr w:type="spellStart"/>
      <w:r w:rsidRPr="008A2519">
        <w:rPr>
          <w:lang w:val="en-GB"/>
        </w:rPr>
        <w:t>Imart</w:t>
      </w:r>
      <w:proofErr w:type="spellEnd"/>
      <w:r w:rsidRPr="008A2519">
        <w:rPr>
          <w:lang w:val="en-GB"/>
        </w:rPr>
        <w:t xml:space="preserve">, Monika </w:t>
      </w:r>
      <w:proofErr w:type="spellStart"/>
      <w:r w:rsidRPr="008A2519">
        <w:rPr>
          <w:lang w:val="en-GB"/>
        </w:rPr>
        <w:t>Hohlmeier</w:t>
      </w:r>
      <w:proofErr w:type="spellEnd"/>
      <w:r w:rsidRPr="008A2519">
        <w:rPr>
          <w:rStyle w:val="HideTWBExt"/>
          <w:b w:val="0"/>
          <w:lang w:val="en-GB"/>
        </w:rPr>
        <w:t>&lt;/Members&gt;</w:t>
      </w:r>
    </w:p>
    <w:p w14:paraId="2C72D455" w14:textId="77777777" w:rsidR="00CC7233" w:rsidRPr="003279C3" w:rsidRDefault="00CC7233" w:rsidP="00CC7233">
      <w:pPr>
        <w:pStyle w:val="NormalBold"/>
      </w:pPr>
      <w:r w:rsidRPr="003279C3">
        <w:rPr>
          <w:rStyle w:val="HideTWBExt"/>
          <w:b w:val="0"/>
        </w:rPr>
        <w:t>&lt;/RepeatBlock-By&gt;</w:t>
      </w:r>
    </w:p>
    <w:p w14:paraId="4C48886F"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15A6F613" w14:textId="77777777" w:rsidR="00CC7233" w:rsidRPr="003279C3" w:rsidRDefault="00CC7233" w:rsidP="00CC7233">
      <w:pPr>
        <w:pStyle w:val="NormalBold"/>
      </w:pPr>
      <w:r w:rsidRPr="003279C3">
        <w:rPr>
          <w:rStyle w:val="HideTWBExt"/>
          <w:b w:val="0"/>
        </w:rPr>
        <w:t>&lt;Article&gt;</w:t>
      </w:r>
      <w:r w:rsidRPr="003279C3">
        <w:t>Motyw L a (nowy)</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0D638FB9" w14:textId="77777777" w:rsidTr="00F97953">
        <w:trPr>
          <w:trHeight w:hRule="exact" w:val="240"/>
          <w:jc w:val="center"/>
        </w:trPr>
        <w:tc>
          <w:tcPr>
            <w:tcW w:w="9752" w:type="dxa"/>
            <w:gridSpan w:val="2"/>
            <w:tcBorders>
              <w:top w:val="nil"/>
              <w:left w:val="nil"/>
              <w:bottom w:val="nil"/>
              <w:right w:val="nil"/>
            </w:tcBorders>
          </w:tcPr>
          <w:p w14:paraId="413AF205" w14:textId="77777777" w:rsidR="00CC7233" w:rsidRPr="003279C3" w:rsidRDefault="00CC7233" w:rsidP="00F97953"/>
        </w:tc>
      </w:tr>
      <w:tr w:rsidR="00CC7233" w:rsidRPr="003279C3" w14:paraId="4E707E87" w14:textId="77777777" w:rsidTr="00F97953">
        <w:trPr>
          <w:trHeight w:val="240"/>
          <w:jc w:val="center"/>
        </w:trPr>
        <w:tc>
          <w:tcPr>
            <w:tcW w:w="4876" w:type="dxa"/>
            <w:tcBorders>
              <w:top w:val="nil"/>
              <w:left w:val="nil"/>
              <w:bottom w:val="nil"/>
              <w:right w:val="nil"/>
            </w:tcBorders>
          </w:tcPr>
          <w:p w14:paraId="3F8D60E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DCA8C2E" w14:textId="77777777" w:rsidR="00CC7233" w:rsidRPr="003279C3" w:rsidRDefault="00CC7233" w:rsidP="00F97953">
            <w:pPr>
              <w:pStyle w:val="AmColumnHeading"/>
            </w:pPr>
            <w:r w:rsidRPr="003279C3">
              <w:t>Poprawka</w:t>
            </w:r>
          </w:p>
        </w:tc>
      </w:tr>
      <w:tr w:rsidR="00CC7233" w:rsidRPr="003279C3" w14:paraId="03D83C86" w14:textId="77777777" w:rsidTr="00F97953">
        <w:trPr>
          <w:jc w:val="center"/>
        </w:trPr>
        <w:tc>
          <w:tcPr>
            <w:tcW w:w="4876" w:type="dxa"/>
            <w:tcBorders>
              <w:top w:val="nil"/>
              <w:left w:val="nil"/>
              <w:bottom w:val="nil"/>
              <w:right w:val="nil"/>
            </w:tcBorders>
          </w:tcPr>
          <w:p w14:paraId="4CB2D543" w14:textId="77777777" w:rsidR="00CC7233" w:rsidRPr="003279C3" w:rsidRDefault="00CC7233" w:rsidP="00F97953">
            <w:pPr>
              <w:pStyle w:val="Normal6a"/>
            </w:pPr>
          </w:p>
        </w:tc>
        <w:tc>
          <w:tcPr>
            <w:tcW w:w="4876" w:type="dxa"/>
            <w:tcBorders>
              <w:top w:val="nil"/>
              <w:left w:val="nil"/>
              <w:bottom w:val="nil"/>
              <w:right w:val="nil"/>
            </w:tcBorders>
          </w:tcPr>
          <w:p w14:paraId="03AC4B7A" w14:textId="77777777" w:rsidR="00CC7233" w:rsidRPr="003279C3" w:rsidRDefault="00CC7233" w:rsidP="00F97953">
            <w:pPr>
              <w:pStyle w:val="Normal6a"/>
            </w:pPr>
            <w:r w:rsidRPr="003279C3">
              <w:rPr>
                <w:b/>
                <w:i/>
              </w:rPr>
              <w:t>La.</w:t>
            </w:r>
            <w:r w:rsidRPr="003279C3">
              <w:tab/>
            </w:r>
            <w:r w:rsidRPr="003279C3">
              <w:rPr>
                <w:b/>
                <w:i/>
              </w:rPr>
              <w:t>mając na uwadze, że przejrzystość w alokacji funduszy europejskich przez organizacje pozarządowe jest niezbędna do zapewnienia należytego zarządzania zasobami publicznymi i zapobiegania niewłaściwemu wpływowi na proces decyzyjny Unii;</w:t>
            </w:r>
          </w:p>
        </w:tc>
      </w:tr>
    </w:tbl>
    <w:p w14:paraId="199692C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08AD688" w14:textId="77777777" w:rsidR="00CC7233" w:rsidRPr="008A2519" w:rsidRDefault="00CC7233" w:rsidP="00CC7233">
      <w:pPr>
        <w:rPr>
          <w:lang w:val="en-GB"/>
        </w:rPr>
      </w:pPr>
      <w:r w:rsidRPr="008A2519">
        <w:rPr>
          <w:rStyle w:val="HideTWBExt"/>
          <w:lang w:val="en-GB"/>
        </w:rPr>
        <w:t>&lt;/Amend&gt;</w:t>
      </w:r>
    </w:p>
    <w:p w14:paraId="2FAC80A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7D11B28"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7C0B8ABF" w14:textId="77777777" w:rsidR="00CC7233" w:rsidRPr="003279C3" w:rsidRDefault="00CC7233" w:rsidP="00CC7233">
      <w:pPr>
        <w:pStyle w:val="NormalBold"/>
      </w:pPr>
      <w:r w:rsidRPr="003279C3">
        <w:rPr>
          <w:rStyle w:val="HideTWBExt"/>
          <w:b w:val="0"/>
        </w:rPr>
        <w:t>&lt;/RepeatBlock-By&gt;</w:t>
      </w:r>
    </w:p>
    <w:p w14:paraId="61D6AA96"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035B173C" w14:textId="77777777" w:rsidR="00CC7233" w:rsidRPr="003279C3" w:rsidRDefault="00CC7233" w:rsidP="00CC7233">
      <w:pPr>
        <w:pStyle w:val="NormalBold"/>
      </w:pPr>
      <w:r w:rsidRPr="003279C3">
        <w:rPr>
          <w:rStyle w:val="HideTWBExt"/>
          <w:b w:val="0"/>
        </w:rPr>
        <w:t>&lt;Article&gt;</w:t>
      </w:r>
      <w:r w:rsidRPr="003279C3">
        <w:t>Motyw M</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358DCD4D" w14:textId="77777777" w:rsidTr="00F97953">
        <w:trPr>
          <w:trHeight w:hRule="exact" w:val="240"/>
          <w:jc w:val="center"/>
        </w:trPr>
        <w:tc>
          <w:tcPr>
            <w:tcW w:w="9752" w:type="dxa"/>
            <w:gridSpan w:val="2"/>
            <w:tcBorders>
              <w:top w:val="nil"/>
              <w:left w:val="nil"/>
              <w:bottom w:val="nil"/>
              <w:right w:val="nil"/>
            </w:tcBorders>
          </w:tcPr>
          <w:p w14:paraId="58970AFF" w14:textId="77777777" w:rsidR="00CC7233" w:rsidRPr="003279C3" w:rsidRDefault="00CC7233" w:rsidP="00F97953"/>
        </w:tc>
      </w:tr>
      <w:tr w:rsidR="00CC7233" w:rsidRPr="003279C3" w14:paraId="04A73094" w14:textId="77777777" w:rsidTr="00F97953">
        <w:trPr>
          <w:trHeight w:val="240"/>
          <w:jc w:val="center"/>
        </w:trPr>
        <w:tc>
          <w:tcPr>
            <w:tcW w:w="4876" w:type="dxa"/>
            <w:tcBorders>
              <w:top w:val="nil"/>
              <w:left w:val="nil"/>
              <w:bottom w:val="nil"/>
              <w:right w:val="nil"/>
            </w:tcBorders>
          </w:tcPr>
          <w:p w14:paraId="1C09D5B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057D585" w14:textId="77777777" w:rsidR="00CC7233" w:rsidRPr="003279C3" w:rsidRDefault="00CC7233" w:rsidP="00F97953">
            <w:pPr>
              <w:pStyle w:val="AmColumnHeading"/>
            </w:pPr>
            <w:r w:rsidRPr="003279C3">
              <w:t>Poprawka</w:t>
            </w:r>
          </w:p>
        </w:tc>
      </w:tr>
      <w:tr w:rsidR="00CC7233" w:rsidRPr="003279C3" w14:paraId="18134D75" w14:textId="77777777" w:rsidTr="00F97953">
        <w:trPr>
          <w:jc w:val="center"/>
        </w:trPr>
        <w:tc>
          <w:tcPr>
            <w:tcW w:w="4876" w:type="dxa"/>
            <w:tcBorders>
              <w:top w:val="nil"/>
              <w:left w:val="nil"/>
              <w:bottom w:val="nil"/>
              <w:right w:val="nil"/>
            </w:tcBorders>
          </w:tcPr>
          <w:p w14:paraId="1CFF4867" w14:textId="77777777" w:rsidR="00CC7233" w:rsidRPr="003279C3" w:rsidRDefault="00CC7233" w:rsidP="00F97953">
            <w:pPr>
              <w:pStyle w:val="Normal6a"/>
            </w:pPr>
            <w:r w:rsidRPr="003279C3">
              <w:t>M.</w:t>
            </w:r>
            <w:r w:rsidRPr="003279C3">
              <w:tab/>
              <w:t>mając na uwadze, że ochrona interesów finansowych Unii musi być w pełni zintegrowana ze wszystkimi instrumentami działań zewnętrznych UE</w:t>
            </w:r>
            <w:r w:rsidRPr="003279C3">
              <w:rPr>
                <w:b/>
                <w:bCs/>
                <w:i/>
                <w:iCs/>
              </w:rPr>
              <w:t>, ponieważ wsparcie finansowe dla państw spoza UE z natury wiąże się z większym ryzykiem nadużyć finansowych, sprzeniewierzenia i niewłaściwego wykorzystania środków finansowych w porównaniu z wykonaniem bezpośrednim, a</w:t>
            </w:r>
            <w:r w:rsidRPr="003279C3">
              <w:t xml:space="preserve"> </w:t>
            </w:r>
            <w:r w:rsidRPr="003279C3">
              <w:rPr>
                <w:b/>
                <w:bCs/>
                <w:i/>
                <w:iCs/>
              </w:rPr>
              <w:t>zatem</w:t>
            </w:r>
            <w:r w:rsidRPr="003279C3">
              <w:rPr>
                <w:b/>
                <w:bCs/>
              </w:rPr>
              <w:t xml:space="preserve"> </w:t>
            </w:r>
            <w:r w:rsidRPr="003279C3">
              <w:t xml:space="preserve">muszą </w:t>
            </w:r>
            <w:r w:rsidRPr="003279C3">
              <w:rPr>
                <w:b/>
                <w:bCs/>
                <w:i/>
                <w:iCs/>
              </w:rPr>
              <w:t>mu</w:t>
            </w:r>
            <w:r w:rsidRPr="003279C3">
              <w:t xml:space="preserve"> towarzyszyć solidne środki ochronne zapewniające spójne wykorzystanie funduszy unijnych, a także mechanizmy umożliwiające interwencje ochronne w dowolnym momencie w celu zapobiegania ewentualnym naruszeniom, ich wykrywania i korygowania;</w:t>
            </w:r>
          </w:p>
        </w:tc>
        <w:tc>
          <w:tcPr>
            <w:tcW w:w="4876" w:type="dxa"/>
            <w:tcBorders>
              <w:top w:val="nil"/>
              <w:left w:val="nil"/>
              <w:bottom w:val="nil"/>
              <w:right w:val="nil"/>
            </w:tcBorders>
          </w:tcPr>
          <w:p w14:paraId="08895876" w14:textId="77777777" w:rsidR="00CC7233" w:rsidRPr="003279C3" w:rsidRDefault="00CC7233" w:rsidP="00F97953">
            <w:pPr>
              <w:pStyle w:val="Normal6a"/>
            </w:pPr>
            <w:r w:rsidRPr="003279C3">
              <w:t>M.</w:t>
            </w:r>
            <w:r w:rsidRPr="003279C3">
              <w:tab/>
              <w:t xml:space="preserve">mając na uwadze, że ochrona interesów finansowych Unii musi być w pełni zintegrowana ze wszystkimi instrumentami działań zewnętrznych UE </w:t>
            </w:r>
            <w:r w:rsidRPr="003279C3">
              <w:rPr>
                <w:b/>
                <w:bCs/>
                <w:i/>
                <w:iCs/>
              </w:rPr>
              <w:t>i</w:t>
            </w:r>
            <w:r w:rsidRPr="003279C3">
              <w:rPr>
                <w:b/>
                <w:bCs/>
              </w:rPr>
              <w:t xml:space="preserve"> </w:t>
            </w:r>
            <w:r w:rsidRPr="003279C3">
              <w:t xml:space="preserve">muszą </w:t>
            </w:r>
            <w:r w:rsidRPr="003279C3">
              <w:rPr>
                <w:b/>
                <w:bCs/>
                <w:i/>
                <w:iCs/>
              </w:rPr>
              <w:t>jej</w:t>
            </w:r>
            <w:r w:rsidRPr="003279C3">
              <w:rPr>
                <w:b/>
                <w:bCs/>
              </w:rPr>
              <w:t xml:space="preserve"> </w:t>
            </w:r>
            <w:r w:rsidRPr="003279C3">
              <w:t>towarzyszyć solidne środki ochronne zapewniające spójne wykorzystanie funduszy unijnych, a także mechanizmy umożliwiające interwencje ochronne w dowolnym momencie w celu zapobiegania ewentualnym naruszeniom, ich wykrywania i korygowania;</w:t>
            </w:r>
          </w:p>
        </w:tc>
      </w:tr>
    </w:tbl>
    <w:p w14:paraId="378F49E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F124EC7" w14:textId="77777777" w:rsidR="00CC7233" w:rsidRPr="008A2519" w:rsidRDefault="00CC7233" w:rsidP="00CC7233">
      <w:pPr>
        <w:rPr>
          <w:lang w:val="en-GB"/>
        </w:rPr>
      </w:pPr>
      <w:r w:rsidRPr="008A2519">
        <w:rPr>
          <w:rStyle w:val="HideTWBExt"/>
          <w:lang w:val="en-GB"/>
        </w:rPr>
        <w:t>&lt;/Amend&gt;</w:t>
      </w:r>
    </w:p>
    <w:p w14:paraId="44A4FFF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8FCDB2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Céline </w:t>
      </w:r>
      <w:proofErr w:type="spellStart"/>
      <w:r w:rsidRPr="008A2519">
        <w:rPr>
          <w:lang w:val="en-GB"/>
        </w:rPr>
        <w:t>Imart</w:t>
      </w:r>
      <w:proofErr w:type="spellEnd"/>
      <w:r w:rsidRPr="008A2519">
        <w:rPr>
          <w:lang w:val="en-GB"/>
        </w:rPr>
        <w:t xml:space="preserve">, Monika </w:t>
      </w:r>
      <w:proofErr w:type="spellStart"/>
      <w:r w:rsidRPr="008A2519">
        <w:rPr>
          <w:lang w:val="en-GB"/>
        </w:rPr>
        <w:t>Hohlmeier</w:t>
      </w:r>
      <w:proofErr w:type="spellEnd"/>
      <w:r w:rsidRPr="008A2519">
        <w:rPr>
          <w:rStyle w:val="HideTWBExt"/>
          <w:b w:val="0"/>
          <w:lang w:val="en-GB"/>
        </w:rPr>
        <w:t>&lt;/Members&gt;</w:t>
      </w:r>
    </w:p>
    <w:p w14:paraId="6770765B" w14:textId="77777777" w:rsidR="00CC7233" w:rsidRPr="003279C3" w:rsidRDefault="00CC7233" w:rsidP="00CC7233">
      <w:pPr>
        <w:pStyle w:val="NormalBold"/>
      </w:pPr>
      <w:r w:rsidRPr="003279C3">
        <w:rPr>
          <w:rStyle w:val="HideTWBExt"/>
          <w:b w:val="0"/>
        </w:rPr>
        <w:t>&lt;/RepeatBlock-By&gt;</w:t>
      </w:r>
    </w:p>
    <w:p w14:paraId="60795F51"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2B4A9399" w14:textId="77777777" w:rsidR="00CC7233" w:rsidRPr="003279C3" w:rsidRDefault="00CC7233" w:rsidP="00CC7233">
      <w:pPr>
        <w:pStyle w:val="NormalBold"/>
      </w:pPr>
      <w:r w:rsidRPr="003279C3">
        <w:rPr>
          <w:rStyle w:val="HideTWBExt"/>
          <w:b w:val="0"/>
        </w:rPr>
        <w:t>&lt;Article&gt;</w:t>
      </w:r>
      <w:r w:rsidRPr="003279C3">
        <w:t>Motyw M</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7DB82E0D" w14:textId="77777777" w:rsidTr="00F97953">
        <w:trPr>
          <w:trHeight w:hRule="exact" w:val="240"/>
          <w:jc w:val="center"/>
        </w:trPr>
        <w:tc>
          <w:tcPr>
            <w:tcW w:w="9752" w:type="dxa"/>
            <w:gridSpan w:val="2"/>
            <w:tcBorders>
              <w:top w:val="nil"/>
              <w:left w:val="nil"/>
              <w:bottom w:val="nil"/>
              <w:right w:val="nil"/>
            </w:tcBorders>
          </w:tcPr>
          <w:p w14:paraId="670D2102" w14:textId="77777777" w:rsidR="00CC7233" w:rsidRPr="003279C3" w:rsidRDefault="00CC7233" w:rsidP="00F97953"/>
        </w:tc>
      </w:tr>
      <w:tr w:rsidR="00CC7233" w:rsidRPr="003279C3" w14:paraId="10D3D190" w14:textId="77777777" w:rsidTr="00F97953">
        <w:trPr>
          <w:trHeight w:val="240"/>
          <w:jc w:val="center"/>
        </w:trPr>
        <w:tc>
          <w:tcPr>
            <w:tcW w:w="4876" w:type="dxa"/>
            <w:tcBorders>
              <w:top w:val="nil"/>
              <w:left w:val="nil"/>
              <w:bottom w:val="nil"/>
              <w:right w:val="nil"/>
            </w:tcBorders>
          </w:tcPr>
          <w:p w14:paraId="1DCBB13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A5B6F91" w14:textId="77777777" w:rsidR="00CC7233" w:rsidRPr="003279C3" w:rsidRDefault="00CC7233" w:rsidP="00F97953">
            <w:pPr>
              <w:pStyle w:val="AmColumnHeading"/>
            </w:pPr>
            <w:r w:rsidRPr="003279C3">
              <w:t>Poprawka</w:t>
            </w:r>
          </w:p>
        </w:tc>
      </w:tr>
      <w:tr w:rsidR="00CC7233" w:rsidRPr="003279C3" w14:paraId="72A415C4" w14:textId="77777777" w:rsidTr="00F97953">
        <w:trPr>
          <w:jc w:val="center"/>
        </w:trPr>
        <w:tc>
          <w:tcPr>
            <w:tcW w:w="4876" w:type="dxa"/>
            <w:tcBorders>
              <w:top w:val="nil"/>
              <w:left w:val="nil"/>
              <w:bottom w:val="nil"/>
              <w:right w:val="nil"/>
            </w:tcBorders>
          </w:tcPr>
          <w:p w14:paraId="291B4A85" w14:textId="77777777" w:rsidR="00CC7233" w:rsidRPr="003279C3" w:rsidRDefault="00CC7233" w:rsidP="00F97953">
            <w:pPr>
              <w:pStyle w:val="Normal6a"/>
            </w:pPr>
            <w:r w:rsidRPr="003279C3">
              <w:t>M.</w:t>
            </w:r>
            <w:r w:rsidRPr="003279C3">
              <w:tab/>
              <w:t>mając na uwadze, że ochrona interesów finansowych Unii musi być w pełni zintegrowana ze wszystkimi instrumentami działań zewnętrznych UE, ponieważ wsparcie finansowe dla państw spoza UE z natury wiąże się z większym ryzykiem nadużyć finansowych, sprzeniewierzenia i niewłaściwego wykorzystania środków finansowych w porównaniu z wykonaniem bezpośrednim, a zatem muszą mu towarzyszyć solidne środki ochronne zapewniające spójne wykorzystanie funduszy unijnych, a także mechanizmy umożliwiające interwencje ochronne w dowolnym momencie w celu zapobiegania ewentualnym naruszeniom, ich wykrywania i korygowania;</w:t>
            </w:r>
          </w:p>
        </w:tc>
        <w:tc>
          <w:tcPr>
            <w:tcW w:w="4876" w:type="dxa"/>
            <w:tcBorders>
              <w:top w:val="nil"/>
              <w:left w:val="nil"/>
              <w:bottom w:val="nil"/>
              <w:right w:val="nil"/>
            </w:tcBorders>
          </w:tcPr>
          <w:p w14:paraId="1706958E" w14:textId="77777777" w:rsidR="00CC7233" w:rsidRPr="003279C3" w:rsidRDefault="00CC7233" w:rsidP="00F97953">
            <w:pPr>
              <w:pStyle w:val="Normal6a"/>
            </w:pPr>
            <w:r w:rsidRPr="003279C3">
              <w:t>M.</w:t>
            </w:r>
            <w:r w:rsidRPr="003279C3">
              <w:tab/>
              <w:t xml:space="preserve">mając na uwadze, że ochrona interesów finansowych Unii musi być w pełni zintegrowana ze wszystkimi instrumentami działań zewnętrznych UE, ponieważ wsparcie finansowe dla państw spoza UE z natury wiąże się z większym ryzykiem nadużyć finansowych, sprzeniewierzenia i niewłaściwego wykorzystania środków finansowych w porównaniu z wykonaniem bezpośrednim, a zatem muszą mu towarzyszyć solidne środki ochronne zapewniające spójne wykorzystanie funduszy unijnych, a także mechanizmy umożliwiające interwencje ochronne w dowolnym momencie w celu zapobiegania ewentualnym naruszeniom </w:t>
            </w:r>
            <w:r w:rsidRPr="003279C3">
              <w:rPr>
                <w:b/>
                <w:bCs/>
                <w:i/>
                <w:iCs/>
              </w:rPr>
              <w:t>praworządności</w:t>
            </w:r>
            <w:r w:rsidRPr="003279C3">
              <w:t xml:space="preserve"> </w:t>
            </w:r>
            <w:r w:rsidRPr="003279C3">
              <w:rPr>
                <w:b/>
                <w:bCs/>
                <w:i/>
                <w:iCs/>
              </w:rPr>
              <w:t xml:space="preserve">oraz próbom </w:t>
            </w:r>
            <w:proofErr w:type="spellStart"/>
            <w:r w:rsidRPr="003279C3">
              <w:rPr>
                <w:b/>
                <w:bCs/>
                <w:i/>
                <w:iCs/>
              </w:rPr>
              <w:t>entryzmu</w:t>
            </w:r>
            <w:proofErr w:type="spellEnd"/>
            <w:r w:rsidRPr="003279C3">
              <w:t>, ich wykrywania i korygowania;</w:t>
            </w:r>
          </w:p>
        </w:tc>
      </w:tr>
    </w:tbl>
    <w:p w14:paraId="1BE3EE5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23BA6C6" w14:textId="77777777" w:rsidR="00CC7233" w:rsidRPr="008A2519" w:rsidRDefault="00CC7233" w:rsidP="00CC7233">
      <w:pPr>
        <w:rPr>
          <w:lang w:val="en-GB"/>
        </w:rPr>
      </w:pPr>
      <w:r w:rsidRPr="008A2519">
        <w:rPr>
          <w:rStyle w:val="HideTWBExt"/>
          <w:lang w:val="en-GB"/>
        </w:rPr>
        <w:t>&lt;/Amend&gt;</w:t>
      </w:r>
    </w:p>
    <w:p w14:paraId="27D0D09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0DFD7DA"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76687E3D" w14:textId="77777777" w:rsidR="00CC7233" w:rsidRPr="008A2519" w:rsidRDefault="00CC7233" w:rsidP="00CC7233">
      <w:pPr>
        <w:pStyle w:val="NormalBold"/>
        <w:rPr>
          <w:lang w:val="en-GB"/>
        </w:rPr>
      </w:pPr>
      <w:r w:rsidRPr="008A2519">
        <w:rPr>
          <w:rStyle w:val="HideTWBExt"/>
          <w:b w:val="0"/>
          <w:lang w:val="en-GB"/>
        </w:rPr>
        <w:t>&lt;/RepeatBlock-By&gt;</w:t>
      </w:r>
    </w:p>
    <w:p w14:paraId="21BFE54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9CB4C5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2AD9386" w14:textId="77777777" w:rsidTr="00F97953">
        <w:trPr>
          <w:trHeight w:hRule="exact" w:val="240"/>
          <w:jc w:val="center"/>
        </w:trPr>
        <w:tc>
          <w:tcPr>
            <w:tcW w:w="9752" w:type="dxa"/>
            <w:gridSpan w:val="2"/>
            <w:tcBorders>
              <w:top w:val="nil"/>
              <w:left w:val="nil"/>
              <w:bottom w:val="nil"/>
              <w:right w:val="nil"/>
            </w:tcBorders>
          </w:tcPr>
          <w:p w14:paraId="673BF832" w14:textId="77777777" w:rsidR="00CC7233" w:rsidRPr="008A2519" w:rsidRDefault="00CC7233" w:rsidP="00F97953">
            <w:pPr>
              <w:rPr>
                <w:lang w:val="en-GB"/>
              </w:rPr>
            </w:pPr>
          </w:p>
        </w:tc>
      </w:tr>
      <w:tr w:rsidR="00CC7233" w:rsidRPr="003279C3" w14:paraId="5B30CABC" w14:textId="77777777" w:rsidTr="00F97953">
        <w:trPr>
          <w:trHeight w:val="240"/>
          <w:jc w:val="center"/>
        </w:trPr>
        <w:tc>
          <w:tcPr>
            <w:tcW w:w="4876" w:type="dxa"/>
            <w:tcBorders>
              <w:top w:val="nil"/>
              <w:left w:val="nil"/>
              <w:bottom w:val="nil"/>
              <w:right w:val="nil"/>
            </w:tcBorders>
          </w:tcPr>
          <w:p w14:paraId="58012AB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FD14AD6" w14:textId="77777777" w:rsidR="00CC7233" w:rsidRPr="003279C3" w:rsidRDefault="00CC7233" w:rsidP="00F97953">
            <w:pPr>
              <w:pStyle w:val="AmColumnHeading"/>
            </w:pPr>
            <w:r w:rsidRPr="003279C3">
              <w:t>Poprawka</w:t>
            </w:r>
          </w:p>
        </w:tc>
      </w:tr>
      <w:tr w:rsidR="00CC7233" w:rsidRPr="003279C3" w14:paraId="2F38BFE2" w14:textId="77777777" w:rsidTr="00F97953">
        <w:trPr>
          <w:jc w:val="center"/>
        </w:trPr>
        <w:tc>
          <w:tcPr>
            <w:tcW w:w="4876" w:type="dxa"/>
            <w:tcBorders>
              <w:top w:val="nil"/>
              <w:left w:val="nil"/>
              <w:bottom w:val="nil"/>
              <w:right w:val="nil"/>
            </w:tcBorders>
          </w:tcPr>
          <w:p w14:paraId="79DE63B6" w14:textId="77777777" w:rsidR="00CC7233" w:rsidRPr="003279C3" w:rsidRDefault="00CC7233" w:rsidP="00F97953">
            <w:pPr>
              <w:pStyle w:val="Normal6a"/>
            </w:pPr>
            <w:r w:rsidRPr="003279C3">
              <w:t>1.</w:t>
            </w:r>
            <w:r w:rsidRPr="003279C3">
              <w:tab/>
              <w:t>przyjmuje do wiadomości sprawozdanie o ochronie interesów finansowych UE za 2024 r.</w:t>
            </w:r>
            <w:r w:rsidRPr="003279C3">
              <w:rPr>
                <w:b/>
                <w:bCs/>
                <w:i/>
                <w:iCs/>
              </w:rPr>
              <w:t>,</w:t>
            </w:r>
            <w:r w:rsidRPr="003279C3">
              <w:t xml:space="preserve"> popiera zawarte w nim cztery zalecenia, </w:t>
            </w:r>
            <w:r w:rsidRPr="003279C3">
              <w:rPr>
                <w:b/>
                <w:bCs/>
                <w:i/>
                <w:iCs/>
              </w:rPr>
              <w:t>ale uważa</w:t>
            </w:r>
            <w:r w:rsidRPr="003279C3">
              <w:t xml:space="preserve"> je za niewystarczająco ambitne, zwłaszcza w odniesieniu do przejrzystości i </w:t>
            </w:r>
            <w:r w:rsidRPr="003279C3">
              <w:rPr>
                <w:b/>
                <w:bCs/>
                <w:i/>
                <w:iCs/>
              </w:rPr>
              <w:t>środków, za pomocą których</w:t>
            </w:r>
            <w:r w:rsidRPr="003279C3">
              <w:t xml:space="preserve"> obywatele i wybrani przez nich przedstawiciele </w:t>
            </w:r>
            <w:r w:rsidRPr="003279C3">
              <w:rPr>
                <w:b/>
                <w:bCs/>
                <w:i/>
                <w:iCs/>
              </w:rPr>
              <w:t>mogą</w:t>
            </w:r>
            <w:r w:rsidRPr="003279C3">
              <w:t xml:space="preserve"> monitorować </w:t>
            </w:r>
            <w:r w:rsidRPr="003279C3">
              <w:rPr>
                <w:b/>
                <w:bCs/>
                <w:i/>
                <w:iCs/>
              </w:rPr>
              <w:t>wykorzystanie</w:t>
            </w:r>
            <w:r w:rsidRPr="003279C3">
              <w:t xml:space="preserve"> funduszy</w:t>
            </w:r>
            <w:r w:rsidRPr="003279C3">
              <w:rPr>
                <w:b/>
                <w:bCs/>
                <w:i/>
                <w:iCs/>
              </w:rPr>
              <w:t>, ponieważ same sprawozdania roczne dają</w:t>
            </w:r>
            <w:r w:rsidRPr="003279C3">
              <w:t xml:space="preserve"> jedynie częściowy </w:t>
            </w:r>
            <w:r w:rsidRPr="003279C3">
              <w:rPr>
                <w:b/>
                <w:bCs/>
                <w:i/>
                <w:iCs/>
              </w:rPr>
              <w:t>i przefiltrowany obraz</w:t>
            </w:r>
            <w:r w:rsidRPr="003279C3">
              <w:t xml:space="preserve"> rzeczywistych problemów;</w:t>
            </w:r>
          </w:p>
        </w:tc>
        <w:tc>
          <w:tcPr>
            <w:tcW w:w="4876" w:type="dxa"/>
            <w:tcBorders>
              <w:top w:val="nil"/>
              <w:left w:val="nil"/>
              <w:bottom w:val="nil"/>
              <w:right w:val="nil"/>
            </w:tcBorders>
          </w:tcPr>
          <w:p w14:paraId="63A44004" w14:textId="77777777" w:rsidR="00CC7233" w:rsidRPr="003279C3" w:rsidRDefault="00CC7233" w:rsidP="00F97953">
            <w:pPr>
              <w:pStyle w:val="Normal6a"/>
            </w:pPr>
            <w:r w:rsidRPr="003279C3">
              <w:t>1.</w:t>
            </w:r>
            <w:r w:rsidRPr="003279C3">
              <w:tab/>
              <w:t xml:space="preserve">przyjmuje do wiadomości sprawozdanie o ochronie interesów finansowych UE za 2024 r. </w:t>
            </w:r>
            <w:r w:rsidRPr="003279C3">
              <w:rPr>
                <w:b/>
                <w:bCs/>
                <w:i/>
                <w:iCs/>
              </w:rPr>
              <w:t>i</w:t>
            </w:r>
            <w:r w:rsidRPr="003279C3">
              <w:t xml:space="preserve"> popiera zawarte w nim cztery zalecenia, </w:t>
            </w:r>
            <w:r w:rsidRPr="003279C3">
              <w:rPr>
                <w:b/>
                <w:bCs/>
                <w:i/>
                <w:iCs/>
              </w:rPr>
              <w:t>jednocześnie uważając</w:t>
            </w:r>
            <w:r w:rsidRPr="003279C3">
              <w:t xml:space="preserve"> je za niewystarczająco ambitne, zwłaszcza w odniesieniu do przejrzystości i </w:t>
            </w:r>
            <w:r w:rsidRPr="003279C3">
              <w:rPr>
                <w:b/>
                <w:bCs/>
                <w:i/>
                <w:iCs/>
              </w:rPr>
              <w:t>rozliczalności;</w:t>
            </w:r>
            <w:r w:rsidRPr="003279C3">
              <w:rPr>
                <w:b/>
                <w:i/>
              </w:rPr>
              <w:t xml:space="preserve"> </w:t>
            </w:r>
            <w:r w:rsidRPr="003279C3">
              <w:rPr>
                <w:b/>
                <w:bCs/>
                <w:i/>
                <w:iCs/>
              </w:rPr>
              <w:t>podkreśla, że</w:t>
            </w:r>
            <w:r w:rsidRPr="003279C3">
              <w:t xml:space="preserve"> obywatele i wybrani przez nich przedstawiciele </w:t>
            </w:r>
            <w:r w:rsidRPr="003279C3">
              <w:rPr>
                <w:b/>
                <w:bCs/>
                <w:i/>
                <w:iCs/>
              </w:rPr>
              <w:t>muszą być w stanie skutecznie</w:t>
            </w:r>
            <w:r w:rsidRPr="003279C3">
              <w:t xml:space="preserve"> monitorować </w:t>
            </w:r>
            <w:r w:rsidRPr="003279C3">
              <w:rPr>
                <w:b/>
                <w:bCs/>
                <w:i/>
                <w:iCs/>
              </w:rPr>
              <w:t>sposób wykorzystania</w:t>
            </w:r>
            <w:r w:rsidRPr="003279C3">
              <w:t xml:space="preserve"> funduszy </w:t>
            </w:r>
            <w:r w:rsidRPr="003279C3">
              <w:rPr>
                <w:b/>
                <w:bCs/>
                <w:i/>
                <w:iCs/>
              </w:rPr>
              <w:t>unijnych;</w:t>
            </w:r>
            <w:r w:rsidRPr="003279C3">
              <w:rPr>
                <w:b/>
                <w:i/>
              </w:rPr>
              <w:t xml:space="preserve"> </w:t>
            </w:r>
            <w:r w:rsidRPr="003279C3">
              <w:rPr>
                <w:b/>
                <w:bCs/>
                <w:i/>
                <w:iCs/>
              </w:rPr>
              <w:t>zauważa, że sama sprawozdawczość roczna zapewnia</w:t>
            </w:r>
            <w:r w:rsidRPr="003279C3">
              <w:rPr>
                <w:b/>
                <w:bCs/>
              </w:rPr>
              <w:t xml:space="preserve"> </w:t>
            </w:r>
            <w:r w:rsidRPr="003279C3">
              <w:t xml:space="preserve">jedynie częściowy </w:t>
            </w:r>
            <w:r w:rsidRPr="003279C3">
              <w:rPr>
                <w:b/>
                <w:bCs/>
                <w:i/>
                <w:iCs/>
              </w:rPr>
              <w:t>ogląd</w:t>
            </w:r>
            <w:r w:rsidRPr="003279C3">
              <w:rPr>
                <w:b/>
                <w:bCs/>
              </w:rPr>
              <w:t xml:space="preserve"> </w:t>
            </w:r>
            <w:r w:rsidRPr="003279C3">
              <w:t>rzeczywistych problemów;</w:t>
            </w:r>
          </w:p>
        </w:tc>
      </w:tr>
    </w:tbl>
    <w:p w14:paraId="2F26003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FE22F64" w14:textId="77777777" w:rsidR="00CC7233" w:rsidRPr="008A2519" w:rsidRDefault="00CC7233" w:rsidP="00CC7233">
      <w:pPr>
        <w:rPr>
          <w:lang w:val="en-GB"/>
        </w:rPr>
      </w:pPr>
      <w:r w:rsidRPr="008A2519">
        <w:rPr>
          <w:rStyle w:val="HideTWBExt"/>
          <w:lang w:val="en-GB"/>
        </w:rPr>
        <w:t>&lt;/Amend&gt;</w:t>
      </w:r>
    </w:p>
    <w:p w14:paraId="068052E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3F8826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6FAF0B72" w14:textId="77777777" w:rsidR="00CC7233" w:rsidRPr="008A2519" w:rsidRDefault="00CC7233" w:rsidP="00CC7233">
      <w:pPr>
        <w:pStyle w:val="NormalBold"/>
        <w:rPr>
          <w:lang w:val="en-GB"/>
        </w:rPr>
      </w:pPr>
      <w:r w:rsidRPr="008A2519">
        <w:rPr>
          <w:rStyle w:val="HideTWBExt"/>
          <w:b w:val="0"/>
          <w:lang w:val="en-GB"/>
        </w:rPr>
        <w:t>&lt;/RepeatBlock-By&gt;</w:t>
      </w:r>
    </w:p>
    <w:p w14:paraId="2956FB7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8F8EE9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D533873" w14:textId="77777777" w:rsidTr="00F97953">
        <w:trPr>
          <w:trHeight w:hRule="exact" w:val="240"/>
          <w:jc w:val="center"/>
        </w:trPr>
        <w:tc>
          <w:tcPr>
            <w:tcW w:w="9752" w:type="dxa"/>
            <w:gridSpan w:val="2"/>
            <w:tcBorders>
              <w:top w:val="nil"/>
              <w:left w:val="nil"/>
              <w:bottom w:val="nil"/>
              <w:right w:val="nil"/>
            </w:tcBorders>
          </w:tcPr>
          <w:p w14:paraId="50E64789" w14:textId="77777777" w:rsidR="00CC7233" w:rsidRPr="008A2519" w:rsidRDefault="00CC7233" w:rsidP="00F97953">
            <w:pPr>
              <w:rPr>
                <w:lang w:val="en-GB"/>
              </w:rPr>
            </w:pPr>
          </w:p>
        </w:tc>
      </w:tr>
      <w:tr w:rsidR="00CC7233" w:rsidRPr="003279C3" w14:paraId="51547AC2" w14:textId="77777777" w:rsidTr="00F97953">
        <w:trPr>
          <w:trHeight w:val="240"/>
          <w:jc w:val="center"/>
        </w:trPr>
        <w:tc>
          <w:tcPr>
            <w:tcW w:w="4876" w:type="dxa"/>
            <w:tcBorders>
              <w:top w:val="nil"/>
              <w:left w:val="nil"/>
              <w:bottom w:val="nil"/>
              <w:right w:val="nil"/>
            </w:tcBorders>
          </w:tcPr>
          <w:p w14:paraId="6CA959E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7EB1A15" w14:textId="77777777" w:rsidR="00CC7233" w:rsidRPr="003279C3" w:rsidRDefault="00CC7233" w:rsidP="00F97953">
            <w:pPr>
              <w:pStyle w:val="AmColumnHeading"/>
            </w:pPr>
            <w:r w:rsidRPr="003279C3">
              <w:t>Poprawka</w:t>
            </w:r>
          </w:p>
        </w:tc>
      </w:tr>
      <w:tr w:rsidR="00CC7233" w:rsidRPr="003279C3" w14:paraId="24580C17" w14:textId="77777777" w:rsidTr="00F97953">
        <w:trPr>
          <w:jc w:val="center"/>
        </w:trPr>
        <w:tc>
          <w:tcPr>
            <w:tcW w:w="4876" w:type="dxa"/>
            <w:tcBorders>
              <w:top w:val="nil"/>
              <w:left w:val="nil"/>
              <w:bottom w:val="nil"/>
              <w:right w:val="nil"/>
            </w:tcBorders>
          </w:tcPr>
          <w:p w14:paraId="30F64A3B" w14:textId="77777777" w:rsidR="00CC7233" w:rsidRPr="003279C3" w:rsidRDefault="00CC7233" w:rsidP="00F97953">
            <w:pPr>
              <w:pStyle w:val="Normal6a"/>
            </w:pPr>
            <w:r w:rsidRPr="003279C3">
              <w:t>1.</w:t>
            </w:r>
            <w:r w:rsidRPr="003279C3">
              <w:tab/>
              <w:t>przyjmuje do wiadomości sprawozdanie o ochronie interesów finansowych UE za 2024 r., popiera zawarte w nim cztery zalecenia, ale uważa je za niewystarczająco ambitne, zwłaszcza w odniesieniu do przejrzystości i środków, za pomocą których obywatele i wybrani przez nich przedstawiciele mogą monitorować wykorzystanie funduszy, ponieważ same sprawozdania roczne dają jedynie częściowy i przefiltrowany obraz rzeczywistych problemów;</w:t>
            </w:r>
          </w:p>
        </w:tc>
        <w:tc>
          <w:tcPr>
            <w:tcW w:w="4876" w:type="dxa"/>
            <w:tcBorders>
              <w:top w:val="nil"/>
              <w:left w:val="nil"/>
              <w:bottom w:val="nil"/>
              <w:right w:val="nil"/>
            </w:tcBorders>
          </w:tcPr>
          <w:p w14:paraId="738A8688" w14:textId="77777777" w:rsidR="00CC7233" w:rsidRPr="003279C3" w:rsidRDefault="00CC7233" w:rsidP="00F97953">
            <w:pPr>
              <w:pStyle w:val="Normal6a"/>
            </w:pPr>
            <w:r w:rsidRPr="003279C3">
              <w:t>1.</w:t>
            </w:r>
            <w:r w:rsidRPr="003279C3">
              <w:tab/>
              <w:t xml:space="preserve">przyjmuje do wiadomości sprawozdanie o ochronie interesów finansowych UE za 2024 r., popiera zawarte w nim cztery zalecenia, ale uważa je za niewystarczająco ambitne, zwłaszcza w odniesieniu do przejrzystości i środków, za pomocą których obywatele i wybrani przez nich przedstawiciele mogą monitorować wykorzystanie funduszy, ponieważ same sprawozdania roczne dają jedynie częściowy i przefiltrowany obraz rzeczywistych problemów; </w:t>
            </w:r>
            <w:r w:rsidRPr="003279C3">
              <w:rPr>
                <w:b/>
                <w:i/>
              </w:rPr>
              <w:t>podkreśla, że większa przejrzystość ma zasadnicze znaczenie dla wykazania opłacalnego wykorzystania środków finansowych i zagwarantowania pozytywnego wpływu funduszy UE na wzrost gospodarczy i konkurencyjność;</w:t>
            </w:r>
          </w:p>
        </w:tc>
      </w:tr>
    </w:tbl>
    <w:p w14:paraId="60D48B6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4F5897F" w14:textId="77777777" w:rsidR="00CC7233" w:rsidRPr="008A2519" w:rsidRDefault="00CC7233" w:rsidP="00CC7233">
      <w:pPr>
        <w:rPr>
          <w:lang w:val="en-GB"/>
        </w:rPr>
      </w:pPr>
      <w:r w:rsidRPr="008A2519">
        <w:rPr>
          <w:rStyle w:val="HideTWBExt"/>
          <w:lang w:val="en-GB"/>
        </w:rPr>
        <w:t>&lt;/Amend&gt;</w:t>
      </w:r>
    </w:p>
    <w:p w14:paraId="298FE02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F96D16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27ECD7E1" w14:textId="77777777" w:rsidR="00CC7233" w:rsidRPr="008A2519" w:rsidRDefault="00CC7233" w:rsidP="00CC7233">
      <w:pPr>
        <w:pStyle w:val="NormalBold"/>
        <w:rPr>
          <w:lang w:val="en-GB"/>
        </w:rPr>
      </w:pPr>
      <w:r w:rsidRPr="008A2519">
        <w:rPr>
          <w:rStyle w:val="HideTWBExt"/>
          <w:b w:val="0"/>
          <w:lang w:val="en-GB"/>
        </w:rPr>
        <w:t>&lt;/RepeatBlock-By&gt;</w:t>
      </w:r>
    </w:p>
    <w:p w14:paraId="44229CB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EE216D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477CF95" w14:textId="77777777" w:rsidTr="00F97953">
        <w:trPr>
          <w:trHeight w:hRule="exact" w:val="240"/>
          <w:jc w:val="center"/>
        </w:trPr>
        <w:tc>
          <w:tcPr>
            <w:tcW w:w="9752" w:type="dxa"/>
            <w:gridSpan w:val="2"/>
            <w:tcBorders>
              <w:top w:val="nil"/>
              <w:left w:val="nil"/>
              <w:bottom w:val="nil"/>
              <w:right w:val="nil"/>
            </w:tcBorders>
          </w:tcPr>
          <w:p w14:paraId="4293A042" w14:textId="77777777" w:rsidR="00CC7233" w:rsidRPr="008A2519" w:rsidRDefault="00CC7233" w:rsidP="00F97953">
            <w:pPr>
              <w:rPr>
                <w:lang w:val="en-GB"/>
              </w:rPr>
            </w:pPr>
          </w:p>
        </w:tc>
      </w:tr>
      <w:tr w:rsidR="00CC7233" w:rsidRPr="003279C3" w14:paraId="2E6F523C" w14:textId="77777777" w:rsidTr="00F97953">
        <w:trPr>
          <w:trHeight w:val="240"/>
          <w:jc w:val="center"/>
        </w:trPr>
        <w:tc>
          <w:tcPr>
            <w:tcW w:w="4876" w:type="dxa"/>
            <w:tcBorders>
              <w:top w:val="nil"/>
              <w:left w:val="nil"/>
              <w:bottom w:val="nil"/>
              <w:right w:val="nil"/>
            </w:tcBorders>
          </w:tcPr>
          <w:p w14:paraId="7363452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2616BBF" w14:textId="77777777" w:rsidR="00CC7233" w:rsidRPr="003279C3" w:rsidRDefault="00CC7233" w:rsidP="00F97953">
            <w:pPr>
              <w:pStyle w:val="AmColumnHeading"/>
            </w:pPr>
            <w:r w:rsidRPr="003279C3">
              <w:t>Poprawka</w:t>
            </w:r>
          </w:p>
        </w:tc>
      </w:tr>
      <w:tr w:rsidR="00CC7233" w:rsidRPr="003279C3" w14:paraId="233C3497" w14:textId="77777777" w:rsidTr="00F97953">
        <w:trPr>
          <w:jc w:val="center"/>
        </w:trPr>
        <w:tc>
          <w:tcPr>
            <w:tcW w:w="4876" w:type="dxa"/>
            <w:tcBorders>
              <w:top w:val="nil"/>
              <w:left w:val="nil"/>
              <w:bottom w:val="nil"/>
              <w:right w:val="nil"/>
            </w:tcBorders>
          </w:tcPr>
          <w:p w14:paraId="7FB28516" w14:textId="77777777" w:rsidR="00CC7233" w:rsidRPr="003279C3" w:rsidRDefault="00CC7233" w:rsidP="00F97953">
            <w:pPr>
              <w:pStyle w:val="Normal6a"/>
            </w:pPr>
            <w:r w:rsidRPr="003279C3">
              <w:t>1.</w:t>
            </w:r>
            <w:r w:rsidRPr="003279C3">
              <w:tab/>
              <w:t>przyjmuje do wiadomości sprawozdanie o ochronie interesów finansowych UE za 2024 r., popiera zawarte w nim cztery zalecenia, ale uważa je za niewystarczająco ambitne</w:t>
            </w:r>
            <w:r w:rsidRPr="003279C3">
              <w:rPr>
                <w:b/>
                <w:bCs/>
                <w:i/>
                <w:iCs/>
              </w:rPr>
              <w:t>, zwłaszcza w odniesieniu do</w:t>
            </w:r>
            <w:r w:rsidRPr="003279C3">
              <w:rPr>
                <w:b/>
                <w:bCs/>
              </w:rPr>
              <w:t xml:space="preserve"> </w:t>
            </w:r>
            <w:r w:rsidRPr="003279C3">
              <w:t xml:space="preserve">przejrzystości i </w:t>
            </w:r>
            <w:r w:rsidRPr="003279C3">
              <w:rPr>
                <w:b/>
                <w:bCs/>
                <w:i/>
                <w:iCs/>
              </w:rPr>
              <w:t>środków, za pomocą których obywatele i wybrani przez nich przedstawiciele mogą monitorować wykorzystanie</w:t>
            </w:r>
            <w:r w:rsidRPr="003279C3">
              <w:t xml:space="preserve"> funduszy</w:t>
            </w:r>
            <w:r w:rsidRPr="003279C3">
              <w:rPr>
                <w:b/>
                <w:bCs/>
                <w:i/>
                <w:iCs/>
              </w:rPr>
              <w:t>, ponieważ same sprawozdania</w:t>
            </w:r>
            <w:r w:rsidRPr="003279C3">
              <w:t xml:space="preserve"> roczne </w:t>
            </w:r>
            <w:r w:rsidRPr="003279C3">
              <w:rPr>
                <w:b/>
                <w:bCs/>
                <w:i/>
                <w:iCs/>
              </w:rPr>
              <w:t>dają</w:t>
            </w:r>
            <w:r w:rsidRPr="003279C3">
              <w:rPr>
                <w:b/>
                <w:bCs/>
              </w:rPr>
              <w:t xml:space="preserve"> </w:t>
            </w:r>
            <w:r w:rsidRPr="003279C3">
              <w:t xml:space="preserve">jedynie częściowy </w:t>
            </w:r>
            <w:r w:rsidRPr="003279C3">
              <w:rPr>
                <w:b/>
                <w:bCs/>
                <w:i/>
                <w:iCs/>
              </w:rPr>
              <w:t>i przefiltrowany</w:t>
            </w:r>
            <w:r w:rsidRPr="003279C3">
              <w:t xml:space="preserve"> obraz </w:t>
            </w:r>
            <w:r w:rsidRPr="003279C3">
              <w:rPr>
                <w:b/>
                <w:bCs/>
                <w:i/>
                <w:iCs/>
              </w:rPr>
              <w:t>rzeczywistych</w:t>
            </w:r>
            <w:r w:rsidRPr="003279C3">
              <w:t xml:space="preserve"> problemów;</w:t>
            </w:r>
          </w:p>
        </w:tc>
        <w:tc>
          <w:tcPr>
            <w:tcW w:w="4876" w:type="dxa"/>
            <w:tcBorders>
              <w:top w:val="nil"/>
              <w:left w:val="nil"/>
              <w:bottom w:val="nil"/>
              <w:right w:val="nil"/>
            </w:tcBorders>
          </w:tcPr>
          <w:p w14:paraId="7EA88D28" w14:textId="77777777" w:rsidR="00CC7233" w:rsidRPr="003279C3" w:rsidRDefault="00CC7233" w:rsidP="00F97953">
            <w:pPr>
              <w:pStyle w:val="Normal6a"/>
            </w:pPr>
            <w:r w:rsidRPr="003279C3">
              <w:t>1.</w:t>
            </w:r>
            <w:r w:rsidRPr="003279C3">
              <w:tab/>
              <w:t>przyjmuje do wiadomości sprawozdanie o ochronie interesów finansowych UE za 2024 r., popiera zawarte w nim cztery zalecenia, ale uważa je za niewystarczająco ambitne</w:t>
            </w:r>
            <w:r w:rsidRPr="003279C3">
              <w:rPr>
                <w:b/>
                <w:bCs/>
                <w:i/>
                <w:iCs/>
              </w:rPr>
              <w:t>;</w:t>
            </w:r>
            <w:r w:rsidRPr="003279C3">
              <w:rPr>
                <w:b/>
                <w:i/>
              </w:rPr>
              <w:t xml:space="preserve"> </w:t>
            </w:r>
            <w:r w:rsidRPr="003279C3">
              <w:rPr>
                <w:b/>
                <w:bCs/>
                <w:i/>
                <w:iCs/>
              </w:rPr>
              <w:t>podkreśla, że należy podejmować więcej wysiłków na rzecz zwiększenia</w:t>
            </w:r>
            <w:r w:rsidRPr="003279C3">
              <w:rPr>
                <w:b/>
                <w:bCs/>
              </w:rPr>
              <w:t xml:space="preserve"> </w:t>
            </w:r>
            <w:r w:rsidRPr="003279C3">
              <w:t xml:space="preserve">przejrzystości i </w:t>
            </w:r>
            <w:r w:rsidRPr="003279C3">
              <w:rPr>
                <w:b/>
                <w:bCs/>
                <w:i/>
                <w:iCs/>
              </w:rPr>
              <w:t>umożliwienia lepszej kontroli wykorzystania</w:t>
            </w:r>
            <w:r w:rsidRPr="003279C3">
              <w:t xml:space="preserve"> funduszy </w:t>
            </w:r>
            <w:r w:rsidRPr="003279C3">
              <w:rPr>
                <w:b/>
                <w:bCs/>
                <w:i/>
                <w:iCs/>
              </w:rPr>
              <w:t>UE przez społeczeństwo obywatelskie i organizacje sektora mediów zajmujące się tą tematyką oraz przez Parlament Europejski;</w:t>
            </w:r>
            <w:r w:rsidRPr="003279C3">
              <w:rPr>
                <w:b/>
                <w:i/>
              </w:rPr>
              <w:t xml:space="preserve"> </w:t>
            </w:r>
            <w:r w:rsidRPr="003279C3">
              <w:rPr>
                <w:b/>
                <w:bCs/>
                <w:i/>
                <w:iCs/>
              </w:rPr>
              <w:t>uważa, że sprawozdanie</w:t>
            </w:r>
            <w:r w:rsidRPr="003279C3">
              <w:t xml:space="preserve"> roczne </w:t>
            </w:r>
            <w:r w:rsidRPr="003279C3">
              <w:rPr>
                <w:b/>
                <w:bCs/>
                <w:i/>
                <w:iCs/>
              </w:rPr>
              <w:t>jest ważnym instrumentem, który zapewnia jednak</w:t>
            </w:r>
            <w:r w:rsidRPr="003279C3">
              <w:t xml:space="preserve"> jedynie częściowy obraz </w:t>
            </w:r>
            <w:r w:rsidRPr="003279C3">
              <w:rPr>
                <w:b/>
                <w:bCs/>
                <w:i/>
                <w:iCs/>
              </w:rPr>
              <w:t>złożonego kontekstu systemów finansowania UE i nie zapewnia ukierunkowanej analizy niezbędnej do rozwiązania tych</w:t>
            </w:r>
            <w:r w:rsidRPr="003279C3">
              <w:t xml:space="preserve"> problemów;</w:t>
            </w:r>
          </w:p>
        </w:tc>
      </w:tr>
    </w:tbl>
    <w:p w14:paraId="57BA3E7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EFB9BF3" w14:textId="77777777" w:rsidR="00CC7233" w:rsidRPr="008A2519" w:rsidRDefault="00CC7233" w:rsidP="00CC7233">
      <w:pPr>
        <w:rPr>
          <w:lang w:val="en-GB"/>
        </w:rPr>
      </w:pPr>
      <w:r w:rsidRPr="008A2519">
        <w:rPr>
          <w:rStyle w:val="HideTWBExt"/>
          <w:lang w:val="en-GB"/>
        </w:rPr>
        <w:t>&lt;/Amend&gt;</w:t>
      </w:r>
    </w:p>
    <w:p w14:paraId="0CB59F2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EA80F5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006214FE" w14:textId="77777777" w:rsidR="00CC7233" w:rsidRPr="008A2519" w:rsidRDefault="00CC7233" w:rsidP="00CC7233">
      <w:pPr>
        <w:pStyle w:val="NormalBold"/>
        <w:rPr>
          <w:lang w:val="en-GB"/>
        </w:rPr>
      </w:pPr>
      <w:r w:rsidRPr="008A2519">
        <w:rPr>
          <w:rStyle w:val="HideTWBExt"/>
          <w:b w:val="0"/>
          <w:lang w:val="en-GB"/>
        </w:rPr>
        <w:t>&lt;/RepeatBlock-By&gt;</w:t>
      </w:r>
    </w:p>
    <w:p w14:paraId="4DCBFC3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597765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AB70A4C" w14:textId="77777777" w:rsidTr="00F97953">
        <w:trPr>
          <w:trHeight w:hRule="exact" w:val="240"/>
          <w:jc w:val="center"/>
        </w:trPr>
        <w:tc>
          <w:tcPr>
            <w:tcW w:w="9752" w:type="dxa"/>
            <w:gridSpan w:val="2"/>
            <w:tcBorders>
              <w:top w:val="nil"/>
              <w:left w:val="nil"/>
              <w:bottom w:val="nil"/>
              <w:right w:val="nil"/>
            </w:tcBorders>
          </w:tcPr>
          <w:p w14:paraId="3EA3BDD9" w14:textId="77777777" w:rsidR="00CC7233" w:rsidRPr="008A2519" w:rsidRDefault="00CC7233" w:rsidP="00F97953">
            <w:pPr>
              <w:rPr>
                <w:lang w:val="en-GB"/>
              </w:rPr>
            </w:pPr>
          </w:p>
        </w:tc>
      </w:tr>
      <w:tr w:rsidR="00CC7233" w:rsidRPr="003279C3" w14:paraId="7FF1B90E" w14:textId="77777777" w:rsidTr="00F97953">
        <w:trPr>
          <w:trHeight w:val="240"/>
          <w:jc w:val="center"/>
        </w:trPr>
        <w:tc>
          <w:tcPr>
            <w:tcW w:w="4876" w:type="dxa"/>
            <w:tcBorders>
              <w:top w:val="nil"/>
              <w:left w:val="nil"/>
              <w:bottom w:val="nil"/>
              <w:right w:val="nil"/>
            </w:tcBorders>
          </w:tcPr>
          <w:p w14:paraId="4B12BEA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9280918" w14:textId="77777777" w:rsidR="00CC7233" w:rsidRPr="003279C3" w:rsidRDefault="00CC7233" w:rsidP="00F97953">
            <w:pPr>
              <w:pStyle w:val="AmColumnHeading"/>
            </w:pPr>
            <w:r w:rsidRPr="003279C3">
              <w:t>Poprawka</w:t>
            </w:r>
          </w:p>
        </w:tc>
      </w:tr>
      <w:tr w:rsidR="00CC7233" w:rsidRPr="003279C3" w14:paraId="6E268D43" w14:textId="77777777" w:rsidTr="00F97953">
        <w:trPr>
          <w:jc w:val="center"/>
        </w:trPr>
        <w:tc>
          <w:tcPr>
            <w:tcW w:w="4876" w:type="dxa"/>
            <w:tcBorders>
              <w:top w:val="nil"/>
              <w:left w:val="nil"/>
              <w:bottom w:val="nil"/>
              <w:right w:val="nil"/>
            </w:tcBorders>
          </w:tcPr>
          <w:p w14:paraId="77553808" w14:textId="77777777" w:rsidR="00CC7233" w:rsidRPr="003279C3" w:rsidRDefault="00CC7233" w:rsidP="00F97953">
            <w:pPr>
              <w:pStyle w:val="Normal6a"/>
            </w:pPr>
            <w:r w:rsidRPr="003279C3">
              <w:t>1.</w:t>
            </w:r>
            <w:r w:rsidRPr="003279C3">
              <w:tab/>
            </w:r>
            <w:r w:rsidRPr="003279C3">
              <w:rPr>
                <w:b/>
                <w:bCs/>
                <w:i/>
                <w:iCs/>
              </w:rPr>
              <w:t>przyjmuje do wiadomości</w:t>
            </w:r>
            <w:r w:rsidRPr="003279C3">
              <w:rPr>
                <w:b/>
                <w:bCs/>
              </w:rPr>
              <w:t xml:space="preserve"> </w:t>
            </w:r>
            <w:r w:rsidRPr="003279C3">
              <w:t>sprawozdanie o ochronie interesów finansowych UE za 2024 r.</w:t>
            </w:r>
            <w:r w:rsidRPr="003279C3">
              <w:rPr>
                <w:b/>
                <w:bCs/>
                <w:i/>
                <w:iCs/>
              </w:rPr>
              <w:t>,</w:t>
            </w:r>
            <w:r w:rsidRPr="003279C3">
              <w:t xml:space="preserve"> popiera zawarte w nim cztery zalecenia</w:t>
            </w:r>
            <w:r w:rsidRPr="003279C3">
              <w:rPr>
                <w:b/>
                <w:bCs/>
                <w:i/>
                <w:iCs/>
              </w:rPr>
              <w:t>, ale uważa je za niewystarczająco ambitne, zwłaszcza w odniesieniu do przejrzystości i środków, za pomocą których obywatele i wybrani przez nich przedstawiciele mogą monitorować wykorzystanie funduszy, ponieważ same sprawozdania roczne dają jedynie częściowy i przefiltrowany obraz rzeczywistych problemów</w:t>
            </w:r>
            <w:r w:rsidRPr="003279C3">
              <w:t>;</w:t>
            </w:r>
          </w:p>
        </w:tc>
        <w:tc>
          <w:tcPr>
            <w:tcW w:w="4876" w:type="dxa"/>
            <w:tcBorders>
              <w:top w:val="nil"/>
              <w:left w:val="nil"/>
              <w:bottom w:val="nil"/>
              <w:right w:val="nil"/>
            </w:tcBorders>
          </w:tcPr>
          <w:p w14:paraId="1B53851E" w14:textId="77777777" w:rsidR="00CC7233" w:rsidRPr="003279C3" w:rsidRDefault="00CC7233" w:rsidP="00F97953">
            <w:pPr>
              <w:pStyle w:val="Normal6a"/>
            </w:pPr>
            <w:r w:rsidRPr="003279C3">
              <w:t>1.</w:t>
            </w:r>
            <w:r w:rsidRPr="003279C3">
              <w:tab/>
            </w:r>
            <w:r w:rsidRPr="003279C3">
              <w:rPr>
                <w:b/>
                <w:bCs/>
                <w:i/>
                <w:iCs/>
              </w:rPr>
              <w:t>z zadowoleniem przyjmuje</w:t>
            </w:r>
            <w:r w:rsidRPr="003279C3">
              <w:rPr>
                <w:b/>
                <w:bCs/>
              </w:rPr>
              <w:t xml:space="preserve"> </w:t>
            </w:r>
            <w:r w:rsidRPr="003279C3">
              <w:t>sprawozdanie o ochronie interesów finansowych UE za 2024 r.</w:t>
            </w:r>
            <w:r w:rsidRPr="003279C3">
              <w:rPr>
                <w:b/>
                <w:bCs/>
                <w:i/>
                <w:iCs/>
              </w:rPr>
              <w:t>;</w:t>
            </w:r>
            <w:r w:rsidRPr="003279C3">
              <w:rPr>
                <w:b/>
                <w:i/>
              </w:rPr>
              <w:t xml:space="preserve"> </w:t>
            </w:r>
            <w:r w:rsidRPr="003279C3">
              <w:rPr>
                <w:b/>
                <w:bCs/>
                <w:i/>
                <w:iCs/>
              </w:rPr>
              <w:t>przyjmuje do wiadomości zawarte w nim analizy w zakresie stosownych ustaleń i</w:t>
            </w:r>
            <w:r w:rsidRPr="003279C3">
              <w:t xml:space="preserve"> popiera zawarte w nim cztery zalecenia</w:t>
            </w:r>
            <w:r w:rsidRPr="003279C3">
              <w:rPr>
                <w:b/>
                <w:bCs/>
                <w:i/>
                <w:iCs/>
              </w:rPr>
              <w:t>;</w:t>
            </w:r>
            <w:r w:rsidRPr="003279C3">
              <w:rPr>
                <w:b/>
                <w:i/>
              </w:rPr>
              <w:t xml:space="preserve"> przypomina, że roczne sprawozdanie o ochronie interesów finansowych UE jest ważnym źródłem informacji w zakresie ochrony interesów finansowych Unii; </w:t>
            </w:r>
            <w:r w:rsidRPr="003279C3">
              <w:rPr>
                <w:b/>
                <w:bCs/>
                <w:i/>
                <w:iCs/>
              </w:rPr>
              <w:t>zachęca Komisję do dalszej poprawy jakości, spójności i wartości analitycznej danych wykorzystywanych w tym sprawozdaniu, aby wspierać sensowną przejrzystość i skuteczną kontrolę demokratyczną</w:t>
            </w:r>
            <w:r w:rsidRPr="003279C3">
              <w:t>;</w:t>
            </w:r>
          </w:p>
        </w:tc>
      </w:tr>
    </w:tbl>
    <w:p w14:paraId="58063A7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1FE2CF8" w14:textId="77777777" w:rsidR="00CC7233" w:rsidRPr="008A2519" w:rsidRDefault="00CC7233" w:rsidP="00CC7233">
      <w:pPr>
        <w:rPr>
          <w:lang w:val="en-GB"/>
        </w:rPr>
      </w:pPr>
      <w:r w:rsidRPr="008A2519">
        <w:rPr>
          <w:rStyle w:val="HideTWBExt"/>
          <w:lang w:val="en-GB"/>
        </w:rPr>
        <w:t>&lt;/Amend&gt;</w:t>
      </w:r>
    </w:p>
    <w:p w14:paraId="7A3660A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3266A9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43D3013C" w14:textId="77777777" w:rsidR="00CC7233" w:rsidRPr="008A2519" w:rsidRDefault="00CC7233" w:rsidP="00CC7233">
      <w:pPr>
        <w:pStyle w:val="NormalBold"/>
        <w:rPr>
          <w:lang w:val="en-GB"/>
        </w:rPr>
      </w:pPr>
      <w:r w:rsidRPr="008A2519">
        <w:rPr>
          <w:rStyle w:val="HideTWBExt"/>
          <w:b w:val="0"/>
          <w:lang w:val="en-GB"/>
        </w:rPr>
        <w:t>&lt;/RepeatBlock-By&gt;</w:t>
      </w:r>
    </w:p>
    <w:p w14:paraId="10E33C5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88F359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5C9DFAC" w14:textId="77777777" w:rsidTr="00F97953">
        <w:trPr>
          <w:trHeight w:hRule="exact" w:val="240"/>
          <w:jc w:val="center"/>
        </w:trPr>
        <w:tc>
          <w:tcPr>
            <w:tcW w:w="9752" w:type="dxa"/>
            <w:gridSpan w:val="2"/>
            <w:tcBorders>
              <w:top w:val="nil"/>
              <w:left w:val="nil"/>
              <w:bottom w:val="nil"/>
              <w:right w:val="nil"/>
            </w:tcBorders>
          </w:tcPr>
          <w:p w14:paraId="2906D298" w14:textId="77777777" w:rsidR="00CC7233" w:rsidRPr="008A2519" w:rsidRDefault="00CC7233" w:rsidP="00F97953">
            <w:pPr>
              <w:rPr>
                <w:lang w:val="en-GB"/>
              </w:rPr>
            </w:pPr>
          </w:p>
        </w:tc>
      </w:tr>
      <w:tr w:rsidR="00CC7233" w:rsidRPr="003279C3" w14:paraId="2ECFEC13" w14:textId="77777777" w:rsidTr="00F97953">
        <w:trPr>
          <w:trHeight w:val="240"/>
          <w:jc w:val="center"/>
        </w:trPr>
        <w:tc>
          <w:tcPr>
            <w:tcW w:w="4876" w:type="dxa"/>
            <w:tcBorders>
              <w:top w:val="nil"/>
              <w:left w:val="nil"/>
              <w:bottom w:val="nil"/>
              <w:right w:val="nil"/>
            </w:tcBorders>
          </w:tcPr>
          <w:p w14:paraId="2C9683C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54A4F46" w14:textId="77777777" w:rsidR="00CC7233" w:rsidRPr="003279C3" w:rsidRDefault="00CC7233" w:rsidP="00F97953">
            <w:pPr>
              <w:pStyle w:val="AmColumnHeading"/>
            </w:pPr>
            <w:r w:rsidRPr="003279C3">
              <w:t>Poprawka</w:t>
            </w:r>
          </w:p>
        </w:tc>
      </w:tr>
      <w:tr w:rsidR="00CC7233" w:rsidRPr="003279C3" w14:paraId="4A001562" w14:textId="77777777" w:rsidTr="00F97953">
        <w:trPr>
          <w:jc w:val="center"/>
        </w:trPr>
        <w:tc>
          <w:tcPr>
            <w:tcW w:w="4876" w:type="dxa"/>
            <w:tcBorders>
              <w:top w:val="nil"/>
              <w:left w:val="nil"/>
              <w:bottom w:val="nil"/>
              <w:right w:val="nil"/>
            </w:tcBorders>
          </w:tcPr>
          <w:p w14:paraId="79A05EDA" w14:textId="77777777" w:rsidR="00CC7233" w:rsidRPr="003279C3" w:rsidRDefault="00CC7233" w:rsidP="00F97953">
            <w:pPr>
              <w:pStyle w:val="Normal6a"/>
            </w:pPr>
            <w:r w:rsidRPr="003279C3">
              <w:t>1.</w:t>
            </w:r>
            <w:r w:rsidRPr="003279C3">
              <w:tab/>
              <w:t xml:space="preserve">przyjmuje do wiadomości sprawozdanie o ochronie interesów finansowych UE za 2024 r., popiera zawarte w nim cztery zalecenia, ale uważa je za niewystarczająco ambitne, zwłaszcza w odniesieniu do przejrzystości i środków, za pomocą których obywatele i wybrani przez nich przedstawiciele mogą monitorować wykorzystanie funduszy, ponieważ same sprawozdania roczne dają jedynie częściowy </w:t>
            </w:r>
            <w:r w:rsidRPr="003279C3">
              <w:rPr>
                <w:b/>
                <w:bCs/>
                <w:i/>
                <w:iCs/>
              </w:rPr>
              <w:t>i przefiltrowany</w:t>
            </w:r>
            <w:r w:rsidRPr="003279C3">
              <w:rPr>
                <w:b/>
                <w:bCs/>
              </w:rPr>
              <w:t xml:space="preserve"> </w:t>
            </w:r>
            <w:r w:rsidRPr="003279C3">
              <w:t>obraz rzeczywistych problemów;</w:t>
            </w:r>
          </w:p>
        </w:tc>
        <w:tc>
          <w:tcPr>
            <w:tcW w:w="4876" w:type="dxa"/>
            <w:tcBorders>
              <w:top w:val="nil"/>
              <w:left w:val="nil"/>
              <w:bottom w:val="nil"/>
              <w:right w:val="nil"/>
            </w:tcBorders>
          </w:tcPr>
          <w:p w14:paraId="1863DC1D" w14:textId="77777777" w:rsidR="00CC7233" w:rsidRPr="003279C3" w:rsidRDefault="00CC7233" w:rsidP="00F97953">
            <w:pPr>
              <w:pStyle w:val="Normal6a"/>
            </w:pPr>
            <w:r w:rsidRPr="003279C3">
              <w:t>1.</w:t>
            </w:r>
            <w:r w:rsidRPr="003279C3">
              <w:tab/>
              <w:t>przyjmuje do wiadomości sprawozdanie o ochronie interesów finansowych UE za 2024 r., popiera zawarte w nim cztery zalecenia, ale uważa je za niewystarczająco ambitne, zwłaszcza w odniesieniu do przejrzystości i środków, za pomocą których obywatele i wybrani przez nich przedstawiciele mogą monitorować wykorzystanie funduszy, ponieważ same sprawozdania roczne dają jedynie częściowy obraz rzeczywistych problemów;</w:t>
            </w:r>
          </w:p>
        </w:tc>
      </w:tr>
    </w:tbl>
    <w:p w14:paraId="00412A1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EF7A35E" w14:textId="77777777" w:rsidR="00CC7233" w:rsidRPr="008A2519" w:rsidRDefault="00CC7233" w:rsidP="00CC7233">
      <w:pPr>
        <w:rPr>
          <w:lang w:val="en-GB"/>
        </w:rPr>
      </w:pPr>
      <w:r w:rsidRPr="008A2519">
        <w:rPr>
          <w:rStyle w:val="HideTWBExt"/>
          <w:lang w:val="en-GB"/>
        </w:rPr>
        <w:t>&lt;/Amend&gt;</w:t>
      </w:r>
    </w:p>
    <w:p w14:paraId="64D1EE1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4A7285D"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BC47357" w14:textId="77777777" w:rsidR="00CC7233" w:rsidRPr="008A2519" w:rsidRDefault="00CC7233" w:rsidP="00CC7233">
      <w:pPr>
        <w:pStyle w:val="NormalBold"/>
        <w:rPr>
          <w:lang w:val="en-GB"/>
        </w:rPr>
      </w:pPr>
      <w:r w:rsidRPr="008A2519">
        <w:rPr>
          <w:rStyle w:val="HideTWBExt"/>
          <w:b w:val="0"/>
          <w:lang w:val="en-GB"/>
        </w:rPr>
        <w:t>&lt;/RepeatBlock-By&gt;</w:t>
      </w:r>
    </w:p>
    <w:p w14:paraId="3A89BE9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161E64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32CE65F" w14:textId="77777777" w:rsidTr="00F97953">
        <w:trPr>
          <w:trHeight w:hRule="exact" w:val="240"/>
          <w:jc w:val="center"/>
        </w:trPr>
        <w:tc>
          <w:tcPr>
            <w:tcW w:w="9752" w:type="dxa"/>
            <w:gridSpan w:val="2"/>
            <w:tcBorders>
              <w:top w:val="nil"/>
              <w:left w:val="nil"/>
              <w:bottom w:val="nil"/>
              <w:right w:val="nil"/>
            </w:tcBorders>
          </w:tcPr>
          <w:p w14:paraId="33CCCEF9" w14:textId="77777777" w:rsidR="00CC7233" w:rsidRPr="008A2519" w:rsidRDefault="00CC7233" w:rsidP="00F97953">
            <w:pPr>
              <w:rPr>
                <w:lang w:val="en-GB"/>
              </w:rPr>
            </w:pPr>
          </w:p>
        </w:tc>
      </w:tr>
      <w:tr w:rsidR="00CC7233" w:rsidRPr="003279C3" w14:paraId="77C93700" w14:textId="77777777" w:rsidTr="00F97953">
        <w:trPr>
          <w:trHeight w:val="240"/>
          <w:jc w:val="center"/>
        </w:trPr>
        <w:tc>
          <w:tcPr>
            <w:tcW w:w="4876" w:type="dxa"/>
            <w:tcBorders>
              <w:top w:val="nil"/>
              <w:left w:val="nil"/>
              <w:bottom w:val="nil"/>
              <w:right w:val="nil"/>
            </w:tcBorders>
          </w:tcPr>
          <w:p w14:paraId="7C8EA206"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6EAC661" w14:textId="77777777" w:rsidR="00CC7233" w:rsidRPr="003279C3" w:rsidRDefault="00CC7233" w:rsidP="00F97953">
            <w:pPr>
              <w:pStyle w:val="AmColumnHeading"/>
            </w:pPr>
            <w:r w:rsidRPr="003279C3">
              <w:t>Poprawka</w:t>
            </w:r>
          </w:p>
        </w:tc>
      </w:tr>
      <w:tr w:rsidR="00CC7233" w:rsidRPr="003279C3" w14:paraId="3C382A3F" w14:textId="77777777" w:rsidTr="00F97953">
        <w:trPr>
          <w:jc w:val="center"/>
        </w:trPr>
        <w:tc>
          <w:tcPr>
            <w:tcW w:w="4876" w:type="dxa"/>
            <w:tcBorders>
              <w:top w:val="nil"/>
              <w:left w:val="nil"/>
              <w:bottom w:val="nil"/>
              <w:right w:val="nil"/>
            </w:tcBorders>
          </w:tcPr>
          <w:p w14:paraId="7D4FEAF1" w14:textId="77777777" w:rsidR="00CC7233" w:rsidRPr="003279C3" w:rsidRDefault="00CC7233" w:rsidP="00F97953">
            <w:pPr>
              <w:pStyle w:val="Normal6a"/>
            </w:pPr>
          </w:p>
        </w:tc>
        <w:tc>
          <w:tcPr>
            <w:tcW w:w="4876" w:type="dxa"/>
            <w:tcBorders>
              <w:top w:val="nil"/>
              <w:left w:val="nil"/>
              <w:bottom w:val="nil"/>
              <w:right w:val="nil"/>
            </w:tcBorders>
          </w:tcPr>
          <w:p w14:paraId="7DF507C6" w14:textId="77777777" w:rsidR="00CC7233" w:rsidRPr="003279C3" w:rsidRDefault="00CC7233" w:rsidP="00F97953">
            <w:pPr>
              <w:pStyle w:val="Normal6a"/>
            </w:pPr>
            <w:r w:rsidRPr="003279C3">
              <w:rPr>
                <w:b/>
                <w:i/>
              </w:rPr>
              <w:t>1a.</w:t>
            </w:r>
            <w:r w:rsidRPr="003279C3">
              <w:tab/>
            </w:r>
            <w:r w:rsidRPr="003279C3">
              <w:rPr>
                <w:b/>
                <w:i/>
              </w:rPr>
              <w:t>uważa, że rozliczalność w obszarze ochrony interesów finansowych Unii nie może opierać się wyłącznie na zagregowanej sprawozdawczości rocznej; wzywa Komisję do zbadania okresowych, ustrukturyzowanych i dostępnych dla Parlamentu mechanizmów sprawozdawczych, mocniej ukierunkowanych na ryzyko i wyniki, które umożliwiłyby bardziej terminowe monitorowanie głównych zagrożeń, toczących się dochodzeń, środków naprawczych i postępów w odzyskiwaniu środków, bez uszczerbku dla poufności dochodzeń;</w:t>
            </w:r>
          </w:p>
        </w:tc>
      </w:tr>
    </w:tbl>
    <w:p w14:paraId="51B97B5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3BDAB3F" w14:textId="77777777" w:rsidR="00CC7233" w:rsidRPr="008A2519" w:rsidRDefault="00CC7233" w:rsidP="00CC7233">
      <w:pPr>
        <w:rPr>
          <w:lang w:val="en-GB"/>
        </w:rPr>
      </w:pPr>
      <w:r w:rsidRPr="008A2519">
        <w:rPr>
          <w:rStyle w:val="HideTWBExt"/>
          <w:lang w:val="en-GB"/>
        </w:rPr>
        <w:t>&lt;/Amend&gt;</w:t>
      </w:r>
    </w:p>
    <w:p w14:paraId="19CFABF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F0556A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1AD96344" w14:textId="77777777" w:rsidR="00CC7233" w:rsidRPr="008A2519" w:rsidRDefault="00CC7233" w:rsidP="00CC7233">
      <w:pPr>
        <w:pStyle w:val="NormalBold"/>
        <w:rPr>
          <w:lang w:val="en-GB"/>
        </w:rPr>
      </w:pPr>
      <w:r w:rsidRPr="008A2519">
        <w:rPr>
          <w:rStyle w:val="HideTWBExt"/>
          <w:b w:val="0"/>
          <w:lang w:val="en-GB"/>
        </w:rPr>
        <w:t>&lt;/RepeatBlock-By&gt;</w:t>
      </w:r>
    </w:p>
    <w:p w14:paraId="20C1D61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73ECE2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BD725B6" w14:textId="77777777" w:rsidTr="00F97953">
        <w:trPr>
          <w:trHeight w:hRule="exact" w:val="240"/>
          <w:jc w:val="center"/>
        </w:trPr>
        <w:tc>
          <w:tcPr>
            <w:tcW w:w="9752" w:type="dxa"/>
            <w:gridSpan w:val="2"/>
            <w:tcBorders>
              <w:top w:val="nil"/>
              <w:left w:val="nil"/>
              <w:bottom w:val="nil"/>
              <w:right w:val="nil"/>
            </w:tcBorders>
          </w:tcPr>
          <w:p w14:paraId="4F78796D" w14:textId="77777777" w:rsidR="00CC7233" w:rsidRPr="008A2519" w:rsidRDefault="00CC7233" w:rsidP="00F97953">
            <w:pPr>
              <w:rPr>
                <w:lang w:val="en-GB"/>
              </w:rPr>
            </w:pPr>
          </w:p>
        </w:tc>
      </w:tr>
      <w:tr w:rsidR="00CC7233" w:rsidRPr="003279C3" w14:paraId="3639C53C" w14:textId="77777777" w:rsidTr="00F97953">
        <w:trPr>
          <w:trHeight w:val="240"/>
          <w:jc w:val="center"/>
        </w:trPr>
        <w:tc>
          <w:tcPr>
            <w:tcW w:w="4876" w:type="dxa"/>
            <w:tcBorders>
              <w:top w:val="nil"/>
              <w:left w:val="nil"/>
              <w:bottom w:val="nil"/>
              <w:right w:val="nil"/>
            </w:tcBorders>
          </w:tcPr>
          <w:p w14:paraId="67CE8C2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9E3E0F3" w14:textId="77777777" w:rsidR="00CC7233" w:rsidRPr="003279C3" w:rsidRDefault="00CC7233" w:rsidP="00F97953">
            <w:pPr>
              <w:pStyle w:val="AmColumnHeading"/>
            </w:pPr>
            <w:r w:rsidRPr="003279C3">
              <w:t>Poprawka</w:t>
            </w:r>
          </w:p>
        </w:tc>
      </w:tr>
      <w:tr w:rsidR="00CC7233" w:rsidRPr="003279C3" w14:paraId="3A47C3B3" w14:textId="77777777" w:rsidTr="00F97953">
        <w:trPr>
          <w:jc w:val="center"/>
        </w:trPr>
        <w:tc>
          <w:tcPr>
            <w:tcW w:w="4876" w:type="dxa"/>
            <w:tcBorders>
              <w:top w:val="nil"/>
              <w:left w:val="nil"/>
              <w:bottom w:val="nil"/>
              <w:right w:val="nil"/>
            </w:tcBorders>
          </w:tcPr>
          <w:p w14:paraId="61506B7B" w14:textId="77777777" w:rsidR="00CC7233" w:rsidRPr="003279C3" w:rsidRDefault="00CC7233" w:rsidP="00F97953">
            <w:pPr>
              <w:pStyle w:val="Normal6a"/>
            </w:pPr>
          </w:p>
        </w:tc>
        <w:tc>
          <w:tcPr>
            <w:tcW w:w="4876" w:type="dxa"/>
            <w:tcBorders>
              <w:top w:val="nil"/>
              <w:left w:val="nil"/>
              <w:bottom w:val="nil"/>
              <w:right w:val="nil"/>
            </w:tcBorders>
          </w:tcPr>
          <w:p w14:paraId="653841F8" w14:textId="77777777" w:rsidR="00CC7233" w:rsidRPr="003279C3" w:rsidRDefault="00CC7233" w:rsidP="00F97953">
            <w:pPr>
              <w:pStyle w:val="Normal6a"/>
            </w:pPr>
            <w:r w:rsidRPr="003279C3">
              <w:rPr>
                <w:b/>
                <w:i/>
              </w:rPr>
              <w:t>1a.</w:t>
            </w:r>
            <w:r w:rsidRPr="003279C3">
              <w:tab/>
            </w:r>
            <w:r w:rsidRPr="003279C3">
              <w:rPr>
                <w:b/>
                <w:i/>
              </w:rPr>
              <w:t>podkreśla, że przejrzystość odgrywa ważną rolę w zarządzaniu funduszami publicznymi; zachęca Komisję i państwa członkowskie do maksymalizacji przejrzystości w wykorzystywaniu funduszy, w tym w odniesieniu do informacji o beneficjentach końcowych; przypomina w tym kontekście, że Parlament, jako organ udzielający absolutorium, ma do odegrania ważną rolę wobec obywateli polegającą na zagwarantowaniu, że fundusze UE nie są niewłaściwie wykorzystywane;</w:t>
            </w:r>
          </w:p>
        </w:tc>
      </w:tr>
    </w:tbl>
    <w:p w14:paraId="6E2B867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6D348CC" w14:textId="77777777" w:rsidR="00CC7233" w:rsidRPr="008A2519" w:rsidRDefault="00CC7233" w:rsidP="00CC7233">
      <w:pPr>
        <w:rPr>
          <w:lang w:val="en-GB"/>
        </w:rPr>
      </w:pPr>
      <w:r w:rsidRPr="008A2519">
        <w:rPr>
          <w:rStyle w:val="HideTWBExt"/>
          <w:lang w:val="en-GB"/>
        </w:rPr>
        <w:t>&lt;/Amend&gt;</w:t>
      </w:r>
    </w:p>
    <w:p w14:paraId="50ECE05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A664C5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18B289B" w14:textId="77777777" w:rsidR="00CC7233" w:rsidRPr="008A2519" w:rsidRDefault="00CC7233" w:rsidP="00CC7233">
      <w:pPr>
        <w:pStyle w:val="NormalBold"/>
        <w:rPr>
          <w:lang w:val="en-GB"/>
        </w:rPr>
      </w:pPr>
      <w:r w:rsidRPr="008A2519">
        <w:rPr>
          <w:rStyle w:val="HideTWBExt"/>
          <w:b w:val="0"/>
          <w:lang w:val="en-GB"/>
        </w:rPr>
        <w:t>&lt;/RepeatBlock-By&gt;</w:t>
      </w:r>
    </w:p>
    <w:p w14:paraId="42A17FF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8B7601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88F2C1B" w14:textId="77777777" w:rsidTr="00F97953">
        <w:trPr>
          <w:trHeight w:hRule="exact" w:val="240"/>
          <w:jc w:val="center"/>
        </w:trPr>
        <w:tc>
          <w:tcPr>
            <w:tcW w:w="9752" w:type="dxa"/>
            <w:gridSpan w:val="2"/>
            <w:tcBorders>
              <w:top w:val="nil"/>
              <w:left w:val="nil"/>
              <w:bottom w:val="nil"/>
              <w:right w:val="nil"/>
            </w:tcBorders>
          </w:tcPr>
          <w:p w14:paraId="3DEEADD2" w14:textId="77777777" w:rsidR="00CC7233" w:rsidRPr="008A2519" w:rsidRDefault="00CC7233" w:rsidP="00F97953">
            <w:pPr>
              <w:rPr>
                <w:lang w:val="en-GB"/>
              </w:rPr>
            </w:pPr>
          </w:p>
        </w:tc>
      </w:tr>
      <w:tr w:rsidR="00CC7233" w:rsidRPr="003279C3" w14:paraId="1DBDEE08" w14:textId="77777777" w:rsidTr="00F97953">
        <w:trPr>
          <w:trHeight w:val="240"/>
          <w:jc w:val="center"/>
        </w:trPr>
        <w:tc>
          <w:tcPr>
            <w:tcW w:w="4876" w:type="dxa"/>
            <w:tcBorders>
              <w:top w:val="nil"/>
              <w:left w:val="nil"/>
              <w:bottom w:val="nil"/>
              <w:right w:val="nil"/>
            </w:tcBorders>
          </w:tcPr>
          <w:p w14:paraId="779BC0F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D47275D" w14:textId="77777777" w:rsidR="00CC7233" w:rsidRPr="003279C3" w:rsidRDefault="00CC7233" w:rsidP="00F97953">
            <w:pPr>
              <w:pStyle w:val="AmColumnHeading"/>
            </w:pPr>
            <w:r w:rsidRPr="003279C3">
              <w:t>Poprawka</w:t>
            </w:r>
          </w:p>
        </w:tc>
      </w:tr>
      <w:tr w:rsidR="00CC7233" w:rsidRPr="003279C3" w14:paraId="4FA470E2" w14:textId="77777777" w:rsidTr="00F97953">
        <w:trPr>
          <w:jc w:val="center"/>
        </w:trPr>
        <w:tc>
          <w:tcPr>
            <w:tcW w:w="4876" w:type="dxa"/>
            <w:tcBorders>
              <w:top w:val="nil"/>
              <w:left w:val="nil"/>
              <w:bottom w:val="nil"/>
              <w:right w:val="nil"/>
            </w:tcBorders>
          </w:tcPr>
          <w:p w14:paraId="1A617B2E" w14:textId="77777777" w:rsidR="00CC7233" w:rsidRPr="003279C3" w:rsidRDefault="00CC7233" w:rsidP="00F97953">
            <w:pPr>
              <w:pStyle w:val="Normal6a"/>
            </w:pPr>
          </w:p>
        </w:tc>
        <w:tc>
          <w:tcPr>
            <w:tcW w:w="4876" w:type="dxa"/>
            <w:tcBorders>
              <w:top w:val="nil"/>
              <w:left w:val="nil"/>
              <w:bottom w:val="nil"/>
              <w:right w:val="nil"/>
            </w:tcBorders>
          </w:tcPr>
          <w:p w14:paraId="28BF581F" w14:textId="77777777" w:rsidR="00CC7233" w:rsidRPr="003279C3" w:rsidRDefault="00CC7233" w:rsidP="00F97953">
            <w:pPr>
              <w:pStyle w:val="Normal6a"/>
            </w:pPr>
            <w:r w:rsidRPr="003279C3">
              <w:rPr>
                <w:b/>
                <w:i/>
              </w:rPr>
              <w:t>1b.</w:t>
            </w:r>
            <w:r w:rsidRPr="003279C3">
              <w:tab/>
            </w:r>
            <w:r w:rsidRPr="003279C3">
              <w:rPr>
                <w:b/>
                <w:i/>
              </w:rPr>
              <w:t>przypomina, że komunikacja na temat wykorzystania funduszy UE i przejrzystość mają zasadnicze znaczenie dla zwalczania nadużyć finansowych i korupcji; podkreśla znaczenie zaangażowania społeczeństwa obywatelskiego, mediów ogólnie, a dziennikarstwa śledczego w szczególności, w celu zwiększenia świadomości; podkreśla kluczową rolę mediów i dziennikarstwa śledczego w walce z nadużyciami finansowymi, korupcją, konfliktami interesów i innym niewłaściwym wykorzystaniem środków publicznych; uważa, że zasadnicze znaczenie ma ochrona mediów przed naciskami politycznymi i wpływami politycznymi oraz ochrona ich niezależności i ich roli jako strażnika demokracji i należytego zarządzania funduszami publicznymi;</w:t>
            </w:r>
          </w:p>
        </w:tc>
      </w:tr>
    </w:tbl>
    <w:p w14:paraId="728B5CD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775ED5C" w14:textId="77777777" w:rsidR="00CC7233" w:rsidRPr="008A2519" w:rsidRDefault="00CC7233" w:rsidP="00CC7233">
      <w:pPr>
        <w:rPr>
          <w:lang w:val="en-GB"/>
        </w:rPr>
      </w:pPr>
      <w:r w:rsidRPr="008A2519">
        <w:rPr>
          <w:rStyle w:val="HideTWBExt"/>
          <w:lang w:val="en-GB"/>
        </w:rPr>
        <w:t>&lt;/Amend&gt;</w:t>
      </w:r>
    </w:p>
    <w:p w14:paraId="430EF0F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F3F6636"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E40F2B8" w14:textId="77777777" w:rsidR="00CC7233" w:rsidRPr="008A2519" w:rsidRDefault="00CC7233" w:rsidP="00CC7233">
      <w:pPr>
        <w:pStyle w:val="NormalBold"/>
        <w:rPr>
          <w:lang w:val="en-GB"/>
        </w:rPr>
      </w:pPr>
      <w:r w:rsidRPr="008A2519">
        <w:rPr>
          <w:rStyle w:val="HideTWBExt"/>
          <w:b w:val="0"/>
          <w:lang w:val="en-GB"/>
        </w:rPr>
        <w:t>&lt;/RepeatBlock-By&gt;</w:t>
      </w:r>
    </w:p>
    <w:p w14:paraId="0CAC532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9FF2F5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47DEB7D" w14:textId="77777777" w:rsidTr="00F97953">
        <w:trPr>
          <w:trHeight w:hRule="exact" w:val="240"/>
          <w:jc w:val="center"/>
        </w:trPr>
        <w:tc>
          <w:tcPr>
            <w:tcW w:w="9752" w:type="dxa"/>
            <w:gridSpan w:val="2"/>
            <w:tcBorders>
              <w:top w:val="nil"/>
              <w:left w:val="nil"/>
              <w:bottom w:val="nil"/>
              <w:right w:val="nil"/>
            </w:tcBorders>
          </w:tcPr>
          <w:p w14:paraId="5DC75E6A" w14:textId="77777777" w:rsidR="00CC7233" w:rsidRPr="008A2519" w:rsidRDefault="00CC7233" w:rsidP="00F97953">
            <w:pPr>
              <w:rPr>
                <w:lang w:val="en-GB"/>
              </w:rPr>
            </w:pPr>
          </w:p>
        </w:tc>
      </w:tr>
      <w:tr w:rsidR="00CC7233" w:rsidRPr="003279C3" w14:paraId="53316813" w14:textId="77777777" w:rsidTr="00F97953">
        <w:trPr>
          <w:trHeight w:val="240"/>
          <w:jc w:val="center"/>
        </w:trPr>
        <w:tc>
          <w:tcPr>
            <w:tcW w:w="4876" w:type="dxa"/>
            <w:tcBorders>
              <w:top w:val="nil"/>
              <w:left w:val="nil"/>
              <w:bottom w:val="nil"/>
              <w:right w:val="nil"/>
            </w:tcBorders>
          </w:tcPr>
          <w:p w14:paraId="2DBFF23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7BC706A" w14:textId="77777777" w:rsidR="00CC7233" w:rsidRPr="003279C3" w:rsidRDefault="00CC7233" w:rsidP="00F97953">
            <w:pPr>
              <w:pStyle w:val="AmColumnHeading"/>
            </w:pPr>
            <w:r w:rsidRPr="003279C3">
              <w:t>Poprawka</w:t>
            </w:r>
          </w:p>
        </w:tc>
      </w:tr>
      <w:tr w:rsidR="00CC7233" w:rsidRPr="003279C3" w14:paraId="502705C8" w14:textId="77777777" w:rsidTr="00F97953">
        <w:trPr>
          <w:jc w:val="center"/>
        </w:trPr>
        <w:tc>
          <w:tcPr>
            <w:tcW w:w="4876" w:type="dxa"/>
            <w:tcBorders>
              <w:top w:val="nil"/>
              <w:left w:val="nil"/>
              <w:bottom w:val="nil"/>
              <w:right w:val="nil"/>
            </w:tcBorders>
          </w:tcPr>
          <w:p w14:paraId="29728B61" w14:textId="77777777" w:rsidR="00CC7233" w:rsidRPr="003279C3" w:rsidRDefault="00CC7233" w:rsidP="00F97953">
            <w:pPr>
              <w:pStyle w:val="Normal6a"/>
            </w:pPr>
          </w:p>
        </w:tc>
        <w:tc>
          <w:tcPr>
            <w:tcW w:w="4876" w:type="dxa"/>
            <w:tcBorders>
              <w:top w:val="nil"/>
              <w:left w:val="nil"/>
              <w:bottom w:val="nil"/>
              <w:right w:val="nil"/>
            </w:tcBorders>
          </w:tcPr>
          <w:p w14:paraId="2A59BFFD" w14:textId="77777777" w:rsidR="00CC7233" w:rsidRPr="003279C3" w:rsidRDefault="00CC7233" w:rsidP="00F97953">
            <w:pPr>
              <w:pStyle w:val="Normal6a"/>
            </w:pPr>
            <w:r w:rsidRPr="003279C3">
              <w:rPr>
                <w:b/>
                <w:i/>
              </w:rPr>
              <w:t>1b.</w:t>
            </w:r>
            <w:r w:rsidRPr="003279C3">
              <w:tab/>
            </w:r>
            <w:r w:rsidRPr="003279C3">
              <w:rPr>
                <w:b/>
                <w:i/>
              </w:rPr>
              <w:t>uważa, że bardziej usystematyzowaną i stałą rolę w monitorowaniu ochrony interesów finansowych Unii powinien odgrywać Parlament Europejski, a zwłaszcza Komisja Kontroli Budżetowej; zwraca się do Komisji o zbadanie formatów sprawozdań okresowych, które umożliwiłyby skuteczną kontrolę parlamentarną wykraczającą poza roczny cykl sprawozdawczy sprawozdania o ochronie interesów finansowych UE;</w:t>
            </w:r>
          </w:p>
        </w:tc>
      </w:tr>
    </w:tbl>
    <w:p w14:paraId="04159E5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C67B9BB" w14:textId="77777777" w:rsidR="00CC7233" w:rsidRPr="008A2519" w:rsidRDefault="00CC7233" w:rsidP="00CC7233">
      <w:pPr>
        <w:rPr>
          <w:lang w:val="en-GB"/>
        </w:rPr>
      </w:pPr>
      <w:r w:rsidRPr="008A2519">
        <w:rPr>
          <w:rStyle w:val="HideTWBExt"/>
          <w:lang w:val="en-GB"/>
        </w:rPr>
        <w:t>&lt;/Amend&gt;</w:t>
      </w:r>
    </w:p>
    <w:p w14:paraId="193FE9A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29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3F37300"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6D8F9DD7" w14:textId="77777777" w:rsidR="00CC7233" w:rsidRPr="008A2519" w:rsidRDefault="00CC7233" w:rsidP="00CC7233">
      <w:pPr>
        <w:pStyle w:val="NormalBold"/>
        <w:rPr>
          <w:lang w:val="en-GB"/>
        </w:rPr>
      </w:pPr>
      <w:r w:rsidRPr="008A2519">
        <w:rPr>
          <w:rStyle w:val="HideTWBExt"/>
          <w:b w:val="0"/>
          <w:lang w:val="en-GB"/>
        </w:rPr>
        <w:t>&lt;/RepeatBlock-By&gt;</w:t>
      </w:r>
    </w:p>
    <w:p w14:paraId="39A72EF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DC1053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E184C3F" w14:textId="77777777" w:rsidTr="00F97953">
        <w:trPr>
          <w:trHeight w:hRule="exact" w:val="240"/>
          <w:jc w:val="center"/>
        </w:trPr>
        <w:tc>
          <w:tcPr>
            <w:tcW w:w="9752" w:type="dxa"/>
            <w:gridSpan w:val="2"/>
            <w:tcBorders>
              <w:top w:val="nil"/>
              <w:left w:val="nil"/>
              <w:bottom w:val="nil"/>
              <w:right w:val="nil"/>
            </w:tcBorders>
          </w:tcPr>
          <w:p w14:paraId="50F18F6E" w14:textId="77777777" w:rsidR="00CC7233" w:rsidRPr="008A2519" w:rsidRDefault="00CC7233" w:rsidP="00F97953">
            <w:pPr>
              <w:rPr>
                <w:lang w:val="en-GB"/>
              </w:rPr>
            </w:pPr>
          </w:p>
        </w:tc>
      </w:tr>
      <w:tr w:rsidR="00CC7233" w:rsidRPr="003279C3" w14:paraId="5A3438EE" w14:textId="77777777" w:rsidTr="00F97953">
        <w:trPr>
          <w:trHeight w:val="240"/>
          <w:jc w:val="center"/>
        </w:trPr>
        <w:tc>
          <w:tcPr>
            <w:tcW w:w="4876" w:type="dxa"/>
            <w:tcBorders>
              <w:top w:val="nil"/>
              <w:left w:val="nil"/>
              <w:bottom w:val="nil"/>
              <w:right w:val="nil"/>
            </w:tcBorders>
          </w:tcPr>
          <w:p w14:paraId="6531EC3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73F15CD" w14:textId="77777777" w:rsidR="00CC7233" w:rsidRPr="003279C3" w:rsidRDefault="00CC7233" w:rsidP="00F97953">
            <w:pPr>
              <w:pStyle w:val="AmColumnHeading"/>
            </w:pPr>
            <w:r w:rsidRPr="003279C3">
              <w:t>Poprawka</w:t>
            </w:r>
          </w:p>
        </w:tc>
      </w:tr>
      <w:tr w:rsidR="00CC7233" w:rsidRPr="003279C3" w14:paraId="63943B5E" w14:textId="77777777" w:rsidTr="00F97953">
        <w:trPr>
          <w:jc w:val="center"/>
        </w:trPr>
        <w:tc>
          <w:tcPr>
            <w:tcW w:w="4876" w:type="dxa"/>
            <w:tcBorders>
              <w:top w:val="nil"/>
              <w:left w:val="nil"/>
              <w:bottom w:val="nil"/>
              <w:right w:val="nil"/>
            </w:tcBorders>
          </w:tcPr>
          <w:p w14:paraId="2078EC0A" w14:textId="77777777" w:rsidR="00CC7233" w:rsidRPr="003279C3" w:rsidRDefault="00CC7233" w:rsidP="00F97953">
            <w:pPr>
              <w:pStyle w:val="Normal6a"/>
            </w:pPr>
            <w:r w:rsidRPr="003279C3">
              <w:t>2.</w:t>
            </w:r>
            <w:r w:rsidRPr="003279C3">
              <w:tab/>
              <w:t xml:space="preserve">przypomina, że ochrona interesów finansowych Unii stoi w obliczu poważnych wyzwań w coraz bardziej złożonym i szybko zmieniającym się kontekście oraz że jej skuteczność można </w:t>
            </w:r>
            <w:r w:rsidRPr="003279C3">
              <w:rPr>
                <w:b/>
                <w:bCs/>
                <w:i/>
                <w:iCs/>
              </w:rPr>
              <w:t>osiągnąć</w:t>
            </w:r>
            <w:r w:rsidRPr="003279C3">
              <w:t xml:space="preserve"> jedynie poprzez wspólne i skoordynowane działania organów sądowych i administracyjnych, instytucji i podmiotów europejskich oraz państw członkowskich;</w:t>
            </w:r>
          </w:p>
        </w:tc>
        <w:tc>
          <w:tcPr>
            <w:tcW w:w="4876" w:type="dxa"/>
            <w:tcBorders>
              <w:top w:val="nil"/>
              <w:left w:val="nil"/>
              <w:bottom w:val="nil"/>
              <w:right w:val="nil"/>
            </w:tcBorders>
          </w:tcPr>
          <w:p w14:paraId="5A03EC7C" w14:textId="77777777" w:rsidR="00CC7233" w:rsidRPr="003279C3" w:rsidRDefault="00CC7233" w:rsidP="00F97953">
            <w:pPr>
              <w:pStyle w:val="Normal6a"/>
            </w:pPr>
            <w:r w:rsidRPr="003279C3">
              <w:t>2.</w:t>
            </w:r>
            <w:r w:rsidRPr="003279C3">
              <w:tab/>
              <w:t xml:space="preserve">przypomina, że ochrona interesów finansowych Unii stoi w obliczu poważnych wyzwań w coraz bardziej złożonym i szybko zmieniającym się kontekście oraz że jej skuteczność można </w:t>
            </w:r>
            <w:r w:rsidRPr="003279C3">
              <w:rPr>
                <w:b/>
                <w:bCs/>
                <w:i/>
                <w:iCs/>
              </w:rPr>
              <w:t>zapewnić</w:t>
            </w:r>
            <w:r w:rsidRPr="003279C3">
              <w:t xml:space="preserve"> jedynie poprzez wspólne i skoordynowane działania organów sądowych i administracyjnych, instytucji i podmiotów europejskich oraz państw członkowskich; </w:t>
            </w:r>
            <w:r w:rsidRPr="003279C3">
              <w:rPr>
                <w:b/>
                <w:i/>
              </w:rPr>
              <w:t>podkreśla, że współpraca musi obejmować systematyczną wymianę informacji, wspólną analizę ryzyka i koordynację operacyjną; wzywa państwa członkowskie do przyjęcia proaktywnego stanowiska w zakresie ochrony interesów finansowych Unii, wzmocnienia wymiany informacji zarówno między organami krajowymi, jak i z organami i agencjami UE, aby szybko wykrywać pojawiające się zagrożenia i mechanizmy nadużyć finansowych oraz reagować na nie;</w:t>
            </w:r>
          </w:p>
        </w:tc>
      </w:tr>
    </w:tbl>
    <w:p w14:paraId="48B67BA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BB3D00D" w14:textId="77777777" w:rsidR="00CC7233" w:rsidRPr="008A2519" w:rsidRDefault="00CC7233" w:rsidP="00CC7233">
      <w:pPr>
        <w:rPr>
          <w:lang w:val="en-GB"/>
        </w:rPr>
      </w:pPr>
      <w:r w:rsidRPr="008A2519">
        <w:rPr>
          <w:rStyle w:val="HideTWBExt"/>
          <w:lang w:val="en-GB"/>
        </w:rPr>
        <w:t>&lt;/Amend&gt;</w:t>
      </w:r>
    </w:p>
    <w:p w14:paraId="429CA00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DB31AA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2B128622" w14:textId="77777777" w:rsidR="00CC7233" w:rsidRPr="008A2519" w:rsidRDefault="00CC7233" w:rsidP="00CC7233">
      <w:pPr>
        <w:pStyle w:val="NormalBold"/>
        <w:rPr>
          <w:lang w:val="en-GB"/>
        </w:rPr>
      </w:pPr>
      <w:r w:rsidRPr="008A2519">
        <w:rPr>
          <w:rStyle w:val="HideTWBExt"/>
          <w:b w:val="0"/>
          <w:lang w:val="en-GB"/>
        </w:rPr>
        <w:t>&lt;/RepeatBlock-By&gt;</w:t>
      </w:r>
    </w:p>
    <w:p w14:paraId="00B09DC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2A24D9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19FA992" w14:textId="77777777" w:rsidTr="00F97953">
        <w:trPr>
          <w:trHeight w:hRule="exact" w:val="240"/>
          <w:jc w:val="center"/>
        </w:trPr>
        <w:tc>
          <w:tcPr>
            <w:tcW w:w="9752" w:type="dxa"/>
            <w:gridSpan w:val="2"/>
            <w:tcBorders>
              <w:top w:val="nil"/>
              <w:left w:val="nil"/>
              <w:bottom w:val="nil"/>
              <w:right w:val="nil"/>
            </w:tcBorders>
          </w:tcPr>
          <w:p w14:paraId="778843D8" w14:textId="77777777" w:rsidR="00CC7233" w:rsidRPr="008A2519" w:rsidRDefault="00CC7233" w:rsidP="00F97953">
            <w:pPr>
              <w:rPr>
                <w:lang w:val="en-GB"/>
              </w:rPr>
            </w:pPr>
          </w:p>
        </w:tc>
      </w:tr>
      <w:tr w:rsidR="00CC7233" w:rsidRPr="003279C3" w14:paraId="137CC429" w14:textId="77777777" w:rsidTr="00F97953">
        <w:trPr>
          <w:trHeight w:val="240"/>
          <w:jc w:val="center"/>
        </w:trPr>
        <w:tc>
          <w:tcPr>
            <w:tcW w:w="4876" w:type="dxa"/>
            <w:tcBorders>
              <w:top w:val="nil"/>
              <w:left w:val="nil"/>
              <w:bottom w:val="nil"/>
              <w:right w:val="nil"/>
            </w:tcBorders>
          </w:tcPr>
          <w:p w14:paraId="25391E1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B43CF84" w14:textId="77777777" w:rsidR="00CC7233" w:rsidRPr="003279C3" w:rsidRDefault="00CC7233" w:rsidP="00F97953">
            <w:pPr>
              <w:pStyle w:val="AmColumnHeading"/>
            </w:pPr>
            <w:r w:rsidRPr="003279C3">
              <w:t>Poprawka</w:t>
            </w:r>
          </w:p>
        </w:tc>
      </w:tr>
      <w:tr w:rsidR="00CC7233" w:rsidRPr="003279C3" w14:paraId="48FF6E8D" w14:textId="77777777" w:rsidTr="00F97953">
        <w:trPr>
          <w:jc w:val="center"/>
        </w:trPr>
        <w:tc>
          <w:tcPr>
            <w:tcW w:w="4876" w:type="dxa"/>
            <w:tcBorders>
              <w:top w:val="nil"/>
              <w:left w:val="nil"/>
              <w:bottom w:val="nil"/>
              <w:right w:val="nil"/>
            </w:tcBorders>
          </w:tcPr>
          <w:p w14:paraId="347E1E21" w14:textId="77777777" w:rsidR="00CC7233" w:rsidRPr="003279C3" w:rsidRDefault="00CC7233" w:rsidP="00F97953">
            <w:pPr>
              <w:pStyle w:val="Normal6a"/>
            </w:pPr>
            <w:r w:rsidRPr="003279C3">
              <w:t>2.</w:t>
            </w:r>
            <w:r w:rsidRPr="003279C3">
              <w:tab/>
              <w:t>przypomina, że ochrona interesów finansowych Unii stoi w obliczu poważnych wyzwań w coraz bardziej złożonym i szybko zmieniającym się kontekście oraz że jej skuteczność można osiągnąć jedynie poprzez wspólne i skoordynowane działania organów sądowych i administracyjnych, instytucji i podmiotów europejskich oraz państw członkowskich;</w:t>
            </w:r>
          </w:p>
        </w:tc>
        <w:tc>
          <w:tcPr>
            <w:tcW w:w="4876" w:type="dxa"/>
            <w:tcBorders>
              <w:top w:val="nil"/>
              <w:left w:val="nil"/>
              <w:bottom w:val="nil"/>
              <w:right w:val="nil"/>
            </w:tcBorders>
          </w:tcPr>
          <w:p w14:paraId="6556AB88" w14:textId="77777777" w:rsidR="00CC7233" w:rsidRPr="003279C3" w:rsidRDefault="00CC7233" w:rsidP="00F97953">
            <w:pPr>
              <w:pStyle w:val="Normal6a"/>
            </w:pPr>
            <w:r w:rsidRPr="003279C3">
              <w:t>2.</w:t>
            </w:r>
            <w:r w:rsidRPr="003279C3">
              <w:tab/>
              <w:t>przypomina, że ochrona interesów finansowych Unii stoi w obliczu poważnych wyzwań w coraz bardziej złożonym i szybko zmieniającym się kontekście oraz że jej skuteczność można osiągnąć jedynie poprzez wspólne i skoordynowane działania organów sądowych i administracyjnych, instytucji i podmiotów europejskich oraz państw członkowskich</w:t>
            </w:r>
            <w:r w:rsidRPr="003279C3">
              <w:rPr>
                <w:b/>
                <w:bCs/>
                <w:i/>
                <w:iCs/>
              </w:rPr>
              <w:t>, a także poprzez zaangażowanie organizacji społeczeństwa obywatelskiego, instytucji badawczych i niezależnych organizacji z sektora mediów</w:t>
            </w:r>
            <w:r w:rsidRPr="003279C3">
              <w:t>;</w:t>
            </w:r>
          </w:p>
        </w:tc>
      </w:tr>
    </w:tbl>
    <w:p w14:paraId="0A40F18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87E03B5" w14:textId="77777777" w:rsidR="00CC7233" w:rsidRPr="008A2519" w:rsidRDefault="00CC7233" w:rsidP="00CC7233">
      <w:pPr>
        <w:rPr>
          <w:lang w:val="en-GB"/>
        </w:rPr>
      </w:pPr>
      <w:r w:rsidRPr="008A2519">
        <w:rPr>
          <w:rStyle w:val="HideTWBExt"/>
          <w:lang w:val="en-GB"/>
        </w:rPr>
        <w:t>&lt;/Amend&gt;</w:t>
      </w:r>
    </w:p>
    <w:p w14:paraId="6D584F5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FE91EE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D52D995" w14:textId="77777777" w:rsidR="00CC7233" w:rsidRPr="008A2519" w:rsidRDefault="00CC7233" w:rsidP="00CC7233">
      <w:pPr>
        <w:pStyle w:val="NormalBold"/>
        <w:rPr>
          <w:lang w:val="en-GB"/>
        </w:rPr>
      </w:pPr>
      <w:r w:rsidRPr="008A2519">
        <w:rPr>
          <w:rStyle w:val="HideTWBExt"/>
          <w:b w:val="0"/>
          <w:lang w:val="en-GB"/>
        </w:rPr>
        <w:t>&lt;/RepeatBlock-By&gt;</w:t>
      </w:r>
    </w:p>
    <w:p w14:paraId="4E72115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9109CF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C5D315F" w14:textId="77777777" w:rsidTr="00F97953">
        <w:trPr>
          <w:trHeight w:hRule="exact" w:val="240"/>
          <w:jc w:val="center"/>
        </w:trPr>
        <w:tc>
          <w:tcPr>
            <w:tcW w:w="9752" w:type="dxa"/>
            <w:gridSpan w:val="2"/>
            <w:tcBorders>
              <w:top w:val="nil"/>
              <w:left w:val="nil"/>
              <w:bottom w:val="nil"/>
              <w:right w:val="nil"/>
            </w:tcBorders>
          </w:tcPr>
          <w:p w14:paraId="5D616499" w14:textId="77777777" w:rsidR="00CC7233" w:rsidRPr="008A2519" w:rsidRDefault="00CC7233" w:rsidP="00F97953">
            <w:pPr>
              <w:rPr>
                <w:lang w:val="en-GB"/>
              </w:rPr>
            </w:pPr>
          </w:p>
        </w:tc>
      </w:tr>
      <w:tr w:rsidR="00CC7233" w:rsidRPr="003279C3" w14:paraId="71C9CFFD" w14:textId="77777777" w:rsidTr="00F97953">
        <w:trPr>
          <w:trHeight w:val="240"/>
          <w:jc w:val="center"/>
        </w:trPr>
        <w:tc>
          <w:tcPr>
            <w:tcW w:w="4876" w:type="dxa"/>
            <w:tcBorders>
              <w:top w:val="nil"/>
              <w:left w:val="nil"/>
              <w:bottom w:val="nil"/>
              <w:right w:val="nil"/>
            </w:tcBorders>
          </w:tcPr>
          <w:p w14:paraId="1E3C0A0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05902B7" w14:textId="77777777" w:rsidR="00CC7233" w:rsidRPr="003279C3" w:rsidRDefault="00CC7233" w:rsidP="00F97953">
            <w:pPr>
              <w:pStyle w:val="AmColumnHeading"/>
            </w:pPr>
            <w:r w:rsidRPr="003279C3">
              <w:t>Poprawka</w:t>
            </w:r>
          </w:p>
        </w:tc>
      </w:tr>
      <w:tr w:rsidR="00CC7233" w:rsidRPr="003279C3" w14:paraId="2DDA0175" w14:textId="77777777" w:rsidTr="00F97953">
        <w:trPr>
          <w:jc w:val="center"/>
        </w:trPr>
        <w:tc>
          <w:tcPr>
            <w:tcW w:w="4876" w:type="dxa"/>
            <w:tcBorders>
              <w:top w:val="nil"/>
              <w:left w:val="nil"/>
              <w:bottom w:val="nil"/>
              <w:right w:val="nil"/>
            </w:tcBorders>
          </w:tcPr>
          <w:p w14:paraId="663D0EE0" w14:textId="77777777" w:rsidR="00CC7233" w:rsidRPr="003279C3" w:rsidRDefault="00CC7233" w:rsidP="00F97953">
            <w:pPr>
              <w:pStyle w:val="Normal6a"/>
            </w:pPr>
          </w:p>
        </w:tc>
        <w:tc>
          <w:tcPr>
            <w:tcW w:w="4876" w:type="dxa"/>
            <w:tcBorders>
              <w:top w:val="nil"/>
              <w:left w:val="nil"/>
              <w:bottom w:val="nil"/>
              <w:right w:val="nil"/>
            </w:tcBorders>
          </w:tcPr>
          <w:p w14:paraId="4F709A3D" w14:textId="77777777" w:rsidR="00CC7233" w:rsidRPr="003279C3" w:rsidRDefault="00CC7233" w:rsidP="00F97953">
            <w:pPr>
              <w:pStyle w:val="Normal6a"/>
            </w:pPr>
            <w:r w:rsidRPr="003279C3">
              <w:rPr>
                <w:b/>
                <w:i/>
              </w:rPr>
              <w:t>2a.</w:t>
            </w:r>
            <w:r w:rsidRPr="003279C3">
              <w:tab/>
            </w:r>
            <w:r w:rsidRPr="003279C3">
              <w:rPr>
                <w:b/>
                <w:i/>
              </w:rPr>
              <w:t>przypomina, że praworządność jest jedną z podstawowych wartości UE i że poszanowanie praworządności stanowi niezbędny warunek należytego zarządzania finansami i ochrony interesów finansowych UE we wszystkich państwach członkowskich; uważa ponadto, że chociaż rozporządzenie w sprawie warunkowości ma na celu przede wszystkim ochronę budżetu UE przed ryzykiem związanym z naruszeniami praworządności, warto zbadać sposoby wzmocnienia ochrony budżetu UE przed naruszeniami innych wartości zapisanych w art. 2 TUE; przypomina, że budżet UE nie jest neutralny wobec naruszeń zasad demokracji, równości i praw podstawowych, które mogą mieć wymierne skutki finansowe; jest zdania, że art. 6 rozporządzenia finansowego stanowi podstawę prawną do podejmowania działań w przypadku takich naruszeń; zwraca się do Komisji o ocenę, czy możliwe byłoby rozszerzenie instrumentów warunkowości w przypadku poważnych i systemowych naruszeń innych wartości określonych w art. 2 TUE, mających wpływ na budżet UE;</w:t>
            </w:r>
          </w:p>
        </w:tc>
      </w:tr>
    </w:tbl>
    <w:p w14:paraId="1F76C38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A385D66" w14:textId="77777777" w:rsidR="00CC7233" w:rsidRPr="008A2519" w:rsidRDefault="00CC7233" w:rsidP="00CC7233">
      <w:pPr>
        <w:rPr>
          <w:lang w:val="en-GB"/>
        </w:rPr>
      </w:pPr>
      <w:r w:rsidRPr="008A2519">
        <w:rPr>
          <w:rStyle w:val="HideTWBExt"/>
          <w:lang w:val="en-GB"/>
        </w:rPr>
        <w:t>&lt;/Amend&gt;</w:t>
      </w:r>
    </w:p>
    <w:p w14:paraId="1DB7844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4593B48"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0E43FD32"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615517F1" w14:textId="77777777" w:rsidR="00CC7233" w:rsidRPr="008A2519" w:rsidRDefault="00CC7233" w:rsidP="00CC7233">
      <w:pPr>
        <w:pStyle w:val="NormalBold"/>
        <w:rPr>
          <w:lang w:val="en-GB"/>
        </w:rPr>
      </w:pPr>
      <w:r w:rsidRPr="008A2519">
        <w:rPr>
          <w:rStyle w:val="HideTWBExt"/>
          <w:b w:val="0"/>
          <w:lang w:val="en-GB"/>
        </w:rPr>
        <w:t>&lt;/RepeatBlock-By&gt;</w:t>
      </w:r>
    </w:p>
    <w:p w14:paraId="18845BE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8C6A79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C68C14D" w14:textId="77777777" w:rsidTr="00F97953">
        <w:trPr>
          <w:trHeight w:hRule="exact" w:val="240"/>
          <w:jc w:val="center"/>
        </w:trPr>
        <w:tc>
          <w:tcPr>
            <w:tcW w:w="9752" w:type="dxa"/>
            <w:gridSpan w:val="2"/>
            <w:tcBorders>
              <w:top w:val="nil"/>
              <w:left w:val="nil"/>
              <w:bottom w:val="nil"/>
              <w:right w:val="nil"/>
            </w:tcBorders>
          </w:tcPr>
          <w:p w14:paraId="68179980" w14:textId="77777777" w:rsidR="00CC7233" w:rsidRPr="008A2519" w:rsidRDefault="00CC7233" w:rsidP="00F97953">
            <w:pPr>
              <w:rPr>
                <w:lang w:val="en-GB"/>
              </w:rPr>
            </w:pPr>
          </w:p>
        </w:tc>
      </w:tr>
      <w:tr w:rsidR="00CC7233" w:rsidRPr="003279C3" w14:paraId="20F5675F" w14:textId="77777777" w:rsidTr="00F97953">
        <w:trPr>
          <w:trHeight w:val="240"/>
          <w:jc w:val="center"/>
        </w:trPr>
        <w:tc>
          <w:tcPr>
            <w:tcW w:w="4876" w:type="dxa"/>
            <w:tcBorders>
              <w:top w:val="nil"/>
              <w:left w:val="nil"/>
              <w:bottom w:val="nil"/>
              <w:right w:val="nil"/>
            </w:tcBorders>
          </w:tcPr>
          <w:p w14:paraId="09CCA63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B10DCDB" w14:textId="77777777" w:rsidR="00CC7233" w:rsidRPr="003279C3" w:rsidRDefault="00CC7233" w:rsidP="00F97953">
            <w:pPr>
              <w:pStyle w:val="AmColumnHeading"/>
            </w:pPr>
            <w:r w:rsidRPr="003279C3">
              <w:t>Poprawka</w:t>
            </w:r>
          </w:p>
        </w:tc>
      </w:tr>
      <w:tr w:rsidR="00CC7233" w:rsidRPr="003279C3" w14:paraId="283E0E9F" w14:textId="77777777" w:rsidTr="00F97953">
        <w:trPr>
          <w:jc w:val="center"/>
        </w:trPr>
        <w:tc>
          <w:tcPr>
            <w:tcW w:w="4876" w:type="dxa"/>
            <w:tcBorders>
              <w:top w:val="nil"/>
              <w:left w:val="nil"/>
              <w:bottom w:val="nil"/>
              <w:right w:val="nil"/>
            </w:tcBorders>
          </w:tcPr>
          <w:p w14:paraId="018B68A1" w14:textId="77777777" w:rsidR="00CC7233" w:rsidRPr="003279C3" w:rsidRDefault="00CC7233" w:rsidP="00F97953">
            <w:pPr>
              <w:pStyle w:val="Normal6a"/>
            </w:pPr>
          </w:p>
        </w:tc>
        <w:tc>
          <w:tcPr>
            <w:tcW w:w="4876" w:type="dxa"/>
            <w:tcBorders>
              <w:top w:val="nil"/>
              <w:left w:val="nil"/>
              <w:bottom w:val="nil"/>
              <w:right w:val="nil"/>
            </w:tcBorders>
          </w:tcPr>
          <w:p w14:paraId="5C39960B" w14:textId="77777777" w:rsidR="00CC7233" w:rsidRPr="003279C3" w:rsidRDefault="00CC7233" w:rsidP="00F97953">
            <w:pPr>
              <w:pStyle w:val="Normal6a"/>
            </w:pPr>
            <w:r w:rsidRPr="003279C3">
              <w:rPr>
                <w:b/>
                <w:i/>
              </w:rPr>
              <w:t>2a.</w:t>
            </w:r>
            <w:r w:rsidRPr="003279C3">
              <w:tab/>
            </w:r>
            <w:r w:rsidRPr="003279C3">
              <w:rPr>
                <w:b/>
                <w:i/>
              </w:rPr>
              <w:t>żałuje, że nie wszystkie państwa członkowskie uczestniczą w EPPO, co stwarza luki w egzekwowaniu przepisów w odniesieniu do przestępstw naruszających interesy finansowe Unii; zauważa, że w 2024 r. EPPO wydała znaczną liczbę europejskich nakazów dochodzeniowych i wniosków o wzajemną pomoc prawną obejmujących nieuczestniczące państwa członkowskie; ponawia wezwanie do pozostałych nieuczestniczących państw członkowskich do przystąpienia do EPPO;</w:t>
            </w:r>
          </w:p>
        </w:tc>
      </w:tr>
    </w:tbl>
    <w:p w14:paraId="6FC3BAE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2E64B9E" w14:textId="77777777" w:rsidR="00CC7233" w:rsidRPr="008A2519" w:rsidRDefault="00CC7233" w:rsidP="00CC7233">
      <w:pPr>
        <w:rPr>
          <w:lang w:val="en-GB"/>
        </w:rPr>
      </w:pPr>
      <w:r w:rsidRPr="008A2519">
        <w:rPr>
          <w:rStyle w:val="HideTWBExt"/>
          <w:lang w:val="en-GB"/>
        </w:rPr>
        <w:t>&lt;/Amend&gt;</w:t>
      </w:r>
    </w:p>
    <w:p w14:paraId="143798B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3E9E578"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2F15004A" w14:textId="77777777" w:rsidR="00CC7233" w:rsidRPr="008A2519" w:rsidRDefault="00CC7233" w:rsidP="00CC7233">
      <w:pPr>
        <w:pStyle w:val="NormalBold"/>
        <w:rPr>
          <w:lang w:val="en-GB"/>
        </w:rPr>
      </w:pPr>
      <w:r w:rsidRPr="008A2519">
        <w:rPr>
          <w:rStyle w:val="HideTWBExt"/>
          <w:b w:val="0"/>
          <w:lang w:val="en-GB"/>
        </w:rPr>
        <w:t>&lt;/RepeatBlock-By&gt;</w:t>
      </w:r>
    </w:p>
    <w:p w14:paraId="53B8EC9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859A1F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3F03C36" w14:textId="77777777" w:rsidTr="00F97953">
        <w:trPr>
          <w:trHeight w:hRule="exact" w:val="240"/>
          <w:jc w:val="center"/>
        </w:trPr>
        <w:tc>
          <w:tcPr>
            <w:tcW w:w="9752" w:type="dxa"/>
            <w:gridSpan w:val="2"/>
            <w:tcBorders>
              <w:top w:val="nil"/>
              <w:left w:val="nil"/>
              <w:bottom w:val="nil"/>
              <w:right w:val="nil"/>
            </w:tcBorders>
          </w:tcPr>
          <w:p w14:paraId="21A86325" w14:textId="77777777" w:rsidR="00CC7233" w:rsidRPr="008A2519" w:rsidRDefault="00CC7233" w:rsidP="00F97953">
            <w:pPr>
              <w:rPr>
                <w:lang w:val="en-GB"/>
              </w:rPr>
            </w:pPr>
          </w:p>
        </w:tc>
      </w:tr>
      <w:tr w:rsidR="00CC7233" w:rsidRPr="003279C3" w14:paraId="2DB93239" w14:textId="77777777" w:rsidTr="00F97953">
        <w:trPr>
          <w:trHeight w:val="240"/>
          <w:jc w:val="center"/>
        </w:trPr>
        <w:tc>
          <w:tcPr>
            <w:tcW w:w="4876" w:type="dxa"/>
            <w:tcBorders>
              <w:top w:val="nil"/>
              <w:left w:val="nil"/>
              <w:bottom w:val="nil"/>
              <w:right w:val="nil"/>
            </w:tcBorders>
          </w:tcPr>
          <w:p w14:paraId="4242BF2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5AD2034" w14:textId="77777777" w:rsidR="00CC7233" w:rsidRPr="003279C3" w:rsidRDefault="00CC7233" w:rsidP="00F97953">
            <w:pPr>
              <w:pStyle w:val="AmColumnHeading"/>
            </w:pPr>
            <w:r w:rsidRPr="003279C3">
              <w:t>Poprawka</w:t>
            </w:r>
          </w:p>
        </w:tc>
      </w:tr>
      <w:tr w:rsidR="00CC7233" w:rsidRPr="003279C3" w14:paraId="33FD492C" w14:textId="77777777" w:rsidTr="00F97953">
        <w:trPr>
          <w:jc w:val="center"/>
        </w:trPr>
        <w:tc>
          <w:tcPr>
            <w:tcW w:w="4876" w:type="dxa"/>
            <w:tcBorders>
              <w:top w:val="nil"/>
              <w:left w:val="nil"/>
              <w:bottom w:val="nil"/>
              <w:right w:val="nil"/>
            </w:tcBorders>
          </w:tcPr>
          <w:p w14:paraId="34C88B8D" w14:textId="77777777" w:rsidR="00CC7233" w:rsidRPr="003279C3" w:rsidRDefault="00CC7233" w:rsidP="00F97953">
            <w:pPr>
              <w:pStyle w:val="Normal6a"/>
            </w:pPr>
            <w:r w:rsidRPr="003279C3">
              <w:t>3.</w:t>
            </w:r>
            <w:r w:rsidRPr="003279C3">
              <w:tab/>
              <w:t xml:space="preserve">podkreśla, że jedynie zwiększona cyfryzacja, w tym poprzez krajowe strategie zwalczania nadużyć finansowych, cyfryzację procesów i wykorzystanie wspólnych narzędzi cyfrowych, </w:t>
            </w:r>
            <w:r w:rsidRPr="003279C3">
              <w:rPr>
                <w:b/>
                <w:bCs/>
                <w:i/>
                <w:iCs/>
              </w:rPr>
              <w:t>umożliwi dzielenie</w:t>
            </w:r>
            <w:r w:rsidRPr="003279C3">
              <w:t xml:space="preserve"> się wiedzą, </w:t>
            </w:r>
            <w:r w:rsidRPr="003279C3">
              <w:rPr>
                <w:b/>
                <w:bCs/>
                <w:i/>
                <w:iCs/>
              </w:rPr>
              <w:t>dostępność</w:t>
            </w:r>
            <w:r w:rsidRPr="003279C3">
              <w:rPr>
                <w:b/>
                <w:bCs/>
              </w:rPr>
              <w:t xml:space="preserve"> </w:t>
            </w:r>
            <w:r w:rsidRPr="003279C3">
              <w:t xml:space="preserve">i </w:t>
            </w:r>
            <w:r w:rsidRPr="003279C3">
              <w:rPr>
                <w:b/>
                <w:bCs/>
                <w:i/>
                <w:iCs/>
              </w:rPr>
              <w:t>przetwarzanie</w:t>
            </w:r>
            <w:r w:rsidRPr="003279C3">
              <w:t xml:space="preserve"> danych, a także </w:t>
            </w:r>
            <w:r w:rsidRPr="003279C3">
              <w:rPr>
                <w:i/>
                <w:iCs/>
              </w:rPr>
              <w:t xml:space="preserve">kompleksową sprawozdawczość niezbędną </w:t>
            </w:r>
            <w:r w:rsidRPr="003279C3">
              <w:t xml:space="preserve">do zarządzania opartego na wynikach w celu ochrony interesów finansowych Unii; </w:t>
            </w:r>
            <w:r w:rsidRPr="003279C3">
              <w:rPr>
                <w:b/>
                <w:bCs/>
                <w:i/>
                <w:iCs/>
              </w:rPr>
              <w:t>zauważa</w:t>
            </w:r>
            <w:r w:rsidRPr="003279C3">
              <w:t xml:space="preserve">, że </w:t>
            </w:r>
            <w:r w:rsidRPr="003279C3">
              <w:rPr>
                <w:b/>
                <w:bCs/>
                <w:i/>
                <w:iCs/>
              </w:rPr>
              <w:t>jedynie zwiększona</w:t>
            </w:r>
            <w:r w:rsidRPr="003279C3">
              <w:t xml:space="preserve"> cyfryzacja może stanowić podstawę prawdziwej przejrzystości dla obywateli i ich wybranych przedstawicieli, co ma zasadnicze znaczenie w przypadku środków publicznych;</w:t>
            </w:r>
          </w:p>
        </w:tc>
        <w:tc>
          <w:tcPr>
            <w:tcW w:w="4876" w:type="dxa"/>
            <w:tcBorders>
              <w:top w:val="nil"/>
              <w:left w:val="nil"/>
              <w:bottom w:val="nil"/>
              <w:right w:val="nil"/>
            </w:tcBorders>
          </w:tcPr>
          <w:p w14:paraId="0C9E67B5" w14:textId="77777777" w:rsidR="00CC7233" w:rsidRPr="003279C3" w:rsidRDefault="00CC7233" w:rsidP="00F97953">
            <w:pPr>
              <w:pStyle w:val="Normal6a"/>
            </w:pPr>
            <w:r w:rsidRPr="003279C3">
              <w:t>3.</w:t>
            </w:r>
            <w:r w:rsidRPr="003279C3">
              <w:tab/>
              <w:t xml:space="preserve">podkreśla, że jedynie zwiększona cyfryzacja, w tym poprzez krajowe strategie zwalczania nadużyć finansowych, cyfryzację procesów i wykorzystanie wspólnych narzędzi cyfrowych, </w:t>
            </w:r>
            <w:r w:rsidRPr="003279C3">
              <w:rPr>
                <w:b/>
                <w:bCs/>
                <w:i/>
                <w:iCs/>
              </w:rPr>
              <w:t>jest kluczowa dla umożliwienia</w:t>
            </w:r>
            <w:r w:rsidRPr="003279C3">
              <w:rPr>
                <w:b/>
                <w:bCs/>
              </w:rPr>
              <w:t xml:space="preserve"> </w:t>
            </w:r>
            <w:r w:rsidRPr="003279C3">
              <w:rPr>
                <w:b/>
                <w:bCs/>
                <w:i/>
                <w:iCs/>
              </w:rPr>
              <w:t>skutecznego dzielenia</w:t>
            </w:r>
            <w:r w:rsidRPr="003279C3">
              <w:t xml:space="preserve"> się wiedzą, </w:t>
            </w:r>
            <w:r w:rsidRPr="003279C3">
              <w:rPr>
                <w:b/>
                <w:bCs/>
                <w:i/>
                <w:iCs/>
              </w:rPr>
              <w:t>dostępności</w:t>
            </w:r>
            <w:r w:rsidRPr="003279C3">
              <w:rPr>
                <w:b/>
                <w:bCs/>
              </w:rPr>
              <w:t xml:space="preserve"> </w:t>
            </w:r>
            <w:r w:rsidRPr="003279C3">
              <w:t xml:space="preserve">i </w:t>
            </w:r>
            <w:r w:rsidRPr="003279C3">
              <w:rPr>
                <w:b/>
                <w:bCs/>
                <w:i/>
                <w:iCs/>
              </w:rPr>
              <w:t>przetwarzania</w:t>
            </w:r>
            <w:r w:rsidRPr="003279C3">
              <w:t xml:space="preserve"> danych, a także </w:t>
            </w:r>
            <w:r w:rsidRPr="003279C3">
              <w:rPr>
                <w:b/>
                <w:bCs/>
                <w:i/>
                <w:iCs/>
              </w:rPr>
              <w:t>kompleksowej sprawozdawczości niezbędnej</w:t>
            </w:r>
            <w:r w:rsidRPr="003279C3">
              <w:rPr>
                <w:b/>
                <w:bCs/>
              </w:rPr>
              <w:t xml:space="preserve"> </w:t>
            </w:r>
            <w:r w:rsidRPr="003279C3">
              <w:t xml:space="preserve">do zarządzania opartego na wynikach w celu ochrony interesów finansowych Unii; </w:t>
            </w:r>
            <w:r w:rsidRPr="003279C3">
              <w:rPr>
                <w:b/>
                <w:bCs/>
                <w:i/>
                <w:iCs/>
              </w:rPr>
              <w:t>podkreśla</w:t>
            </w:r>
            <w:r w:rsidRPr="003279C3">
              <w:t xml:space="preserve">, że cyfryzacja może stanowić podstawę prawdziwej przejrzystości dla obywateli i ich wybranych przedstawicieli, co ma zasadnicze znaczenie w przypadku środków publicznych; </w:t>
            </w:r>
            <w:r w:rsidRPr="003279C3">
              <w:rPr>
                <w:b/>
                <w:i/>
              </w:rPr>
              <w:t xml:space="preserve">przypomina, że taka cyfryzacja musi przejść od refleksji analitycznej do wdrożenia operacyjnego, przy jednoczesnym poszanowaniu ochrony danych, </w:t>
            </w:r>
            <w:proofErr w:type="spellStart"/>
            <w:r w:rsidRPr="003279C3">
              <w:rPr>
                <w:b/>
                <w:i/>
              </w:rPr>
              <w:t>cyberbezpieczeństwa</w:t>
            </w:r>
            <w:proofErr w:type="spellEnd"/>
            <w:r w:rsidRPr="003279C3">
              <w:rPr>
                <w:b/>
                <w:i/>
              </w:rPr>
              <w:t xml:space="preserve"> i odpowiedniego nadzoru ze strony człowieka;</w:t>
            </w:r>
          </w:p>
        </w:tc>
      </w:tr>
    </w:tbl>
    <w:p w14:paraId="16ECDC3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7C95C3D" w14:textId="77777777" w:rsidR="00CC7233" w:rsidRPr="008A2519" w:rsidRDefault="00CC7233" w:rsidP="00CC7233">
      <w:pPr>
        <w:rPr>
          <w:lang w:val="en-GB"/>
        </w:rPr>
      </w:pPr>
      <w:r w:rsidRPr="008A2519">
        <w:rPr>
          <w:rStyle w:val="HideTWBExt"/>
          <w:lang w:val="en-GB"/>
        </w:rPr>
        <w:t>&lt;/Amend&gt;</w:t>
      </w:r>
    </w:p>
    <w:p w14:paraId="1002897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C5F635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02727EF6" w14:textId="77777777" w:rsidR="00CC7233" w:rsidRPr="008A2519" w:rsidRDefault="00CC7233" w:rsidP="00CC7233">
      <w:pPr>
        <w:pStyle w:val="NormalBold"/>
        <w:rPr>
          <w:lang w:val="en-GB"/>
        </w:rPr>
      </w:pPr>
      <w:r w:rsidRPr="008A2519">
        <w:rPr>
          <w:rStyle w:val="HideTWBExt"/>
          <w:b w:val="0"/>
          <w:lang w:val="en-GB"/>
        </w:rPr>
        <w:t>&lt;/RepeatBlock-By&gt;</w:t>
      </w:r>
    </w:p>
    <w:p w14:paraId="7D7D56F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C7F2DE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38EA664" w14:textId="77777777" w:rsidTr="00F97953">
        <w:trPr>
          <w:trHeight w:hRule="exact" w:val="240"/>
          <w:jc w:val="center"/>
        </w:trPr>
        <w:tc>
          <w:tcPr>
            <w:tcW w:w="9752" w:type="dxa"/>
            <w:gridSpan w:val="2"/>
            <w:tcBorders>
              <w:top w:val="nil"/>
              <w:left w:val="nil"/>
              <w:bottom w:val="nil"/>
              <w:right w:val="nil"/>
            </w:tcBorders>
          </w:tcPr>
          <w:p w14:paraId="46101F54" w14:textId="77777777" w:rsidR="00CC7233" w:rsidRPr="008A2519" w:rsidRDefault="00CC7233" w:rsidP="00F97953">
            <w:pPr>
              <w:rPr>
                <w:lang w:val="en-GB"/>
              </w:rPr>
            </w:pPr>
          </w:p>
        </w:tc>
      </w:tr>
      <w:tr w:rsidR="00CC7233" w:rsidRPr="003279C3" w14:paraId="7187812B" w14:textId="77777777" w:rsidTr="00F97953">
        <w:trPr>
          <w:trHeight w:val="240"/>
          <w:jc w:val="center"/>
        </w:trPr>
        <w:tc>
          <w:tcPr>
            <w:tcW w:w="4876" w:type="dxa"/>
            <w:tcBorders>
              <w:top w:val="nil"/>
              <w:left w:val="nil"/>
              <w:bottom w:val="nil"/>
              <w:right w:val="nil"/>
            </w:tcBorders>
          </w:tcPr>
          <w:p w14:paraId="4292321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D98FF4F" w14:textId="77777777" w:rsidR="00CC7233" w:rsidRPr="003279C3" w:rsidRDefault="00CC7233" w:rsidP="00F97953">
            <w:pPr>
              <w:pStyle w:val="AmColumnHeading"/>
            </w:pPr>
            <w:r w:rsidRPr="003279C3">
              <w:t>Poprawka</w:t>
            </w:r>
          </w:p>
        </w:tc>
      </w:tr>
      <w:tr w:rsidR="00CC7233" w:rsidRPr="003279C3" w14:paraId="726158B9" w14:textId="77777777" w:rsidTr="00F97953">
        <w:trPr>
          <w:jc w:val="center"/>
        </w:trPr>
        <w:tc>
          <w:tcPr>
            <w:tcW w:w="4876" w:type="dxa"/>
            <w:tcBorders>
              <w:top w:val="nil"/>
              <w:left w:val="nil"/>
              <w:bottom w:val="nil"/>
              <w:right w:val="nil"/>
            </w:tcBorders>
          </w:tcPr>
          <w:p w14:paraId="7673380B" w14:textId="77777777" w:rsidR="00CC7233" w:rsidRPr="003279C3" w:rsidRDefault="00CC7233" w:rsidP="00F97953">
            <w:pPr>
              <w:pStyle w:val="Normal6a"/>
            </w:pPr>
            <w:r w:rsidRPr="003279C3">
              <w:t>3.</w:t>
            </w:r>
            <w:r w:rsidRPr="003279C3">
              <w:tab/>
              <w:t>podkreśla, że jedynie zwiększona cyfryzacja, w tym poprzez krajowe strategie zwalczania nadużyć finansowych, cyfryzację procesów i wykorzystanie wspólnych narzędzi cyfrowych, umożliwi dzielenie się wiedzą, dostępność i przetwarzanie danych, a także kompleksową sprawozdawczość niezbędną do zarządzania opartego na wynikach w celu ochrony interesów finansowych Unii; zauważa, że jedynie zwiększona cyfryzacja może stanowić podstawę prawdziwej przejrzystości dla obywateli i ich wybranych przedstawicieli, co ma zasadnicze znaczenie w przypadku środków publicznych;</w:t>
            </w:r>
          </w:p>
        </w:tc>
        <w:tc>
          <w:tcPr>
            <w:tcW w:w="4876" w:type="dxa"/>
            <w:tcBorders>
              <w:top w:val="nil"/>
              <w:left w:val="nil"/>
              <w:bottom w:val="nil"/>
              <w:right w:val="nil"/>
            </w:tcBorders>
          </w:tcPr>
          <w:p w14:paraId="3D39EDB7" w14:textId="77777777" w:rsidR="00CC7233" w:rsidRPr="003279C3" w:rsidRDefault="00CC7233" w:rsidP="00F97953">
            <w:pPr>
              <w:pStyle w:val="Normal6a"/>
            </w:pPr>
            <w:r w:rsidRPr="003279C3">
              <w:t>3.</w:t>
            </w:r>
            <w:r w:rsidRPr="003279C3">
              <w:tab/>
              <w:t xml:space="preserve">podkreśla, że jedynie zwiększona cyfryzacja, w tym poprzez krajowe strategie zwalczania nadużyć finansowych, cyfryzację procesów i wykorzystanie wspólnych narzędzi cyfrowych, umożliwi dzielenie się wiedzą, dostępność i przetwarzanie danych, a także kompleksową sprawozdawczość niezbędną do zarządzania opartego na wynikach w celu ochrony interesów finansowych Unii; zauważa, że jedynie zwiększona cyfryzacja może stanowić podstawę prawdziwej przejrzystości dla obywateli i ich wybranych przedstawicieli, co ma zasadnicze znaczenie w przypadku środków publicznych; </w:t>
            </w:r>
            <w:r w:rsidRPr="003279C3">
              <w:rPr>
                <w:b/>
                <w:i/>
              </w:rPr>
              <w:t>podkreśla, że cyfryzacja zapewni wartość dodaną jedynie wtedy, gdy będą jej towarzyszyły jasne cele operacyjne, skuteczna interoperacyjność między systemami krajowymi i unijnymi oraz wystarczające zdolności analityczne umożliwiające przełożenie danych na wczesne wykrywanie, ustalanie priorytetów ryzyka i wymierne działania naprawcze;</w:t>
            </w:r>
          </w:p>
        </w:tc>
      </w:tr>
    </w:tbl>
    <w:p w14:paraId="1B95A9D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7A18807" w14:textId="77777777" w:rsidR="00CC7233" w:rsidRPr="008A2519" w:rsidRDefault="00CC7233" w:rsidP="00CC7233">
      <w:pPr>
        <w:rPr>
          <w:lang w:val="en-GB"/>
        </w:rPr>
      </w:pPr>
      <w:r w:rsidRPr="008A2519">
        <w:rPr>
          <w:rStyle w:val="HideTWBExt"/>
          <w:lang w:val="en-GB"/>
        </w:rPr>
        <w:t>&lt;/Amend&gt;</w:t>
      </w:r>
    </w:p>
    <w:p w14:paraId="2AC6457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3638328"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6BAB4D5A" w14:textId="77777777" w:rsidR="00CC7233" w:rsidRPr="008A2519" w:rsidRDefault="00CC7233" w:rsidP="00CC7233">
      <w:pPr>
        <w:pStyle w:val="NormalBold"/>
        <w:rPr>
          <w:lang w:val="en-GB"/>
        </w:rPr>
      </w:pPr>
      <w:r w:rsidRPr="008A2519">
        <w:rPr>
          <w:rStyle w:val="HideTWBExt"/>
          <w:b w:val="0"/>
          <w:lang w:val="en-GB"/>
        </w:rPr>
        <w:t>&lt;/RepeatBlock-By&gt;</w:t>
      </w:r>
    </w:p>
    <w:p w14:paraId="25C35BE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2A9571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33B82BC" w14:textId="77777777" w:rsidTr="00F97953">
        <w:trPr>
          <w:trHeight w:hRule="exact" w:val="240"/>
          <w:jc w:val="center"/>
        </w:trPr>
        <w:tc>
          <w:tcPr>
            <w:tcW w:w="9752" w:type="dxa"/>
            <w:gridSpan w:val="2"/>
            <w:tcBorders>
              <w:top w:val="nil"/>
              <w:left w:val="nil"/>
              <w:bottom w:val="nil"/>
              <w:right w:val="nil"/>
            </w:tcBorders>
          </w:tcPr>
          <w:p w14:paraId="457F6466" w14:textId="77777777" w:rsidR="00CC7233" w:rsidRPr="008A2519" w:rsidRDefault="00CC7233" w:rsidP="00F97953">
            <w:pPr>
              <w:rPr>
                <w:lang w:val="en-GB"/>
              </w:rPr>
            </w:pPr>
          </w:p>
        </w:tc>
      </w:tr>
      <w:tr w:rsidR="00CC7233" w:rsidRPr="003279C3" w14:paraId="5F11F61C" w14:textId="77777777" w:rsidTr="00F97953">
        <w:trPr>
          <w:trHeight w:val="240"/>
          <w:jc w:val="center"/>
        </w:trPr>
        <w:tc>
          <w:tcPr>
            <w:tcW w:w="4876" w:type="dxa"/>
            <w:tcBorders>
              <w:top w:val="nil"/>
              <w:left w:val="nil"/>
              <w:bottom w:val="nil"/>
              <w:right w:val="nil"/>
            </w:tcBorders>
          </w:tcPr>
          <w:p w14:paraId="5D132C6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39C5266" w14:textId="77777777" w:rsidR="00CC7233" w:rsidRPr="003279C3" w:rsidRDefault="00CC7233" w:rsidP="00F97953">
            <w:pPr>
              <w:pStyle w:val="AmColumnHeading"/>
            </w:pPr>
            <w:r w:rsidRPr="003279C3">
              <w:t>Poprawka</w:t>
            </w:r>
          </w:p>
        </w:tc>
      </w:tr>
      <w:tr w:rsidR="00CC7233" w:rsidRPr="003279C3" w14:paraId="45034D03" w14:textId="77777777" w:rsidTr="00F97953">
        <w:trPr>
          <w:jc w:val="center"/>
        </w:trPr>
        <w:tc>
          <w:tcPr>
            <w:tcW w:w="4876" w:type="dxa"/>
            <w:tcBorders>
              <w:top w:val="nil"/>
              <w:left w:val="nil"/>
              <w:bottom w:val="nil"/>
              <w:right w:val="nil"/>
            </w:tcBorders>
          </w:tcPr>
          <w:p w14:paraId="4F1B6EF5" w14:textId="77777777" w:rsidR="00CC7233" w:rsidRPr="003279C3" w:rsidRDefault="00CC7233" w:rsidP="00F97953">
            <w:pPr>
              <w:pStyle w:val="Normal6a"/>
            </w:pPr>
            <w:r w:rsidRPr="003279C3">
              <w:t>3.</w:t>
            </w:r>
            <w:r w:rsidRPr="003279C3">
              <w:tab/>
              <w:t>podkreśla, że jedynie zwiększona cyfryzacja, w tym poprzez krajowe strategie zwalczania nadużyć finansowych, cyfryzację procesów i wykorzystanie wspólnych narzędzi cyfrowych, umożliwi dzielenie się wiedzą, dostępność i przetwarzanie danych, a także kompleksową sprawozdawczość niezbędną do zarządzania opartego na wynikach w celu ochrony interesów finansowych Unii; zauważa, że jedynie zwiększona cyfryzacja może stanowić podstawę prawdziwej przejrzystości dla obywateli i ich wybranych przedstawicieli, co ma zasadnicze znaczenie w przypadku środków publicznych;</w:t>
            </w:r>
          </w:p>
        </w:tc>
        <w:tc>
          <w:tcPr>
            <w:tcW w:w="4876" w:type="dxa"/>
            <w:tcBorders>
              <w:top w:val="nil"/>
              <w:left w:val="nil"/>
              <w:bottom w:val="nil"/>
              <w:right w:val="nil"/>
            </w:tcBorders>
          </w:tcPr>
          <w:p w14:paraId="6A7C7E39" w14:textId="77777777" w:rsidR="00CC7233" w:rsidRPr="003279C3" w:rsidRDefault="00CC7233" w:rsidP="00F97953">
            <w:pPr>
              <w:pStyle w:val="Normal6a"/>
            </w:pPr>
            <w:r w:rsidRPr="003279C3">
              <w:t>3.</w:t>
            </w:r>
            <w:r w:rsidRPr="003279C3">
              <w:tab/>
              <w:t xml:space="preserve">podkreśla, że jedynie zwiększona cyfryzacja, w tym poprzez krajowe strategie zwalczania nadużyć finansowych, cyfryzację procesów i wykorzystanie wspólnych narzędzi cyfrowych, umożliwi dzielenie się wiedzą, dostępność i przetwarzanie danych, a także kompleksową sprawozdawczość niezbędną do zarządzania opartego na wynikach w celu ochrony interesów finansowych Unii; zauważa, że jedynie zwiększona cyfryzacja może stanowić podstawę prawdziwej przejrzystości dla obywateli i ich wybranych przedstawicieli, co ma zasadnicze znaczenie w przypadku środków publicznych; </w:t>
            </w:r>
            <w:r w:rsidRPr="003279C3">
              <w:rPr>
                <w:b/>
                <w:i/>
              </w:rPr>
              <w:t>podkreśla, że cyfryzacja i wskaźniki ukierunkowane na wyniki mogłyby znacznie uprościć kontrole, zmniejszyć biurokrację dla beneficjentów i zagwarantować bardziej efektywne wykorzystanie pieniędzy podatników; uważa, że gdyby Komisja wprowadziła do swoich programów mierzalne wskaźniki ukierunkowane na wyniki, kontrole mogłyby być prostsze, można by zmniejszyć biurokrację dla beneficjentów, a pieniądze podatników byłyby wykorzystane w bardziej efektywny sposób;</w:t>
            </w:r>
          </w:p>
        </w:tc>
      </w:tr>
    </w:tbl>
    <w:p w14:paraId="2AAE530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CB4967F" w14:textId="77777777" w:rsidR="00CC7233" w:rsidRPr="008A2519" w:rsidRDefault="00CC7233" w:rsidP="00CC7233">
      <w:pPr>
        <w:rPr>
          <w:lang w:val="en-GB"/>
        </w:rPr>
      </w:pPr>
      <w:r w:rsidRPr="008A2519">
        <w:rPr>
          <w:rStyle w:val="HideTWBExt"/>
          <w:lang w:val="en-GB"/>
        </w:rPr>
        <w:t>&lt;/Amend&gt;</w:t>
      </w:r>
    </w:p>
    <w:p w14:paraId="5188417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344513D"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1EED774A" w14:textId="77777777" w:rsidR="00CC7233" w:rsidRPr="008A2519" w:rsidRDefault="00CC7233" w:rsidP="00CC7233">
      <w:pPr>
        <w:pStyle w:val="NormalBold"/>
        <w:rPr>
          <w:lang w:val="en-GB"/>
        </w:rPr>
      </w:pPr>
      <w:r w:rsidRPr="008A2519">
        <w:rPr>
          <w:rStyle w:val="HideTWBExt"/>
          <w:b w:val="0"/>
          <w:lang w:val="en-GB"/>
        </w:rPr>
        <w:t>&lt;/RepeatBlock-By&gt;</w:t>
      </w:r>
    </w:p>
    <w:p w14:paraId="17061B8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05B45D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88BF26B" w14:textId="77777777" w:rsidTr="00F97953">
        <w:trPr>
          <w:trHeight w:hRule="exact" w:val="240"/>
          <w:jc w:val="center"/>
        </w:trPr>
        <w:tc>
          <w:tcPr>
            <w:tcW w:w="9752" w:type="dxa"/>
            <w:gridSpan w:val="2"/>
            <w:tcBorders>
              <w:top w:val="nil"/>
              <w:left w:val="nil"/>
              <w:bottom w:val="nil"/>
              <w:right w:val="nil"/>
            </w:tcBorders>
          </w:tcPr>
          <w:p w14:paraId="28921DBF" w14:textId="77777777" w:rsidR="00CC7233" w:rsidRPr="008A2519" w:rsidRDefault="00CC7233" w:rsidP="00F97953">
            <w:pPr>
              <w:rPr>
                <w:lang w:val="en-GB"/>
              </w:rPr>
            </w:pPr>
          </w:p>
        </w:tc>
      </w:tr>
      <w:tr w:rsidR="00CC7233" w:rsidRPr="003279C3" w14:paraId="388E7C1A" w14:textId="77777777" w:rsidTr="00F97953">
        <w:trPr>
          <w:trHeight w:val="240"/>
          <w:jc w:val="center"/>
        </w:trPr>
        <w:tc>
          <w:tcPr>
            <w:tcW w:w="4876" w:type="dxa"/>
            <w:tcBorders>
              <w:top w:val="nil"/>
              <w:left w:val="nil"/>
              <w:bottom w:val="nil"/>
              <w:right w:val="nil"/>
            </w:tcBorders>
          </w:tcPr>
          <w:p w14:paraId="7BDFB80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0A3D77B" w14:textId="77777777" w:rsidR="00CC7233" w:rsidRPr="003279C3" w:rsidRDefault="00CC7233" w:rsidP="00F97953">
            <w:pPr>
              <w:pStyle w:val="AmColumnHeading"/>
            </w:pPr>
            <w:r w:rsidRPr="003279C3">
              <w:t>Poprawka</w:t>
            </w:r>
          </w:p>
        </w:tc>
      </w:tr>
      <w:tr w:rsidR="00CC7233" w:rsidRPr="003279C3" w14:paraId="37EE9FBA" w14:textId="77777777" w:rsidTr="00F97953">
        <w:trPr>
          <w:jc w:val="center"/>
        </w:trPr>
        <w:tc>
          <w:tcPr>
            <w:tcW w:w="4876" w:type="dxa"/>
            <w:tcBorders>
              <w:top w:val="nil"/>
              <w:left w:val="nil"/>
              <w:bottom w:val="nil"/>
              <w:right w:val="nil"/>
            </w:tcBorders>
          </w:tcPr>
          <w:p w14:paraId="4D3BB2EF" w14:textId="77777777" w:rsidR="00CC7233" w:rsidRPr="003279C3" w:rsidRDefault="00CC7233" w:rsidP="00F97953">
            <w:pPr>
              <w:pStyle w:val="Normal6a"/>
            </w:pPr>
            <w:r w:rsidRPr="003279C3">
              <w:t>4.</w:t>
            </w:r>
            <w:r w:rsidRPr="003279C3">
              <w:tab/>
              <w:t xml:space="preserve">zauważa, że liczba nieprawidłowości zgłoszonych przez właściwe organy UE i organy krajowe w 2024 r. była nieco niższa niż w 2023 r. (łącznie 13 589 w 2024 r., 13 947 w 2023 r. i 12 455 w 2022 r.), podczas gdy odnotowane kwoty nieprawidłowości pozostały na stosunkowo stabilnym poziomie (1,84 mld EUR w 2024 r. w porównaniu z 1,90 mld EUR w 2023 r. i 1,77 mld EUR w 2022 r.); zauważa, że przypadki nadużyć finansowych stanowią około 10 % wszystkich zgłoszonych nieprawidłowości, przy czym ich liczba gwałtownie wzrosła do 1 364 (o 26 % więcej niż w 2023 r.); zauważa, że kwoty finansowe związane z tymi przypadkami nadużyć finansowych również wzrosły do 548,8 mln EUR w 2024 r. (+138,7 % w porównaniu z 2023 r.); </w:t>
            </w:r>
            <w:r w:rsidRPr="003279C3">
              <w:rPr>
                <w:b/>
                <w:bCs/>
                <w:i/>
                <w:iCs/>
              </w:rPr>
              <w:t>zwraca uwagę</w:t>
            </w:r>
            <w:r w:rsidRPr="003279C3">
              <w:t xml:space="preserve">, że ponieważ kontrole </w:t>
            </w:r>
            <w:r w:rsidRPr="003279C3">
              <w:rPr>
                <w:b/>
                <w:bCs/>
                <w:i/>
                <w:iCs/>
              </w:rPr>
              <w:t>nie są systematyczne, ale</w:t>
            </w:r>
            <w:r w:rsidRPr="003279C3">
              <w:t xml:space="preserve"> często </w:t>
            </w:r>
            <w:r w:rsidRPr="003279C3">
              <w:rPr>
                <w:b/>
                <w:bCs/>
                <w:i/>
                <w:iCs/>
              </w:rPr>
              <w:t>są przeprowadzane metodą doboru próby</w:t>
            </w:r>
            <w:r w:rsidRPr="003279C3">
              <w:t xml:space="preserve">, dane te należy interpretować </w:t>
            </w:r>
            <w:r w:rsidRPr="003279C3">
              <w:rPr>
                <w:b/>
                <w:bCs/>
                <w:i/>
                <w:iCs/>
              </w:rPr>
              <w:t>ostrożnie</w:t>
            </w:r>
            <w:r w:rsidRPr="003279C3">
              <w:t>;</w:t>
            </w:r>
          </w:p>
        </w:tc>
        <w:tc>
          <w:tcPr>
            <w:tcW w:w="4876" w:type="dxa"/>
            <w:tcBorders>
              <w:top w:val="nil"/>
              <w:left w:val="nil"/>
              <w:bottom w:val="nil"/>
              <w:right w:val="nil"/>
            </w:tcBorders>
          </w:tcPr>
          <w:p w14:paraId="064C4B3A" w14:textId="77777777" w:rsidR="00CC7233" w:rsidRPr="003279C3" w:rsidRDefault="00CC7233" w:rsidP="00F97953">
            <w:pPr>
              <w:pStyle w:val="Normal6a"/>
            </w:pPr>
            <w:r w:rsidRPr="003279C3">
              <w:t>4.</w:t>
            </w:r>
            <w:r w:rsidRPr="003279C3">
              <w:tab/>
              <w:t xml:space="preserve">zauważa, że liczba nieprawidłowości zgłoszonych przez właściwe organy UE i organy krajowe w 2024 r. była nieco niższa niż w 2023 r. (łącznie 13 589 w 2024 r., 13 947 w 2023 r. i 12 455 w 2022 r.), podczas gdy odnotowane kwoty nieprawidłowości pozostały na stosunkowo stabilnym poziomie (1,84 mld EUR w 2024 r. w porównaniu z 1,90 mld EUR w 2023 r. i 1,77 mld EUR w 2022 r.); zauważa, że przypadki nadużyć finansowych stanowią około 10 % wszystkich zgłoszonych nieprawidłowości, przy czym ich liczba gwałtownie wzrosła do 1 364 (o 26 % więcej niż w 2023 r.); zauważa, że kwoty finansowe związane z tymi przypadkami nadużyć finansowych również wzrosły do 548,8 mln EUR w 2024 r. (+138,7 % w porównaniu z 2023 r.); </w:t>
            </w:r>
            <w:r w:rsidRPr="003279C3">
              <w:rPr>
                <w:b/>
                <w:i/>
              </w:rPr>
              <w:t xml:space="preserve">przypomina, że informacje zgłaszane w systemie zarządzania nieprawidłowościami przede wszystkim opierają się na danych przesyłanych przez państwa członkowskie, które korzystają z różnych źródeł i metod wykrywania; </w:t>
            </w:r>
            <w:r w:rsidRPr="003279C3">
              <w:rPr>
                <w:b/>
                <w:bCs/>
                <w:i/>
                <w:iCs/>
              </w:rPr>
              <w:t>przypomina</w:t>
            </w:r>
            <w:r w:rsidRPr="003279C3">
              <w:t xml:space="preserve">, że ponieważ kontrole często </w:t>
            </w:r>
            <w:r w:rsidRPr="003279C3">
              <w:rPr>
                <w:b/>
                <w:bCs/>
                <w:i/>
                <w:iCs/>
              </w:rPr>
              <w:t>opierają się na analizie ryzyka</w:t>
            </w:r>
            <w:r w:rsidRPr="003279C3">
              <w:t xml:space="preserve">, dane te należy interpretować </w:t>
            </w:r>
            <w:r w:rsidRPr="003279C3">
              <w:rPr>
                <w:b/>
                <w:bCs/>
                <w:i/>
                <w:iCs/>
              </w:rPr>
              <w:t>we właściwym kontekście metodologicznym</w:t>
            </w:r>
            <w:r w:rsidRPr="003279C3">
              <w:t xml:space="preserve">; </w:t>
            </w:r>
            <w:r w:rsidRPr="003279C3">
              <w:rPr>
                <w:b/>
                <w:i/>
              </w:rPr>
              <w:t>w związku z tym wzywa do wzmocnionej analizy ryzyka, bardziej zharmonizowanych praktyk kontrolnych w państwach członkowskich i lepszej jakościowej oceny przypadków, aby zwiększyć wiarygodność i porównywalność zgłaszanych danych;</w:t>
            </w:r>
          </w:p>
        </w:tc>
      </w:tr>
    </w:tbl>
    <w:p w14:paraId="58726A2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85E395F" w14:textId="77777777" w:rsidR="00CC7233" w:rsidRPr="008A2519" w:rsidRDefault="00CC7233" w:rsidP="00CC7233">
      <w:pPr>
        <w:rPr>
          <w:lang w:val="en-GB"/>
        </w:rPr>
      </w:pPr>
      <w:r w:rsidRPr="008A2519">
        <w:rPr>
          <w:rStyle w:val="HideTWBExt"/>
          <w:lang w:val="en-GB"/>
        </w:rPr>
        <w:t>&lt;/Amend&gt;</w:t>
      </w:r>
    </w:p>
    <w:p w14:paraId="3DB4AAF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710348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3BBF49D" w14:textId="77777777" w:rsidR="00CC7233" w:rsidRPr="008A2519" w:rsidRDefault="00CC7233" w:rsidP="00CC7233">
      <w:pPr>
        <w:pStyle w:val="NormalBold"/>
        <w:rPr>
          <w:lang w:val="en-GB"/>
        </w:rPr>
      </w:pPr>
      <w:r w:rsidRPr="008A2519">
        <w:rPr>
          <w:rStyle w:val="HideTWBExt"/>
          <w:b w:val="0"/>
          <w:lang w:val="en-GB"/>
        </w:rPr>
        <w:t>&lt;/RepeatBlock-By&gt;</w:t>
      </w:r>
    </w:p>
    <w:p w14:paraId="7CA3EF2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81A3C8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15D792D" w14:textId="77777777" w:rsidTr="00F97953">
        <w:trPr>
          <w:trHeight w:hRule="exact" w:val="240"/>
          <w:jc w:val="center"/>
        </w:trPr>
        <w:tc>
          <w:tcPr>
            <w:tcW w:w="9752" w:type="dxa"/>
            <w:gridSpan w:val="2"/>
            <w:tcBorders>
              <w:top w:val="nil"/>
              <w:left w:val="nil"/>
              <w:bottom w:val="nil"/>
              <w:right w:val="nil"/>
            </w:tcBorders>
          </w:tcPr>
          <w:p w14:paraId="6191CC74" w14:textId="77777777" w:rsidR="00CC7233" w:rsidRPr="008A2519" w:rsidRDefault="00CC7233" w:rsidP="00F97953">
            <w:pPr>
              <w:rPr>
                <w:lang w:val="en-GB"/>
              </w:rPr>
            </w:pPr>
          </w:p>
        </w:tc>
      </w:tr>
      <w:tr w:rsidR="00CC7233" w:rsidRPr="003279C3" w14:paraId="36ABD554" w14:textId="77777777" w:rsidTr="00F97953">
        <w:trPr>
          <w:trHeight w:val="240"/>
          <w:jc w:val="center"/>
        </w:trPr>
        <w:tc>
          <w:tcPr>
            <w:tcW w:w="4876" w:type="dxa"/>
            <w:tcBorders>
              <w:top w:val="nil"/>
              <w:left w:val="nil"/>
              <w:bottom w:val="nil"/>
              <w:right w:val="nil"/>
            </w:tcBorders>
          </w:tcPr>
          <w:p w14:paraId="69FE709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1312D83" w14:textId="77777777" w:rsidR="00CC7233" w:rsidRPr="003279C3" w:rsidRDefault="00CC7233" w:rsidP="00F97953">
            <w:pPr>
              <w:pStyle w:val="AmColumnHeading"/>
            </w:pPr>
            <w:r w:rsidRPr="003279C3">
              <w:t>Poprawka</w:t>
            </w:r>
          </w:p>
        </w:tc>
      </w:tr>
      <w:tr w:rsidR="00CC7233" w:rsidRPr="003279C3" w14:paraId="0BBC1443" w14:textId="77777777" w:rsidTr="00F97953">
        <w:trPr>
          <w:jc w:val="center"/>
        </w:trPr>
        <w:tc>
          <w:tcPr>
            <w:tcW w:w="4876" w:type="dxa"/>
            <w:tcBorders>
              <w:top w:val="nil"/>
              <w:left w:val="nil"/>
              <w:bottom w:val="nil"/>
              <w:right w:val="nil"/>
            </w:tcBorders>
          </w:tcPr>
          <w:p w14:paraId="7923D014" w14:textId="77777777" w:rsidR="00CC7233" w:rsidRPr="003279C3" w:rsidRDefault="00CC7233" w:rsidP="00F97953">
            <w:pPr>
              <w:pStyle w:val="Normal6a"/>
            </w:pPr>
          </w:p>
        </w:tc>
        <w:tc>
          <w:tcPr>
            <w:tcW w:w="4876" w:type="dxa"/>
            <w:tcBorders>
              <w:top w:val="nil"/>
              <w:left w:val="nil"/>
              <w:bottom w:val="nil"/>
              <w:right w:val="nil"/>
            </w:tcBorders>
          </w:tcPr>
          <w:p w14:paraId="6DF283ED" w14:textId="77777777" w:rsidR="00CC7233" w:rsidRPr="003279C3" w:rsidRDefault="00CC7233" w:rsidP="00F97953">
            <w:pPr>
              <w:pStyle w:val="Normal6a"/>
            </w:pPr>
            <w:r w:rsidRPr="003279C3">
              <w:rPr>
                <w:b/>
                <w:i/>
              </w:rPr>
              <w:t>4a.</w:t>
            </w:r>
            <w:r w:rsidRPr="003279C3">
              <w:tab/>
            </w:r>
            <w:r w:rsidRPr="003279C3">
              <w:rPr>
                <w:b/>
                <w:i/>
              </w:rPr>
              <w:t>zauważa, że znaczny wzrost wykrytych przypadków nadużyć finansowych może odzwierciedlać poprawę wykrywania, lecz zwraca również uwagę na strukturalne niedoszacowanie nadużyć finansowych w poprzednich latach budżetowych; uważa, że dostępne dane nie pozwalają jeszcze na ocenę faktycznej skali nadużyć finansowych mających wpływ na budżet Unii, i wzywa Komisję do wyraźnego zlikwidowania tej luki analitycznej;</w:t>
            </w:r>
          </w:p>
        </w:tc>
      </w:tr>
    </w:tbl>
    <w:p w14:paraId="4961F6E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E48D37B" w14:textId="77777777" w:rsidR="00CC7233" w:rsidRPr="008A2519" w:rsidRDefault="00CC7233" w:rsidP="00CC7233">
      <w:pPr>
        <w:rPr>
          <w:lang w:val="en-GB"/>
        </w:rPr>
      </w:pPr>
      <w:r w:rsidRPr="008A2519">
        <w:rPr>
          <w:rStyle w:val="HideTWBExt"/>
          <w:lang w:val="en-GB"/>
        </w:rPr>
        <w:t>&lt;/Amend&gt;</w:t>
      </w:r>
    </w:p>
    <w:p w14:paraId="727E1C8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B1A290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65A41F32" w14:textId="77777777" w:rsidR="00CC7233" w:rsidRPr="008A2519" w:rsidRDefault="00CC7233" w:rsidP="00CC7233">
      <w:pPr>
        <w:pStyle w:val="NormalBold"/>
        <w:rPr>
          <w:lang w:val="en-GB"/>
        </w:rPr>
      </w:pPr>
      <w:r w:rsidRPr="008A2519">
        <w:rPr>
          <w:rStyle w:val="HideTWBExt"/>
          <w:b w:val="0"/>
          <w:lang w:val="en-GB"/>
        </w:rPr>
        <w:t>&lt;/RepeatBlock-By&gt;</w:t>
      </w:r>
    </w:p>
    <w:p w14:paraId="644DA98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26DEDF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A71D1F5" w14:textId="77777777" w:rsidTr="00F97953">
        <w:trPr>
          <w:trHeight w:hRule="exact" w:val="240"/>
          <w:jc w:val="center"/>
        </w:trPr>
        <w:tc>
          <w:tcPr>
            <w:tcW w:w="9752" w:type="dxa"/>
            <w:gridSpan w:val="2"/>
            <w:tcBorders>
              <w:top w:val="nil"/>
              <w:left w:val="nil"/>
              <w:bottom w:val="nil"/>
              <w:right w:val="nil"/>
            </w:tcBorders>
          </w:tcPr>
          <w:p w14:paraId="1E4E3C73" w14:textId="77777777" w:rsidR="00CC7233" w:rsidRPr="008A2519" w:rsidRDefault="00CC7233" w:rsidP="00F97953">
            <w:pPr>
              <w:rPr>
                <w:lang w:val="en-GB"/>
              </w:rPr>
            </w:pPr>
          </w:p>
        </w:tc>
      </w:tr>
      <w:tr w:rsidR="00CC7233" w:rsidRPr="003279C3" w14:paraId="1E96994F" w14:textId="77777777" w:rsidTr="00F97953">
        <w:trPr>
          <w:trHeight w:val="240"/>
          <w:jc w:val="center"/>
        </w:trPr>
        <w:tc>
          <w:tcPr>
            <w:tcW w:w="4876" w:type="dxa"/>
            <w:tcBorders>
              <w:top w:val="nil"/>
              <w:left w:val="nil"/>
              <w:bottom w:val="nil"/>
              <w:right w:val="nil"/>
            </w:tcBorders>
          </w:tcPr>
          <w:p w14:paraId="3B90771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035E4C8" w14:textId="77777777" w:rsidR="00CC7233" w:rsidRPr="003279C3" w:rsidRDefault="00CC7233" w:rsidP="00F97953">
            <w:pPr>
              <w:pStyle w:val="AmColumnHeading"/>
            </w:pPr>
            <w:r w:rsidRPr="003279C3">
              <w:t>Poprawka</w:t>
            </w:r>
          </w:p>
        </w:tc>
      </w:tr>
      <w:tr w:rsidR="00CC7233" w:rsidRPr="003279C3" w14:paraId="0B679066" w14:textId="77777777" w:rsidTr="00F97953">
        <w:trPr>
          <w:jc w:val="center"/>
        </w:trPr>
        <w:tc>
          <w:tcPr>
            <w:tcW w:w="4876" w:type="dxa"/>
            <w:tcBorders>
              <w:top w:val="nil"/>
              <w:left w:val="nil"/>
              <w:bottom w:val="nil"/>
              <w:right w:val="nil"/>
            </w:tcBorders>
          </w:tcPr>
          <w:p w14:paraId="12843E93" w14:textId="77777777" w:rsidR="00CC7233" w:rsidRPr="003279C3" w:rsidRDefault="00CC7233" w:rsidP="00F97953">
            <w:pPr>
              <w:pStyle w:val="Normal6a"/>
            </w:pPr>
            <w:r w:rsidRPr="003279C3">
              <w:t>7.</w:t>
            </w:r>
            <w:r w:rsidRPr="003279C3">
              <w:tab/>
              <w:t>zauważa, że od czerwca 2021 r. działalność EPPO stale się nasila pod względem liczby wszczętych postępowań przygotowawczych (w 2024 r. – 1 504 postępowania przygotowawcze w porównaniu z 1 371 w 2023 r. i 865 w 2022 r.), liczby postępowań przygotowawczych będących obecnie w toku (2 666 w 2024 r. w porównaniu z 1 927 w 2023 r. i 1 117 w 2022 r.), liczby aktów oskarżenia (205 w 2024 r. w porównaniu ze 139 w 2023 r. i 87 w 2022 r.), liczby wyroków skazujących (102 sprawy karne zamknięto w 2024 r. – jeden wyrok skazujący w porównaniu z 48 sprawami w 2023 r. i 20 sprawami w 2022 r.) oraz liczby uzyskanych nakazów zabezpieczenia (w 2024 r. na kwotę 2,42 mld EUR w porównaniu z 1,5 mld EUR w 2023 r. i 359,1 mln EUR w 2022 r.);</w:t>
            </w:r>
          </w:p>
        </w:tc>
        <w:tc>
          <w:tcPr>
            <w:tcW w:w="4876" w:type="dxa"/>
            <w:tcBorders>
              <w:top w:val="nil"/>
              <w:left w:val="nil"/>
              <w:bottom w:val="nil"/>
              <w:right w:val="nil"/>
            </w:tcBorders>
          </w:tcPr>
          <w:p w14:paraId="76613CD4" w14:textId="77777777" w:rsidR="00CC7233" w:rsidRPr="003279C3" w:rsidRDefault="00CC7233" w:rsidP="00F97953">
            <w:pPr>
              <w:pStyle w:val="Normal6a"/>
            </w:pPr>
            <w:r w:rsidRPr="003279C3">
              <w:t>7.</w:t>
            </w:r>
            <w:r w:rsidRPr="003279C3">
              <w:tab/>
              <w:t xml:space="preserve">zauważa, że od czerwca 2021 r. działalność EPPO stale się nasila pod względem liczby wszczętych postępowań przygotowawczych (w 2024 r. – 1 504 postępowania przygotowawcze w porównaniu z 1 371 w 2023 r. i 865 w 2022 r.), liczby postępowań przygotowawczych będących obecnie w toku (2 666 w 2024 r. w porównaniu z 1 927 w 2023 r. i 1 117 w 2022 r.), liczby aktów oskarżenia (205 w 2024 r. w porównaniu ze 139 w 2023 r. i 87 w 2022 r.), liczby wyroków skazujących (102 sprawy karne zamknięto w 2024 r. – jeden wyrok skazujący w porównaniu z 48 sprawami w 2023 r. i 20 sprawami w 2022 r.) oraz liczby uzyskanych nakazów zabezpieczenia (w 2024 r. na kwotę 2,42 mld EUR w porównaniu z 1,5 mld EUR w 2023 r. i 359,1 mln EUR w 2022 r.); </w:t>
            </w:r>
            <w:r w:rsidRPr="003279C3">
              <w:rPr>
                <w:b/>
                <w:i/>
              </w:rPr>
              <w:t>podkreśla jednak, że ciągły wzrost działalności EPPO należy oceniać nie tylko pod względem liczby postępowań przygotowawczych i wyroków skazujących, lecz również pod względem wpływu na budżet, w tym odzyskiwania środków i efektu odstraszającego; wzywa do systematycznego włączania tego wymiaru do przyszłych sprawozdań o ochronie interesów finansowych UE;</w:t>
            </w:r>
          </w:p>
        </w:tc>
      </w:tr>
    </w:tbl>
    <w:p w14:paraId="1F1B447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41D5D0B" w14:textId="77777777" w:rsidR="00CC7233" w:rsidRPr="008A2519" w:rsidRDefault="00CC7233" w:rsidP="00CC7233">
      <w:pPr>
        <w:rPr>
          <w:lang w:val="en-GB"/>
        </w:rPr>
      </w:pPr>
      <w:r w:rsidRPr="008A2519">
        <w:rPr>
          <w:rStyle w:val="HideTWBExt"/>
          <w:lang w:val="en-GB"/>
        </w:rPr>
        <w:t>&lt;/Amend&gt;</w:t>
      </w:r>
    </w:p>
    <w:p w14:paraId="2C6CC28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39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36FDC9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556E1FA9"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7CC186EF" w14:textId="77777777" w:rsidR="00CC7233" w:rsidRPr="008A2519" w:rsidRDefault="00CC7233" w:rsidP="00CC7233">
      <w:pPr>
        <w:pStyle w:val="NormalBold"/>
        <w:rPr>
          <w:lang w:val="en-GB"/>
        </w:rPr>
      </w:pPr>
      <w:r w:rsidRPr="008A2519">
        <w:rPr>
          <w:rStyle w:val="HideTWBExt"/>
          <w:b w:val="0"/>
          <w:lang w:val="en-GB"/>
        </w:rPr>
        <w:t>&lt;/RepeatBlock-By&gt;</w:t>
      </w:r>
    </w:p>
    <w:p w14:paraId="2762784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7AD4CEF"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7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A8E6661" w14:textId="77777777" w:rsidTr="00F97953">
        <w:trPr>
          <w:trHeight w:hRule="exact" w:val="240"/>
          <w:jc w:val="center"/>
        </w:trPr>
        <w:tc>
          <w:tcPr>
            <w:tcW w:w="9752" w:type="dxa"/>
            <w:gridSpan w:val="2"/>
            <w:tcBorders>
              <w:top w:val="nil"/>
              <w:left w:val="nil"/>
              <w:bottom w:val="nil"/>
              <w:right w:val="nil"/>
            </w:tcBorders>
          </w:tcPr>
          <w:p w14:paraId="1E6D1A15" w14:textId="77777777" w:rsidR="00CC7233" w:rsidRPr="008A2519" w:rsidRDefault="00CC7233" w:rsidP="00F97953">
            <w:pPr>
              <w:rPr>
                <w:lang w:val="en-GB"/>
              </w:rPr>
            </w:pPr>
          </w:p>
        </w:tc>
      </w:tr>
      <w:tr w:rsidR="00CC7233" w:rsidRPr="003279C3" w14:paraId="2164D4F0" w14:textId="77777777" w:rsidTr="00F97953">
        <w:trPr>
          <w:trHeight w:val="240"/>
          <w:jc w:val="center"/>
        </w:trPr>
        <w:tc>
          <w:tcPr>
            <w:tcW w:w="4876" w:type="dxa"/>
            <w:tcBorders>
              <w:top w:val="nil"/>
              <w:left w:val="nil"/>
              <w:bottom w:val="nil"/>
              <w:right w:val="nil"/>
            </w:tcBorders>
          </w:tcPr>
          <w:p w14:paraId="23FA6D6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9440446" w14:textId="77777777" w:rsidR="00CC7233" w:rsidRPr="003279C3" w:rsidRDefault="00CC7233" w:rsidP="00F97953">
            <w:pPr>
              <w:pStyle w:val="AmColumnHeading"/>
            </w:pPr>
            <w:r w:rsidRPr="003279C3">
              <w:t>Poprawka</w:t>
            </w:r>
          </w:p>
        </w:tc>
      </w:tr>
      <w:tr w:rsidR="00CC7233" w:rsidRPr="003279C3" w14:paraId="2B46861B" w14:textId="77777777" w:rsidTr="00F97953">
        <w:trPr>
          <w:jc w:val="center"/>
        </w:trPr>
        <w:tc>
          <w:tcPr>
            <w:tcW w:w="4876" w:type="dxa"/>
            <w:tcBorders>
              <w:top w:val="nil"/>
              <w:left w:val="nil"/>
              <w:bottom w:val="nil"/>
              <w:right w:val="nil"/>
            </w:tcBorders>
          </w:tcPr>
          <w:p w14:paraId="3449B70E" w14:textId="77777777" w:rsidR="00CC7233" w:rsidRPr="003279C3" w:rsidRDefault="00CC7233" w:rsidP="00F97953">
            <w:pPr>
              <w:pStyle w:val="Normal6a"/>
            </w:pPr>
          </w:p>
        </w:tc>
        <w:tc>
          <w:tcPr>
            <w:tcW w:w="4876" w:type="dxa"/>
            <w:tcBorders>
              <w:top w:val="nil"/>
              <w:left w:val="nil"/>
              <w:bottom w:val="nil"/>
              <w:right w:val="nil"/>
            </w:tcBorders>
          </w:tcPr>
          <w:p w14:paraId="0B0072F3" w14:textId="77777777" w:rsidR="00CC7233" w:rsidRPr="003279C3" w:rsidRDefault="00CC7233" w:rsidP="00F97953">
            <w:pPr>
              <w:pStyle w:val="Normal6a"/>
            </w:pPr>
            <w:r w:rsidRPr="003279C3">
              <w:rPr>
                <w:b/>
                <w:i/>
              </w:rPr>
              <w:t>7a.</w:t>
            </w:r>
            <w:r w:rsidRPr="003279C3">
              <w:tab/>
            </w:r>
            <w:r w:rsidRPr="003279C3">
              <w:rPr>
                <w:b/>
                <w:i/>
              </w:rPr>
              <w:t>zauważa, że liczba spraw rozpatrywanych przez EPPO oraz szacowane szkody nadal gwałtownie rosły w 2024 r.; podkreśla, że skuteczność ścigania i terminowe rozpatrywanie spraw zależą od odpowiedniego personelu zarówno Prokuratury Centralnej, jak i delegowanych prokuratorów europejskich; wzywa Komisję i władzę budżetową do zagwarantowania wystarczających zasobów, stosownie do obciążenia pracą i złożoności spraw;</w:t>
            </w:r>
          </w:p>
        </w:tc>
      </w:tr>
    </w:tbl>
    <w:p w14:paraId="4B938BA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66086D0" w14:textId="77777777" w:rsidR="00CC7233" w:rsidRPr="008A2519" w:rsidRDefault="00CC7233" w:rsidP="00CC7233">
      <w:pPr>
        <w:rPr>
          <w:lang w:val="en-GB"/>
        </w:rPr>
      </w:pPr>
      <w:r w:rsidRPr="008A2519">
        <w:rPr>
          <w:rStyle w:val="HideTWBExt"/>
          <w:lang w:val="en-GB"/>
        </w:rPr>
        <w:t>&lt;/Amend&gt;</w:t>
      </w:r>
    </w:p>
    <w:p w14:paraId="367FCE6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01F4CC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2BD0F03E" w14:textId="77777777" w:rsidR="00CC7233" w:rsidRPr="008A2519" w:rsidRDefault="00CC7233" w:rsidP="00CC7233">
      <w:pPr>
        <w:pStyle w:val="NormalBold"/>
        <w:rPr>
          <w:lang w:val="en-GB"/>
        </w:rPr>
      </w:pPr>
      <w:r w:rsidRPr="008A2519">
        <w:rPr>
          <w:rStyle w:val="HideTWBExt"/>
          <w:b w:val="0"/>
          <w:lang w:val="en-GB"/>
        </w:rPr>
        <w:t>&lt;/RepeatBlock-By&gt;</w:t>
      </w:r>
    </w:p>
    <w:p w14:paraId="099D49B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22217D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07B0CB4" w14:textId="77777777" w:rsidTr="00F97953">
        <w:trPr>
          <w:trHeight w:hRule="exact" w:val="240"/>
          <w:jc w:val="center"/>
        </w:trPr>
        <w:tc>
          <w:tcPr>
            <w:tcW w:w="9752" w:type="dxa"/>
            <w:gridSpan w:val="2"/>
            <w:tcBorders>
              <w:top w:val="nil"/>
              <w:left w:val="nil"/>
              <w:bottom w:val="nil"/>
              <w:right w:val="nil"/>
            </w:tcBorders>
          </w:tcPr>
          <w:p w14:paraId="20F8B66C" w14:textId="77777777" w:rsidR="00CC7233" w:rsidRPr="008A2519" w:rsidRDefault="00CC7233" w:rsidP="00F97953">
            <w:pPr>
              <w:rPr>
                <w:lang w:val="en-GB"/>
              </w:rPr>
            </w:pPr>
          </w:p>
        </w:tc>
      </w:tr>
      <w:tr w:rsidR="00CC7233" w:rsidRPr="003279C3" w14:paraId="1ED69B1A" w14:textId="77777777" w:rsidTr="00F97953">
        <w:trPr>
          <w:trHeight w:val="240"/>
          <w:jc w:val="center"/>
        </w:trPr>
        <w:tc>
          <w:tcPr>
            <w:tcW w:w="4876" w:type="dxa"/>
            <w:tcBorders>
              <w:top w:val="nil"/>
              <w:left w:val="nil"/>
              <w:bottom w:val="nil"/>
              <w:right w:val="nil"/>
            </w:tcBorders>
          </w:tcPr>
          <w:p w14:paraId="0BA3031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7BAA849" w14:textId="77777777" w:rsidR="00CC7233" w:rsidRPr="003279C3" w:rsidRDefault="00CC7233" w:rsidP="00F97953">
            <w:pPr>
              <w:pStyle w:val="AmColumnHeading"/>
            </w:pPr>
            <w:r w:rsidRPr="003279C3">
              <w:t>Poprawka</w:t>
            </w:r>
          </w:p>
        </w:tc>
      </w:tr>
      <w:tr w:rsidR="00CC7233" w:rsidRPr="003279C3" w14:paraId="363229DC" w14:textId="77777777" w:rsidTr="00F97953">
        <w:trPr>
          <w:jc w:val="center"/>
        </w:trPr>
        <w:tc>
          <w:tcPr>
            <w:tcW w:w="4876" w:type="dxa"/>
            <w:tcBorders>
              <w:top w:val="nil"/>
              <w:left w:val="nil"/>
              <w:bottom w:val="nil"/>
              <w:right w:val="nil"/>
            </w:tcBorders>
          </w:tcPr>
          <w:p w14:paraId="2A08F479" w14:textId="77777777" w:rsidR="00CC7233" w:rsidRPr="003279C3" w:rsidRDefault="00CC7233" w:rsidP="00F97953">
            <w:pPr>
              <w:pStyle w:val="Normal6a"/>
            </w:pPr>
            <w:r w:rsidRPr="003279C3">
              <w:t>8.</w:t>
            </w:r>
            <w:r w:rsidRPr="003279C3">
              <w:tab/>
              <w:t xml:space="preserve">zauważa, że w 2024 r. EPPO poinformowała, iż Europol udzielił wsparcia (wymiana informacji, wsparcie analityczne i wiedza fachowa) w odpowiedzi na 83 wnioski oraz że do końca 2024 r. 25 spraw było w toku przy wsparciu biur krajowych </w:t>
            </w:r>
            <w:proofErr w:type="spellStart"/>
            <w:r w:rsidRPr="003279C3">
              <w:t>Eurojustu</w:t>
            </w:r>
            <w:proofErr w:type="spellEnd"/>
            <w:r w:rsidRPr="003279C3">
              <w:t xml:space="preserve">; zauważa, że w 2024 r. OLAF skierował do EPPO 74 sprawy w celu wszczęcia postępowania przygotowawczego oraz że EPPO wszczęła 69 spraw na podstawie informacji przekazanych przez OLAF, a w tym samym roku OLAF zamknął 26 </w:t>
            </w:r>
            <w:r w:rsidRPr="003279C3">
              <w:rPr>
                <w:b/>
                <w:bCs/>
                <w:i/>
                <w:iCs/>
              </w:rPr>
              <w:t>dodatkowych</w:t>
            </w:r>
            <w:r w:rsidRPr="003279C3">
              <w:rPr>
                <w:b/>
                <w:bCs/>
              </w:rPr>
              <w:t xml:space="preserve"> </w:t>
            </w:r>
            <w:r w:rsidRPr="003279C3">
              <w:t xml:space="preserve">dochodzeń i wszczął 17; oczekuje, że zmiana struktury zwalczania nadużyć finansowych stworzy możliwości wzmocnienia tej współpracy i wyznaczenia ambitnych celów dostosowanych do </w:t>
            </w:r>
            <w:r w:rsidRPr="003279C3">
              <w:rPr>
                <w:b/>
                <w:bCs/>
                <w:i/>
                <w:iCs/>
              </w:rPr>
              <w:t>priorytetów</w:t>
            </w:r>
            <w:r w:rsidRPr="003279C3">
              <w:t xml:space="preserve"> UE;</w:t>
            </w:r>
          </w:p>
        </w:tc>
        <w:tc>
          <w:tcPr>
            <w:tcW w:w="4876" w:type="dxa"/>
            <w:tcBorders>
              <w:top w:val="nil"/>
              <w:left w:val="nil"/>
              <w:bottom w:val="nil"/>
              <w:right w:val="nil"/>
            </w:tcBorders>
          </w:tcPr>
          <w:p w14:paraId="349794BF" w14:textId="77777777" w:rsidR="00CC7233" w:rsidRPr="003279C3" w:rsidRDefault="00CC7233" w:rsidP="00F97953">
            <w:pPr>
              <w:pStyle w:val="Normal6a"/>
            </w:pPr>
            <w:r w:rsidRPr="003279C3">
              <w:t>8.</w:t>
            </w:r>
            <w:r w:rsidRPr="003279C3">
              <w:tab/>
            </w:r>
            <w:r w:rsidRPr="003279C3">
              <w:rPr>
                <w:b/>
                <w:i/>
              </w:rPr>
              <w:t>zauważa znaczny poziom współpracy między niektórymi organami unijnej struktury zwalczania nadużyć finansowych;</w:t>
            </w:r>
            <w:r w:rsidRPr="003279C3">
              <w:t xml:space="preserve"> zauważa, że w 2024 r. EPPO poinformowała, iż Europol udzielił wsparcia (wymiana informacji, wsparcie analityczne i wiedza fachowa) w odpowiedzi na 83 wnioski oraz że do końca 2024 r. 25 spraw było w toku przy wsparciu biur krajowych </w:t>
            </w:r>
            <w:proofErr w:type="spellStart"/>
            <w:r w:rsidRPr="003279C3">
              <w:t>Eurojustu</w:t>
            </w:r>
            <w:proofErr w:type="spellEnd"/>
            <w:r w:rsidRPr="003279C3">
              <w:t xml:space="preserve">; zauważa, że w 2024 r. OLAF skierował do EPPO 74 sprawy w celu wszczęcia postępowania przygotowawczego oraz że EPPO wszczęła 69 spraw na podstawie informacji przekazanych przez OLAF, a w tym samym roku OLAF zamknął 26 dochodzeń </w:t>
            </w:r>
            <w:r w:rsidRPr="003279C3">
              <w:rPr>
                <w:b/>
                <w:bCs/>
                <w:i/>
                <w:iCs/>
              </w:rPr>
              <w:t>uzupełniających</w:t>
            </w:r>
            <w:r w:rsidRPr="003279C3">
              <w:rPr>
                <w:b/>
                <w:bCs/>
              </w:rPr>
              <w:t xml:space="preserve"> </w:t>
            </w:r>
            <w:r w:rsidRPr="003279C3">
              <w:t xml:space="preserve">i wszczął 17 </w:t>
            </w:r>
            <w:r w:rsidRPr="003279C3">
              <w:rPr>
                <w:b/>
                <w:bCs/>
                <w:i/>
                <w:iCs/>
              </w:rPr>
              <w:t>(w 2023 r. OLAF wszczął 22 dochodzenia uzupełniające, a EPPO zawnioskowała o cztery dochodzenia wspierające);</w:t>
            </w:r>
            <w:r w:rsidRPr="003279C3">
              <w:rPr>
                <w:b/>
                <w:i/>
              </w:rPr>
              <w:t xml:space="preserve"> </w:t>
            </w:r>
            <w:r w:rsidRPr="003279C3">
              <w:rPr>
                <w:b/>
                <w:bCs/>
                <w:i/>
                <w:iCs/>
              </w:rPr>
              <w:t>utrzymuje, że stosowanie dochodzeń uzupełniających (dawny art. 12f rozporządzenia w sprawie OLAF-u) i dochodzeń wspierających (dawny art. 12e rozporządzenia w sprawie OLAF-u) jest nadal nieoptymalne, i ponawia swój apel do Komisji o zajęcie się przyczynami prawnymi i operacyjnymi tego stanu rzeczy podczas przeglądu odpowiednich rozporządzeń</w:t>
            </w:r>
            <w:r w:rsidRPr="003279C3">
              <w:t xml:space="preserve">; </w:t>
            </w:r>
            <w:r w:rsidRPr="003279C3">
              <w:rPr>
                <w:b/>
                <w:bCs/>
                <w:i/>
                <w:iCs/>
              </w:rPr>
              <w:t>w tym duchu</w:t>
            </w:r>
            <w:r w:rsidRPr="003279C3">
              <w:t xml:space="preserve"> oczekuje, że zmiana struktury zwalczania nadużyć finansowych stworzy możliwości wzmocnienia tej współpracy i wyznaczenia ambitnych celów dostosowanych do </w:t>
            </w:r>
            <w:r w:rsidRPr="003279C3">
              <w:rPr>
                <w:b/>
                <w:bCs/>
                <w:i/>
                <w:iCs/>
              </w:rPr>
              <w:t>interesów finansowych</w:t>
            </w:r>
            <w:r w:rsidRPr="003279C3">
              <w:rPr>
                <w:b/>
                <w:bCs/>
              </w:rPr>
              <w:t xml:space="preserve"> </w:t>
            </w:r>
            <w:r w:rsidRPr="003279C3">
              <w:t>UE;</w:t>
            </w:r>
          </w:p>
        </w:tc>
      </w:tr>
    </w:tbl>
    <w:p w14:paraId="3D7C9D2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0A684A3" w14:textId="77777777" w:rsidR="00CC7233" w:rsidRPr="008A2519" w:rsidRDefault="00CC7233" w:rsidP="00CC7233">
      <w:pPr>
        <w:rPr>
          <w:lang w:val="en-GB"/>
        </w:rPr>
      </w:pPr>
      <w:r w:rsidRPr="008A2519">
        <w:rPr>
          <w:rStyle w:val="HideTWBExt"/>
          <w:lang w:val="en-GB"/>
        </w:rPr>
        <w:t>&lt;/Amend&gt;</w:t>
      </w:r>
    </w:p>
    <w:p w14:paraId="0F3998F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FACE151"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164CA7C3" w14:textId="77777777" w:rsidR="00CC7233" w:rsidRPr="008A2519" w:rsidRDefault="00CC7233" w:rsidP="00CC7233">
      <w:pPr>
        <w:pStyle w:val="NormalBold"/>
        <w:rPr>
          <w:lang w:val="en-GB"/>
        </w:rPr>
      </w:pPr>
      <w:r w:rsidRPr="008A2519">
        <w:rPr>
          <w:rStyle w:val="HideTWBExt"/>
          <w:b w:val="0"/>
          <w:lang w:val="en-GB"/>
        </w:rPr>
        <w:t>&lt;/RepeatBlock-By&gt;</w:t>
      </w:r>
    </w:p>
    <w:p w14:paraId="15CC945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462D54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939F013" w14:textId="77777777" w:rsidTr="00F97953">
        <w:trPr>
          <w:trHeight w:hRule="exact" w:val="240"/>
          <w:jc w:val="center"/>
        </w:trPr>
        <w:tc>
          <w:tcPr>
            <w:tcW w:w="9752" w:type="dxa"/>
            <w:gridSpan w:val="2"/>
            <w:tcBorders>
              <w:top w:val="nil"/>
              <w:left w:val="nil"/>
              <w:bottom w:val="nil"/>
              <w:right w:val="nil"/>
            </w:tcBorders>
          </w:tcPr>
          <w:p w14:paraId="3E9C9CD8" w14:textId="77777777" w:rsidR="00CC7233" w:rsidRPr="008A2519" w:rsidRDefault="00CC7233" w:rsidP="00F97953">
            <w:pPr>
              <w:rPr>
                <w:lang w:val="en-GB"/>
              </w:rPr>
            </w:pPr>
          </w:p>
        </w:tc>
      </w:tr>
      <w:tr w:rsidR="00CC7233" w:rsidRPr="003279C3" w14:paraId="759698F9" w14:textId="77777777" w:rsidTr="00F97953">
        <w:trPr>
          <w:trHeight w:val="240"/>
          <w:jc w:val="center"/>
        </w:trPr>
        <w:tc>
          <w:tcPr>
            <w:tcW w:w="4876" w:type="dxa"/>
            <w:tcBorders>
              <w:top w:val="nil"/>
              <w:left w:val="nil"/>
              <w:bottom w:val="nil"/>
              <w:right w:val="nil"/>
            </w:tcBorders>
          </w:tcPr>
          <w:p w14:paraId="5EBBC81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4F712BC" w14:textId="77777777" w:rsidR="00CC7233" w:rsidRPr="003279C3" w:rsidRDefault="00CC7233" w:rsidP="00F97953">
            <w:pPr>
              <w:pStyle w:val="AmColumnHeading"/>
            </w:pPr>
            <w:r w:rsidRPr="003279C3">
              <w:t>Poprawka</w:t>
            </w:r>
          </w:p>
        </w:tc>
      </w:tr>
      <w:tr w:rsidR="00CC7233" w:rsidRPr="003279C3" w14:paraId="38BF5C36" w14:textId="77777777" w:rsidTr="00F97953">
        <w:trPr>
          <w:jc w:val="center"/>
        </w:trPr>
        <w:tc>
          <w:tcPr>
            <w:tcW w:w="4876" w:type="dxa"/>
            <w:tcBorders>
              <w:top w:val="nil"/>
              <w:left w:val="nil"/>
              <w:bottom w:val="nil"/>
              <w:right w:val="nil"/>
            </w:tcBorders>
          </w:tcPr>
          <w:p w14:paraId="2D779121" w14:textId="77777777" w:rsidR="00CC7233" w:rsidRPr="003279C3" w:rsidRDefault="00CC7233" w:rsidP="00F97953">
            <w:pPr>
              <w:pStyle w:val="Normal6a"/>
            </w:pPr>
            <w:r w:rsidRPr="003279C3">
              <w:t>8.</w:t>
            </w:r>
            <w:r w:rsidRPr="003279C3">
              <w:tab/>
              <w:t xml:space="preserve">zauważa, że w 2024 r. EPPO poinformowała, iż Europol udzielił wsparcia (wymiana informacji, wsparcie analityczne i wiedza fachowa) w odpowiedzi na 83 wnioski oraz że do końca 2024 r. 25 spraw było w toku przy wsparciu biur krajowych </w:t>
            </w:r>
            <w:proofErr w:type="spellStart"/>
            <w:r w:rsidRPr="003279C3">
              <w:t>Eurojustu</w:t>
            </w:r>
            <w:proofErr w:type="spellEnd"/>
            <w:r w:rsidRPr="003279C3">
              <w:t xml:space="preserve">; zauważa, że w 2024 r. OLAF skierował do EPPO 74 sprawy w celu wszczęcia postępowania przygotowawczego oraz że EPPO wszczęła 69 spraw na podstawie informacji przekazanych przez OLAF, a w tym samym roku OLAF zamknął 26 dodatkowych dochodzeń i wszczął 17; oczekuje, że zmiana struktury zwalczania nadużyć finansowych </w:t>
            </w:r>
            <w:r w:rsidRPr="003279C3">
              <w:rPr>
                <w:b/>
                <w:bCs/>
                <w:i/>
                <w:iCs/>
              </w:rPr>
              <w:t>stworzy możliwości wzmocnienia tej</w:t>
            </w:r>
            <w:r w:rsidRPr="003279C3">
              <w:t xml:space="preserve"> współpracy </w:t>
            </w:r>
            <w:r w:rsidRPr="003279C3">
              <w:rPr>
                <w:b/>
                <w:bCs/>
                <w:i/>
                <w:iCs/>
              </w:rPr>
              <w:t>i wyznaczenia ambitnych celów dostosowanych</w:t>
            </w:r>
            <w:r w:rsidRPr="003279C3">
              <w:t xml:space="preserve"> do priorytetów UE;</w:t>
            </w:r>
          </w:p>
        </w:tc>
        <w:tc>
          <w:tcPr>
            <w:tcW w:w="4876" w:type="dxa"/>
            <w:tcBorders>
              <w:top w:val="nil"/>
              <w:left w:val="nil"/>
              <w:bottom w:val="nil"/>
              <w:right w:val="nil"/>
            </w:tcBorders>
          </w:tcPr>
          <w:p w14:paraId="5F075E73" w14:textId="77777777" w:rsidR="00CC7233" w:rsidRPr="003279C3" w:rsidRDefault="00CC7233" w:rsidP="00F97953">
            <w:pPr>
              <w:pStyle w:val="Normal6a"/>
            </w:pPr>
            <w:r w:rsidRPr="003279C3">
              <w:t>8.</w:t>
            </w:r>
            <w:r w:rsidRPr="003279C3">
              <w:tab/>
              <w:t>zauważa, że w 2024 r. EPPO poinformowała, iż Europol udzielił wsparcia (wymiana informacji, wsparcie analityczne</w:t>
            </w:r>
            <w:r w:rsidRPr="003279C3">
              <w:rPr>
                <w:b/>
                <w:bCs/>
                <w:i/>
                <w:iCs/>
              </w:rPr>
              <w:t>, w tym informacje finansowe, wspólne działania, spotkania operacyjne, dni działania</w:t>
            </w:r>
            <w:r w:rsidRPr="003279C3">
              <w:t xml:space="preserve"> i wiedza fachowa) w odpowiedzi na 83 wnioski oraz że do końca 2024 r. </w:t>
            </w:r>
            <w:r w:rsidRPr="003279C3">
              <w:rPr>
                <w:b/>
                <w:bCs/>
                <w:i/>
                <w:iCs/>
              </w:rPr>
              <w:t>nastąpił gwałtowny wzrost w porównaniu z 2023 r.;</w:t>
            </w:r>
            <w:r w:rsidRPr="003279C3">
              <w:t xml:space="preserve"> 25 spraw było w toku przy wsparciu biur krajowych </w:t>
            </w:r>
            <w:proofErr w:type="spellStart"/>
            <w:r w:rsidRPr="003279C3">
              <w:t>Eurojustu</w:t>
            </w:r>
            <w:proofErr w:type="spellEnd"/>
            <w:r w:rsidRPr="003279C3">
              <w:t>; zauważa, że w 2024 r. OLAF skierował do EPPO 74 sprawy w celu wszczęcia postępowania przygotowawczego oraz że EPPO wszczęła 69 spraw na podstawie informacji przekazanych przez OLAF, a w tym samym roku OLAF zamknął 26 dodatkowych dochodzeń i wszczął 17; oczekuje, że zmiana struktury zwalczania nadużyć finansowych</w:t>
            </w:r>
            <w:r w:rsidRPr="003279C3">
              <w:rPr>
                <w:b/>
                <w:bCs/>
                <w:i/>
                <w:iCs/>
              </w:rPr>
              <w:t>, zainicjowana przez Komisję w celu lepszej ochrony interesów finansowych Unii i zapewnienia efektywniejszej</w:t>
            </w:r>
            <w:r w:rsidRPr="003279C3">
              <w:t xml:space="preserve"> współpracy </w:t>
            </w:r>
            <w:r w:rsidRPr="003279C3">
              <w:rPr>
                <w:b/>
                <w:bCs/>
                <w:i/>
                <w:iCs/>
              </w:rPr>
              <w:t xml:space="preserve">między unijnymi podmiotami zajmującymi się zwalczaniem nadużyć finansowych a państwami członkowskimi, znacząco wzmocni współpracę operacyjną, koordynację strategiczną i wymianę danych między OLAF-em, EPPO, </w:t>
            </w:r>
            <w:proofErr w:type="spellStart"/>
            <w:r w:rsidRPr="003279C3">
              <w:rPr>
                <w:b/>
                <w:bCs/>
                <w:i/>
                <w:iCs/>
              </w:rPr>
              <w:t>Eurojustem</w:t>
            </w:r>
            <w:proofErr w:type="spellEnd"/>
            <w:r w:rsidRPr="003279C3">
              <w:rPr>
                <w:b/>
                <w:bCs/>
                <w:i/>
                <w:iCs/>
              </w:rPr>
              <w:t>, Europolem i organami krajowymi oraz wyznaczy ambitne i ukierunkowane na wyniki cele dostosowane</w:t>
            </w:r>
            <w:r w:rsidRPr="003279C3">
              <w:t xml:space="preserve"> do priorytetów UE; </w:t>
            </w:r>
            <w:r w:rsidRPr="003279C3">
              <w:rPr>
                <w:b/>
                <w:i/>
              </w:rPr>
              <w:t>podkreśla, że w zmianie tej należy nadać priorytetowe znaczenie interoperacyjności, analizie ryzyka i wykorzystaniu nowoczesnych technologii przy jednoczesnym poszanowaniu ochrony danych i praworządności.</w:t>
            </w:r>
          </w:p>
        </w:tc>
      </w:tr>
    </w:tbl>
    <w:p w14:paraId="204155D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585F05F" w14:textId="77777777" w:rsidR="00CC7233" w:rsidRPr="008A2519" w:rsidRDefault="00CC7233" w:rsidP="00CC7233">
      <w:pPr>
        <w:rPr>
          <w:lang w:val="en-GB"/>
        </w:rPr>
      </w:pPr>
      <w:r w:rsidRPr="008A2519">
        <w:rPr>
          <w:rStyle w:val="HideTWBExt"/>
          <w:lang w:val="en-GB"/>
        </w:rPr>
        <w:t>&lt;/Amend&gt;</w:t>
      </w:r>
    </w:p>
    <w:p w14:paraId="4C80218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A92CC5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1CB654CA" w14:textId="77777777" w:rsidR="00CC7233" w:rsidRPr="008A2519" w:rsidRDefault="00CC7233" w:rsidP="00CC7233">
      <w:pPr>
        <w:pStyle w:val="NormalBold"/>
        <w:rPr>
          <w:lang w:val="en-GB"/>
        </w:rPr>
      </w:pPr>
      <w:r w:rsidRPr="008A2519">
        <w:rPr>
          <w:rStyle w:val="HideTWBExt"/>
          <w:b w:val="0"/>
          <w:lang w:val="en-GB"/>
        </w:rPr>
        <w:t>&lt;/RepeatBlock-By&gt;</w:t>
      </w:r>
    </w:p>
    <w:p w14:paraId="19DF96C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1A868D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F8EF20E" w14:textId="77777777" w:rsidTr="00F97953">
        <w:trPr>
          <w:trHeight w:hRule="exact" w:val="240"/>
          <w:jc w:val="center"/>
        </w:trPr>
        <w:tc>
          <w:tcPr>
            <w:tcW w:w="9752" w:type="dxa"/>
            <w:gridSpan w:val="2"/>
            <w:tcBorders>
              <w:top w:val="nil"/>
              <w:left w:val="nil"/>
              <w:bottom w:val="nil"/>
              <w:right w:val="nil"/>
            </w:tcBorders>
          </w:tcPr>
          <w:p w14:paraId="24CB1FC8" w14:textId="77777777" w:rsidR="00CC7233" w:rsidRPr="008A2519" w:rsidRDefault="00CC7233" w:rsidP="00F97953">
            <w:pPr>
              <w:rPr>
                <w:lang w:val="en-GB"/>
              </w:rPr>
            </w:pPr>
          </w:p>
        </w:tc>
      </w:tr>
      <w:tr w:rsidR="00CC7233" w:rsidRPr="003279C3" w14:paraId="5070AF2C" w14:textId="77777777" w:rsidTr="00F97953">
        <w:trPr>
          <w:trHeight w:val="240"/>
          <w:jc w:val="center"/>
        </w:trPr>
        <w:tc>
          <w:tcPr>
            <w:tcW w:w="4876" w:type="dxa"/>
            <w:tcBorders>
              <w:top w:val="nil"/>
              <w:left w:val="nil"/>
              <w:bottom w:val="nil"/>
              <w:right w:val="nil"/>
            </w:tcBorders>
          </w:tcPr>
          <w:p w14:paraId="49E8D7F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4B28A4F" w14:textId="77777777" w:rsidR="00CC7233" w:rsidRPr="003279C3" w:rsidRDefault="00CC7233" w:rsidP="00F97953">
            <w:pPr>
              <w:pStyle w:val="AmColumnHeading"/>
            </w:pPr>
            <w:r w:rsidRPr="003279C3">
              <w:t>Poprawka</w:t>
            </w:r>
          </w:p>
        </w:tc>
      </w:tr>
      <w:tr w:rsidR="00CC7233" w:rsidRPr="003279C3" w14:paraId="77E74896" w14:textId="77777777" w:rsidTr="00F97953">
        <w:trPr>
          <w:jc w:val="center"/>
        </w:trPr>
        <w:tc>
          <w:tcPr>
            <w:tcW w:w="4876" w:type="dxa"/>
            <w:tcBorders>
              <w:top w:val="nil"/>
              <w:left w:val="nil"/>
              <w:bottom w:val="nil"/>
              <w:right w:val="nil"/>
            </w:tcBorders>
          </w:tcPr>
          <w:p w14:paraId="0DFD06DA" w14:textId="77777777" w:rsidR="00CC7233" w:rsidRPr="003279C3" w:rsidRDefault="00CC7233" w:rsidP="00F97953">
            <w:pPr>
              <w:pStyle w:val="Normal6a"/>
            </w:pPr>
            <w:r w:rsidRPr="003279C3">
              <w:t>8.</w:t>
            </w:r>
            <w:r w:rsidRPr="003279C3">
              <w:tab/>
              <w:t xml:space="preserve">zauważa, że w 2024 r. EPPO poinformowała, iż Europol udzielił wsparcia (wymiana informacji, wsparcie analityczne i wiedza fachowa) w odpowiedzi na 83 wnioski oraz że do końca 2024 r. 25 spraw było w toku przy wsparciu biur krajowych </w:t>
            </w:r>
            <w:proofErr w:type="spellStart"/>
            <w:r w:rsidRPr="003279C3">
              <w:t>Eurojustu</w:t>
            </w:r>
            <w:proofErr w:type="spellEnd"/>
            <w:r w:rsidRPr="003279C3">
              <w:t>; zauważa, że w 2024 r. OLAF skierował do EPPO 74 sprawy w celu wszczęcia postępowania przygotowawczego oraz że EPPO wszczęła 69 spraw na podstawie informacji przekazanych przez OLAF, a w tym samym roku OLAF zamknął 26 dodatkowych dochodzeń i wszczął 17; oczekuje, że zmiana struktury zwalczania nadużyć finansowych stworzy możliwości wzmocnienia tej współpracy i wyznaczenia ambitnych celów dostosowanych do priorytetów UE;</w:t>
            </w:r>
          </w:p>
        </w:tc>
        <w:tc>
          <w:tcPr>
            <w:tcW w:w="4876" w:type="dxa"/>
            <w:tcBorders>
              <w:top w:val="nil"/>
              <w:left w:val="nil"/>
              <w:bottom w:val="nil"/>
              <w:right w:val="nil"/>
            </w:tcBorders>
          </w:tcPr>
          <w:p w14:paraId="3EFC80D5" w14:textId="77777777" w:rsidR="00CC7233" w:rsidRPr="003279C3" w:rsidRDefault="00CC7233" w:rsidP="00F97953">
            <w:pPr>
              <w:pStyle w:val="Normal6a"/>
            </w:pPr>
            <w:r w:rsidRPr="003279C3">
              <w:t>8.</w:t>
            </w:r>
            <w:r w:rsidRPr="003279C3">
              <w:tab/>
              <w:t xml:space="preserve">zauważa, że w 2024 r. EPPO poinformowała, iż Europol udzielił wsparcia (wymiana informacji, wsparcie analityczne i wiedza fachowa) w odpowiedzi na 83 wnioski oraz że do końca 2024 r. 25 spraw było w toku przy wsparciu biur krajowych </w:t>
            </w:r>
            <w:proofErr w:type="spellStart"/>
            <w:r w:rsidRPr="003279C3">
              <w:t>Eurojustu</w:t>
            </w:r>
            <w:proofErr w:type="spellEnd"/>
            <w:r w:rsidRPr="003279C3">
              <w:t xml:space="preserve">; zauważa, że w 2024 r. OLAF skierował do EPPO 74 sprawy w celu wszczęcia postępowania przygotowawczego oraz że EPPO wszczęła 69 spraw na podstawie informacji przekazanych przez OLAF, a w tym samym roku OLAF zamknął 26 dodatkowych dochodzeń i wszczął 17; </w:t>
            </w:r>
            <w:r w:rsidRPr="003279C3">
              <w:rPr>
                <w:b/>
                <w:i/>
              </w:rPr>
              <w:t>zauważa, że ETO</w:t>
            </w:r>
            <w:r w:rsidRPr="003279C3">
              <w:rPr>
                <w:b/>
                <w:i/>
                <w:vertAlign w:val="superscript"/>
              </w:rPr>
              <w:t>1b</w:t>
            </w:r>
            <w:r w:rsidRPr="003279C3">
              <w:t xml:space="preserve"> </w:t>
            </w:r>
            <w:r w:rsidRPr="003279C3">
              <w:rPr>
                <w:b/>
                <w:i/>
              </w:rPr>
              <w:t>stwierdził w 40 przypadkach, iż OLAF samodzielnie, bez konsultacji z EPPO uznał, że nie ma podejrzenia popełnienia czynu zabronionego;</w:t>
            </w:r>
            <w:r w:rsidRPr="003279C3">
              <w:t xml:space="preserve"> </w:t>
            </w:r>
            <w:r w:rsidRPr="003279C3">
              <w:rPr>
                <w:b/>
                <w:i/>
              </w:rPr>
              <w:t>zwraca uwagę, że tylko EPPO i prokuratury krajowe są uprawnione do oceny, czy dane zachowanie stanowi prawdopodobnie czyn zabroniony;</w:t>
            </w:r>
            <w:r w:rsidRPr="003279C3">
              <w:t xml:space="preserve"> </w:t>
            </w:r>
            <w:r w:rsidRPr="003279C3">
              <w:rPr>
                <w:b/>
                <w:i/>
              </w:rPr>
              <w:t>zauważa, że OLAF nie ma dostępu do zgłoszeń odrzuconych przez EPPO, co zdaniem ETO utrudnia OLAF-owi zastosowanie odpowiednich środków administracyjnych;</w:t>
            </w:r>
            <w:r w:rsidRPr="003279C3">
              <w:t xml:space="preserve"> oczekuje, że zmiana struktury zwalczania nadużyć finansowych stworzy możliwości wzmocnienia tej współpracy i wyznaczenia ambitnych celów dostosowanych do priorytetów UE; </w:t>
            </w:r>
            <w:r w:rsidRPr="003279C3">
              <w:rPr>
                <w:b/>
                <w:i/>
              </w:rPr>
              <w:t>wzywa Komisję do priorytetowego potraktowania ulepszenia procesu koordynacji, zgodnie z analizą ETO;</w:t>
            </w:r>
          </w:p>
        </w:tc>
      </w:tr>
      <w:tr w:rsidR="00CC7233" w:rsidRPr="003279C3" w14:paraId="1D5A4EC4" w14:textId="77777777" w:rsidTr="00F97953">
        <w:trPr>
          <w:jc w:val="center"/>
        </w:trPr>
        <w:tc>
          <w:tcPr>
            <w:tcW w:w="4876" w:type="dxa"/>
            <w:tcBorders>
              <w:top w:val="nil"/>
              <w:left w:val="nil"/>
              <w:bottom w:val="nil"/>
              <w:right w:val="nil"/>
            </w:tcBorders>
          </w:tcPr>
          <w:p w14:paraId="7ED8A131" w14:textId="77777777" w:rsidR="00CC7233" w:rsidRPr="003279C3" w:rsidRDefault="00CC7233" w:rsidP="00F97953"/>
        </w:tc>
        <w:tc>
          <w:tcPr>
            <w:tcW w:w="4876" w:type="dxa"/>
            <w:tcBorders>
              <w:top w:val="nil"/>
              <w:left w:val="nil"/>
              <w:bottom w:val="nil"/>
              <w:right w:val="nil"/>
            </w:tcBorders>
          </w:tcPr>
          <w:p w14:paraId="57ACDAFF" w14:textId="77777777" w:rsidR="00CC7233" w:rsidRPr="003279C3" w:rsidRDefault="00CC7233" w:rsidP="00F97953">
            <w:pPr>
              <w:pStyle w:val="Normal6a"/>
            </w:pPr>
            <w:r w:rsidRPr="003279C3">
              <w:rPr>
                <w:b/>
                <w:i/>
              </w:rPr>
              <w:t>_________________</w:t>
            </w:r>
          </w:p>
        </w:tc>
      </w:tr>
      <w:tr w:rsidR="00CC7233" w:rsidRPr="003279C3" w14:paraId="0C51393D" w14:textId="77777777" w:rsidTr="00F97953">
        <w:trPr>
          <w:jc w:val="center"/>
        </w:trPr>
        <w:tc>
          <w:tcPr>
            <w:tcW w:w="4876" w:type="dxa"/>
            <w:tcBorders>
              <w:top w:val="nil"/>
              <w:left w:val="nil"/>
              <w:bottom w:val="nil"/>
              <w:right w:val="nil"/>
            </w:tcBorders>
          </w:tcPr>
          <w:p w14:paraId="2C8C7EC9" w14:textId="77777777" w:rsidR="00CC7233" w:rsidRPr="003279C3" w:rsidRDefault="00CC7233" w:rsidP="00F97953"/>
        </w:tc>
        <w:tc>
          <w:tcPr>
            <w:tcW w:w="4876" w:type="dxa"/>
            <w:tcBorders>
              <w:top w:val="nil"/>
              <w:left w:val="nil"/>
              <w:bottom w:val="nil"/>
              <w:right w:val="nil"/>
            </w:tcBorders>
          </w:tcPr>
          <w:p w14:paraId="24E8A6BC" w14:textId="77777777" w:rsidR="00CC7233" w:rsidRPr="003279C3" w:rsidRDefault="00CC7233" w:rsidP="00F97953">
            <w:pPr>
              <w:pStyle w:val="Normal6a"/>
            </w:pPr>
            <w:r w:rsidRPr="003279C3">
              <w:rPr>
                <w:b/>
                <w:bCs/>
                <w:i/>
                <w:iCs/>
                <w:vertAlign w:val="superscript"/>
              </w:rPr>
              <w:t>1b</w:t>
            </w:r>
            <w:r w:rsidRPr="003279C3">
              <w:rPr>
                <w:b/>
                <w:bCs/>
                <w:i/>
                <w:iCs/>
              </w:rPr>
              <w:t xml:space="preserve"> Sprawozdanie specjalne ETO 26/2025.</w:t>
            </w:r>
          </w:p>
        </w:tc>
      </w:tr>
    </w:tbl>
    <w:p w14:paraId="230DA2D1" w14:textId="77777777" w:rsidR="00CC7233" w:rsidRPr="003279C3" w:rsidRDefault="00CC7233" w:rsidP="00CC7233">
      <w:pPr>
        <w:pStyle w:val="AmOrLang"/>
      </w:pPr>
      <w:r w:rsidRPr="003279C3">
        <w:t xml:space="preserve">Or. </w:t>
      </w:r>
      <w:r w:rsidRPr="003279C3">
        <w:rPr>
          <w:rStyle w:val="HideTWBExt"/>
        </w:rPr>
        <w:t>&lt;Original&gt;</w:t>
      </w:r>
      <w:r w:rsidRPr="003279C3">
        <w:rPr>
          <w:rStyle w:val="HideTWBInt"/>
        </w:rPr>
        <w:t>{NL}</w:t>
      </w:r>
      <w:proofErr w:type="spellStart"/>
      <w:r w:rsidRPr="003279C3">
        <w:t>nl</w:t>
      </w:r>
      <w:proofErr w:type="spellEnd"/>
      <w:r w:rsidRPr="003279C3">
        <w:rPr>
          <w:rStyle w:val="HideTWBExt"/>
        </w:rPr>
        <w:t>&lt;/Original&gt;</w:t>
      </w:r>
    </w:p>
    <w:p w14:paraId="5D2BF49B" w14:textId="77777777" w:rsidR="00CC7233" w:rsidRPr="003279C3" w:rsidRDefault="00CC7233" w:rsidP="00CC7233">
      <w:r w:rsidRPr="003279C3">
        <w:rPr>
          <w:rStyle w:val="HideTWBExt"/>
        </w:rPr>
        <w:t>&lt;/Amend&gt;</w:t>
      </w:r>
    </w:p>
    <w:p w14:paraId="0986667F" w14:textId="77777777" w:rsidR="00CC7233" w:rsidRPr="003279C3" w:rsidRDefault="00CC7233" w:rsidP="00CC7233">
      <w:pPr>
        <w:pStyle w:val="AmNumberTabs"/>
      </w:pPr>
      <w:r w:rsidRPr="003279C3">
        <w:rPr>
          <w:rStyle w:val="HideTWBExt"/>
          <w:b w:val="0"/>
        </w:rPr>
        <w:t>&lt;Amend&gt;</w:t>
      </w:r>
      <w:r w:rsidRPr="003279C3">
        <w:t>Poprawka</w:t>
      </w:r>
      <w:r w:rsidRPr="003279C3">
        <w:tab/>
      </w:r>
      <w:r w:rsidRPr="003279C3">
        <w:tab/>
      </w:r>
      <w:r w:rsidRPr="003279C3">
        <w:rPr>
          <w:rStyle w:val="HideTWBExt"/>
          <w:b w:val="0"/>
        </w:rPr>
        <w:t>&lt;NumAm&gt;</w:t>
      </w:r>
      <w:r w:rsidRPr="003279C3">
        <w:t>43</w:t>
      </w:r>
      <w:r w:rsidRPr="003279C3">
        <w:rPr>
          <w:rStyle w:val="HideTWBExt"/>
          <w:b w:val="0"/>
        </w:rPr>
        <w:t>&lt;/</w:t>
      </w:r>
      <w:proofErr w:type="spellStart"/>
      <w:r w:rsidRPr="003279C3">
        <w:rPr>
          <w:rStyle w:val="HideTWBExt"/>
          <w:b w:val="0"/>
        </w:rPr>
        <w:t>NumAm</w:t>
      </w:r>
      <w:proofErr w:type="spellEnd"/>
      <w:r w:rsidRPr="003279C3">
        <w:rPr>
          <w:rStyle w:val="HideTWBExt"/>
          <w:b w:val="0"/>
        </w:rPr>
        <w:t>&gt;</w:t>
      </w:r>
    </w:p>
    <w:p w14:paraId="0416D5A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7B103FE0" w14:textId="77777777" w:rsidR="00CC7233" w:rsidRPr="008A2519" w:rsidRDefault="00CC7233" w:rsidP="00CC7233">
      <w:pPr>
        <w:pStyle w:val="NormalBold"/>
        <w:rPr>
          <w:lang w:val="en-GB"/>
        </w:rPr>
      </w:pPr>
      <w:r w:rsidRPr="008A2519">
        <w:rPr>
          <w:rStyle w:val="HideTWBExt"/>
          <w:b w:val="0"/>
          <w:lang w:val="en-GB"/>
        </w:rPr>
        <w:t>&lt;/RepeatBlock-By&gt;</w:t>
      </w:r>
    </w:p>
    <w:p w14:paraId="396F76D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42F738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060F3E2" w14:textId="77777777" w:rsidTr="00F97953">
        <w:trPr>
          <w:trHeight w:hRule="exact" w:val="240"/>
          <w:jc w:val="center"/>
        </w:trPr>
        <w:tc>
          <w:tcPr>
            <w:tcW w:w="9752" w:type="dxa"/>
            <w:gridSpan w:val="2"/>
            <w:tcBorders>
              <w:top w:val="nil"/>
              <w:left w:val="nil"/>
              <w:bottom w:val="nil"/>
              <w:right w:val="nil"/>
            </w:tcBorders>
          </w:tcPr>
          <w:p w14:paraId="2B6F857E" w14:textId="77777777" w:rsidR="00CC7233" w:rsidRPr="008A2519" w:rsidRDefault="00CC7233" w:rsidP="00F97953">
            <w:pPr>
              <w:rPr>
                <w:lang w:val="en-GB"/>
              </w:rPr>
            </w:pPr>
          </w:p>
        </w:tc>
      </w:tr>
      <w:tr w:rsidR="00CC7233" w:rsidRPr="003279C3" w14:paraId="5AF4BFC1" w14:textId="77777777" w:rsidTr="00F97953">
        <w:trPr>
          <w:trHeight w:val="240"/>
          <w:jc w:val="center"/>
        </w:trPr>
        <w:tc>
          <w:tcPr>
            <w:tcW w:w="4876" w:type="dxa"/>
            <w:tcBorders>
              <w:top w:val="nil"/>
              <w:left w:val="nil"/>
              <w:bottom w:val="nil"/>
              <w:right w:val="nil"/>
            </w:tcBorders>
          </w:tcPr>
          <w:p w14:paraId="52791F6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BB5DD3A" w14:textId="77777777" w:rsidR="00CC7233" w:rsidRPr="003279C3" w:rsidRDefault="00CC7233" w:rsidP="00F97953">
            <w:pPr>
              <w:pStyle w:val="AmColumnHeading"/>
            </w:pPr>
            <w:r w:rsidRPr="003279C3">
              <w:t>Poprawka</w:t>
            </w:r>
          </w:p>
        </w:tc>
      </w:tr>
      <w:tr w:rsidR="00CC7233" w:rsidRPr="003279C3" w14:paraId="005E209C" w14:textId="77777777" w:rsidTr="00F97953">
        <w:trPr>
          <w:jc w:val="center"/>
        </w:trPr>
        <w:tc>
          <w:tcPr>
            <w:tcW w:w="4876" w:type="dxa"/>
            <w:tcBorders>
              <w:top w:val="nil"/>
              <w:left w:val="nil"/>
              <w:bottom w:val="nil"/>
              <w:right w:val="nil"/>
            </w:tcBorders>
          </w:tcPr>
          <w:p w14:paraId="7A6D261A" w14:textId="77777777" w:rsidR="00CC7233" w:rsidRPr="003279C3" w:rsidRDefault="00CC7233" w:rsidP="00F97953">
            <w:pPr>
              <w:pStyle w:val="Normal6a"/>
            </w:pPr>
          </w:p>
        </w:tc>
        <w:tc>
          <w:tcPr>
            <w:tcW w:w="4876" w:type="dxa"/>
            <w:tcBorders>
              <w:top w:val="nil"/>
              <w:left w:val="nil"/>
              <w:bottom w:val="nil"/>
              <w:right w:val="nil"/>
            </w:tcBorders>
          </w:tcPr>
          <w:p w14:paraId="485BAF3A" w14:textId="77777777" w:rsidR="00CC7233" w:rsidRPr="003279C3" w:rsidRDefault="00CC7233" w:rsidP="00F97953">
            <w:pPr>
              <w:pStyle w:val="Normal6a"/>
            </w:pPr>
            <w:r w:rsidRPr="003279C3">
              <w:rPr>
                <w:b/>
                <w:i/>
              </w:rPr>
              <w:t>8a.</w:t>
            </w:r>
            <w:r w:rsidRPr="003279C3">
              <w:tab/>
            </w:r>
            <w:r w:rsidRPr="003279C3">
              <w:rPr>
                <w:b/>
                <w:i/>
              </w:rPr>
              <w:t xml:space="preserve">przypomina, że zgodnie z wewnętrznymi przepisami PE administracja Parlamentu przeprowadziła weryfikację ex post opartą na analizie ryzyka w odniesieniu do sprawozdań finansowych za rok 2024 byłej grupy politycznej Tożsamość i Demokracja (grupa ID) i ustaliła, że w kadencji 2019–2024 grupa ta nienależnie wydała co najmniej 4 333 635,78 EUR środków w ramach pozycji budżetowej 400, co naraziło Parlament na znaczne ryzyko finansowe i ryzyko utraty reputacji; zauważa, że EPPO ogłosiła wszczęcie postępowania przygotowawczego w sprawie domniemanego niewłaściwego wykorzystania funduszy unijnych przez grupę ID w latach 2019–2024;  przypomina, że Komisja Kontroli Budżetowej przekazała opinię Prezydium, które to postanowiło czekać na wynik postępowania przygotowawczego EPPO przed podjęciem jakichkolwiek działań w zakresie odzyskania środków; uważa, że administracja Parlamentu może podjąć, równolegle do postępowania przygotowawczego EPPO, środki administracyjne w celu ochrony interesów finansowych Unii i reputacji Parlamentu; uznaje, że sprawą najwyższej wagi jest jak najszybsze podjęcie działań w zakresie odzyskiwania środków, w pełnej zgodności z art. 3 ust. 3 porozumienia roboczego między Parlamentem Europejskim a EPPO; przypomina, że w swojej opinii dla Prezydium Komisja Kontroli Budżetowej zauważyła, że o ile nie zostaną przedstawione dowody przeciwne, kilka elementów może łącznie stanowić podstawę logiczną doktryny ciągłości gospodarczej i w związku z tym uzasadniać traktowanie Grupy Patrioci dla Europy jako grupy następczej do celów odzyskania środków; zwraca się do administracji PE o przeprowadzenie dokładnej analizy sprawozdań finansowych za rok 2024 grupy </w:t>
            </w:r>
            <w:proofErr w:type="spellStart"/>
            <w:r w:rsidRPr="003279C3">
              <w:rPr>
                <w:b/>
                <w:i/>
              </w:rPr>
              <w:t>PfE</w:t>
            </w:r>
            <w:proofErr w:type="spellEnd"/>
            <w:r w:rsidRPr="003279C3">
              <w:rPr>
                <w:b/>
                <w:i/>
              </w:rPr>
              <w:t>, aby upewnić się, że nieprawidłowości stwierdzone przez Dyrekcję Generalną ds. Finansów w odniesieniu do grupy ID nie są powielane przez nową grupę polityczną;</w:t>
            </w:r>
          </w:p>
        </w:tc>
      </w:tr>
    </w:tbl>
    <w:p w14:paraId="3615C0A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B8CF1E1" w14:textId="77777777" w:rsidR="00CC7233" w:rsidRPr="008A2519" w:rsidRDefault="00CC7233" w:rsidP="00CC7233">
      <w:pPr>
        <w:rPr>
          <w:lang w:val="en-GB"/>
        </w:rPr>
      </w:pPr>
      <w:r w:rsidRPr="008A2519">
        <w:rPr>
          <w:rStyle w:val="HideTWBExt"/>
          <w:lang w:val="en-GB"/>
        </w:rPr>
        <w:t>&lt;/Amend&gt;</w:t>
      </w:r>
    </w:p>
    <w:p w14:paraId="3A57EE0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A53772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4F0E1F1A" w14:textId="77777777" w:rsidR="00CC7233" w:rsidRPr="008A2519" w:rsidRDefault="00CC7233" w:rsidP="00CC7233">
      <w:pPr>
        <w:pStyle w:val="NormalBold"/>
        <w:rPr>
          <w:lang w:val="en-GB"/>
        </w:rPr>
      </w:pPr>
      <w:r w:rsidRPr="008A2519">
        <w:rPr>
          <w:rStyle w:val="HideTWBExt"/>
          <w:b w:val="0"/>
          <w:lang w:val="en-GB"/>
        </w:rPr>
        <w:t>&lt;/RepeatBlock-By&gt;</w:t>
      </w:r>
    </w:p>
    <w:p w14:paraId="6BCC1AC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02C71E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79AA133" w14:textId="77777777" w:rsidTr="00F97953">
        <w:trPr>
          <w:trHeight w:hRule="exact" w:val="240"/>
          <w:jc w:val="center"/>
        </w:trPr>
        <w:tc>
          <w:tcPr>
            <w:tcW w:w="9752" w:type="dxa"/>
            <w:gridSpan w:val="2"/>
            <w:tcBorders>
              <w:top w:val="nil"/>
              <w:left w:val="nil"/>
              <w:bottom w:val="nil"/>
              <w:right w:val="nil"/>
            </w:tcBorders>
          </w:tcPr>
          <w:p w14:paraId="141A7F84" w14:textId="77777777" w:rsidR="00CC7233" w:rsidRPr="008A2519" w:rsidRDefault="00CC7233" w:rsidP="00F97953">
            <w:pPr>
              <w:rPr>
                <w:lang w:val="en-GB"/>
              </w:rPr>
            </w:pPr>
          </w:p>
        </w:tc>
      </w:tr>
      <w:tr w:rsidR="00CC7233" w:rsidRPr="003279C3" w14:paraId="0EA9DB41" w14:textId="77777777" w:rsidTr="00F97953">
        <w:trPr>
          <w:trHeight w:val="240"/>
          <w:jc w:val="center"/>
        </w:trPr>
        <w:tc>
          <w:tcPr>
            <w:tcW w:w="4876" w:type="dxa"/>
            <w:tcBorders>
              <w:top w:val="nil"/>
              <w:left w:val="nil"/>
              <w:bottom w:val="nil"/>
              <w:right w:val="nil"/>
            </w:tcBorders>
          </w:tcPr>
          <w:p w14:paraId="62270ED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F717533" w14:textId="77777777" w:rsidR="00CC7233" w:rsidRPr="003279C3" w:rsidRDefault="00CC7233" w:rsidP="00F97953">
            <w:pPr>
              <w:pStyle w:val="AmColumnHeading"/>
            </w:pPr>
            <w:r w:rsidRPr="003279C3">
              <w:t>Poprawka</w:t>
            </w:r>
          </w:p>
        </w:tc>
      </w:tr>
      <w:tr w:rsidR="00CC7233" w:rsidRPr="003279C3" w14:paraId="1BCBA6B5" w14:textId="77777777" w:rsidTr="00F97953">
        <w:trPr>
          <w:jc w:val="center"/>
        </w:trPr>
        <w:tc>
          <w:tcPr>
            <w:tcW w:w="4876" w:type="dxa"/>
            <w:tcBorders>
              <w:top w:val="nil"/>
              <w:left w:val="nil"/>
              <w:bottom w:val="nil"/>
              <w:right w:val="nil"/>
            </w:tcBorders>
          </w:tcPr>
          <w:p w14:paraId="254D0928" w14:textId="77777777" w:rsidR="00CC7233" w:rsidRPr="003279C3" w:rsidRDefault="00CC7233" w:rsidP="00F97953">
            <w:pPr>
              <w:pStyle w:val="Normal6a"/>
            </w:pPr>
          </w:p>
        </w:tc>
        <w:tc>
          <w:tcPr>
            <w:tcW w:w="4876" w:type="dxa"/>
            <w:tcBorders>
              <w:top w:val="nil"/>
              <w:left w:val="nil"/>
              <w:bottom w:val="nil"/>
              <w:right w:val="nil"/>
            </w:tcBorders>
          </w:tcPr>
          <w:p w14:paraId="17651462" w14:textId="77777777" w:rsidR="00CC7233" w:rsidRPr="003279C3" w:rsidRDefault="00CC7233" w:rsidP="00F97953">
            <w:pPr>
              <w:pStyle w:val="Normal6a"/>
            </w:pPr>
            <w:r w:rsidRPr="003279C3">
              <w:rPr>
                <w:b/>
                <w:i/>
              </w:rPr>
              <w:t>8a.</w:t>
            </w:r>
            <w:r w:rsidRPr="003279C3">
              <w:tab/>
            </w:r>
            <w:r w:rsidRPr="003279C3">
              <w:rPr>
                <w:b/>
                <w:i/>
              </w:rPr>
              <w:t>przypomina, że odpowiedzialność za operacyjną ochronę interesów finansowych UE przed nadużyciami finansowymi, nieprawidłowościami i innymi nielegalnymi działaniami spoczywa na organach krajowych, OLAF-</w:t>
            </w:r>
            <w:proofErr w:type="spellStart"/>
            <w:r w:rsidRPr="003279C3">
              <w:rPr>
                <w:b/>
                <w:i/>
              </w:rPr>
              <w:t>ie</w:t>
            </w:r>
            <w:proofErr w:type="spellEnd"/>
            <w:r w:rsidRPr="003279C3">
              <w:rPr>
                <w:b/>
                <w:i/>
              </w:rPr>
              <w:t xml:space="preserve"> i EPPO; podkreśla wartość dodaną, jaką organy UE wnoszą w ochronę interesów finansowych Unii i zwalczanie nadużyć finansowych, zwłaszcza jeśli chodzi o przestępczość transgraniczną, jak pokazują wyniki operacyjne EPPO i OLAF-u; w związku z tym z zadowoleniem przyjmuje włączenie ustaleń OLAF-u i EPPO do sprawozdania o ochronie interesów finansowych UE za 2024 r.; podkreśla konieczność przeprowadzenia bardziej szczegółowej analizy interakcji między elementami struktury zwalczania nadużyć finansowych oraz zachęca do dalszego zaangażowania na rzecz całościowej sprawozdawczości w celu zapewnienia wyraźniejszego, pełniejszego i bardziej konkretnego obrazu ogólnego stanu ochrony interesów finansowych Unii, obejmującego ogół działań mających na celu zwalczanie nadużyć finansowych, zarówno na szczeblu krajowym, jak i unijnym; uważa, że analiza, która zostanie przeprowadzona przy okazji zmiany struktury zwalczania nadużyć finansowych, będzie okazją do zajęcia się dotychczas nie w pełni zadowalającą kompletnością obecnej sprawozdawczości;</w:t>
            </w:r>
          </w:p>
        </w:tc>
      </w:tr>
    </w:tbl>
    <w:p w14:paraId="6EC71C9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7A06E1F" w14:textId="77777777" w:rsidR="00CC7233" w:rsidRPr="008A2519" w:rsidRDefault="00CC7233" w:rsidP="00CC7233">
      <w:pPr>
        <w:rPr>
          <w:lang w:val="en-GB"/>
        </w:rPr>
      </w:pPr>
      <w:r w:rsidRPr="008A2519">
        <w:rPr>
          <w:rStyle w:val="HideTWBExt"/>
          <w:lang w:val="en-GB"/>
        </w:rPr>
        <w:t>&lt;/Amend&gt;</w:t>
      </w:r>
    </w:p>
    <w:p w14:paraId="6939639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9AE5BA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10FF715C" w14:textId="77777777" w:rsidR="00CC7233" w:rsidRPr="008A2519" w:rsidRDefault="00CC7233" w:rsidP="00CC7233">
      <w:pPr>
        <w:pStyle w:val="NormalBold"/>
        <w:rPr>
          <w:lang w:val="en-GB"/>
        </w:rPr>
      </w:pPr>
      <w:r w:rsidRPr="008A2519">
        <w:rPr>
          <w:rStyle w:val="HideTWBExt"/>
          <w:b w:val="0"/>
          <w:lang w:val="en-GB"/>
        </w:rPr>
        <w:t>&lt;/RepeatBlock-By&gt;</w:t>
      </w:r>
    </w:p>
    <w:p w14:paraId="32AC9FC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37A687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2E5184D" w14:textId="77777777" w:rsidTr="00F97953">
        <w:trPr>
          <w:trHeight w:hRule="exact" w:val="240"/>
          <w:jc w:val="center"/>
        </w:trPr>
        <w:tc>
          <w:tcPr>
            <w:tcW w:w="9752" w:type="dxa"/>
            <w:gridSpan w:val="2"/>
            <w:tcBorders>
              <w:top w:val="nil"/>
              <w:left w:val="nil"/>
              <w:bottom w:val="nil"/>
              <w:right w:val="nil"/>
            </w:tcBorders>
          </w:tcPr>
          <w:p w14:paraId="2A066889" w14:textId="77777777" w:rsidR="00CC7233" w:rsidRPr="008A2519" w:rsidRDefault="00CC7233" w:rsidP="00F97953">
            <w:pPr>
              <w:rPr>
                <w:lang w:val="en-GB"/>
              </w:rPr>
            </w:pPr>
          </w:p>
        </w:tc>
      </w:tr>
      <w:tr w:rsidR="00CC7233" w:rsidRPr="003279C3" w14:paraId="1EE08CCF" w14:textId="77777777" w:rsidTr="00F97953">
        <w:trPr>
          <w:trHeight w:val="240"/>
          <w:jc w:val="center"/>
        </w:trPr>
        <w:tc>
          <w:tcPr>
            <w:tcW w:w="4876" w:type="dxa"/>
            <w:tcBorders>
              <w:top w:val="nil"/>
              <w:left w:val="nil"/>
              <w:bottom w:val="nil"/>
              <w:right w:val="nil"/>
            </w:tcBorders>
          </w:tcPr>
          <w:p w14:paraId="39E2153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154D79E" w14:textId="77777777" w:rsidR="00CC7233" w:rsidRPr="003279C3" w:rsidRDefault="00CC7233" w:rsidP="00F97953">
            <w:pPr>
              <w:pStyle w:val="AmColumnHeading"/>
            </w:pPr>
            <w:r w:rsidRPr="003279C3">
              <w:t>Poprawka</w:t>
            </w:r>
          </w:p>
        </w:tc>
      </w:tr>
      <w:tr w:rsidR="00CC7233" w:rsidRPr="003279C3" w14:paraId="545574CD" w14:textId="77777777" w:rsidTr="00F97953">
        <w:trPr>
          <w:jc w:val="center"/>
        </w:trPr>
        <w:tc>
          <w:tcPr>
            <w:tcW w:w="4876" w:type="dxa"/>
            <w:tcBorders>
              <w:top w:val="nil"/>
              <w:left w:val="nil"/>
              <w:bottom w:val="nil"/>
              <w:right w:val="nil"/>
            </w:tcBorders>
          </w:tcPr>
          <w:p w14:paraId="2786B4D2" w14:textId="77777777" w:rsidR="00CC7233" w:rsidRPr="003279C3" w:rsidRDefault="00CC7233" w:rsidP="00F97953">
            <w:pPr>
              <w:pStyle w:val="Normal6a"/>
            </w:pPr>
          </w:p>
        </w:tc>
        <w:tc>
          <w:tcPr>
            <w:tcW w:w="4876" w:type="dxa"/>
            <w:tcBorders>
              <w:top w:val="nil"/>
              <w:left w:val="nil"/>
              <w:bottom w:val="nil"/>
              <w:right w:val="nil"/>
            </w:tcBorders>
          </w:tcPr>
          <w:p w14:paraId="75D3AB09" w14:textId="77777777" w:rsidR="00CC7233" w:rsidRPr="003279C3" w:rsidRDefault="00CC7233" w:rsidP="00F97953">
            <w:pPr>
              <w:pStyle w:val="Normal6a"/>
            </w:pPr>
            <w:r w:rsidRPr="003279C3">
              <w:rPr>
                <w:b/>
                <w:i/>
              </w:rPr>
              <w:t>8a.</w:t>
            </w:r>
            <w:r w:rsidRPr="003279C3">
              <w:tab/>
            </w:r>
            <w:r w:rsidRPr="003279C3">
              <w:rPr>
                <w:b/>
                <w:i/>
              </w:rPr>
              <w:t>uważa, że współwystępowanie wielu podmiotów w ramach unijnej struktury zwalczania nadużyć finansowych, w szczególności OLAF-u i EPPO, wymaga strukturalnej oceny opartej na efektywności, spójności cyklu zwalczania nadużyć finansowych i optymalnym wykorzystaniu środków publicznych; wzywa Komisję, aby w kontekście zmiany struktury zwalczania nadużyć oceniła w przejrzysty sposób, czy obecny podział funkcji umożliwia maksymalny poziom wykrywania, prowadzenia dochodzeń, odzyskiwania środków i odstraszania, czy też konieczne są głębsze dostosowania modelu;</w:t>
            </w:r>
          </w:p>
        </w:tc>
      </w:tr>
    </w:tbl>
    <w:p w14:paraId="6D6EB21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AB3F3FA" w14:textId="77777777" w:rsidR="00CC7233" w:rsidRPr="008A2519" w:rsidRDefault="00CC7233" w:rsidP="00CC7233">
      <w:pPr>
        <w:rPr>
          <w:lang w:val="en-GB"/>
        </w:rPr>
      </w:pPr>
      <w:r w:rsidRPr="008A2519">
        <w:rPr>
          <w:rStyle w:val="HideTWBExt"/>
          <w:lang w:val="en-GB"/>
        </w:rPr>
        <w:t>&lt;/Amend&gt;</w:t>
      </w:r>
    </w:p>
    <w:p w14:paraId="0705EE8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99D14F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6A3A836C" w14:textId="77777777" w:rsidR="00CC7233" w:rsidRPr="008A2519" w:rsidRDefault="00CC7233" w:rsidP="00CC7233">
      <w:pPr>
        <w:pStyle w:val="NormalBold"/>
        <w:rPr>
          <w:lang w:val="en-GB"/>
        </w:rPr>
      </w:pPr>
      <w:r w:rsidRPr="008A2519">
        <w:rPr>
          <w:rStyle w:val="HideTWBExt"/>
          <w:b w:val="0"/>
          <w:lang w:val="en-GB"/>
        </w:rPr>
        <w:t>&lt;/RepeatBlock-By&gt;</w:t>
      </w:r>
    </w:p>
    <w:p w14:paraId="61D0C6C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167E7B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9162CCD" w14:textId="77777777" w:rsidTr="00F97953">
        <w:trPr>
          <w:trHeight w:hRule="exact" w:val="240"/>
          <w:jc w:val="center"/>
        </w:trPr>
        <w:tc>
          <w:tcPr>
            <w:tcW w:w="9752" w:type="dxa"/>
            <w:gridSpan w:val="2"/>
            <w:tcBorders>
              <w:top w:val="nil"/>
              <w:left w:val="nil"/>
              <w:bottom w:val="nil"/>
              <w:right w:val="nil"/>
            </w:tcBorders>
          </w:tcPr>
          <w:p w14:paraId="2A311C44" w14:textId="77777777" w:rsidR="00CC7233" w:rsidRPr="008A2519" w:rsidRDefault="00CC7233" w:rsidP="00F97953">
            <w:pPr>
              <w:rPr>
                <w:lang w:val="en-GB"/>
              </w:rPr>
            </w:pPr>
          </w:p>
        </w:tc>
      </w:tr>
      <w:tr w:rsidR="00CC7233" w:rsidRPr="003279C3" w14:paraId="1A0929F5" w14:textId="77777777" w:rsidTr="00F97953">
        <w:trPr>
          <w:trHeight w:val="240"/>
          <w:jc w:val="center"/>
        </w:trPr>
        <w:tc>
          <w:tcPr>
            <w:tcW w:w="4876" w:type="dxa"/>
            <w:tcBorders>
              <w:top w:val="nil"/>
              <w:left w:val="nil"/>
              <w:bottom w:val="nil"/>
              <w:right w:val="nil"/>
            </w:tcBorders>
          </w:tcPr>
          <w:p w14:paraId="22C194F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77D3939" w14:textId="77777777" w:rsidR="00CC7233" w:rsidRPr="003279C3" w:rsidRDefault="00CC7233" w:rsidP="00F97953">
            <w:pPr>
              <w:pStyle w:val="AmColumnHeading"/>
            </w:pPr>
            <w:r w:rsidRPr="003279C3">
              <w:t>Poprawka</w:t>
            </w:r>
          </w:p>
        </w:tc>
      </w:tr>
      <w:tr w:rsidR="00CC7233" w:rsidRPr="003279C3" w14:paraId="41898BAC" w14:textId="77777777" w:rsidTr="00F97953">
        <w:trPr>
          <w:jc w:val="center"/>
        </w:trPr>
        <w:tc>
          <w:tcPr>
            <w:tcW w:w="4876" w:type="dxa"/>
            <w:tcBorders>
              <w:top w:val="nil"/>
              <w:left w:val="nil"/>
              <w:bottom w:val="nil"/>
              <w:right w:val="nil"/>
            </w:tcBorders>
          </w:tcPr>
          <w:p w14:paraId="6C9B655B" w14:textId="77777777" w:rsidR="00CC7233" w:rsidRPr="003279C3" w:rsidRDefault="00CC7233" w:rsidP="00F97953">
            <w:pPr>
              <w:pStyle w:val="Normal6a"/>
            </w:pPr>
          </w:p>
        </w:tc>
        <w:tc>
          <w:tcPr>
            <w:tcW w:w="4876" w:type="dxa"/>
            <w:tcBorders>
              <w:top w:val="nil"/>
              <w:left w:val="nil"/>
              <w:bottom w:val="nil"/>
              <w:right w:val="nil"/>
            </w:tcBorders>
          </w:tcPr>
          <w:p w14:paraId="208C4D98" w14:textId="77777777" w:rsidR="00CC7233" w:rsidRPr="003279C3" w:rsidRDefault="00CC7233" w:rsidP="00F97953">
            <w:pPr>
              <w:pStyle w:val="Normal6a"/>
            </w:pPr>
            <w:r w:rsidRPr="003279C3">
              <w:rPr>
                <w:b/>
                <w:i/>
              </w:rPr>
              <w:t>8a.</w:t>
            </w:r>
            <w:r w:rsidRPr="003279C3">
              <w:tab/>
            </w:r>
            <w:r w:rsidRPr="003279C3">
              <w:rPr>
                <w:b/>
                <w:i/>
              </w:rPr>
              <w:t>zwraca uwagę, że ETO stwierdził, iż procedury wymiany zgłoszeń między EPPO a OLAF-em nie są wystarczająco skuteczne, i zaleca centralne rejestrowanie zgłoszeń dotyczących podejrzenia popełnienia nadużycia finansowego, aby umożliwić skuteczne przeprowadzanie procedur;</w:t>
            </w:r>
            <w:r w:rsidRPr="003279C3">
              <w:t xml:space="preserve"> </w:t>
            </w:r>
            <w:r w:rsidRPr="003279C3">
              <w:rPr>
                <w:b/>
                <w:i/>
              </w:rPr>
              <w:t>wzywa Komisję do podjęcia szybkich działań w związku z tym zaleceniem;</w:t>
            </w:r>
          </w:p>
        </w:tc>
      </w:tr>
    </w:tbl>
    <w:p w14:paraId="54C01BF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{NL}</w:t>
      </w:r>
      <w:proofErr w:type="spellStart"/>
      <w:r w:rsidRPr="008A2519">
        <w:rPr>
          <w:lang w:val="en-GB"/>
        </w:rPr>
        <w:t>nl</w:t>
      </w:r>
      <w:proofErr w:type="spellEnd"/>
      <w:r w:rsidRPr="008A2519">
        <w:rPr>
          <w:rStyle w:val="HideTWBExt"/>
          <w:lang w:val="en-GB"/>
        </w:rPr>
        <w:t>&lt;/Original&gt;</w:t>
      </w:r>
    </w:p>
    <w:p w14:paraId="68FD2AA4" w14:textId="77777777" w:rsidR="00CC7233" w:rsidRPr="008A2519" w:rsidRDefault="00CC7233" w:rsidP="00CC7233">
      <w:pPr>
        <w:rPr>
          <w:lang w:val="en-GB"/>
        </w:rPr>
      </w:pPr>
      <w:r w:rsidRPr="008A2519">
        <w:rPr>
          <w:rStyle w:val="HideTWBExt"/>
          <w:lang w:val="en-GB"/>
        </w:rPr>
        <w:t>&lt;/Amend&gt;</w:t>
      </w:r>
    </w:p>
    <w:p w14:paraId="6105ADD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1EB6275"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2E2CE950" w14:textId="77777777" w:rsidR="00CC7233" w:rsidRPr="008A2519" w:rsidRDefault="00CC7233" w:rsidP="00CC7233">
      <w:pPr>
        <w:pStyle w:val="NormalBold"/>
        <w:rPr>
          <w:lang w:val="en-GB"/>
        </w:rPr>
      </w:pPr>
      <w:r w:rsidRPr="008A2519">
        <w:rPr>
          <w:rStyle w:val="HideTWBExt"/>
          <w:b w:val="0"/>
          <w:lang w:val="en-GB"/>
        </w:rPr>
        <w:t>&lt;/RepeatBlock-By&gt;</w:t>
      </w:r>
    </w:p>
    <w:p w14:paraId="0BFF6E7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13E95B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0000AD1" w14:textId="77777777" w:rsidTr="00F97953">
        <w:trPr>
          <w:trHeight w:hRule="exact" w:val="240"/>
          <w:jc w:val="center"/>
        </w:trPr>
        <w:tc>
          <w:tcPr>
            <w:tcW w:w="9752" w:type="dxa"/>
            <w:gridSpan w:val="2"/>
            <w:tcBorders>
              <w:top w:val="nil"/>
              <w:left w:val="nil"/>
              <w:bottom w:val="nil"/>
              <w:right w:val="nil"/>
            </w:tcBorders>
          </w:tcPr>
          <w:p w14:paraId="390355D1" w14:textId="77777777" w:rsidR="00CC7233" w:rsidRPr="008A2519" w:rsidRDefault="00CC7233" w:rsidP="00F97953">
            <w:pPr>
              <w:rPr>
                <w:lang w:val="en-GB"/>
              </w:rPr>
            </w:pPr>
          </w:p>
        </w:tc>
      </w:tr>
      <w:tr w:rsidR="00CC7233" w:rsidRPr="003279C3" w14:paraId="4FF27628" w14:textId="77777777" w:rsidTr="00F97953">
        <w:trPr>
          <w:trHeight w:val="240"/>
          <w:jc w:val="center"/>
        </w:trPr>
        <w:tc>
          <w:tcPr>
            <w:tcW w:w="4876" w:type="dxa"/>
            <w:tcBorders>
              <w:top w:val="nil"/>
              <w:left w:val="nil"/>
              <w:bottom w:val="nil"/>
              <w:right w:val="nil"/>
            </w:tcBorders>
          </w:tcPr>
          <w:p w14:paraId="2CABD03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660859B" w14:textId="77777777" w:rsidR="00CC7233" w:rsidRPr="003279C3" w:rsidRDefault="00CC7233" w:rsidP="00F97953">
            <w:pPr>
              <w:pStyle w:val="AmColumnHeading"/>
            </w:pPr>
            <w:r w:rsidRPr="003279C3">
              <w:t>Poprawka</w:t>
            </w:r>
          </w:p>
        </w:tc>
      </w:tr>
      <w:tr w:rsidR="00CC7233" w:rsidRPr="003279C3" w14:paraId="57EC035F" w14:textId="77777777" w:rsidTr="00F97953">
        <w:trPr>
          <w:jc w:val="center"/>
        </w:trPr>
        <w:tc>
          <w:tcPr>
            <w:tcW w:w="4876" w:type="dxa"/>
            <w:tcBorders>
              <w:top w:val="nil"/>
              <w:left w:val="nil"/>
              <w:bottom w:val="nil"/>
              <w:right w:val="nil"/>
            </w:tcBorders>
          </w:tcPr>
          <w:p w14:paraId="23ABB71F" w14:textId="77777777" w:rsidR="00CC7233" w:rsidRPr="003279C3" w:rsidRDefault="00CC7233" w:rsidP="00F97953">
            <w:pPr>
              <w:pStyle w:val="Normal6a"/>
            </w:pPr>
          </w:p>
        </w:tc>
        <w:tc>
          <w:tcPr>
            <w:tcW w:w="4876" w:type="dxa"/>
            <w:tcBorders>
              <w:top w:val="nil"/>
              <w:left w:val="nil"/>
              <w:bottom w:val="nil"/>
              <w:right w:val="nil"/>
            </w:tcBorders>
          </w:tcPr>
          <w:p w14:paraId="0D9CEAE5" w14:textId="77777777" w:rsidR="00CC7233" w:rsidRPr="003279C3" w:rsidRDefault="00CC7233" w:rsidP="00F97953">
            <w:pPr>
              <w:pStyle w:val="Normal6a"/>
            </w:pPr>
            <w:r w:rsidRPr="003279C3">
              <w:rPr>
                <w:b/>
                <w:i/>
              </w:rPr>
              <w:t>8a.</w:t>
            </w:r>
            <w:r w:rsidRPr="003279C3">
              <w:tab/>
            </w:r>
            <w:r w:rsidRPr="003279C3">
              <w:rPr>
                <w:b/>
                <w:i/>
              </w:rPr>
              <w:t xml:space="preserve">podkreśla, że nadchodzące zmiany mandatu kluczowych podmiotów unijnych, takich jak Europol i EPPO, przewidziane na 2026 r., stanowią wyjątkową okazję do konsolidacji dobrze funkcjonujących i skutecznych </w:t>
            </w:r>
            <w:proofErr w:type="spellStart"/>
            <w:r w:rsidRPr="003279C3">
              <w:rPr>
                <w:b/>
                <w:i/>
              </w:rPr>
              <w:t>międzyagencyjnych</w:t>
            </w:r>
            <w:proofErr w:type="spellEnd"/>
            <w:r w:rsidRPr="003279C3">
              <w:rPr>
                <w:b/>
                <w:i/>
              </w:rPr>
              <w:t xml:space="preserve"> ram operacyjnych mających na celu zwalczanie m.in. zorganizowanych grup przestępczych zorientowanych na przestępstwa przeciwko interesom finansowym UE;</w:t>
            </w:r>
          </w:p>
        </w:tc>
      </w:tr>
    </w:tbl>
    <w:p w14:paraId="144A257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B8CD4F1" w14:textId="77777777" w:rsidR="00CC7233" w:rsidRPr="008A2519" w:rsidRDefault="00CC7233" w:rsidP="00CC7233">
      <w:pPr>
        <w:rPr>
          <w:lang w:val="en-GB"/>
        </w:rPr>
      </w:pPr>
      <w:r w:rsidRPr="008A2519">
        <w:rPr>
          <w:rStyle w:val="HideTWBExt"/>
          <w:lang w:val="en-GB"/>
        </w:rPr>
        <w:t>&lt;/Amend&gt;</w:t>
      </w:r>
    </w:p>
    <w:p w14:paraId="5CADF95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943049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3B144FCD" w14:textId="77777777" w:rsidR="00CC7233" w:rsidRPr="008A2519" w:rsidRDefault="00CC7233" w:rsidP="00CC7233">
      <w:pPr>
        <w:pStyle w:val="NormalBold"/>
        <w:rPr>
          <w:lang w:val="en-GB"/>
        </w:rPr>
      </w:pPr>
      <w:r w:rsidRPr="008A2519">
        <w:rPr>
          <w:rStyle w:val="HideTWBExt"/>
          <w:b w:val="0"/>
          <w:lang w:val="en-GB"/>
        </w:rPr>
        <w:t>&lt;/RepeatBlock-By&gt;</w:t>
      </w:r>
    </w:p>
    <w:p w14:paraId="15464CB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4FA72E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8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E261A3C" w14:textId="77777777" w:rsidTr="00F97953">
        <w:trPr>
          <w:trHeight w:hRule="exact" w:val="240"/>
          <w:jc w:val="center"/>
        </w:trPr>
        <w:tc>
          <w:tcPr>
            <w:tcW w:w="9752" w:type="dxa"/>
            <w:gridSpan w:val="2"/>
            <w:tcBorders>
              <w:top w:val="nil"/>
              <w:left w:val="nil"/>
              <w:bottom w:val="nil"/>
              <w:right w:val="nil"/>
            </w:tcBorders>
          </w:tcPr>
          <w:p w14:paraId="5717FBDC" w14:textId="77777777" w:rsidR="00CC7233" w:rsidRPr="008A2519" w:rsidRDefault="00CC7233" w:rsidP="00F97953">
            <w:pPr>
              <w:rPr>
                <w:lang w:val="en-GB"/>
              </w:rPr>
            </w:pPr>
          </w:p>
        </w:tc>
      </w:tr>
      <w:tr w:rsidR="00CC7233" w:rsidRPr="003279C3" w14:paraId="33971C5A" w14:textId="77777777" w:rsidTr="00F97953">
        <w:trPr>
          <w:trHeight w:val="240"/>
          <w:jc w:val="center"/>
        </w:trPr>
        <w:tc>
          <w:tcPr>
            <w:tcW w:w="4876" w:type="dxa"/>
            <w:tcBorders>
              <w:top w:val="nil"/>
              <w:left w:val="nil"/>
              <w:bottom w:val="nil"/>
              <w:right w:val="nil"/>
            </w:tcBorders>
          </w:tcPr>
          <w:p w14:paraId="26C95E8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63CBFCF" w14:textId="77777777" w:rsidR="00CC7233" w:rsidRPr="003279C3" w:rsidRDefault="00CC7233" w:rsidP="00F97953">
            <w:pPr>
              <w:pStyle w:val="AmColumnHeading"/>
            </w:pPr>
            <w:r w:rsidRPr="003279C3">
              <w:t>Poprawka</w:t>
            </w:r>
          </w:p>
        </w:tc>
      </w:tr>
      <w:tr w:rsidR="00CC7233" w:rsidRPr="003279C3" w14:paraId="6F05BFCD" w14:textId="77777777" w:rsidTr="00F97953">
        <w:trPr>
          <w:jc w:val="center"/>
        </w:trPr>
        <w:tc>
          <w:tcPr>
            <w:tcW w:w="4876" w:type="dxa"/>
            <w:tcBorders>
              <w:top w:val="nil"/>
              <w:left w:val="nil"/>
              <w:bottom w:val="nil"/>
              <w:right w:val="nil"/>
            </w:tcBorders>
          </w:tcPr>
          <w:p w14:paraId="47276C5B" w14:textId="77777777" w:rsidR="00CC7233" w:rsidRPr="003279C3" w:rsidRDefault="00CC7233" w:rsidP="00F97953">
            <w:pPr>
              <w:pStyle w:val="Normal6a"/>
            </w:pPr>
          </w:p>
        </w:tc>
        <w:tc>
          <w:tcPr>
            <w:tcW w:w="4876" w:type="dxa"/>
            <w:tcBorders>
              <w:top w:val="nil"/>
              <w:left w:val="nil"/>
              <w:bottom w:val="nil"/>
              <w:right w:val="nil"/>
            </w:tcBorders>
          </w:tcPr>
          <w:p w14:paraId="4E74B9B9" w14:textId="77777777" w:rsidR="00CC7233" w:rsidRPr="003279C3" w:rsidRDefault="00CC7233" w:rsidP="00F97953">
            <w:pPr>
              <w:pStyle w:val="Normal6a"/>
            </w:pPr>
            <w:r w:rsidRPr="003279C3">
              <w:rPr>
                <w:b/>
                <w:i/>
              </w:rPr>
              <w:t>8b.</w:t>
            </w:r>
            <w:r w:rsidRPr="003279C3">
              <w:tab/>
            </w:r>
            <w:r w:rsidRPr="003279C3">
              <w:rPr>
                <w:b/>
                <w:i/>
              </w:rPr>
              <w:t>podkreśla potrzebę likwidacji utrzymujących się luk informacyjnych między organami krajowymi, OLAF-em i EPPO; wzywa Komisję do wzmocnienia kanałów wymiany informacji operacyjnych oraz do zapewnienia terminowej, usystematyzowanej i bezpiecznej wymiany istotnych informacji w całym cyklu zwalczania nadużyć finansowych, aby uniknąć opóźnień, fragmentacji i utraty skuteczności;</w:t>
            </w:r>
          </w:p>
        </w:tc>
      </w:tr>
    </w:tbl>
    <w:p w14:paraId="4A9C144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0C1FA52" w14:textId="77777777" w:rsidR="00CC7233" w:rsidRPr="008A2519" w:rsidRDefault="00CC7233" w:rsidP="00CC7233">
      <w:pPr>
        <w:rPr>
          <w:lang w:val="en-GB"/>
        </w:rPr>
      </w:pPr>
      <w:r w:rsidRPr="008A2519">
        <w:rPr>
          <w:rStyle w:val="HideTWBExt"/>
          <w:lang w:val="en-GB"/>
        </w:rPr>
        <w:t>&lt;/Amend&gt;</w:t>
      </w:r>
    </w:p>
    <w:p w14:paraId="5F3AFBA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49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4D51E6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EFCC62A" w14:textId="77777777" w:rsidR="00CC7233" w:rsidRPr="008A2519" w:rsidRDefault="00CC7233" w:rsidP="00CC7233">
      <w:pPr>
        <w:pStyle w:val="NormalBold"/>
        <w:rPr>
          <w:lang w:val="en-GB"/>
        </w:rPr>
      </w:pPr>
      <w:r w:rsidRPr="008A2519">
        <w:rPr>
          <w:rStyle w:val="HideTWBExt"/>
          <w:b w:val="0"/>
          <w:lang w:val="en-GB"/>
        </w:rPr>
        <w:t>&lt;/RepeatBlock-By&gt;</w:t>
      </w:r>
    </w:p>
    <w:p w14:paraId="324B044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2EF515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9</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5251AF1" w14:textId="77777777" w:rsidTr="00F97953">
        <w:trPr>
          <w:trHeight w:hRule="exact" w:val="240"/>
          <w:jc w:val="center"/>
        </w:trPr>
        <w:tc>
          <w:tcPr>
            <w:tcW w:w="9752" w:type="dxa"/>
            <w:gridSpan w:val="2"/>
            <w:tcBorders>
              <w:top w:val="nil"/>
              <w:left w:val="nil"/>
              <w:bottom w:val="nil"/>
              <w:right w:val="nil"/>
            </w:tcBorders>
          </w:tcPr>
          <w:p w14:paraId="32111A27" w14:textId="77777777" w:rsidR="00CC7233" w:rsidRPr="008A2519" w:rsidRDefault="00CC7233" w:rsidP="00F97953">
            <w:pPr>
              <w:rPr>
                <w:lang w:val="en-GB"/>
              </w:rPr>
            </w:pPr>
          </w:p>
        </w:tc>
      </w:tr>
      <w:tr w:rsidR="00CC7233" w:rsidRPr="003279C3" w14:paraId="790D9389" w14:textId="77777777" w:rsidTr="00F97953">
        <w:trPr>
          <w:trHeight w:val="240"/>
          <w:jc w:val="center"/>
        </w:trPr>
        <w:tc>
          <w:tcPr>
            <w:tcW w:w="4876" w:type="dxa"/>
            <w:tcBorders>
              <w:top w:val="nil"/>
              <w:left w:val="nil"/>
              <w:bottom w:val="nil"/>
              <w:right w:val="nil"/>
            </w:tcBorders>
          </w:tcPr>
          <w:p w14:paraId="0B87790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73BB7F8" w14:textId="77777777" w:rsidR="00CC7233" w:rsidRPr="003279C3" w:rsidRDefault="00CC7233" w:rsidP="00F97953">
            <w:pPr>
              <w:pStyle w:val="AmColumnHeading"/>
            </w:pPr>
            <w:r w:rsidRPr="003279C3">
              <w:t>Poprawka</w:t>
            </w:r>
          </w:p>
        </w:tc>
      </w:tr>
      <w:tr w:rsidR="00CC7233" w:rsidRPr="003279C3" w14:paraId="1C9575E7" w14:textId="77777777" w:rsidTr="00F97953">
        <w:trPr>
          <w:jc w:val="center"/>
        </w:trPr>
        <w:tc>
          <w:tcPr>
            <w:tcW w:w="4876" w:type="dxa"/>
            <w:tcBorders>
              <w:top w:val="nil"/>
              <w:left w:val="nil"/>
              <w:bottom w:val="nil"/>
              <w:right w:val="nil"/>
            </w:tcBorders>
          </w:tcPr>
          <w:p w14:paraId="18E1E4EF" w14:textId="77777777" w:rsidR="00CC7233" w:rsidRPr="003279C3" w:rsidRDefault="00CC7233" w:rsidP="00F97953">
            <w:pPr>
              <w:pStyle w:val="Normal6a"/>
            </w:pPr>
            <w:r w:rsidRPr="003279C3">
              <w:t>9.</w:t>
            </w:r>
            <w:r w:rsidRPr="003279C3">
              <w:tab/>
              <w:t>podkreśla, że walka z nadużyciami finansowymi wymaga kompleksowego podejścia obejmującego szerokie grono podmiotów i powiązanych ze sobą procesów, które wzajemnie na siebie oddziałują i obejmują cztery główne etapy cyklu zwalczania nadużyć finansowych, a mianowicie zapobieganie, wykrywanie, prowadzenie dochodzeń i ściganie, a także odzyskiwanie środków i sankcje;</w:t>
            </w:r>
          </w:p>
        </w:tc>
        <w:tc>
          <w:tcPr>
            <w:tcW w:w="4876" w:type="dxa"/>
            <w:tcBorders>
              <w:top w:val="nil"/>
              <w:left w:val="nil"/>
              <w:bottom w:val="nil"/>
              <w:right w:val="nil"/>
            </w:tcBorders>
          </w:tcPr>
          <w:p w14:paraId="2D186989" w14:textId="77777777" w:rsidR="00CC7233" w:rsidRPr="003279C3" w:rsidRDefault="00CC7233" w:rsidP="00F97953">
            <w:pPr>
              <w:pStyle w:val="Normal6a"/>
            </w:pPr>
            <w:r w:rsidRPr="003279C3">
              <w:t>9.</w:t>
            </w:r>
            <w:r w:rsidRPr="003279C3">
              <w:tab/>
              <w:t xml:space="preserve">podkreśla, że walka z nadużyciami finansowymi wymaga kompleksowego podejścia obejmującego szerokie grono podmiotów i powiązanych ze sobą procesów, które wzajemnie na siebie oddziałują i obejmują cztery główne etapy cyklu zwalczania nadużyć finansowych, a mianowicie zapobieganie, wykrywanie, prowadzenie dochodzeń i ściganie, a także odzyskiwanie środków i sankcje; </w:t>
            </w:r>
            <w:r w:rsidRPr="003279C3">
              <w:rPr>
                <w:b/>
                <w:i/>
              </w:rPr>
              <w:t>podkreśla, że skuteczne i terminowe odzyskiwanie środków oraz stosowanie odpowiednich sankcji pozostają najsłabszymi ogniwami cyklu zwalczania nadużyć finansowych oraz że bez znacznych postępów na tych etapach wysiłki na rzecz zapobiegania i wykrywania tracą częściowo swój skutek odstraszający;</w:t>
            </w:r>
          </w:p>
        </w:tc>
      </w:tr>
    </w:tbl>
    <w:p w14:paraId="2CD8DD2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6AA2BBE" w14:textId="77777777" w:rsidR="00CC7233" w:rsidRPr="008A2519" w:rsidRDefault="00CC7233" w:rsidP="00CC7233">
      <w:pPr>
        <w:rPr>
          <w:lang w:val="en-GB"/>
        </w:rPr>
      </w:pPr>
      <w:r w:rsidRPr="008A2519">
        <w:rPr>
          <w:rStyle w:val="HideTWBExt"/>
          <w:lang w:val="en-GB"/>
        </w:rPr>
        <w:t>&lt;/Amend&gt;</w:t>
      </w:r>
    </w:p>
    <w:p w14:paraId="3B597E5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350DD38"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004392BA" w14:textId="77777777" w:rsidR="00CC7233" w:rsidRPr="008A2519" w:rsidRDefault="00CC7233" w:rsidP="00CC7233">
      <w:pPr>
        <w:pStyle w:val="NormalBold"/>
        <w:rPr>
          <w:lang w:val="en-GB"/>
        </w:rPr>
      </w:pPr>
      <w:r w:rsidRPr="008A2519">
        <w:rPr>
          <w:rStyle w:val="HideTWBExt"/>
          <w:b w:val="0"/>
          <w:lang w:val="en-GB"/>
        </w:rPr>
        <w:t>&lt;/RepeatBlock-By&gt;</w:t>
      </w:r>
    </w:p>
    <w:p w14:paraId="3B6093E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316F6D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9</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A6F5B44" w14:textId="77777777" w:rsidTr="00F97953">
        <w:trPr>
          <w:trHeight w:hRule="exact" w:val="240"/>
          <w:jc w:val="center"/>
        </w:trPr>
        <w:tc>
          <w:tcPr>
            <w:tcW w:w="9752" w:type="dxa"/>
            <w:gridSpan w:val="2"/>
            <w:tcBorders>
              <w:top w:val="nil"/>
              <w:left w:val="nil"/>
              <w:bottom w:val="nil"/>
              <w:right w:val="nil"/>
            </w:tcBorders>
          </w:tcPr>
          <w:p w14:paraId="23074F06" w14:textId="77777777" w:rsidR="00CC7233" w:rsidRPr="008A2519" w:rsidRDefault="00CC7233" w:rsidP="00F97953">
            <w:pPr>
              <w:rPr>
                <w:lang w:val="en-GB"/>
              </w:rPr>
            </w:pPr>
          </w:p>
        </w:tc>
      </w:tr>
      <w:tr w:rsidR="00CC7233" w:rsidRPr="003279C3" w14:paraId="2E470EDB" w14:textId="77777777" w:rsidTr="00F97953">
        <w:trPr>
          <w:trHeight w:val="240"/>
          <w:jc w:val="center"/>
        </w:trPr>
        <w:tc>
          <w:tcPr>
            <w:tcW w:w="4876" w:type="dxa"/>
            <w:tcBorders>
              <w:top w:val="nil"/>
              <w:left w:val="nil"/>
              <w:bottom w:val="nil"/>
              <w:right w:val="nil"/>
            </w:tcBorders>
          </w:tcPr>
          <w:p w14:paraId="4D0D387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F3CE5C2" w14:textId="77777777" w:rsidR="00CC7233" w:rsidRPr="003279C3" w:rsidRDefault="00CC7233" w:rsidP="00F97953">
            <w:pPr>
              <w:pStyle w:val="AmColumnHeading"/>
            </w:pPr>
            <w:r w:rsidRPr="003279C3">
              <w:t>Poprawka</w:t>
            </w:r>
          </w:p>
        </w:tc>
      </w:tr>
      <w:tr w:rsidR="00CC7233" w:rsidRPr="003279C3" w14:paraId="45B29F0C" w14:textId="77777777" w:rsidTr="00F97953">
        <w:trPr>
          <w:jc w:val="center"/>
        </w:trPr>
        <w:tc>
          <w:tcPr>
            <w:tcW w:w="4876" w:type="dxa"/>
            <w:tcBorders>
              <w:top w:val="nil"/>
              <w:left w:val="nil"/>
              <w:bottom w:val="nil"/>
              <w:right w:val="nil"/>
            </w:tcBorders>
          </w:tcPr>
          <w:p w14:paraId="7711B70E" w14:textId="77777777" w:rsidR="00CC7233" w:rsidRPr="003279C3" w:rsidRDefault="00CC7233" w:rsidP="00F97953">
            <w:pPr>
              <w:pStyle w:val="Normal6a"/>
            </w:pPr>
            <w:r w:rsidRPr="003279C3">
              <w:t>9.</w:t>
            </w:r>
            <w:r w:rsidRPr="003279C3">
              <w:tab/>
              <w:t xml:space="preserve">podkreśla, że walka z nadużyciami finansowymi wymaga kompleksowego podejścia obejmującego szerokie grono podmiotów i powiązanych ze sobą procesów, które </w:t>
            </w:r>
            <w:r w:rsidRPr="003279C3">
              <w:rPr>
                <w:b/>
                <w:bCs/>
                <w:i/>
                <w:iCs/>
              </w:rPr>
              <w:t>wzajemnie na siebie oddziałują i</w:t>
            </w:r>
            <w:r w:rsidRPr="003279C3">
              <w:rPr>
                <w:b/>
                <w:bCs/>
              </w:rPr>
              <w:t xml:space="preserve"> </w:t>
            </w:r>
            <w:r w:rsidRPr="003279C3">
              <w:t xml:space="preserve">obejmują </w:t>
            </w:r>
            <w:r w:rsidRPr="003279C3">
              <w:rPr>
                <w:b/>
                <w:bCs/>
                <w:i/>
                <w:iCs/>
              </w:rPr>
              <w:t>cztery</w:t>
            </w:r>
            <w:r w:rsidRPr="003279C3">
              <w:rPr>
                <w:b/>
                <w:bCs/>
              </w:rPr>
              <w:t xml:space="preserve"> </w:t>
            </w:r>
            <w:r w:rsidRPr="003279C3">
              <w:t xml:space="preserve">główne etapy cyklu zwalczania nadużyć finansowych, a mianowicie zapobieganie, wykrywanie, prowadzenie dochodzeń </w:t>
            </w:r>
            <w:r w:rsidRPr="003279C3">
              <w:rPr>
                <w:b/>
                <w:bCs/>
                <w:i/>
                <w:iCs/>
              </w:rPr>
              <w:t>i</w:t>
            </w:r>
            <w:r w:rsidRPr="003279C3">
              <w:t xml:space="preserve"> ściganie, </w:t>
            </w:r>
            <w:r w:rsidRPr="003279C3">
              <w:rPr>
                <w:b/>
                <w:bCs/>
                <w:i/>
                <w:iCs/>
              </w:rPr>
              <w:t>a także</w:t>
            </w:r>
            <w:r w:rsidRPr="003279C3">
              <w:t xml:space="preserve"> odzyskiwanie środków i sankcje;</w:t>
            </w:r>
          </w:p>
        </w:tc>
        <w:tc>
          <w:tcPr>
            <w:tcW w:w="4876" w:type="dxa"/>
            <w:tcBorders>
              <w:top w:val="nil"/>
              <w:left w:val="nil"/>
              <w:bottom w:val="nil"/>
              <w:right w:val="nil"/>
            </w:tcBorders>
          </w:tcPr>
          <w:p w14:paraId="7DA88992" w14:textId="77777777" w:rsidR="00CC7233" w:rsidRPr="003279C3" w:rsidRDefault="00CC7233" w:rsidP="00F97953">
            <w:pPr>
              <w:pStyle w:val="Normal6a"/>
            </w:pPr>
            <w:r w:rsidRPr="003279C3">
              <w:t>9.</w:t>
            </w:r>
            <w:r w:rsidRPr="003279C3">
              <w:tab/>
              <w:t xml:space="preserve">podkreśla, że walka z nadużyciami finansowymi wymaga kompleksowego </w:t>
            </w:r>
            <w:r w:rsidRPr="003279C3">
              <w:rPr>
                <w:b/>
                <w:bCs/>
                <w:i/>
                <w:iCs/>
              </w:rPr>
              <w:t>i spójnego</w:t>
            </w:r>
            <w:r w:rsidRPr="003279C3">
              <w:rPr>
                <w:b/>
                <w:bCs/>
              </w:rPr>
              <w:t xml:space="preserve"> </w:t>
            </w:r>
            <w:r w:rsidRPr="003279C3">
              <w:t xml:space="preserve">podejścia </w:t>
            </w:r>
            <w:r w:rsidRPr="003279C3">
              <w:rPr>
                <w:b/>
                <w:bCs/>
                <w:i/>
                <w:iCs/>
              </w:rPr>
              <w:t>do zarządzania</w:t>
            </w:r>
            <w:r w:rsidRPr="003279C3">
              <w:t xml:space="preserve"> obejmującego szerokie grono podmiotów i powiązanych ze sobą procesów, które obejmują </w:t>
            </w:r>
            <w:r w:rsidRPr="003279C3">
              <w:rPr>
                <w:b/>
                <w:bCs/>
                <w:i/>
                <w:iCs/>
              </w:rPr>
              <w:t>wszystkie</w:t>
            </w:r>
            <w:r w:rsidRPr="003279C3">
              <w:rPr>
                <w:b/>
                <w:bCs/>
              </w:rPr>
              <w:t xml:space="preserve"> </w:t>
            </w:r>
            <w:r w:rsidRPr="003279C3">
              <w:t>główne etapy cyklu zwalczania nadużyć finansowych, a mianowicie zapobieganie, wykrywanie, prowadzenie dochodzeń</w:t>
            </w:r>
            <w:r w:rsidRPr="003279C3">
              <w:rPr>
                <w:b/>
                <w:bCs/>
                <w:i/>
                <w:iCs/>
              </w:rPr>
              <w:t>,</w:t>
            </w:r>
            <w:r w:rsidRPr="003279C3">
              <w:t xml:space="preserve"> ściganie, odzyskiwanie środków i sankcje; </w:t>
            </w:r>
            <w:r w:rsidRPr="003279C3">
              <w:rPr>
                <w:b/>
                <w:i/>
              </w:rPr>
              <w:t>podkreśla, że słabości lub fragmentacja na jakimkolwiek etapie zmniejszają skuteczność całego systemu;</w:t>
            </w:r>
          </w:p>
        </w:tc>
      </w:tr>
    </w:tbl>
    <w:p w14:paraId="708C76A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7B203EB" w14:textId="77777777" w:rsidR="00CC7233" w:rsidRPr="008A2519" w:rsidRDefault="00CC7233" w:rsidP="00CC7233">
      <w:pPr>
        <w:rPr>
          <w:lang w:val="en-GB"/>
        </w:rPr>
      </w:pPr>
      <w:r w:rsidRPr="008A2519">
        <w:rPr>
          <w:rStyle w:val="HideTWBExt"/>
          <w:lang w:val="en-GB"/>
        </w:rPr>
        <w:t>&lt;/Amend&gt;</w:t>
      </w:r>
    </w:p>
    <w:p w14:paraId="5C6A1B9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DB06C2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43121C1" w14:textId="77777777" w:rsidR="00CC7233" w:rsidRPr="008A2519" w:rsidRDefault="00CC7233" w:rsidP="00CC7233">
      <w:pPr>
        <w:pStyle w:val="NormalBold"/>
        <w:rPr>
          <w:lang w:val="en-GB"/>
        </w:rPr>
      </w:pPr>
      <w:r w:rsidRPr="008A2519">
        <w:rPr>
          <w:rStyle w:val="HideTWBExt"/>
          <w:b w:val="0"/>
          <w:lang w:val="en-GB"/>
        </w:rPr>
        <w:t>&lt;/RepeatBlock-By&gt;</w:t>
      </w:r>
    </w:p>
    <w:p w14:paraId="0BE8B50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975345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9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3B164BA" w14:textId="77777777" w:rsidTr="00F97953">
        <w:trPr>
          <w:trHeight w:hRule="exact" w:val="240"/>
          <w:jc w:val="center"/>
        </w:trPr>
        <w:tc>
          <w:tcPr>
            <w:tcW w:w="9752" w:type="dxa"/>
            <w:gridSpan w:val="2"/>
            <w:tcBorders>
              <w:top w:val="nil"/>
              <w:left w:val="nil"/>
              <w:bottom w:val="nil"/>
              <w:right w:val="nil"/>
            </w:tcBorders>
          </w:tcPr>
          <w:p w14:paraId="2066D2CA" w14:textId="77777777" w:rsidR="00CC7233" w:rsidRPr="008A2519" w:rsidRDefault="00CC7233" w:rsidP="00F97953">
            <w:pPr>
              <w:rPr>
                <w:lang w:val="en-GB"/>
              </w:rPr>
            </w:pPr>
          </w:p>
        </w:tc>
      </w:tr>
      <w:tr w:rsidR="00CC7233" w:rsidRPr="003279C3" w14:paraId="42F1058C" w14:textId="77777777" w:rsidTr="00F97953">
        <w:trPr>
          <w:trHeight w:val="240"/>
          <w:jc w:val="center"/>
        </w:trPr>
        <w:tc>
          <w:tcPr>
            <w:tcW w:w="4876" w:type="dxa"/>
            <w:tcBorders>
              <w:top w:val="nil"/>
              <w:left w:val="nil"/>
              <w:bottom w:val="nil"/>
              <w:right w:val="nil"/>
            </w:tcBorders>
          </w:tcPr>
          <w:p w14:paraId="6772092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CD56E31" w14:textId="77777777" w:rsidR="00CC7233" w:rsidRPr="003279C3" w:rsidRDefault="00CC7233" w:rsidP="00F97953">
            <w:pPr>
              <w:pStyle w:val="AmColumnHeading"/>
            </w:pPr>
            <w:r w:rsidRPr="003279C3">
              <w:t>Poprawka</w:t>
            </w:r>
          </w:p>
        </w:tc>
      </w:tr>
      <w:tr w:rsidR="00CC7233" w:rsidRPr="003279C3" w14:paraId="0B64958C" w14:textId="77777777" w:rsidTr="00F97953">
        <w:trPr>
          <w:jc w:val="center"/>
        </w:trPr>
        <w:tc>
          <w:tcPr>
            <w:tcW w:w="4876" w:type="dxa"/>
            <w:tcBorders>
              <w:top w:val="nil"/>
              <w:left w:val="nil"/>
              <w:bottom w:val="nil"/>
              <w:right w:val="nil"/>
            </w:tcBorders>
          </w:tcPr>
          <w:p w14:paraId="336EAB18" w14:textId="77777777" w:rsidR="00CC7233" w:rsidRPr="003279C3" w:rsidRDefault="00CC7233" w:rsidP="00F97953">
            <w:pPr>
              <w:pStyle w:val="Normal6a"/>
            </w:pPr>
          </w:p>
        </w:tc>
        <w:tc>
          <w:tcPr>
            <w:tcW w:w="4876" w:type="dxa"/>
            <w:tcBorders>
              <w:top w:val="nil"/>
              <w:left w:val="nil"/>
              <w:bottom w:val="nil"/>
              <w:right w:val="nil"/>
            </w:tcBorders>
          </w:tcPr>
          <w:p w14:paraId="37A68C63" w14:textId="77777777" w:rsidR="00CC7233" w:rsidRPr="003279C3" w:rsidRDefault="00CC7233" w:rsidP="00F97953">
            <w:pPr>
              <w:pStyle w:val="Normal6a"/>
            </w:pPr>
            <w:r w:rsidRPr="003279C3">
              <w:rPr>
                <w:b/>
                <w:i/>
              </w:rPr>
              <w:t>9a.</w:t>
            </w:r>
            <w:r w:rsidRPr="003279C3">
              <w:tab/>
            </w:r>
            <w:r w:rsidRPr="003279C3">
              <w:rPr>
                <w:b/>
                <w:i/>
              </w:rPr>
              <w:t>uważa, że prawdziwie kompleksowe podejście do zwalczania nadużyć finansowych wymaga nie tylko koordynacji na różnych etapach cyklu zwalczania nadużyć finansowych, lecz także wspólnych ram wskaźników wyników umożliwiających spójną i porównywalną ocenę skuteczności działań podejmowanych w obszarach zapobiegania, wykrywania, prowadzenia dochodzeń, odzyskiwania środków i nakładania sankcji; Wzywa Komisję, aby we współpracy z OLAF-em, EPPO i właściwymi organami krajowymi opracowała i stosowała zharmonizowane wskaźniki na szczeblu unijnym umożliwiające ocenę rzeczywistego wpływu polityki zwalczania nadużyć finansowych na budżet oraz kierowanie procesem decyzyjnym i alokacją zasobów;</w:t>
            </w:r>
          </w:p>
        </w:tc>
      </w:tr>
    </w:tbl>
    <w:p w14:paraId="2CC9DEB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7712D67" w14:textId="77777777" w:rsidR="00CC7233" w:rsidRPr="008A2519" w:rsidRDefault="00CC7233" w:rsidP="00CC7233">
      <w:pPr>
        <w:rPr>
          <w:lang w:val="en-GB"/>
        </w:rPr>
      </w:pPr>
      <w:r w:rsidRPr="008A2519">
        <w:rPr>
          <w:rStyle w:val="HideTWBExt"/>
          <w:lang w:val="en-GB"/>
        </w:rPr>
        <w:t>&lt;/Amend&gt;</w:t>
      </w:r>
    </w:p>
    <w:p w14:paraId="2991AD5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4B3EFD8"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16051A5F" w14:textId="77777777" w:rsidR="00CC7233" w:rsidRPr="008A2519" w:rsidRDefault="00CC7233" w:rsidP="00CC7233">
      <w:pPr>
        <w:pStyle w:val="NormalBold"/>
        <w:rPr>
          <w:lang w:val="en-GB"/>
        </w:rPr>
      </w:pPr>
      <w:r w:rsidRPr="008A2519">
        <w:rPr>
          <w:rStyle w:val="HideTWBExt"/>
          <w:b w:val="0"/>
          <w:lang w:val="en-GB"/>
        </w:rPr>
        <w:t>&lt;/RepeatBlock-By&gt;</w:t>
      </w:r>
    </w:p>
    <w:p w14:paraId="5CD16D6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95DE4E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9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FA86C5D" w14:textId="77777777" w:rsidTr="00F97953">
        <w:trPr>
          <w:trHeight w:hRule="exact" w:val="240"/>
          <w:jc w:val="center"/>
        </w:trPr>
        <w:tc>
          <w:tcPr>
            <w:tcW w:w="9752" w:type="dxa"/>
            <w:gridSpan w:val="2"/>
            <w:tcBorders>
              <w:top w:val="nil"/>
              <w:left w:val="nil"/>
              <w:bottom w:val="nil"/>
              <w:right w:val="nil"/>
            </w:tcBorders>
          </w:tcPr>
          <w:p w14:paraId="522424E6" w14:textId="77777777" w:rsidR="00CC7233" w:rsidRPr="008A2519" w:rsidRDefault="00CC7233" w:rsidP="00F97953">
            <w:pPr>
              <w:rPr>
                <w:lang w:val="en-GB"/>
              </w:rPr>
            </w:pPr>
          </w:p>
        </w:tc>
      </w:tr>
      <w:tr w:rsidR="00CC7233" w:rsidRPr="003279C3" w14:paraId="74A6416D" w14:textId="77777777" w:rsidTr="00F97953">
        <w:trPr>
          <w:trHeight w:val="240"/>
          <w:jc w:val="center"/>
        </w:trPr>
        <w:tc>
          <w:tcPr>
            <w:tcW w:w="4876" w:type="dxa"/>
            <w:tcBorders>
              <w:top w:val="nil"/>
              <w:left w:val="nil"/>
              <w:bottom w:val="nil"/>
              <w:right w:val="nil"/>
            </w:tcBorders>
          </w:tcPr>
          <w:p w14:paraId="0B51F95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2D73201" w14:textId="77777777" w:rsidR="00CC7233" w:rsidRPr="003279C3" w:rsidRDefault="00CC7233" w:rsidP="00F97953">
            <w:pPr>
              <w:pStyle w:val="AmColumnHeading"/>
            </w:pPr>
            <w:r w:rsidRPr="003279C3">
              <w:t>Poprawka</w:t>
            </w:r>
          </w:p>
        </w:tc>
      </w:tr>
      <w:tr w:rsidR="00CC7233" w:rsidRPr="003279C3" w14:paraId="25A9CD7A" w14:textId="77777777" w:rsidTr="00F97953">
        <w:trPr>
          <w:jc w:val="center"/>
        </w:trPr>
        <w:tc>
          <w:tcPr>
            <w:tcW w:w="4876" w:type="dxa"/>
            <w:tcBorders>
              <w:top w:val="nil"/>
              <w:left w:val="nil"/>
              <w:bottom w:val="nil"/>
              <w:right w:val="nil"/>
            </w:tcBorders>
          </w:tcPr>
          <w:p w14:paraId="2928F679" w14:textId="77777777" w:rsidR="00CC7233" w:rsidRPr="003279C3" w:rsidRDefault="00CC7233" w:rsidP="00F97953">
            <w:pPr>
              <w:pStyle w:val="Normal6a"/>
            </w:pPr>
          </w:p>
        </w:tc>
        <w:tc>
          <w:tcPr>
            <w:tcW w:w="4876" w:type="dxa"/>
            <w:tcBorders>
              <w:top w:val="nil"/>
              <w:left w:val="nil"/>
              <w:bottom w:val="nil"/>
              <w:right w:val="nil"/>
            </w:tcBorders>
          </w:tcPr>
          <w:p w14:paraId="23844DCF" w14:textId="77777777" w:rsidR="00CC7233" w:rsidRPr="003279C3" w:rsidRDefault="00CC7233" w:rsidP="00F97953">
            <w:pPr>
              <w:pStyle w:val="Normal6a"/>
            </w:pPr>
            <w:r w:rsidRPr="003279C3">
              <w:rPr>
                <w:b/>
                <w:i/>
              </w:rPr>
              <w:t>9a.</w:t>
            </w:r>
            <w:r w:rsidRPr="003279C3">
              <w:tab/>
            </w:r>
            <w:r w:rsidRPr="003279C3">
              <w:rPr>
                <w:b/>
                <w:i/>
              </w:rPr>
              <w:t>podkreśla, że praworządność jest kamieniem węgielnym Unii i ma zasadnicze znaczenie dla ochrony interesów finansowych UE; podkreśla, że mechanizm warunkowości w zakresie praworządności musi być stosowany w przypadku naruszeń mających bezpośredni wpływ na budżet UE; wzywa Komisję do zapewnienia spójnego i proporcjonalnego stosowania mechanizmu, przy jednoczesnym poszanowaniu głównej odpowiedzialności państw członkowskich za przestrzeganie zasad praworządności i zapewnienie spójności między instrumentami UE.</w:t>
            </w:r>
          </w:p>
        </w:tc>
      </w:tr>
    </w:tbl>
    <w:p w14:paraId="7E3C7B8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15C3C24" w14:textId="77777777" w:rsidR="00CC7233" w:rsidRPr="008A2519" w:rsidRDefault="00CC7233" w:rsidP="00CC7233">
      <w:pPr>
        <w:rPr>
          <w:lang w:val="en-GB"/>
        </w:rPr>
      </w:pPr>
      <w:r w:rsidRPr="008A2519">
        <w:rPr>
          <w:rStyle w:val="HideTWBExt"/>
          <w:lang w:val="en-GB"/>
        </w:rPr>
        <w:t>&lt;/Amend&gt;</w:t>
      </w:r>
    </w:p>
    <w:p w14:paraId="5F3817A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5F05942"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709CE88E" w14:textId="77777777" w:rsidR="00CC7233" w:rsidRPr="008A2519" w:rsidRDefault="00CC7233" w:rsidP="00CC7233">
      <w:pPr>
        <w:pStyle w:val="NormalBold"/>
        <w:rPr>
          <w:lang w:val="en-GB"/>
        </w:rPr>
      </w:pPr>
      <w:r w:rsidRPr="008A2519">
        <w:rPr>
          <w:rStyle w:val="HideTWBExt"/>
          <w:b w:val="0"/>
          <w:lang w:val="en-GB"/>
        </w:rPr>
        <w:t>&lt;/RepeatBlock-By&gt;</w:t>
      </w:r>
    </w:p>
    <w:p w14:paraId="4E92768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3DA55C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FF519FE" w14:textId="77777777" w:rsidTr="00F97953">
        <w:trPr>
          <w:trHeight w:hRule="exact" w:val="240"/>
          <w:jc w:val="center"/>
        </w:trPr>
        <w:tc>
          <w:tcPr>
            <w:tcW w:w="9752" w:type="dxa"/>
            <w:gridSpan w:val="2"/>
            <w:tcBorders>
              <w:top w:val="nil"/>
              <w:left w:val="nil"/>
              <w:bottom w:val="nil"/>
              <w:right w:val="nil"/>
            </w:tcBorders>
          </w:tcPr>
          <w:p w14:paraId="4A19EF10" w14:textId="77777777" w:rsidR="00CC7233" w:rsidRPr="008A2519" w:rsidRDefault="00CC7233" w:rsidP="00F97953">
            <w:pPr>
              <w:rPr>
                <w:lang w:val="en-GB"/>
              </w:rPr>
            </w:pPr>
          </w:p>
        </w:tc>
      </w:tr>
      <w:tr w:rsidR="00CC7233" w:rsidRPr="003279C3" w14:paraId="2364C4BC" w14:textId="77777777" w:rsidTr="00F97953">
        <w:trPr>
          <w:trHeight w:val="240"/>
          <w:jc w:val="center"/>
        </w:trPr>
        <w:tc>
          <w:tcPr>
            <w:tcW w:w="4876" w:type="dxa"/>
            <w:tcBorders>
              <w:top w:val="nil"/>
              <w:left w:val="nil"/>
              <w:bottom w:val="nil"/>
              <w:right w:val="nil"/>
            </w:tcBorders>
          </w:tcPr>
          <w:p w14:paraId="58F315A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0930649" w14:textId="77777777" w:rsidR="00CC7233" w:rsidRPr="003279C3" w:rsidRDefault="00CC7233" w:rsidP="00F97953">
            <w:pPr>
              <w:pStyle w:val="AmColumnHeading"/>
            </w:pPr>
            <w:r w:rsidRPr="003279C3">
              <w:t>Poprawka</w:t>
            </w:r>
          </w:p>
        </w:tc>
      </w:tr>
      <w:tr w:rsidR="00CC7233" w:rsidRPr="003279C3" w14:paraId="0E5755E1" w14:textId="77777777" w:rsidTr="00F97953">
        <w:trPr>
          <w:jc w:val="center"/>
        </w:trPr>
        <w:tc>
          <w:tcPr>
            <w:tcW w:w="4876" w:type="dxa"/>
            <w:tcBorders>
              <w:top w:val="nil"/>
              <w:left w:val="nil"/>
              <w:bottom w:val="nil"/>
              <w:right w:val="nil"/>
            </w:tcBorders>
          </w:tcPr>
          <w:p w14:paraId="6BDC2C33" w14:textId="77777777" w:rsidR="00CC7233" w:rsidRPr="003279C3" w:rsidRDefault="00CC7233" w:rsidP="00F97953">
            <w:pPr>
              <w:pStyle w:val="Normal6a"/>
            </w:pPr>
            <w:r w:rsidRPr="003279C3">
              <w:t>10.</w:t>
            </w:r>
            <w:r w:rsidRPr="003279C3">
              <w:tab/>
              <w:t xml:space="preserve">przypomina, że walka z nadużyciami finansowymi nie może być prowadzona jedynie a posteriori, lecz musi </w:t>
            </w:r>
            <w:r w:rsidRPr="003279C3">
              <w:rPr>
                <w:b/>
                <w:bCs/>
                <w:i/>
                <w:iCs/>
              </w:rPr>
              <w:t>dotyczyć wszystkich instytucji europejskich już na etapie opracowywania</w:t>
            </w:r>
            <w:r w:rsidRPr="003279C3">
              <w:t xml:space="preserve"> systemów finansowania, instrumentów i programów; podkreśla w związku z tym, że większe zaangażowanie podmiotów zajmujących się zwalczaniem nadużyć finansowych oraz Parlamentu na etapie opracowywania ustaleń, instrumentów i programów z pewnością doprowadziłoby do lepszej ochrony interesów finansowych Unii; wzywa Komisję do </w:t>
            </w:r>
            <w:r w:rsidRPr="003279C3">
              <w:rPr>
                <w:b/>
                <w:bCs/>
                <w:i/>
                <w:iCs/>
              </w:rPr>
              <w:t>uwzględnienia tej kwestii i</w:t>
            </w:r>
            <w:r w:rsidRPr="003279C3">
              <w:t xml:space="preserve"> lepszego zaangażowania wszystkich podmiotów na wcześniejszym etapie;</w:t>
            </w:r>
          </w:p>
        </w:tc>
        <w:tc>
          <w:tcPr>
            <w:tcW w:w="4876" w:type="dxa"/>
            <w:tcBorders>
              <w:top w:val="nil"/>
              <w:left w:val="nil"/>
              <w:bottom w:val="nil"/>
              <w:right w:val="nil"/>
            </w:tcBorders>
          </w:tcPr>
          <w:p w14:paraId="789885F1" w14:textId="77777777" w:rsidR="00CC7233" w:rsidRPr="003279C3" w:rsidRDefault="00CC7233" w:rsidP="00F97953">
            <w:pPr>
              <w:pStyle w:val="Normal6a"/>
            </w:pPr>
            <w:r w:rsidRPr="003279C3">
              <w:t>10.</w:t>
            </w:r>
            <w:r w:rsidRPr="003279C3">
              <w:tab/>
              <w:t xml:space="preserve">przypomina, że walka z nadużyciami finansowymi nie może być prowadzona jedynie a posteriori, lecz musi </w:t>
            </w:r>
            <w:r w:rsidRPr="003279C3">
              <w:rPr>
                <w:b/>
                <w:bCs/>
                <w:i/>
                <w:iCs/>
              </w:rPr>
              <w:t>być włączona od samego początku w opracowywanie</w:t>
            </w:r>
            <w:r w:rsidRPr="003279C3">
              <w:t xml:space="preserve"> systemów finansowania, instrumentów i programów </w:t>
            </w:r>
            <w:r w:rsidRPr="003279C3">
              <w:rPr>
                <w:b/>
                <w:bCs/>
                <w:i/>
                <w:iCs/>
              </w:rPr>
              <w:t>oraz musi być wspierana przez wszystkie instytucje europejskie</w:t>
            </w:r>
            <w:r w:rsidRPr="003279C3">
              <w:t xml:space="preserve">; podkreśla w związku z tym, że większe zaangażowanie </w:t>
            </w:r>
            <w:r w:rsidRPr="003279C3">
              <w:rPr>
                <w:b/>
                <w:bCs/>
                <w:i/>
                <w:iCs/>
              </w:rPr>
              <w:t>wszystkich odpowiednich</w:t>
            </w:r>
            <w:r w:rsidRPr="003279C3">
              <w:rPr>
                <w:b/>
                <w:bCs/>
              </w:rPr>
              <w:t xml:space="preserve"> </w:t>
            </w:r>
            <w:r w:rsidRPr="003279C3">
              <w:t xml:space="preserve">podmiotów zajmujących się zwalczaniem nadużyć finansowych oraz Parlamentu na etapie opracowywania ustaleń, instrumentów i programów z pewnością doprowadziłoby do lepszej ochrony interesów finansowych Unii; wzywa Komisję do lepszego zaangażowania wszystkich podmiotów na wcześniejszym etapie </w:t>
            </w:r>
            <w:r w:rsidRPr="003279C3">
              <w:rPr>
                <w:b/>
                <w:bCs/>
                <w:i/>
                <w:iCs/>
              </w:rPr>
              <w:t>oraz do uwzględnienia kwestii zwalczania nadużyć finansowych na wczesnym etapie opracowywania programu, w tym oceny opartej na analizie ryzyka i jasnego podziału obowiązków</w:t>
            </w:r>
            <w:r w:rsidRPr="003279C3">
              <w:t>;</w:t>
            </w:r>
          </w:p>
        </w:tc>
      </w:tr>
    </w:tbl>
    <w:p w14:paraId="47865EC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8EF8B95" w14:textId="77777777" w:rsidR="00CC7233" w:rsidRPr="008A2519" w:rsidRDefault="00CC7233" w:rsidP="00CC7233">
      <w:pPr>
        <w:rPr>
          <w:lang w:val="en-GB"/>
        </w:rPr>
      </w:pPr>
      <w:r w:rsidRPr="008A2519">
        <w:rPr>
          <w:rStyle w:val="HideTWBExt"/>
          <w:lang w:val="en-GB"/>
        </w:rPr>
        <w:t>&lt;/Amend&gt;</w:t>
      </w:r>
    </w:p>
    <w:p w14:paraId="5F74619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ED0555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6965C323" w14:textId="77777777" w:rsidR="00CC7233" w:rsidRPr="008A2519" w:rsidRDefault="00CC7233" w:rsidP="00CC7233">
      <w:pPr>
        <w:pStyle w:val="NormalBold"/>
        <w:rPr>
          <w:lang w:val="en-GB"/>
        </w:rPr>
      </w:pPr>
      <w:r w:rsidRPr="008A2519">
        <w:rPr>
          <w:rStyle w:val="HideTWBExt"/>
          <w:b w:val="0"/>
          <w:lang w:val="en-GB"/>
        </w:rPr>
        <w:t>&lt;/RepeatBlock-By&gt;</w:t>
      </w:r>
    </w:p>
    <w:p w14:paraId="7FFC173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51287D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3FE7483" w14:textId="77777777" w:rsidTr="00F97953">
        <w:trPr>
          <w:trHeight w:hRule="exact" w:val="240"/>
          <w:jc w:val="center"/>
        </w:trPr>
        <w:tc>
          <w:tcPr>
            <w:tcW w:w="9752" w:type="dxa"/>
            <w:gridSpan w:val="2"/>
            <w:tcBorders>
              <w:top w:val="nil"/>
              <w:left w:val="nil"/>
              <w:bottom w:val="nil"/>
              <w:right w:val="nil"/>
            </w:tcBorders>
          </w:tcPr>
          <w:p w14:paraId="32F2499A" w14:textId="77777777" w:rsidR="00CC7233" w:rsidRPr="008A2519" w:rsidRDefault="00CC7233" w:rsidP="00F97953">
            <w:pPr>
              <w:rPr>
                <w:lang w:val="en-GB"/>
              </w:rPr>
            </w:pPr>
          </w:p>
        </w:tc>
      </w:tr>
      <w:tr w:rsidR="00CC7233" w:rsidRPr="003279C3" w14:paraId="5758B630" w14:textId="77777777" w:rsidTr="00F97953">
        <w:trPr>
          <w:trHeight w:val="240"/>
          <w:jc w:val="center"/>
        </w:trPr>
        <w:tc>
          <w:tcPr>
            <w:tcW w:w="4876" w:type="dxa"/>
            <w:tcBorders>
              <w:top w:val="nil"/>
              <w:left w:val="nil"/>
              <w:bottom w:val="nil"/>
              <w:right w:val="nil"/>
            </w:tcBorders>
          </w:tcPr>
          <w:p w14:paraId="23C877B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CA5952D" w14:textId="77777777" w:rsidR="00CC7233" w:rsidRPr="003279C3" w:rsidRDefault="00CC7233" w:rsidP="00F97953">
            <w:pPr>
              <w:pStyle w:val="AmColumnHeading"/>
            </w:pPr>
            <w:r w:rsidRPr="003279C3">
              <w:t>Poprawka</w:t>
            </w:r>
          </w:p>
        </w:tc>
      </w:tr>
      <w:tr w:rsidR="00CC7233" w:rsidRPr="003279C3" w14:paraId="3A39D16E" w14:textId="77777777" w:rsidTr="00F97953">
        <w:trPr>
          <w:jc w:val="center"/>
        </w:trPr>
        <w:tc>
          <w:tcPr>
            <w:tcW w:w="4876" w:type="dxa"/>
            <w:tcBorders>
              <w:top w:val="nil"/>
              <w:left w:val="nil"/>
              <w:bottom w:val="nil"/>
              <w:right w:val="nil"/>
            </w:tcBorders>
          </w:tcPr>
          <w:p w14:paraId="01523D49" w14:textId="77777777" w:rsidR="00CC7233" w:rsidRPr="003279C3" w:rsidRDefault="00CC7233" w:rsidP="00F97953">
            <w:pPr>
              <w:pStyle w:val="Normal6a"/>
            </w:pPr>
            <w:r w:rsidRPr="003279C3">
              <w:t>10.</w:t>
            </w:r>
            <w:r w:rsidRPr="003279C3">
              <w:tab/>
              <w:t xml:space="preserve">przypomina, że walka z nadużyciami finansowymi </w:t>
            </w:r>
            <w:r w:rsidRPr="003279C3">
              <w:rPr>
                <w:b/>
                <w:bCs/>
                <w:i/>
                <w:iCs/>
              </w:rPr>
              <w:t>nie może być prowadzona jedynie a posteriori, lecz musi dotyczyć wszystkich instytucji europejskich już na etapie</w:t>
            </w:r>
            <w:r w:rsidRPr="003279C3">
              <w:t xml:space="preserve"> opracowywania systemów finansowania, instrumentów i programów; podkreśla w związku z tym, że większe zaangażowanie podmiotów zajmujących się zwalczaniem nadużyć finansowych oraz Parlamentu na etapie opracowywania ustaleń, instrumentów i programów z pewnością doprowadziłoby do lepszej ochrony interesów finansowych Unii; wzywa Komisję do uwzględnienia tej kwestii i lepszego zaangażowania wszystkich podmiotów na wcześniejszym etapie;</w:t>
            </w:r>
          </w:p>
        </w:tc>
        <w:tc>
          <w:tcPr>
            <w:tcW w:w="4876" w:type="dxa"/>
            <w:tcBorders>
              <w:top w:val="nil"/>
              <w:left w:val="nil"/>
              <w:bottom w:val="nil"/>
              <w:right w:val="nil"/>
            </w:tcBorders>
          </w:tcPr>
          <w:p w14:paraId="4B05D7EF" w14:textId="77777777" w:rsidR="00CC7233" w:rsidRPr="003279C3" w:rsidRDefault="00CC7233" w:rsidP="00F97953">
            <w:pPr>
              <w:pStyle w:val="Normal6a"/>
            </w:pPr>
            <w:r w:rsidRPr="003279C3">
              <w:t>10.</w:t>
            </w:r>
            <w:r w:rsidRPr="003279C3">
              <w:tab/>
              <w:t xml:space="preserve">przypomina, że walka z nadużyciami finansowymi </w:t>
            </w:r>
            <w:r w:rsidRPr="003279C3">
              <w:rPr>
                <w:b/>
                <w:bCs/>
                <w:i/>
                <w:iCs/>
              </w:rPr>
              <w:t>powinna być postrzegana jako proces systematyczny, który powinien rozpoczynać się od</w:t>
            </w:r>
            <w:r w:rsidRPr="003279C3">
              <w:rPr>
                <w:b/>
                <w:bCs/>
              </w:rPr>
              <w:t xml:space="preserve"> </w:t>
            </w:r>
            <w:r w:rsidRPr="003279C3">
              <w:t>opracowywania systemów finansowania, instrumentów i programów; podkreśla w związku z tym, że większe zaangażowanie podmiotów zajmujących się zwalczaniem nadużyć finansowych oraz Parlamentu na etapie opracowywania ustaleń, instrumentów i programów z pewnością doprowadziłoby do lepszej ochrony interesów finansowych Unii; wzywa Komisję do uwzględnienia tej kwestii i lepszego zaangażowania wszystkich podmiotów na wcześniejszym etapie;</w:t>
            </w:r>
          </w:p>
        </w:tc>
      </w:tr>
    </w:tbl>
    <w:p w14:paraId="5724339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2DBFE66" w14:textId="77777777" w:rsidR="00CC7233" w:rsidRPr="008A2519" w:rsidRDefault="00CC7233" w:rsidP="00CC7233">
      <w:pPr>
        <w:rPr>
          <w:lang w:val="en-GB"/>
        </w:rPr>
      </w:pPr>
      <w:r w:rsidRPr="008A2519">
        <w:rPr>
          <w:rStyle w:val="HideTWBExt"/>
          <w:lang w:val="en-GB"/>
        </w:rPr>
        <w:t>&lt;/Amend&gt;</w:t>
      </w:r>
    </w:p>
    <w:p w14:paraId="3670157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4F4C11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Céline </w:t>
      </w:r>
      <w:proofErr w:type="spellStart"/>
      <w:r w:rsidRPr="008A2519">
        <w:rPr>
          <w:lang w:val="en-GB"/>
        </w:rPr>
        <w:t>Imart</w:t>
      </w:r>
      <w:proofErr w:type="spellEnd"/>
      <w:r w:rsidRPr="008A2519">
        <w:rPr>
          <w:lang w:val="en-GB"/>
        </w:rPr>
        <w:t xml:space="preserve">, Monika </w:t>
      </w:r>
      <w:proofErr w:type="spellStart"/>
      <w:r w:rsidRPr="008A2519">
        <w:rPr>
          <w:lang w:val="en-GB"/>
        </w:rPr>
        <w:t>Hohlmeier</w:t>
      </w:r>
      <w:proofErr w:type="spellEnd"/>
      <w:r w:rsidRPr="008A2519">
        <w:rPr>
          <w:rStyle w:val="HideTWBExt"/>
          <w:b w:val="0"/>
          <w:lang w:val="en-GB"/>
        </w:rPr>
        <w:t>&lt;/Members&gt;</w:t>
      </w:r>
    </w:p>
    <w:p w14:paraId="3C9F5130" w14:textId="77777777" w:rsidR="00CC7233" w:rsidRPr="008A2519" w:rsidRDefault="00CC7233" w:rsidP="00CC7233">
      <w:pPr>
        <w:pStyle w:val="NormalBold"/>
        <w:rPr>
          <w:lang w:val="en-GB"/>
        </w:rPr>
      </w:pPr>
      <w:r w:rsidRPr="008A2519">
        <w:rPr>
          <w:rStyle w:val="HideTWBExt"/>
          <w:b w:val="0"/>
          <w:lang w:val="en-GB"/>
        </w:rPr>
        <w:t>&lt;/RepeatBlock-By&gt;</w:t>
      </w:r>
    </w:p>
    <w:p w14:paraId="46FA782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1DF4DB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10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6F56C95" w14:textId="77777777" w:rsidTr="00F97953">
        <w:trPr>
          <w:trHeight w:hRule="exact" w:val="240"/>
          <w:jc w:val="center"/>
        </w:trPr>
        <w:tc>
          <w:tcPr>
            <w:tcW w:w="9752" w:type="dxa"/>
            <w:gridSpan w:val="2"/>
            <w:tcBorders>
              <w:top w:val="nil"/>
              <w:left w:val="nil"/>
              <w:bottom w:val="nil"/>
              <w:right w:val="nil"/>
            </w:tcBorders>
          </w:tcPr>
          <w:p w14:paraId="3EB593D7" w14:textId="77777777" w:rsidR="00CC7233" w:rsidRPr="008A2519" w:rsidRDefault="00CC7233" w:rsidP="00F97953">
            <w:pPr>
              <w:rPr>
                <w:lang w:val="en-GB"/>
              </w:rPr>
            </w:pPr>
          </w:p>
        </w:tc>
      </w:tr>
      <w:tr w:rsidR="00CC7233" w:rsidRPr="003279C3" w14:paraId="36BBF6DF" w14:textId="77777777" w:rsidTr="00F97953">
        <w:trPr>
          <w:trHeight w:val="240"/>
          <w:jc w:val="center"/>
        </w:trPr>
        <w:tc>
          <w:tcPr>
            <w:tcW w:w="4876" w:type="dxa"/>
            <w:tcBorders>
              <w:top w:val="nil"/>
              <w:left w:val="nil"/>
              <w:bottom w:val="nil"/>
              <w:right w:val="nil"/>
            </w:tcBorders>
          </w:tcPr>
          <w:p w14:paraId="205362E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A06ECEC" w14:textId="77777777" w:rsidR="00CC7233" w:rsidRPr="003279C3" w:rsidRDefault="00CC7233" w:rsidP="00F97953">
            <w:pPr>
              <w:pStyle w:val="AmColumnHeading"/>
            </w:pPr>
            <w:r w:rsidRPr="003279C3">
              <w:t>Poprawka</w:t>
            </w:r>
          </w:p>
        </w:tc>
      </w:tr>
      <w:tr w:rsidR="00CC7233" w:rsidRPr="003279C3" w14:paraId="756A9E64" w14:textId="77777777" w:rsidTr="00F97953">
        <w:trPr>
          <w:jc w:val="center"/>
        </w:trPr>
        <w:tc>
          <w:tcPr>
            <w:tcW w:w="4876" w:type="dxa"/>
            <w:tcBorders>
              <w:top w:val="nil"/>
              <w:left w:val="nil"/>
              <w:bottom w:val="nil"/>
              <w:right w:val="nil"/>
            </w:tcBorders>
          </w:tcPr>
          <w:p w14:paraId="63FA9A62" w14:textId="77777777" w:rsidR="00CC7233" w:rsidRPr="003279C3" w:rsidRDefault="00CC7233" w:rsidP="00F97953">
            <w:pPr>
              <w:pStyle w:val="Normal6a"/>
            </w:pPr>
          </w:p>
        </w:tc>
        <w:tc>
          <w:tcPr>
            <w:tcW w:w="4876" w:type="dxa"/>
            <w:tcBorders>
              <w:top w:val="nil"/>
              <w:left w:val="nil"/>
              <w:bottom w:val="nil"/>
              <w:right w:val="nil"/>
            </w:tcBorders>
          </w:tcPr>
          <w:p w14:paraId="2001857C" w14:textId="77777777" w:rsidR="00CC7233" w:rsidRPr="003279C3" w:rsidRDefault="00CC7233" w:rsidP="00F97953">
            <w:pPr>
              <w:pStyle w:val="Normal6a"/>
            </w:pPr>
            <w:r w:rsidRPr="003279C3">
              <w:rPr>
                <w:b/>
                <w:i/>
              </w:rPr>
              <w:t>10a.</w:t>
            </w:r>
            <w:r w:rsidRPr="003279C3">
              <w:tab/>
            </w:r>
            <w:r w:rsidRPr="003279C3">
              <w:rPr>
                <w:b/>
                <w:i/>
              </w:rPr>
              <w:t>podkreśla, że przejrzystość ma zasadnicze znaczenie dla ochrony interesów finansowych Unii; wzywa Komisję do opublikowania wykazu beneficjentów końcowych funduszy europejskich przyznanych organizacjom pozarządowym i powiązanym organizacjom, w tym ich podwykonawcom i partnerom, aby zapewnić pełną identyfikowalność funduszy i zapobiec niewłaściwemu wykorzystywaniu środków publicznych;</w:t>
            </w:r>
          </w:p>
        </w:tc>
      </w:tr>
    </w:tbl>
    <w:p w14:paraId="164B52F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2B9E80D" w14:textId="77777777" w:rsidR="00CC7233" w:rsidRPr="008A2519" w:rsidRDefault="00CC7233" w:rsidP="00CC7233">
      <w:pPr>
        <w:rPr>
          <w:lang w:val="en-GB"/>
        </w:rPr>
      </w:pPr>
      <w:r w:rsidRPr="008A2519">
        <w:rPr>
          <w:rStyle w:val="HideTWBExt"/>
          <w:lang w:val="en-GB"/>
        </w:rPr>
        <w:t>&lt;/Amend&gt;</w:t>
      </w:r>
    </w:p>
    <w:p w14:paraId="13AEEFE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9373E33"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175A01F9" w14:textId="77777777" w:rsidR="00CC7233" w:rsidRPr="008A2519" w:rsidRDefault="00CC7233" w:rsidP="00CC7233">
      <w:pPr>
        <w:pStyle w:val="NormalBold"/>
        <w:rPr>
          <w:lang w:val="en-GB"/>
        </w:rPr>
      </w:pPr>
      <w:r w:rsidRPr="008A2519">
        <w:rPr>
          <w:rStyle w:val="HideTWBExt"/>
          <w:b w:val="0"/>
          <w:lang w:val="en-GB"/>
        </w:rPr>
        <w:t>&lt;/RepeatBlock-By&gt;</w:t>
      </w:r>
    </w:p>
    <w:p w14:paraId="730A5FF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010242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F3BA594" w14:textId="77777777" w:rsidTr="00F97953">
        <w:trPr>
          <w:trHeight w:hRule="exact" w:val="240"/>
          <w:jc w:val="center"/>
        </w:trPr>
        <w:tc>
          <w:tcPr>
            <w:tcW w:w="9752" w:type="dxa"/>
            <w:gridSpan w:val="2"/>
            <w:tcBorders>
              <w:top w:val="nil"/>
              <w:left w:val="nil"/>
              <w:bottom w:val="nil"/>
              <w:right w:val="nil"/>
            </w:tcBorders>
          </w:tcPr>
          <w:p w14:paraId="3648BB06" w14:textId="77777777" w:rsidR="00CC7233" w:rsidRPr="008A2519" w:rsidRDefault="00CC7233" w:rsidP="00F97953">
            <w:pPr>
              <w:rPr>
                <w:lang w:val="en-GB"/>
              </w:rPr>
            </w:pPr>
          </w:p>
        </w:tc>
      </w:tr>
      <w:tr w:rsidR="00CC7233" w:rsidRPr="003279C3" w14:paraId="70A31526" w14:textId="77777777" w:rsidTr="00F97953">
        <w:trPr>
          <w:trHeight w:val="240"/>
          <w:jc w:val="center"/>
        </w:trPr>
        <w:tc>
          <w:tcPr>
            <w:tcW w:w="4876" w:type="dxa"/>
            <w:tcBorders>
              <w:top w:val="nil"/>
              <w:left w:val="nil"/>
              <w:bottom w:val="nil"/>
              <w:right w:val="nil"/>
            </w:tcBorders>
          </w:tcPr>
          <w:p w14:paraId="4E4BF4C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2FA8A93" w14:textId="77777777" w:rsidR="00CC7233" w:rsidRPr="003279C3" w:rsidRDefault="00CC7233" w:rsidP="00F97953">
            <w:pPr>
              <w:pStyle w:val="AmColumnHeading"/>
            </w:pPr>
            <w:r w:rsidRPr="003279C3">
              <w:t>Poprawka</w:t>
            </w:r>
          </w:p>
        </w:tc>
      </w:tr>
      <w:tr w:rsidR="00CC7233" w:rsidRPr="003279C3" w14:paraId="0C407C25" w14:textId="77777777" w:rsidTr="00F97953">
        <w:trPr>
          <w:jc w:val="center"/>
        </w:trPr>
        <w:tc>
          <w:tcPr>
            <w:tcW w:w="4876" w:type="dxa"/>
            <w:tcBorders>
              <w:top w:val="nil"/>
              <w:left w:val="nil"/>
              <w:bottom w:val="nil"/>
              <w:right w:val="nil"/>
            </w:tcBorders>
          </w:tcPr>
          <w:p w14:paraId="3B6F3449" w14:textId="77777777" w:rsidR="00CC7233" w:rsidRPr="003279C3" w:rsidRDefault="00CC7233" w:rsidP="00F97953">
            <w:pPr>
              <w:pStyle w:val="Normal6a"/>
            </w:pPr>
            <w:r w:rsidRPr="003279C3">
              <w:t>11.</w:t>
            </w:r>
            <w:r w:rsidRPr="003279C3">
              <w:tab/>
              <w:t xml:space="preserve">podkreśla, że oprócz niezbędnych wysiłków na rzecz ograniczenia nadużyć finansowych poprzez opracowywanie polityki publicznej potrzebne są również bardziej zdecydowane i proaktywne działania w celu wykrywania i zwalczania nadużyć finansowych; podkreśla, że sztuczna inteligencja </w:t>
            </w:r>
            <w:r w:rsidRPr="003279C3">
              <w:rPr>
                <w:b/>
                <w:bCs/>
                <w:i/>
                <w:iCs/>
              </w:rPr>
              <w:t>jest jednym z</w:t>
            </w:r>
            <w:r w:rsidRPr="003279C3">
              <w:t xml:space="preserve"> narzędzi, które </w:t>
            </w:r>
            <w:r w:rsidRPr="003279C3">
              <w:rPr>
                <w:b/>
                <w:bCs/>
                <w:i/>
                <w:iCs/>
              </w:rPr>
              <w:t>należy wykorzystać do</w:t>
            </w:r>
            <w:r w:rsidRPr="003279C3">
              <w:t xml:space="preserve"> optymalizacji </w:t>
            </w:r>
            <w:r w:rsidRPr="003279C3">
              <w:rPr>
                <w:b/>
                <w:bCs/>
                <w:i/>
                <w:iCs/>
              </w:rPr>
              <w:t>tej walki</w:t>
            </w:r>
            <w:r w:rsidRPr="003279C3">
              <w:t>;</w:t>
            </w:r>
          </w:p>
        </w:tc>
        <w:tc>
          <w:tcPr>
            <w:tcW w:w="4876" w:type="dxa"/>
            <w:tcBorders>
              <w:top w:val="nil"/>
              <w:left w:val="nil"/>
              <w:bottom w:val="nil"/>
              <w:right w:val="nil"/>
            </w:tcBorders>
          </w:tcPr>
          <w:p w14:paraId="3435BA7F" w14:textId="77777777" w:rsidR="00CC7233" w:rsidRPr="003279C3" w:rsidRDefault="00CC7233" w:rsidP="00F97953">
            <w:pPr>
              <w:pStyle w:val="Normal6a"/>
            </w:pPr>
            <w:r w:rsidRPr="003279C3">
              <w:t>11.</w:t>
            </w:r>
            <w:r w:rsidRPr="003279C3">
              <w:tab/>
              <w:t xml:space="preserve">podkreśla, że oprócz niezbędnych wysiłków na rzecz ograniczenia nadużyć finansowych poprzez opracowywanie polityki publicznej potrzebne są również bardziej zdecydowane i proaktywne działania w celu wykrywania i zwalczania nadużyć finansowych; podkreśla, że sztuczna inteligencja </w:t>
            </w:r>
            <w:r w:rsidRPr="003279C3">
              <w:rPr>
                <w:b/>
                <w:bCs/>
                <w:i/>
                <w:iCs/>
              </w:rPr>
              <w:t>i zaawansowana analityka należą do</w:t>
            </w:r>
            <w:r w:rsidRPr="003279C3">
              <w:t xml:space="preserve"> narzędzi, które </w:t>
            </w:r>
            <w:r w:rsidRPr="003279C3">
              <w:rPr>
                <w:b/>
                <w:bCs/>
                <w:i/>
                <w:iCs/>
              </w:rPr>
              <w:t>powinny być skutecznie stosowane w celu</w:t>
            </w:r>
            <w:r w:rsidRPr="003279C3">
              <w:t xml:space="preserve"> optymalizacji </w:t>
            </w:r>
            <w:r w:rsidRPr="003279C3">
              <w:rPr>
                <w:b/>
                <w:bCs/>
                <w:i/>
                <w:iCs/>
              </w:rPr>
              <w:t>wykrywania nadużyć finansowych, w sposób proporcjonalny, z zastrzeżeniem odpowiedniego nadzoru ze strony człowieka</w:t>
            </w:r>
            <w:r w:rsidRPr="003279C3">
              <w:t xml:space="preserve">; </w:t>
            </w:r>
          </w:p>
        </w:tc>
      </w:tr>
    </w:tbl>
    <w:p w14:paraId="20E7616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790443E" w14:textId="77777777" w:rsidR="00CC7233" w:rsidRPr="008A2519" w:rsidRDefault="00CC7233" w:rsidP="00CC7233">
      <w:pPr>
        <w:rPr>
          <w:lang w:val="en-GB"/>
        </w:rPr>
      </w:pPr>
      <w:r w:rsidRPr="008A2519">
        <w:rPr>
          <w:rStyle w:val="HideTWBExt"/>
          <w:lang w:val="en-GB"/>
        </w:rPr>
        <w:t>&lt;/Amend&gt;</w:t>
      </w:r>
    </w:p>
    <w:p w14:paraId="294BF84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280448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6DD30574" w14:textId="77777777" w:rsidR="00CC7233" w:rsidRPr="008A2519" w:rsidRDefault="00CC7233" w:rsidP="00CC7233">
      <w:pPr>
        <w:pStyle w:val="NormalBold"/>
        <w:rPr>
          <w:lang w:val="en-GB"/>
        </w:rPr>
      </w:pPr>
      <w:r w:rsidRPr="008A2519">
        <w:rPr>
          <w:rStyle w:val="HideTWBExt"/>
          <w:b w:val="0"/>
          <w:lang w:val="en-GB"/>
        </w:rPr>
        <w:t>&lt;/RepeatBlock-By&gt;</w:t>
      </w:r>
    </w:p>
    <w:p w14:paraId="5385155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391BC7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075151A" w14:textId="77777777" w:rsidTr="00F97953">
        <w:trPr>
          <w:trHeight w:hRule="exact" w:val="240"/>
          <w:jc w:val="center"/>
        </w:trPr>
        <w:tc>
          <w:tcPr>
            <w:tcW w:w="9752" w:type="dxa"/>
            <w:gridSpan w:val="2"/>
            <w:tcBorders>
              <w:top w:val="nil"/>
              <w:left w:val="nil"/>
              <w:bottom w:val="nil"/>
              <w:right w:val="nil"/>
            </w:tcBorders>
          </w:tcPr>
          <w:p w14:paraId="78F74092" w14:textId="77777777" w:rsidR="00CC7233" w:rsidRPr="008A2519" w:rsidRDefault="00CC7233" w:rsidP="00F97953">
            <w:pPr>
              <w:rPr>
                <w:lang w:val="en-GB"/>
              </w:rPr>
            </w:pPr>
          </w:p>
        </w:tc>
      </w:tr>
      <w:tr w:rsidR="00CC7233" w:rsidRPr="003279C3" w14:paraId="4084FADB" w14:textId="77777777" w:rsidTr="00F97953">
        <w:trPr>
          <w:trHeight w:val="240"/>
          <w:jc w:val="center"/>
        </w:trPr>
        <w:tc>
          <w:tcPr>
            <w:tcW w:w="4876" w:type="dxa"/>
            <w:tcBorders>
              <w:top w:val="nil"/>
              <w:left w:val="nil"/>
              <w:bottom w:val="nil"/>
              <w:right w:val="nil"/>
            </w:tcBorders>
          </w:tcPr>
          <w:p w14:paraId="66B76E3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60C4A23" w14:textId="77777777" w:rsidR="00CC7233" w:rsidRPr="003279C3" w:rsidRDefault="00CC7233" w:rsidP="00F97953">
            <w:pPr>
              <w:pStyle w:val="AmColumnHeading"/>
            </w:pPr>
            <w:r w:rsidRPr="003279C3">
              <w:t>Poprawka</w:t>
            </w:r>
          </w:p>
        </w:tc>
      </w:tr>
      <w:tr w:rsidR="00CC7233" w:rsidRPr="003279C3" w14:paraId="34C05130" w14:textId="77777777" w:rsidTr="00F97953">
        <w:trPr>
          <w:jc w:val="center"/>
        </w:trPr>
        <w:tc>
          <w:tcPr>
            <w:tcW w:w="4876" w:type="dxa"/>
            <w:tcBorders>
              <w:top w:val="nil"/>
              <w:left w:val="nil"/>
              <w:bottom w:val="nil"/>
              <w:right w:val="nil"/>
            </w:tcBorders>
          </w:tcPr>
          <w:p w14:paraId="48986ABE" w14:textId="77777777" w:rsidR="00CC7233" w:rsidRPr="003279C3" w:rsidRDefault="00CC7233" w:rsidP="00F97953">
            <w:pPr>
              <w:pStyle w:val="Normal6a"/>
            </w:pPr>
            <w:r w:rsidRPr="003279C3">
              <w:t>11.</w:t>
            </w:r>
            <w:r w:rsidRPr="003279C3">
              <w:tab/>
              <w:t xml:space="preserve">podkreśla, że oprócz niezbędnych wysiłków na rzecz ograniczenia nadużyć finansowych poprzez opracowywanie polityki publicznej potrzebne są również bardziej zdecydowane i proaktywne działania w celu wykrywania i zwalczania nadużyć finansowych; podkreśla, że sztuczna inteligencja jest jednym z narzędzi, które </w:t>
            </w:r>
            <w:r w:rsidRPr="003279C3">
              <w:rPr>
                <w:b/>
                <w:bCs/>
                <w:i/>
                <w:iCs/>
              </w:rPr>
              <w:t>należy</w:t>
            </w:r>
            <w:r w:rsidRPr="003279C3">
              <w:rPr>
                <w:b/>
                <w:bCs/>
              </w:rPr>
              <w:t xml:space="preserve"> </w:t>
            </w:r>
            <w:r w:rsidRPr="003279C3">
              <w:t>wykorzystać do optymalizacji tej walki;</w:t>
            </w:r>
          </w:p>
        </w:tc>
        <w:tc>
          <w:tcPr>
            <w:tcW w:w="4876" w:type="dxa"/>
            <w:tcBorders>
              <w:top w:val="nil"/>
              <w:left w:val="nil"/>
              <w:bottom w:val="nil"/>
              <w:right w:val="nil"/>
            </w:tcBorders>
          </w:tcPr>
          <w:p w14:paraId="1A43C3EE" w14:textId="77777777" w:rsidR="00CC7233" w:rsidRPr="003279C3" w:rsidRDefault="00CC7233" w:rsidP="00F97953">
            <w:pPr>
              <w:pStyle w:val="Normal6a"/>
            </w:pPr>
            <w:r w:rsidRPr="003279C3">
              <w:t>11.</w:t>
            </w:r>
            <w:r w:rsidRPr="003279C3">
              <w:tab/>
              <w:t xml:space="preserve">podkreśla, że oprócz niezbędnych wysiłków na rzecz ograniczenia nadużyć finansowych poprzez opracowywanie polityki publicznej potrzebne są również bardziej zdecydowane i proaktywne działania w celu wykrywania i zwalczania nadużyć finansowych; podkreśla, że sztuczna inteligencja jest jednym z narzędzi, które </w:t>
            </w:r>
            <w:r w:rsidRPr="003279C3">
              <w:rPr>
                <w:b/>
                <w:bCs/>
                <w:i/>
                <w:iCs/>
              </w:rPr>
              <w:t>można by</w:t>
            </w:r>
            <w:r w:rsidRPr="003279C3">
              <w:rPr>
                <w:b/>
                <w:bCs/>
              </w:rPr>
              <w:t xml:space="preserve"> </w:t>
            </w:r>
            <w:r w:rsidRPr="003279C3">
              <w:t>wykorzystywać do optymalizacji tej walki</w:t>
            </w:r>
            <w:r w:rsidRPr="003279C3">
              <w:rPr>
                <w:b/>
                <w:bCs/>
                <w:i/>
                <w:iCs/>
              </w:rPr>
              <w:t>, pod warunkiem zapewnienia nadzoru ze strony człowieka wraz z dodatkowymi niezbędnymi zabezpieczeniami</w:t>
            </w:r>
            <w:r w:rsidRPr="003279C3">
              <w:t>;</w:t>
            </w:r>
          </w:p>
        </w:tc>
      </w:tr>
    </w:tbl>
    <w:p w14:paraId="50F75C1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C953E18" w14:textId="77777777" w:rsidR="00CC7233" w:rsidRPr="008A2519" w:rsidRDefault="00CC7233" w:rsidP="00CC7233">
      <w:pPr>
        <w:rPr>
          <w:lang w:val="en-GB"/>
        </w:rPr>
      </w:pPr>
      <w:r w:rsidRPr="008A2519">
        <w:rPr>
          <w:rStyle w:val="HideTWBExt"/>
          <w:lang w:val="en-GB"/>
        </w:rPr>
        <w:t>&lt;/Amend&gt;</w:t>
      </w:r>
    </w:p>
    <w:p w14:paraId="0843C91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B86486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9956BF7" w14:textId="77777777" w:rsidR="00CC7233" w:rsidRPr="008A2519" w:rsidRDefault="00CC7233" w:rsidP="00CC7233">
      <w:pPr>
        <w:pStyle w:val="NormalBold"/>
        <w:rPr>
          <w:lang w:val="en-GB"/>
        </w:rPr>
      </w:pPr>
      <w:r w:rsidRPr="008A2519">
        <w:rPr>
          <w:rStyle w:val="HideTWBExt"/>
          <w:b w:val="0"/>
          <w:lang w:val="en-GB"/>
        </w:rPr>
        <w:t>&lt;/RepeatBlock-By&gt;</w:t>
      </w:r>
    </w:p>
    <w:p w14:paraId="545BD1E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19139D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795443E" w14:textId="77777777" w:rsidTr="00F97953">
        <w:trPr>
          <w:trHeight w:hRule="exact" w:val="240"/>
          <w:jc w:val="center"/>
        </w:trPr>
        <w:tc>
          <w:tcPr>
            <w:tcW w:w="9752" w:type="dxa"/>
            <w:gridSpan w:val="2"/>
            <w:tcBorders>
              <w:top w:val="nil"/>
              <w:left w:val="nil"/>
              <w:bottom w:val="nil"/>
              <w:right w:val="nil"/>
            </w:tcBorders>
          </w:tcPr>
          <w:p w14:paraId="1B654859" w14:textId="77777777" w:rsidR="00CC7233" w:rsidRPr="008A2519" w:rsidRDefault="00CC7233" w:rsidP="00F97953">
            <w:pPr>
              <w:rPr>
                <w:lang w:val="en-GB"/>
              </w:rPr>
            </w:pPr>
          </w:p>
        </w:tc>
      </w:tr>
      <w:tr w:rsidR="00CC7233" w:rsidRPr="003279C3" w14:paraId="47F2FE86" w14:textId="77777777" w:rsidTr="00F97953">
        <w:trPr>
          <w:trHeight w:val="240"/>
          <w:jc w:val="center"/>
        </w:trPr>
        <w:tc>
          <w:tcPr>
            <w:tcW w:w="4876" w:type="dxa"/>
            <w:tcBorders>
              <w:top w:val="nil"/>
              <w:left w:val="nil"/>
              <w:bottom w:val="nil"/>
              <w:right w:val="nil"/>
            </w:tcBorders>
          </w:tcPr>
          <w:p w14:paraId="5467C40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BD93C82" w14:textId="77777777" w:rsidR="00CC7233" w:rsidRPr="003279C3" w:rsidRDefault="00CC7233" w:rsidP="00F97953">
            <w:pPr>
              <w:pStyle w:val="AmColumnHeading"/>
            </w:pPr>
            <w:r w:rsidRPr="003279C3">
              <w:t>Poprawka</w:t>
            </w:r>
          </w:p>
        </w:tc>
      </w:tr>
      <w:tr w:rsidR="00CC7233" w:rsidRPr="003279C3" w14:paraId="4C58BB75" w14:textId="77777777" w:rsidTr="00F97953">
        <w:trPr>
          <w:jc w:val="center"/>
        </w:trPr>
        <w:tc>
          <w:tcPr>
            <w:tcW w:w="4876" w:type="dxa"/>
            <w:tcBorders>
              <w:top w:val="nil"/>
              <w:left w:val="nil"/>
              <w:bottom w:val="nil"/>
              <w:right w:val="nil"/>
            </w:tcBorders>
          </w:tcPr>
          <w:p w14:paraId="501B3677" w14:textId="77777777" w:rsidR="00CC7233" w:rsidRPr="003279C3" w:rsidRDefault="00CC7233" w:rsidP="00F97953">
            <w:pPr>
              <w:pStyle w:val="Normal6a"/>
            </w:pPr>
          </w:p>
        </w:tc>
        <w:tc>
          <w:tcPr>
            <w:tcW w:w="4876" w:type="dxa"/>
            <w:tcBorders>
              <w:top w:val="nil"/>
              <w:left w:val="nil"/>
              <w:bottom w:val="nil"/>
              <w:right w:val="nil"/>
            </w:tcBorders>
          </w:tcPr>
          <w:p w14:paraId="3F0560A0" w14:textId="77777777" w:rsidR="00CC7233" w:rsidRPr="003279C3" w:rsidRDefault="00CC7233" w:rsidP="00F97953">
            <w:pPr>
              <w:pStyle w:val="Normal6a"/>
            </w:pPr>
            <w:r w:rsidRPr="003279C3">
              <w:rPr>
                <w:b/>
                <w:i/>
              </w:rPr>
              <w:t>11a.</w:t>
            </w:r>
            <w:r w:rsidRPr="003279C3">
              <w:tab/>
            </w:r>
            <w:r w:rsidRPr="003279C3">
              <w:rPr>
                <w:b/>
                <w:i/>
              </w:rPr>
              <w:t>podkreśla, że coraz częstsze korzystanie z technologii cyfrowych i sztucznej inteligencji przez sieci nadużyć finansowych stwarza nowe i złożone zagrożenia dla ochrony interesów finansowych Unii, uznając jednocześnie, że technologie te oferują znaczne możliwości modernizacji i zwiększenia skuteczności architektury zwalczania nadużyć finansowych w przypadku przyspieszenia ich wdrażania; zauważa w szczególności rosnącą przepaść technologiczną między coraz bardziej wyrafinowanymi praktykami w zakresie nadużyć finansowych a wolniejszym tempem transformacji cyfrowej organów publicznych; wzywa Komisję, aby we współpracy z EPPO, Europolem i OLAF-em oceniła potrzebę opracowania specjalnej strategii zwalczania nadużyć finansowych, aby zapobiegać pojawiającym się zagrożeniom cyfrowym, obejmującej inwestycje w zaawansowane zdolności kryminalistyczne i analityczne;</w:t>
            </w:r>
          </w:p>
        </w:tc>
      </w:tr>
    </w:tbl>
    <w:p w14:paraId="031C4F7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02191DF" w14:textId="77777777" w:rsidR="00CC7233" w:rsidRPr="008A2519" w:rsidRDefault="00CC7233" w:rsidP="00CC7233">
      <w:pPr>
        <w:rPr>
          <w:lang w:val="en-GB"/>
        </w:rPr>
      </w:pPr>
      <w:r w:rsidRPr="008A2519">
        <w:rPr>
          <w:rStyle w:val="HideTWBExt"/>
          <w:lang w:val="en-GB"/>
        </w:rPr>
        <w:t>&lt;/Amend&gt;</w:t>
      </w:r>
    </w:p>
    <w:p w14:paraId="176133B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59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70A90F6"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3B67E2CB" w14:textId="77777777" w:rsidR="00CC7233" w:rsidRPr="008A2519" w:rsidRDefault="00CC7233" w:rsidP="00CC7233">
      <w:pPr>
        <w:pStyle w:val="NormalBold"/>
        <w:rPr>
          <w:lang w:val="en-GB"/>
        </w:rPr>
      </w:pPr>
      <w:r w:rsidRPr="008A2519">
        <w:rPr>
          <w:rStyle w:val="HideTWBExt"/>
          <w:b w:val="0"/>
          <w:lang w:val="en-GB"/>
        </w:rPr>
        <w:t>&lt;/RepeatBlock-By&gt;</w:t>
      </w:r>
    </w:p>
    <w:p w14:paraId="1B744CC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7B24FA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EEFA6A2" w14:textId="77777777" w:rsidTr="00F97953">
        <w:trPr>
          <w:trHeight w:hRule="exact" w:val="240"/>
          <w:jc w:val="center"/>
        </w:trPr>
        <w:tc>
          <w:tcPr>
            <w:tcW w:w="9752" w:type="dxa"/>
            <w:gridSpan w:val="2"/>
            <w:tcBorders>
              <w:top w:val="nil"/>
              <w:left w:val="nil"/>
              <w:bottom w:val="nil"/>
              <w:right w:val="nil"/>
            </w:tcBorders>
          </w:tcPr>
          <w:p w14:paraId="6EA58517" w14:textId="77777777" w:rsidR="00CC7233" w:rsidRPr="008A2519" w:rsidRDefault="00CC7233" w:rsidP="00F97953">
            <w:pPr>
              <w:rPr>
                <w:lang w:val="en-GB"/>
              </w:rPr>
            </w:pPr>
          </w:p>
        </w:tc>
      </w:tr>
      <w:tr w:rsidR="00CC7233" w:rsidRPr="003279C3" w14:paraId="59B64104" w14:textId="77777777" w:rsidTr="00F97953">
        <w:trPr>
          <w:trHeight w:val="240"/>
          <w:jc w:val="center"/>
        </w:trPr>
        <w:tc>
          <w:tcPr>
            <w:tcW w:w="4876" w:type="dxa"/>
            <w:tcBorders>
              <w:top w:val="nil"/>
              <w:left w:val="nil"/>
              <w:bottom w:val="nil"/>
              <w:right w:val="nil"/>
            </w:tcBorders>
          </w:tcPr>
          <w:p w14:paraId="2AD8889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FFDE13A" w14:textId="77777777" w:rsidR="00CC7233" w:rsidRPr="003279C3" w:rsidRDefault="00CC7233" w:rsidP="00F97953">
            <w:pPr>
              <w:pStyle w:val="AmColumnHeading"/>
            </w:pPr>
            <w:r w:rsidRPr="003279C3">
              <w:t>Poprawka</w:t>
            </w:r>
          </w:p>
        </w:tc>
      </w:tr>
      <w:tr w:rsidR="00CC7233" w:rsidRPr="003279C3" w14:paraId="0088D880" w14:textId="77777777" w:rsidTr="00F97953">
        <w:trPr>
          <w:jc w:val="center"/>
        </w:trPr>
        <w:tc>
          <w:tcPr>
            <w:tcW w:w="4876" w:type="dxa"/>
            <w:tcBorders>
              <w:top w:val="nil"/>
              <w:left w:val="nil"/>
              <w:bottom w:val="nil"/>
              <w:right w:val="nil"/>
            </w:tcBorders>
          </w:tcPr>
          <w:p w14:paraId="3FE91337" w14:textId="77777777" w:rsidR="00CC7233" w:rsidRPr="003279C3" w:rsidRDefault="00CC7233" w:rsidP="00F97953">
            <w:pPr>
              <w:pStyle w:val="Normal6a"/>
            </w:pPr>
            <w:r w:rsidRPr="003279C3">
              <w:t>12.</w:t>
            </w:r>
            <w:r w:rsidRPr="003279C3">
              <w:tab/>
              <w:t>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politycznym niekoniecznie odpowiada faktycznemu występowaniu nadużyć finansowych lub innych nieprawidłowości w tym obszarze lub sektorze; podkreśla ponadto, że wyniki działań w zakresie wykrywania różnią się znacznie w zależności od sektora i kraju;</w:t>
            </w:r>
          </w:p>
        </w:tc>
        <w:tc>
          <w:tcPr>
            <w:tcW w:w="4876" w:type="dxa"/>
            <w:tcBorders>
              <w:top w:val="nil"/>
              <w:left w:val="nil"/>
              <w:bottom w:val="nil"/>
              <w:right w:val="nil"/>
            </w:tcBorders>
          </w:tcPr>
          <w:p w14:paraId="6B92F9DF" w14:textId="77777777" w:rsidR="00CC7233" w:rsidRPr="003279C3" w:rsidRDefault="00CC7233" w:rsidP="00F97953">
            <w:pPr>
              <w:pStyle w:val="Normal6a"/>
            </w:pPr>
            <w:r w:rsidRPr="003279C3">
              <w:t>12.</w:t>
            </w:r>
            <w:r w:rsidRPr="003279C3">
              <w:tab/>
              <w:t xml:space="preserve">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politycznym niekoniecznie odpowiada faktycznemu występowaniu nadużyć finansowych lub innych nieprawidłowości w tym obszarze lub sektorze; podkreśla ponadto, że wyniki działań w zakresie wykrywania różnią się znacznie w zależności od sektora i kraju; </w:t>
            </w:r>
            <w:r w:rsidRPr="003279C3">
              <w:rPr>
                <w:b/>
                <w:i/>
              </w:rPr>
              <w:t>wzywa Komisję do opracowania znormalizowanego wskaźnika ryzyka i efektywności w celu zidentyfikowania nieskutecznych programów wysokiego ryzyka oraz umożliwienia realokacji środków na inicjatywy o niższym ryzyku i wyższej wartości dodanej dla obywateli Unii;</w:t>
            </w:r>
          </w:p>
        </w:tc>
      </w:tr>
    </w:tbl>
    <w:p w14:paraId="1CE65CF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C899852" w14:textId="77777777" w:rsidR="00CC7233" w:rsidRPr="008A2519" w:rsidRDefault="00CC7233" w:rsidP="00CC7233">
      <w:pPr>
        <w:rPr>
          <w:lang w:val="en-GB"/>
        </w:rPr>
      </w:pPr>
      <w:r w:rsidRPr="008A2519">
        <w:rPr>
          <w:rStyle w:val="HideTWBExt"/>
          <w:lang w:val="en-GB"/>
        </w:rPr>
        <w:t>&lt;/Amend&gt;</w:t>
      </w:r>
    </w:p>
    <w:p w14:paraId="547347F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59CCF88"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4BD27776" w14:textId="77777777" w:rsidR="00CC7233" w:rsidRPr="008A2519" w:rsidRDefault="00CC7233" w:rsidP="00CC7233">
      <w:pPr>
        <w:pStyle w:val="NormalBold"/>
        <w:rPr>
          <w:lang w:val="en-GB"/>
        </w:rPr>
      </w:pPr>
      <w:r w:rsidRPr="008A2519">
        <w:rPr>
          <w:rStyle w:val="HideTWBExt"/>
          <w:b w:val="0"/>
          <w:lang w:val="en-GB"/>
        </w:rPr>
        <w:t>&lt;/RepeatBlock-By&gt;</w:t>
      </w:r>
    </w:p>
    <w:p w14:paraId="643DC8A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1477FE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0232385" w14:textId="77777777" w:rsidTr="00F97953">
        <w:trPr>
          <w:trHeight w:hRule="exact" w:val="240"/>
          <w:jc w:val="center"/>
        </w:trPr>
        <w:tc>
          <w:tcPr>
            <w:tcW w:w="9752" w:type="dxa"/>
            <w:gridSpan w:val="2"/>
            <w:tcBorders>
              <w:top w:val="nil"/>
              <w:left w:val="nil"/>
              <w:bottom w:val="nil"/>
              <w:right w:val="nil"/>
            </w:tcBorders>
          </w:tcPr>
          <w:p w14:paraId="1F0223C6" w14:textId="77777777" w:rsidR="00CC7233" w:rsidRPr="008A2519" w:rsidRDefault="00CC7233" w:rsidP="00F97953">
            <w:pPr>
              <w:rPr>
                <w:lang w:val="en-GB"/>
              </w:rPr>
            </w:pPr>
          </w:p>
        </w:tc>
      </w:tr>
      <w:tr w:rsidR="00CC7233" w:rsidRPr="003279C3" w14:paraId="4940BF1E" w14:textId="77777777" w:rsidTr="00F97953">
        <w:trPr>
          <w:trHeight w:val="240"/>
          <w:jc w:val="center"/>
        </w:trPr>
        <w:tc>
          <w:tcPr>
            <w:tcW w:w="4876" w:type="dxa"/>
            <w:tcBorders>
              <w:top w:val="nil"/>
              <w:left w:val="nil"/>
              <w:bottom w:val="nil"/>
              <w:right w:val="nil"/>
            </w:tcBorders>
          </w:tcPr>
          <w:p w14:paraId="4F166ED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AA64F66" w14:textId="77777777" w:rsidR="00CC7233" w:rsidRPr="003279C3" w:rsidRDefault="00CC7233" w:rsidP="00F97953">
            <w:pPr>
              <w:pStyle w:val="AmColumnHeading"/>
            </w:pPr>
            <w:r w:rsidRPr="003279C3">
              <w:t>Poprawka</w:t>
            </w:r>
          </w:p>
        </w:tc>
      </w:tr>
      <w:tr w:rsidR="00CC7233" w:rsidRPr="003279C3" w14:paraId="08AC136F" w14:textId="77777777" w:rsidTr="00F97953">
        <w:trPr>
          <w:jc w:val="center"/>
        </w:trPr>
        <w:tc>
          <w:tcPr>
            <w:tcW w:w="4876" w:type="dxa"/>
            <w:tcBorders>
              <w:top w:val="nil"/>
              <w:left w:val="nil"/>
              <w:bottom w:val="nil"/>
              <w:right w:val="nil"/>
            </w:tcBorders>
          </w:tcPr>
          <w:p w14:paraId="53F0AB2D" w14:textId="77777777" w:rsidR="00CC7233" w:rsidRPr="003279C3" w:rsidRDefault="00CC7233" w:rsidP="00F97953">
            <w:pPr>
              <w:pStyle w:val="Normal6a"/>
            </w:pPr>
            <w:r w:rsidRPr="003279C3">
              <w:t>12.</w:t>
            </w:r>
            <w:r w:rsidRPr="003279C3">
              <w:tab/>
              <w:t>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politycznym niekoniecznie odpowiada faktycznemu występowaniu nadużyć finansowych lub innych nieprawidłowości w tym obszarze lub sektorze; podkreśla ponadto, że wyniki działań w zakresie wykrywania różnią się znacznie w zależności od sektora i kraju;</w:t>
            </w:r>
          </w:p>
        </w:tc>
        <w:tc>
          <w:tcPr>
            <w:tcW w:w="4876" w:type="dxa"/>
            <w:tcBorders>
              <w:top w:val="nil"/>
              <w:left w:val="nil"/>
              <w:bottom w:val="nil"/>
              <w:right w:val="nil"/>
            </w:tcBorders>
          </w:tcPr>
          <w:p w14:paraId="52E3CFEA" w14:textId="77777777" w:rsidR="00CC7233" w:rsidRPr="003279C3" w:rsidRDefault="00CC7233" w:rsidP="00F97953">
            <w:pPr>
              <w:pStyle w:val="Normal6a"/>
            </w:pPr>
            <w:r w:rsidRPr="003279C3">
              <w:t>12.</w:t>
            </w:r>
            <w:r w:rsidRPr="003279C3">
              <w:tab/>
              <w:t xml:space="preserve">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politycznym niekoniecznie odpowiada faktycznemu występowaniu nadużyć finansowych lub innych nieprawidłowości w tym obszarze lub sektorze; podkreśla ponadto, że wyniki działań w zakresie wykrywania różnią się znacznie w zależności od sektora i kraju; </w:t>
            </w:r>
            <w:r w:rsidRPr="003279C3">
              <w:rPr>
                <w:b/>
                <w:i/>
              </w:rPr>
              <w:t>podkreśla potrzebę lepszej harmonizacji definicji i standardów sprawozdawczości, aby umożliwić miarodajne porównanie poziomów wykrywania w różnych państwach członkowskich i sektorach;</w:t>
            </w:r>
          </w:p>
        </w:tc>
      </w:tr>
    </w:tbl>
    <w:p w14:paraId="4C72517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8ACB273" w14:textId="77777777" w:rsidR="00CC7233" w:rsidRPr="008A2519" w:rsidRDefault="00CC7233" w:rsidP="00CC7233">
      <w:pPr>
        <w:rPr>
          <w:lang w:val="en-GB"/>
        </w:rPr>
      </w:pPr>
      <w:r w:rsidRPr="008A2519">
        <w:rPr>
          <w:rStyle w:val="HideTWBExt"/>
          <w:lang w:val="en-GB"/>
        </w:rPr>
        <w:t>&lt;/Amend&gt;</w:t>
      </w:r>
    </w:p>
    <w:p w14:paraId="2AA089A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BCD3DB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3BC61104" w14:textId="77777777" w:rsidR="00CC7233" w:rsidRPr="008A2519" w:rsidRDefault="00CC7233" w:rsidP="00CC7233">
      <w:pPr>
        <w:pStyle w:val="NormalBold"/>
        <w:rPr>
          <w:lang w:val="en-GB"/>
        </w:rPr>
      </w:pPr>
      <w:r w:rsidRPr="008A2519">
        <w:rPr>
          <w:rStyle w:val="HideTWBExt"/>
          <w:b w:val="0"/>
          <w:lang w:val="en-GB"/>
        </w:rPr>
        <w:t>&lt;/RepeatBlock-By&gt;</w:t>
      </w:r>
    </w:p>
    <w:p w14:paraId="3887977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4C9FE2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2B1FD25" w14:textId="77777777" w:rsidTr="00F97953">
        <w:trPr>
          <w:trHeight w:hRule="exact" w:val="240"/>
          <w:jc w:val="center"/>
        </w:trPr>
        <w:tc>
          <w:tcPr>
            <w:tcW w:w="9752" w:type="dxa"/>
            <w:gridSpan w:val="2"/>
            <w:tcBorders>
              <w:top w:val="nil"/>
              <w:left w:val="nil"/>
              <w:bottom w:val="nil"/>
              <w:right w:val="nil"/>
            </w:tcBorders>
          </w:tcPr>
          <w:p w14:paraId="1428F7AA" w14:textId="77777777" w:rsidR="00CC7233" w:rsidRPr="008A2519" w:rsidRDefault="00CC7233" w:rsidP="00F97953">
            <w:pPr>
              <w:rPr>
                <w:lang w:val="en-GB"/>
              </w:rPr>
            </w:pPr>
          </w:p>
        </w:tc>
      </w:tr>
      <w:tr w:rsidR="00CC7233" w:rsidRPr="003279C3" w14:paraId="32B52458" w14:textId="77777777" w:rsidTr="00F97953">
        <w:trPr>
          <w:trHeight w:val="240"/>
          <w:jc w:val="center"/>
        </w:trPr>
        <w:tc>
          <w:tcPr>
            <w:tcW w:w="4876" w:type="dxa"/>
            <w:tcBorders>
              <w:top w:val="nil"/>
              <w:left w:val="nil"/>
              <w:bottom w:val="nil"/>
              <w:right w:val="nil"/>
            </w:tcBorders>
          </w:tcPr>
          <w:p w14:paraId="0149136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B79977A" w14:textId="77777777" w:rsidR="00CC7233" w:rsidRPr="003279C3" w:rsidRDefault="00CC7233" w:rsidP="00F97953">
            <w:pPr>
              <w:pStyle w:val="AmColumnHeading"/>
            </w:pPr>
            <w:r w:rsidRPr="003279C3">
              <w:t>Poprawka</w:t>
            </w:r>
          </w:p>
        </w:tc>
      </w:tr>
      <w:tr w:rsidR="00CC7233" w:rsidRPr="003279C3" w14:paraId="14803734" w14:textId="77777777" w:rsidTr="00F97953">
        <w:trPr>
          <w:jc w:val="center"/>
        </w:trPr>
        <w:tc>
          <w:tcPr>
            <w:tcW w:w="4876" w:type="dxa"/>
            <w:tcBorders>
              <w:top w:val="nil"/>
              <w:left w:val="nil"/>
              <w:bottom w:val="nil"/>
              <w:right w:val="nil"/>
            </w:tcBorders>
          </w:tcPr>
          <w:p w14:paraId="6A400288" w14:textId="77777777" w:rsidR="00CC7233" w:rsidRPr="003279C3" w:rsidRDefault="00CC7233" w:rsidP="00F97953">
            <w:pPr>
              <w:pStyle w:val="Normal6a"/>
            </w:pPr>
            <w:r w:rsidRPr="003279C3">
              <w:t>12.</w:t>
            </w:r>
            <w:r w:rsidRPr="003279C3">
              <w:tab/>
              <w:t xml:space="preserve">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w:t>
            </w:r>
            <w:r w:rsidRPr="003279C3">
              <w:rPr>
                <w:b/>
                <w:bCs/>
                <w:i/>
                <w:iCs/>
              </w:rPr>
              <w:t>politycznym</w:t>
            </w:r>
            <w:r w:rsidRPr="003279C3">
              <w:t xml:space="preserve"> niekoniecznie odpowiada faktycznemu występowaniu nadużyć finansowych lub innych nieprawidłowości w tym obszarze lub sektorze; podkreśla ponadto, że wyniki działań w zakresie wykrywania różnią się znacznie w zależności od sektora i kraju;</w:t>
            </w:r>
          </w:p>
        </w:tc>
        <w:tc>
          <w:tcPr>
            <w:tcW w:w="4876" w:type="dxa"/>
            <w:tcBorders>
              <w:top w:val="nil"/>
              <w:left w:val="nil"/>
              <w:bottom w:val="nil"/>
              <w:right w:val="nil"/>
            </w:tcBorders>
          </w:tcPr>
          <w:p w14:paraId="34AE0EF2" w14:textId="77777777" w:rsidR="00CC7233" w:rsidRPr="003279C3" w:rsidRDefault="00CC7233" w:rsidP="00F97953">
            <w:pPr>
              <w:pStyle w:val="Normal6a"/>
            </w:pPr>
            <w:r w:rsidRPr="003279C3">
              <w:t>12.</w:t>
            </w:r>
            <w:r w:rsidRPr="003279C3">
              <w:tab/>
              <w:t xml:space="preserve">zauważa, że sprawozdania z naruszeń przedkładane EPPO, informacje na temat potencjalnych interesów w zakresie prowadzenia dochodzeń przekazywane OLAF-owi oraz zgłaszanie nieprawidłowości, a także okresowe aktualizacje tych informacji przekazywane Komisji za pośrednictwem systemu zarządzania nieprawidłowościami są głównym źródłem danych służących do oceny poziomów wykrywalności; zauważa, że poziomy wykrywalności różnią się w zależności od państwa członkowskiego i źródła informacji, oraz utrzymuje, że poziom wykrywalności w danym obszarze geograficznym lub sektorze budżetowym lub </w:t>
            </w:r>
            <w:r w:rsidRPr="003279C3">
              <w:rPr>
                <w:b/>
                <w:bCs/>
                <w:i/>
                <w:iCs/>
              </w:rPr>
              <w:t>sektorze polityki</w:t>
            </w:r>
            <w:r w:rsidRPr="003279C3">
              <w:t xml:space="preserve"> niekoniecznie odpowiada faktycznemu występowaniu nadużyć finansowych lub innych nieprawidłowości w tym obszarze lub sektorze; podkreśla ponadto, że wyniki działań w zakresie wykrywania różnią się znacznie w zależności od sektora i kraju;</w:t>
            </w:r>
          </w:p>
        </w:tc>
      </w:tr>
    </w:tbl>
    <w:p w14:paraId="15D27ED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758B361" w14:textId="77777777" w:rsidR="00CC7233" w:rsidRPr="008A2519" w:rsidRDefault="00CC7233" w:rsidP="00CC7233">
      <w:pPr>
        <w:rPr>
          <w:lang w:val="en-GB"/>
        </w:rPr>
      </w:pPr>
      <w:r w:rsidRPr="008A2519">
        <w:rPr>
          <w:rStyle w:val="HideTWBExt"/>
          <w:lang w:val="en-GB"/>
        </w:rPr>
        <w:t>&lt;/Amend&gt;</w:t>
      </w:r>
    </w:p>
    <w:p w14:paraId="09A0781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C2AE3A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446BDEA6" w14:textId="77777777" w:rsidR="00CC7233" w:rsidRPr="008A2519" w:rsidRDefault="00CC7233" w:rsidP="00CC7233">
      <w:pPr>
        <w:pStyle w:val="NormalBold"/>
        <w:rPr>
          <w:lang w:val="en-GB"/>
        </w:rPr>
      </w:pPr>
      <w:r w:rsidRPr="008A2519">
        <w:rPr>
          <w:rStyle w:val="HideTWBExt"/>
          <w:b w:val="0"/>
          <w:lang w:val="en-GB"/>
        </w:rPr>
        <w:t>&lt;/RepeatBlock-By&gt;</w:t>
      </w:r>
    </w:p>
    <w:p w14:paraId="794958A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DDACA0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86E6FCA" w14:textId="77777777" w:rsidTr="00F97953">
        <w:trPr>
          <w:trHeight w:hRule="exact" w:val="240"/>
          <w:jc w:val="center"/>
        </w:trPr>
        <w:tc>
          <w:tcPr>
            <w:tcW w:w="9752" w:type="dxa"/>
            <w:gridSpan w:val="2"/>
            <w:tcBorders>
              <w:top w:val="nil"/>
              <w:left w:val="nil"/>
              <w:bottom w:val="nil"/>
              <w:right w:val="nil"/>
            </w:tcBorders>
          </w:tcPr>
          <w:p w14:paraId="1D85FE03" w14:textId="77777777" w:rsidR="00CC7233" w:rsidRPr="008A2519" w:rsidRDefault="00CC7233" w:rsidP="00F97953">
            <w:pPr>
              <w:rPr>
                <w:lang w:val="en-GB"/>
              </w:rPr>
            </w:pPr>
          </w:p>
        </w:tc>
      </w:tr>
      <w:tr w:rsidR="00CC7233" w:rsidRPr="003279C3" w14:paraId="0A7B1B28" w14:textId="77777777" w:rsidTr="00F97953">
        <w:trPr>
          <w:trHeight w:val="240"/>
          <w:jc w:val="center"/>
        </w:trPr>
        <w:tc>
          <w:tcPr>
            <w:tcW w:w="4876" w:type="dxa"/>
            <w:tcBorders>
              <w:top w:val="nil"/>
              <w:left w:val="nil"/>
              <w:bottom w:val="nil"/>
              <w:right w:val="nil"/>
            </w:tcBorders>
          </w:tcPr>
          <w:p w14:paraId="7FC362C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5B1A106" w14:textId="77777777" w:rsidR="00CC7233" w:rsidRPr="003279C3" w:rsidRDefault="00CC7233" w:rsidP="00F97953">
            <w:pPr>
              <w:pStyle w:val="AmColumnHeading"/>
            </w:pPr>
            <w:r w:rsidRPr="003279C3">
              <w:t>Poprawka</w:t>
            </w:r>
          </w:p>
        </w:tc>
      </w:tr>
      <w:tr w:rsidR="00CC7233" w:rsidRPr="003279C3" w14:paraId="06A2B90D" w14:textId="77777777" w:rsidTr="00F97953">
        <w:trPr>
          <w:jc w:val="center"/>
        </w:trPr>
        <w:tc>
          <w:tcPr>
            <w:tcW w:w="4876" w:type="dxa"/>
            <w:tcBorders>
              <w:top w:val="nil"/>
              <w:left w:val="nil"/>
              <w:bottom w:val="nil"/>
              <w:right w:val="nil"/>
            </w:tcBorders>
          </w:tcPr>
          <w:p w14:paraId="2FCD74F2" w14:textId="77777777" w:rsidR="00CC7233" w:rsidRPr="003279C3" w:rsidRDefault="00CC7233" w:rsidP="00F97953">
            <w:pPr>
              <w:pStyle w:val="Normal6a"/>
            </w:pPr>
          </w:p>
        </w:tc>
        <w:tc>
          <w:tcPr>
            <w:tcW w:w="4876" w:type="dxa"/>
            <w:tcBorders>
              <w:top w:val="nil"/>
              <w:left w:val="nil"/>
              <w:bottom w:val="nil"/>
              <w:right w:val="nil"/>
            </w:tcBorders>
          </w:tcPr>
          <w:p w14:paraId="780C3037" w14:textId="77777777" w:rsidR="00CC7233" w:rsidRPr="003279C3" w:rsidRDefault="00CC7233" w:rsidP="00F97953">
            <w:pPr>
              <w:pStyle w:val="Normal6a"/>
            </w:pPr>
            <w:r w:rsidRPr="003279C3">
              <w:rPr>
                <w:b/>
                <w:i/>
              </w:rPr>
              <w:t>12a.</w:t>
            </w:r>
            <w:r w:rsidRPr="003279C3">
              <w:tab/>
            </w:r>
            <w:r w:rsidRPr="003279C3">
              <w:rPr>
                <w:b/>
                <w:i/>
              </w:rPr>
              <w:t xml:space="preserve">ponownie wyraża pogląd, że system zarządzania nieprawidłowościami powinien być bardziej </w:t>
            </w:r>
            <w:proofErr w:type="spellStart"/>
            <w:r w:rsidRPr="003279C3">
              <w:rPr>
                <w:b/>
                <w:i/>
              </w:rPr>
              <w:t>interoperacyjny</w:t>
            </w:r>
            <w:proofErr w:type="spellEnd"/>
            <w:r w:rsidRPr="003279C3">
              <w:rPr>
                <w:b/>
                <w:i/>
              </w:rPr>
              <w:t xml:space="preserve"> z innymi kluczowymi narzędziami stosowanymi przez Komisję do ochrony interesów finansowych UE, takimi jak ARACHNE i system wczesnego wykrywania i wykluczania, oraz z narzędziami cyfrowymi w państwach członkowskich; rozumie, że interoperacyjność z systemem zarządzania nieprawidłowościami będzie częścią szerszej oceny interoperacyjności różnych baz danych Komisji z ARACHNE+ w świetle WRF na okres po 2027 r. oraz że Komisja prowadzi obecnie ankietę wśród państw członkowskich na temat interfejsu między systemem zarządzania nieprawidłowościami a systemem wczesnego wykrywania i wykluczania w ramach rozszerzenia systemu wczesnego wykrywania i wykluczania na zarządzanie dzielone; zwraca się do Komisji o niezwłoczne informowanie Parlamentu o postępach w zakresie specjalnego interfejsu między systemem wczesnego wykrywania i wykluczania, systemem zarządzania nieprawidłowościami i ARACHNE;</w:t>
            </w:r>
          </w:p>
        </w:tc>
      </w:tr>
    </w:tbl>
    <w:p w14:paraId="2BA1DFF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C1AFCEB" w14:textId="77777777" w:rsidR="00CC7233" w:rsidRPr="008A2519" w:rsidRDefault="00CC7233" w:rsidP="00CC7233">
      <w:pPr>
        <w:rPr>
          <w:lang w:val="en-GB"/>
        </w:rPr>
      </w:pPr>
      <w:r w:rsidRPr="008A2519">
        <w:rPr>
          <w:rStyle w:val="HideTWBExt"/>
          <w:lang w:val="en-GB"/>
        </w:rPr>
        <w:t>&lt;/Amend&gt;</w:t>
      </w:r>
    </w:p>
    <w:p w14:paraId="0C0A0D1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8A5AD5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06F77EA2" w14:textId="77777777" w:rsidR="00CC7233" w:rsidRPr="008A2519" w:rsidRDefault="00CC7233" w:rsidP="00CC7233">
      <w:pPr>
        <w:pStyle w:val="NormalBold"/>
        <w:rPr>
          <w:lang w:val="en-GB"/>
        </w:rPr>
      </w:pPr>
      <w:r w:rsidRPr="008A2519">
        <w:rPr>
          <w:rStyle w:val="HideTWBExt"/>
          <w:b w:val="0"/>
          <w:lang w:val="en-GB"/>
        </w:rPr>
        <w:t>&lt;/RepeatBlock-By&gt;</w:t>
      </w:r>
    </w:p>
    <w:p w14:paraId="5FC1BDE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6A02C5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12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EE996C1" w14:textId="77777777" w:rsidTr="00F97953">
        <w:trPr>
          <w:trHeight w:hRule="exact" w:val="240"/>
          <w:jc w:val="center"/>
        </w:trPr>
        <w:tc>
          <w:tcPr>
            <w:tcW w:w="9752" w:type="dxa"/>
            <w:gridSpan w:val="2"/>
            <w:tcBorders>
              <w:top w:val="nil"/>
              <w:left w:val="nil"/>
              <w:bottom w:val="nil"/>
              <w:right w:val="nil"/>
            </w:tcBorders>
          </w:tcPr>
          <w:p w14:paraId="69D15653" w14:textId="77777777" w:rsidR="00CC7233" w:rsidRPr="008A2519" w:rsidRDefault="00CC7233" w:rsidP="00F97953">
            <w:pPr>
              <w:rPr>
                <w:lang w:val="en-GB"/>
              </w:rPr>
            </w:pPr>
          </w:p>
        </w:tc>
      </w:tr>
      <w:tr w:rsidR="00CC7233" w:rsidRPr="003279C3" w14:paraId="6B0F0B82" w14:textId="77777777" w:rsidTr="00F97953">
        <w:trPr>
          <w:trHeight w:val="240"/>
          <w:jc w:val="center"/>
        </w:trPr>
        <w:tc>
          <w:tcPr>
            <w:tcW w:w="4876" w:type="dxa"/>
            <w:tcBorders>
              <w:top w:val="nil"/>
              <w:left w:val="nil"/>
              <w:bottom w:val="nil"/>
              <w:right w:val="nil"/>
            </w:tcBorders>
          </w:tcPr>
          <w:p w14:paraId="0249337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D4855C3" w14:textId="77777777" w:rsidR="00CC7233" w:rsidRPr="003279C3" w:rsidRDefault="00CC7233" w:rsidP="00F97953">
            <w:pPr>
              <w:pStyle w:val="AmColumnHeading"/>
            </w:pPr>
            <w:r w:rsidRPr="003279C3">
              <w:t>Poprawka</w:t>
            </w:r>
          </w:p>
        </w:tc>
      </w:tr>
      <w:tr w:rsidR="00CC7233" w:rsidRPr="003279C3" w14:paraId="73816AC8" w14:textId="77777777" w:rsidTr="00F97953">
        <w:trPr>
          <w:jc w:val="center"/>
        </w:trPr>
        <w:tc>
          <w:tcPr>
            <w:tcW w:w="4876" w:type="dxa"/>
            <w:tcBorders>
              <w:top w:val="nil"/>
              <w:left w:val="nil"/>
              <w:bottom w:val="nil"/>
              <w:right w:val="nil"/>
            </w:tcBorders>
          </w:tcPr>
          <w:p w14:paraId="3B3959C3" w14:textId="77777777" w:rsidR="00CC7233" w:rsidRPr="003279C3" w:rsidRDefault="00CC7233" w:rsidP="00F97953">
            <w:pPr>
              <w:pStyle w:val="Normal6a"/>
            </w:pPr>
          </w:p>
        </w:tc>
        <w:tc>
          <w:tcPr>
            <w:tcW w:w="4876" w:type="dxa"/>
            <w:tcBorders>
              <w:top w:val="nil"/>
              <w:left w:val="nil"/>
              <w:bottom w:val="nil"/>
              <w:right w:val="nil"/>
            </w:tcBorders>
          </w:tcPr>
          <w:p w14:paraId="22355819" w14:textId="77777777" w:rsidR="00CC7233" w:rsidRPr="003279C3" w:rsidRDefault="00CC7233" w:rsidP="00F97953">
            <w:pPr>
              <w:pStyle w:val="Normal6a"/>
            </w:pPr>
            <w:r w:rsidRPr="003279C3">
              <w:rPr>
                <w:b/>
                <w:i/>
              </w:rPr>
              <w:t>12b.</w:t>
            </w:r>
            <w:r w:rsidRPr="003279C3">
              <w:tab/>
            </w:r>
            <w:r w:rsidRPr="003279C3">
              <w:rPr>
                <w:b/>
                <w:i/>
              </w:rPr>
              <w:t>zauważa, że w przekształconej wersji rozporządzenia finansowego z 2024 r. wprowadzono podstawę prawną zmodernizowanego narzędzia eksploracji danych i punktowej oceny ryzyka o nazwie „ARACHNE+”, które ma być dostępne w WRF na okres po 2027 r. i stosowane we wszystkich trybach zarządzania z obowiązkowym wprowadzaniem odpowiednich kategorii danych przez instytucje i organy europejskie, państwa członkowskie i inne podmioty wykonujące budżet Unii; zwraca uwagę, że obecnie stosowanie ARACHNE+ przez państwa członkowskie jest dobrowolne i że Komisja, Rada i Parlament zobowiązały się we wspólnej deklaracji z dnia 7 grudnia 2023 r., do zbadania i ponownego przedyskutowania obowiązkowego stosowania narzędzia korporacyjnego przez państwa członkowskie w WRF na okres po 2027 r. na podstawie oceny stanu gotowości narzędzia do końca 2027 r.; podkreśla, że niezależnie od krajowych systemów cyfrowych wykorzystywanych przez państwa członkowskie ARACHNE jest specjalnie ukierunkowana na transgraniczne wykrywanie nadużyć finansowych i ma wyjątkową skuteczność w ocenie ryzyka nadużyć finansowych, konfliktów interesów i nieprawidłowości mających wpływ na operacje transnarodowe i współpracę transnarodową; uważa, że aby skutecznie poprawić zapobieganie i wykrywanie dzięki profilowaniu i rozpoznawaniu wzorców, ARACHNE musi zaspokoić szczególne potrzeby i sprostać wyzwaniom we wszystkich ramach krajowych oraz że oczekuje się, iż Komisja zapewni solidne mechanizmy wsparcia i umożliwi dostosowania niezbędne do maksymalizacji pozytywnych skutków ARACHNE; zwraca uwagę, że państwa członkowskie podkreśliły potrzebę kompleksowych szkoleń i wsparcia, aby zmaksymalizować skuteczność tego narzędzia;</w:t>
            </w:r>
          </w:p>
        </w:tc>
      </w:tr>
    </w:tbl>
    <w:p w14:paraId="46EA613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8A107E6" w14:textId="77777777" w:rsidR="00CC7233" w:rsidRPr="008A2519" w:rsidRDefault="00CC7233" w:rsidP="00CC7233">
      <w:pPr>
        <w:rPr>
          <w:lang w:val="en-GB"/>
        </w:rPr>
      </w:pPr>
      <w:r w:rsidRPr="008A2519">
        <w:rPr>
          <w:rStyle w:val="HideTWBExt"/>
          <w:lang w:val="en-GB"/>
        </w:rPr>
        <w:t>&lt;/Amend&gt;</w:t>
      </w:r>
    </w:p>
    <w:p w14:paraId="3CBD3F8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33B012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49A8DABD" w14:textId="77777777" w:rsidR="00CC7233" w:rsidRPr="008A2519" w:rsidRDefault="00CC7233" w:rsidP="00CC7233">
      <w:pPr>
        <w:pStyle w:val="NormalBold"/>
        <w:rPr>
          <w:lang w:val="en-GB"/>
        </w:rPr>
      </w:pPr>
      <w:r w:rsidRPr="008A2519">
        <w:rPr>
          <w:rStyle w:val="HideTWBExt"/>
          <w:b w:val="0"/>
          <w:lang w:val="en-GB"/>
        </w:rPr>
        <w:t>&lt;/RepeatBlock-By&gt;</w:t>
      </w:r>
    </w:p>
    <w:p w14:paraId="6DDC51C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8397C2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13</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821D1A1" w14:textId="77777777" w:rsidTr="00F97953">
        <w:trPr>
          <w:trHeight w:hRule="exact" w:val="240"/>
          <w:jc w:val="center"/>
        </w:trPr>
        <w:tc>
          <w:tcPr>
            <w:tcW w:w="9752" w:type="dxa"/>
            <w:gridSpan w:val="2"/>
            <w:tcBorders>
              <w:top w:val="nil"/>
              <w:left w:val="nil"/>
              <w:bottom w:val="nil"/>
              <w:right w:val="nil"/>
            </w:tcBorders>
          </w:tcPr>
          <w:p w14:paraId="105CEDF7" w14:textId="77777777" w:rsidR="00CC7233" w:rsidRPr="008A2519" w:rsidRDefault="00CC7233" w:rsidP="00F97953">
            <w:pPr>
              <w:rPr>
                <w:lang w:val="en-GB"/>
              </w:rPr>
            </w:pPr>
          </w:p>
        </w:tc>
      </w:tr>
      <w:tr w:rsidR="00CC7233" w:rsidRPr="003279C3" w14:paraId="4FD8A87D" w14:textId="77777777" w:rsidTr="00F97953">
        <w:trPr>
          <w:trHeight w:val="240"/>
          <w:jc w:val="center"/>
        </w:trPr>
        <w:tc>
          <w:tcPr>
            <w:tcW w:w="4876" w:type="dxa"/>
            <w:tcBorders>
              <w:top w:val="nil"/>
              <w:left w:val="nil"/>
              <w:bottom w:val="nil"/>
              <w:right w:val="nil"/>
            </w:tcBorders>
          </w:tcPr>
          <w:p w14:paraId="2473F07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EDD036A" w14:textId="77777777" w:rsidR="00CC7233" w:rsidRPr="003279C3" w:rsidRDefault="00CC7233" w:rsidP="00F97953">
            <w:pPr>
              <w:pStyle w:val="AmColumnHeading"/>
            </w:pPr>
            <w:r w:rsidRPr="003279C3">
              <w:t>Poprawka</w:t>
            </w:r>
          </w:p>
        </w:tc>
      </w:tr>
      <w:tr w:rsidR="00CC7233" w:rsidRPr="003279C3" w14:paraId="4A5EB05B" w14:textId="77777777" w:rsidTr="00F97953">
        <w:trPr>
          <w:jc w:val="center"/>
        </w:trPr>
        <w:tc>
          <w:tcPr>
            <w:tcW w:w="4876" w:type="dxa"/>
            <w:tcBorders>
              <w:top w:val="nil"/>
              <w:left w:val="nil"/>
              <w:bottom w:val="nil"/>
              <w:right w:val="nil"/>
            </w:tcBorders>
          </w:tcPr>
          <w:p w14:paraId="45C498FA" w14:textId="77777777" w:rsidR="00CC7233" w:rsidRPr="003279C3" w:rsidRDefault="00CC7233" w:rsidP="00F97953">
            <w:pPr>
              <w:pStyle w:val="Normal6a"/>
            </w:pPr>
            <w:r w:rsidRPr="003279C3">
              <w:t>13.</w:t>
            </w:r>
            <w:r w:rsidRPr="003279C3">
              <w:tab/>
            </w:r>
            <w:r w:rsidRPr="003279C3">
              <w:rPr>
                <w:b/>
                <w:bCs/>
                <w:i/>
                <w:iCs/>
              </w:rPr>
              <w:t>zauważa</w:t>
            </w:r>
            <w:r w:rsidRPr="003279C3">
              <w:t>, że we wspólnej polityce rolnej (WPR), polityce spójności i sektorach rybołówstwa w latach 2020–2024 analiza ryzyka nadal miała jedynie marginalny wpływ na wykrywanie nadużyć finansowych i nie odnotowano poprawy w porównaniu z poprzednim okresem (2015–2019);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że w przypadku wykrywania nieprawidłowości niezwiązanych z nadużyciami finansowymi ani analiza ryzyka, ani informacje społeczeństwa obywatelskiego nie odgrywają istotnej roli, i przypomina,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c>
          <w:tcPr>
            <w:tcW w:w="4876" w:type="dxa"/>
            <w:tcBorders>
              <w:top w:val="nil"/>
              <w:left w:val="nil"/>
              <w:bottom w:val="nil"/>
              <w:right w:val="nil"/>
            </w:tcBorders>
          </w:tcPr>
          <w:p w14:paraId="222D994C" w14:textId="77777777" w:rsidR="00CC7233" w:rsidRPr="003279C3" w:rsidRDefault="00CC7233" w:rsidP="00F97953">
            <w:pPr>
              <w:pStyle w:val="Normal6a"/>
            </w:pPr>
            <w:r w:rsidRPr="003279C3">
              <w:t>13.</w:t>
            </w:r>
            <w:r w:rsidRPr="003279C3">
              <w:tab/>
            </w:r>
            <w:r w:rsidRPr="003279C3">
              <w:rPr>
                <w:b/>
                <w:bCs/>
                <w:i/>
                <w:iCs/>
              </w:rPr>
              <w:t>ubolewa</w:t>
            </w:r>
            <w:r w:rsidRPr="003279C3">
              <w:t xml:space="preserve">, że we wspólnej polityce rolnej (WPR), polityce spójności i sektorach rybołówstwa w latach 2020–2024 analiza ryzyka nadal miała jedynie marginalny wpływ na wykrywanie nadużyć finansowych i nie odnotowano poprawy w porównaniu z poprzednim okresem (2015–2019); </w:t>
            </w:r>
            <w:r w:rsidRPr="003279C3">
              <w:rPr>
                <w:b/>
                <w:bCs/>
                <w:i/>
                <w:iCs/>
              </w:rPr>
              <w:t>wzywa Komisję Europejską do przeanalizowania przyczyn takiego stanu rzeczy i opracowania planu działania w celu poprawy jakości analiz ryzyka we współpracy z właściwymi organami w państwach członkowskich;</w:t>
            </w:r>
            <w:r w:rsidRPr="003279C3">
              <w:t xml:space="preserve">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że w przypadku wykrywania nieprawidłowości niezwiązanych z nadużyciami finansowymi ani analiza ryzyka, ani informacje społeczeństwa obywatelskiego nie odgrywają istotnej roli, i przypomina,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r>
    </w:tbl>
    <w:p w14:paraId="2DA0724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{NL}</w:t>
      </w:r>
      <w:proofErr w:type="spellStart"/>
      <w:r w:rsidRPr="008A2519">
        <w:rPr>
          <w:lang w:val="en-GB"/>
        </w:rPr>
        <w:t>nl</w:t>
      </w:r>
      <w:proofErr w:type="spellEnd"/>
      <w:r w:rsidRPr="008A2519">
        <w:rPr>
          <w:rStyle w:val="HideTWBExt"/>
          <w:lang w:val="en-GB"/>
        </w:rPr>
        <w:t>&lt;/Original&gt;</w:t>
      </w:r>
    </w:p>
    <w:p w14:paraId="7F4D7BE9" w14:textId="77777777" w:rsidR="00CC7233" w:rsidRPr="008A2519" w:rsidRDefault="00CC7233" w:rsidP="00CC7233">
      <w:pPr>
        <w:rPr>
          <w:lang w:val="en-GB"/>
        </w:rPr>
      </w:pPr>
      <w:r w:rsidRPr="008A2519">
        <w:rPr>
          <w:rStyle w:val="HideTWBExt"/>
          <w:lang w:val="en-GB"/>
        </w:rPr>
        <w:t>&lt;/Amend&gt;</w:t>
      </w:r>
    </w:p>
    <w:p w14:paraId="1BCA61D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E18EF3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5D9DF6F5" w14:textId="77777777" w:rsidR="00CC7233" w:rsidRPr="008A2519" w:rsidRDefault="00CC7233" w:rsidP="00CC7233">
      <w:pPr>
        <w:pStyle w:val="NormalBold"/>
        <w:rPr>
          <w:lang w:val="en-GB"/>
        </w:rPr>
      </w:pPr>
      <w:r w:rsidRPr="008A2519">
        <w:rPr>
          <w:rStyle w:val="HideTWBExt"/>
          <w:b w:val="0"/>
          <w:lang w:val="en-GB"/>
        </w:rPr>
        <w:t>&lt;/RepeatBlock-By&gt;</w:t>
      </w:r>
    </w:p>
    <w:p w14:paraId="1017F70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26BF80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CC3CBEC" w14:textId="77777777" w:rsidTr="00F97953">
        <w:trPr>
          <w:trHeight w:hRule="exact" w:val="240"/>
          <w:jc w:val="center"/>
        </w:trPr>
        <w:tc>
          <w:tcPr>
            <w:tcW w:w="9752" w:type="dxa"/>
            <w:gridSpan w:val="2"/>
            <w:tcBorders>
              <w:top w:val="nil"/>
              <w:left w:val="nil"/>
              <w:bottom w:val="nil"/>
              <w:right w:val="nil"/>
            </w:tcBorders>
          </w:tcPr>
          <w:p w14:paraId="0317A28E" w14:textId="77777777" w:rsidR="00CC7233" w:rsidRPr="008A2519" w:rsidRDefault="00CC7233" w:rsidP="00F97953">
            <w:pPr>
              <w:rPr>
                <w:lang w:val="en-GB"/>
              </w:rPr>
            </w:pPr>
          </w:p>
        </w:tc>
      </w:tr>
      <w:tr w:rsidR="00CC7233" w:rsidRPr="003279C3" w14:paraId="05D2B805" w14:textId="77777777" w:rsidTr="00F97953">
        <w:trPr>
          <w:trHeight w:val="240"/>
          <w:jc w:val="center"/>
        </w:trPr>
        <w:tc>
          <w:tcPr>
            <w:tcW w:w="4876" w:type="dxa"/>
            <w:tcBorders>
              <w:top w:val="nil"/>
              <w:left w:val="nil"/>
              <w:bottom w:val="nil"/>
              <w:right w:val="nil"/>
            </w:tcBorders>
          </w:tcPr>
          <w:p w14:paraId="3E72FF4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CB77A11" w14:textId="77777777" w:rsidR="00CC7233" w:rsidRPr="003279C3" w:rsidRDefault="00CC7233" w:rsidP="00F97953">
            <w:pPr>
              <w:pStyle w:val="AmColumnHeading"/>
            </w:pPr>
            <w:r w:rsidRPr="003279C3">
              <w:t>Poprawka</w:t>
            </w:r>
          </w:p>
        </w:tc>
      </w:tr>
      <w:tr w:rsidR="00CC7233" w:rsidRPr="003279C3" w14:paraId="6E59F3C0" w14:textId="77777777" w:rsidTr="00F97953">
        <w:trPr>
          <w:jc w:val="center"/>
        </w:trPr>
        <w:tc>
          <w:tcPr>
            <w:tcW w:w="4876" w:type="dxa"/>
            <w:tcBorders>
              <w:top w:val="nil"/>
              <w:left w:val="nil"/>
              <w:bottom w:val="nil"/>
              <w:right w:val="nil"/>
            </w:tcBorders>
          </w:tcPr>
          <w:p w14:paraId="7FEA431F" w14:textId="77777777" w:rsidR="00CC7233" w:rsidRPr="003279C3" w:rsidRDefault="00CC7233" w:rsidP="00F97953">
            <w:pPr>
              <w:pStyle w:val="Normal6a"/>
            </w:pPr>
            <w:r w:rsidRPr="003279C3">
              <w:t>13.</w:t>
            </w:r>
            <w:r w:rsidRPr="003279C3">
              <w:tab/>
              <w:t xml:space="preserve">zauważa, że we wspólnej polityce rolnej (WPR), polityce spójności i sektorach rybołówstwa w latach 2020–2024 analiza ryzyka nadal miała jedynie marginalny wpływ na wykrywanie nadużyć finansowych i nie odnotowano poprawy w porównaniu z poprzednim okresem (2015–2019);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że w przypadku wykrywania nieprawidłowości niezwiązanych z nadużyciami finansowymi </w:t>
            </w:r>
            <w:r w:rsidRPr="003279C3">
              <w:rPr>
                <w:b/>
                <w:bCs/>
                <w:i/>
                <w:iCs/>
              </w:rPr>
              <w:t>ani</w:t>
            </w:r>
            <w:r w:rsidRPr="003279C3">
              <w:rPr>
                <w:b/>
                <w:bCs/>
              </w:rPr>
              <w:t xml:space="preserve"> </w:t>
            </w:r>
            <w:r w:rsidRPr="003279C3">
              <w:t>analiza ryzyka</w:t>
            </w:r>
            <w:r w:rsidRPr="003279C3">
              <w:rPr>
                <w:b/>
                <w:bCs/>
                <w:i/>
                <w:iCs/>
              </w:rPr>
              <w:t>, ani informacje społeczeństwa obywatelskiego nie odgrywają istotnej roli, i</w:t>
            </w:r>
            <w:r w:rsidRPr="003279C3">
              <w:t xml:space="preserve"> przypomina,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c>
          <w:tcPr>
            <w:tcW w:w="4876" w:type="dxa"/>
            <w:tcBorders>
              <w:top w:val="nil"/>
              <w:left w:val="nil"/>
              <w:bottom w:val="nil"/>
              <w:right w:val="nil"/>
            </w:tcBorders>
          </w:tcPr>
          <w:p w14:paraId="591DFC03" w14:textId="77777777" w:rsidR="00CC7233" w:rsidRPr="003279C3" w:rsidRDefault="00CC7233" w:rsidP="00F97953">
            <w:pPr>
              <w:pStyle w:val="Normal6a"/>
            </w:pPr>
            <w:r w:rsidRPr="003279C3">
              <w:t>13.</w:t>
            </w:r>
            <w:r w:rsidRPr="003279C3">
              <w:tab/>
              <w:t xml:space="preserve">zauważa, że we wspólnej polityce rolnej (WPR), polityce spójności i sektorach rybołówstwa w latach 2020–2024 analiza ryzyka nadal miała jedynie marginalny wpływ na wykrywanie nadużyć finansowych i nie odnotowano poprawy w porównaniu z poprzednim okresem (2015–2019);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że w przypadku wykrywania nieprawidłowości niezwiązanych z nadużyciami finansowymi analiza ryzyka </w:t>
            </w:r>
            <w:r w:rsidRPr="003279C3">
              <w:rPr>
                <w:b/>
                <w:bCs/>
                <w:i/>
                <w:iCs/>
              </w:rPr>
              <w:t>i ostrzeżenia zewnętrzne odgrywały ograniczoną rolę;</w:t>
            </w:r>
            <w:r w:rsidRPr="003279C3">
              <w:t xml:space="preserve"> </w:t>
            </w:r>
            <w:r w:rsidRPr="003279C3">
              <w:rPr>
                <w:b/>
                <w:i/>
              </w:rPr>
              <w:t xml:space="preserve"> </w:t>
            </w:r>
            <w:r w:rsidRPr="003279C3">
              <w:rPr>
                <w:b/>
                <w:bCs/>
                <w:i/>
                <w:iCs/>
              </w:rPr>
              <w:t>podkreśla potrzebę wzmocnienia metod analizy ryzyka, udoskonalenia narzędzi eksploracji danych i wzmocnienia ich systematycznego stosowania, a także dalszego promowania bezpiecznych i skutecznych kanałów zgłaszania dla sygnalistów;</w:t>
            </w:r>
            <w:r w:rsidRPr="003279C3">
              <w:t xml:space="preserve"> przypomina,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r>
    </w:tbl>
    <w:p w14:paraId="0BE905D6" w14:textId="77777777" w:rsidR="00CC7233" w:rsidRPr="003279C3" w:rsidRDefault="00CC7233" w:rsidP="00CC7233">
      <w:pPr>
        <w:pStyle w:val="AmOrLang"/>
      </w:pPr>
      <w:r w:rsidRPr="003279C3">
        <w:t xml:space="preserve">Or. </w:t>
      </w:r>
      <w:r w:rsidRPr="003279C3">
        <w:rPr>
          <w:rStyle w:val="HideTWBExt"/>
        </w:rPr>
        <w:t>&lt;Original&gt;</w:t>
      </w:r>
      <w:r w:rsidRPr="003279C3">
        <w:rPr>
          <w:rStyle w:val="HideTWBInt"/>
        </w:rPr>
        <w:t>{EN}</w:t>
      </w:r>
      <w:r w:rsidRPr="003279C3">
        <w:t>en</w:t>
      </w:r>
      <w:r w:rsidRPr="003279C3">
        <w:rPr>
          <w:rStyle w:val="HideTWBExt"/>
        </w:rPr>
        <w:t>&lt;/</w:t>
      </w:r>
      <w:proofErr w:type="spellStart"/>
      <w:r w:rsidRPr="003279C3">
        <w:rPr>
          <w:rStyle w:val="HideTWBExt"/>
        </w:rPr>
        <w:t>Original</w:t>
      </w:r>
      <w:proofErr w:type="spellEnd"/>
      <w:r w:rsidRPr="003279C3">
        <w:rPr>
          <w:rStyle w:val="HideTWBExt"/>
        </w:rPr>
        <w:t>&gt;</w:t>
      </w:r>
    </w:p>
    <w:p w14:paraId="0591AA9A" w14:textId="77777777" w:rsidR="00CC7233" w:rsidRPr="003279C3" w:rsidRDefault="00CC7233" w:rsidP="00CC7233">
      <w:r w:rsidRPr="003279C3">
        <w:rPr>
          <w:rStyle w:val="HideTWBExt"/>
        </w:rPr>
        <w:t>&lt;/Amend&gt;</w:t>
      </w:r>
    </w:p>
    <w:p w14:paraId="460EBADE" w14:textId="77777777" w:rsidR="00CC7233" w:rsidRPr="003279C3" w:rsidRDefault="00CC7233" w:rsidP="00CC7233">
      <w:pPr>
        <w:pStyle w:val="AmNumberTabs"/>
      </w:pPr>
      <w:r w:rsidRPr="003279C3">
        <w:rPr>
          <w:rStyle w:val="HideTWBExt"/>
          <w:b w:val="0"/>
        </w:rPr>
        <w:t>&lt;Amend&gt;</w:t>
      </w:r>
      <w:r w:rsidRPr="003279C3">
        <w:t>Poprawka</w:t>
      </w:r>
      <w:r w:rsidRPr="003279C3">
        <w:tab/>
      </w:r>
      <w:r w:rsidRPr="003279C3">
        <w:tab/>
      </w:r>
      <w:r w:rsidRPr="003279C3">
        <w:rPr>
          <w:rStyle w:val="HideTWBExt"/>
          <w:b w:val="0"/>
        </w:rPr>
        <w:t>&lt;NumAm&gt;</w:t>
      </w:r>
      <w:r w:rsidRPr="003279C3">
        <w:t>66</w:t>
      </w:r>
      <w:r w:rsidRPr="003279C3">
        <w:rPr>
          <w:rStyle w:val="HideTWBExt"/>
          <w:b w:val="0"/>
        </w:rPr>
        <w:t>&lt;/</w:t>
      </w:r>
      <w:proofErr w:type="spellStart"/>
      <w:r w:rsidRPr="003279C3">
        <w:rPr>
          <w:rStyle w:val="HideTWBExt"/>
          <w:b w:val="0"/>
        </w:rPr>
        <w:t>NumAm</w:t>
      </w:r>
      <w:proofErr w:type="spellEnd"/>
      <w:r w:rsidRPr="003279C3">
        <w:rPr>
          <w:rStyle w:val="HideTWBExt"/>
          <w:b w:val="0"/>
        </w:rPr>
        <w:t>&gt;</w:t>
      </w:r>
    </w:p>
    <w:p w14:paraId="3E23C219" w14:textId="77777777" w:rsidR="00CC7233" w:rsidRPr="003279C3" w:rsidRDefault="00CC7233" w:rsidP="00CC7233">
      <w:pPr>
        <w:pStyle w:val="NormalBold"/>
      </w:pPr>
      <w:r w:rsidRPr="003279C3">
        <w:rPr>
          <w:rStyle w:val="HideTWBExt"/>
          <w:b w:val="0"/>
        </w:rPr>
        <w:t>&lt;RepeatBlock-By&gt;&lt;Members&gt;</w:t>
      </w:r>
      <w:proofErr w:type="spellStart"/>
      <w:r w:rsidRPr="003279C3">
        <w:t>Rudi</w:t>
      </w:r>
      <w:proofErr w:type="spellEnd"/>
      <w:r w:rsidRPr="003279C3">
        <w:t xml:space="preserve"> </w:t>
      </w:r>
      <w:proofErr w:type="spellStart"/>
      <w:r w:rsidRPr="003279C3">
        <w:t>Kennes</w:t>
      </w:r>
      <w:proofErr w:type="spellEnd"/>
      <w:r w:rsidRPr="003279C3">
        <w:rPr>
          <w:rStyle w:val="HideTWBExt"/>
          <w:b w:val="0"/>
        </w:rPr>
        <w:t>&lt;/Members&gt;</w:t>
      </w:r>
    </w:p>
    <w:p w14:paraId="7CD9FEB0" w14:textId="77777777" w:rsidR="00CC7233" w:rsidRPr="003279C3" w:rsidRDefault="00CC7233" w:rsidP="00CC7233">
      <w:pPr>
        <w:pStyle w:val="NormalBold"/>
      </w:pPr>
      <w:r w:rsidRPr="003279C3">
        <w:rPr>
          <w:rStyle w:val="HideTWBExt"/>
          <w:b w:val="0"/>
        </w:rPr>
        <w:t>&lt;/RepeatBlock-By&gt;</w:t>
      </w:r>
    </w:p>
    <w:p w14:paraId="520C9C53" w14:textId="77777777" w:rsidR="00CC7233" w:rsidRPr="003279C3" w:rsidRDefault="00CC7233" w:rsidP="00CC7233">
      <w:pPr>
        <w:pStyle w:val="NormalBold"/>
      </w:pPr>
      <w:r w:rsidRPr="003279C3">
        <w:rPr>
          <w:rStyle w:val="HideTWBExt"/>
          <w:b w:val="0"/>
        </w:rPr>
        <w:t>&lt;DocAmend&gt;</w:t>
      </w:r>
      <w:r w:rsidRPr="003279C3">
        <w:t>Projekt rezolucji</w:t>
      </w:r>
      <w:r w:rsidRPr="003279C3">
        <w:rPr>
          <w:rStyle w:val="HideTWBExt"/>
          <w:b w:val="0"/>
        </w:rPr>
        <w:t>&lt;/</w:t>
      </w:r>
      <w:proofErr w:type="spellStart"/>
      <w:r w:rsidRPr="003279C3">
        <w:rPr>
          <w:rStyle w:val="HideTWBExt"/>
          <w:b w:val="0"/>
        </w:rPr>
        <w:t>DocAmend</w:t>
      </w:r>
      <w:proofErr w:type="spellEnd"/>
      <w:r w:rsidRPr="003279C3">
        <w:rPr>
          <w:rStyle w:val="HideTWBExt"/>
          <w:b w:val="0"/>
        </w:rPr>
        <w:t>&gt;</w:t>
      </w:r>
    </w:p>
    <w:p w14:paraId="48D5F5B1" w14:textId="77777777" w:rsidR="00CC7233" w:rsidRPr="003279C3" w:rsidRDefault="00CC7233" w:rsidP="00CC7233">
      <w:pPr>
        <w:pStyle w:val="NormalBold"/>
      </w:pPr>
      <w:r w:rsidRPr="003279C3">
        <w:rPr>
          <w:rStyle w:val="HideTWBExt"/>
          <w:b w:val="0"/>
        </w:rPr>
        <w:t>&lt;Article&gt;</w:t>
      </w:r>
      <w:r w:rsidRPr="003279C3">
        <w:t>Ustęp 13</w:t>
      </w:r>
      <w:r w:rsidRPr="003279C3">
        <w:rPr>
          <w:rStyle w:val="HideTWBExt"/>
          <w:b w:val="0"/>
        </w:rPr>
        <w:t>&lt;/</w:t>
      </w:r>
      <w:proofErr w:type="spellStart"/>
      <w:r w:rsidRPr="003279C3">
        <w:rPr>
          <w:rStyle w:val="HideTWBExt"/>
          <w:b w:val="0"/>
        </w:rPr>
        <w:t>Article</w:t>
      </w:r>
      <w:proofErr w:type="spellEnd"/>
      <w:r w:rsidRPr="003279C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3279C3" w14:paraId="41D78FBE" w14:textId="77777777" w:rsidTr="00F97953">
        <w:trPr>
          <w:trHeight w:hRule="exact" w:val="240"/>
          <w:jc w:val="center"/>
        </w:trPr>
        <w:tc>
          <w:tcPr>
            <w:tcW w:w="9752" w:type="dxa"/>
            <w:gridSpan w:val="2"/>
            <w:tcBorders>
              <w:top w:val="nil"/>
              <w:left w:val="nil"/>
              <w:bottom w:val="nil"/>
              <w:right w:val="nil"/>
            </w:tcBorders>
          </w:tcPr>
          <w:p w14:paraId="533F6376" w14:textId="77777777" w:rsidR="00CC7233" w:rsidRPr="003279C3" w:rsidRDefault="00CC7233" w:rsidP="00F97953"/>
        </w:tc>
      </w:tr>
      <w:tr w:rsidR="00CC7233" w:rsidRPr="003279C3" w14:paraId="7B222D86" w14:textId="77777777" w:rsidTr="00F97953">
        <w:trPr>
          <w:trHeight w:val="240"/>
          <w:jc w:val="center"/>
        </w:trPr>
        <w:tc>
          <w:tcPr>
            <w:tcW w:w="4876" w:type="dxa"/>
            <w:tcBorders>
              <w:top w:val="nil"/>
              <w:left w:val="nil"/>
              <w:bottom w:val="nil"/>
              <w:right w:val="nil"/>
            </w:tcBorders>
          </w:tcPr>
          <w:p w14:paraId="05B238C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137F797" w14:textId="77777777" w:rsidR="00CC7233" w:rsidRPr="003279C3" w:rsidRDefault="00CC7233" w:rsidP="00F97953">
            <w:pPr>
              <w:pStyle w:val="AmColumnHeading"/>
            </w:pPr>
            <w:r w:rsidRPr="003279C3">
              <w:t>Poprawka</w:t>
            </w:r>
          </w:p>
        </w:tc>
      </w:tr>
      <w:tr w:rsidR="00CC7233" w:rsidRPr="003279C3" w14:paraId="2A0611D9" w14:textId="77777777" w:rsidTr="00F97953">
        <w:trPr>
          <w:jc w:val="center"/>
        </w:trPr>
        <w:tc>
          <w:tcPr>
            <w:tcW w:w="4876" w:type="dxa"/>
            <w:tcBorders>
              <w:top w:val="nil"/>
              <w:left w:val="nil"/>
              <w:bottom w:val="nil"/>
              <w:right w:val="nil"/>
            </w:tcBorders>
          </w:tcPr>
          <w:p w14:paraId="69396D6E" w14:textId="77777777" w:rsidR="00CC7233" w:rsidRPr="003279C3" w:rsidRDefault="00CC7233" w:rsidP="00F97953">
            <w:pPr>
              <w:pStyle w:val="Normal6a"/>
            </w:pPr>
            <w:r w:rsidRPr="003279C3">
              <w:t>13.</w:t>
            </w:r>
            <w:r w:rsidRPr="003279C3">
              <w:tab/>
              <w:t xml:space="preserve">zauważa, że we wspólnej polityce rolnej (WPR), polityce spójności i sektorach rybołówstwa w latach 2020–2024 analiza ryzyka nadal miała jedynie marginalny wpływ na wykrywanie nadużyć finansowych i nie odnotowano poprawy w porównaniu z poprzednim okresem (2015–2019);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w:t>
            </w:r>
            <w:r w:rsidRPr="003279C3">
              <w:rPr>
                <w:b/>
                <w:bCs/>
                <w:i/>
                <w:iCs/>
              </w:rPr>
              <w:t>że w przypadku wykrywania nieprawidłowości niezwiązanych z nadużyciami finansowymi ani analiza ryzyka, ani informacje społeczeństwa obywatelskiego nie odgrywają istotnej roli, i przypomina,</w:t>
            </w:r>
            <w:r w:rsidRPr="003279C3">
              <w:t xml:space="preserve">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c>
          <w:tcPr>
            <w:tcW w:w="4876" w:type="dxa"/>
            <w:tcBorders>
              <w:top w:val="nil"/>
              <w:left w:val="nil"/>
              <w:bottom w:val="nil"/>
              <w:right w:val="nil"/>
            </w:tcBorders>
          </w:tcPr>
          <w:p w14:paraId="5B28099F" w14:textId="77777777" w:rsidR="00CC7233" w:rsidRPr="003279C3" w:rsidRDefault="00CC7233" w:rsidP="00F97953">
            <w:pPr>
              <w:pStyle w:val="Normal6a"/>
            </w:pPr>
            <w:r w:rsidRPr="003279C3">
              <w:t>13.</w:t>
            </w:r>
            <w:r w:rsidRPr="003279C3">
              <w:tab/>
              <w:t>zauważa, że we wspólnej polityce rolnej (WPR), polityce spójności i sektorach rybołówstwa w latach 2020–2024 analiza ryzyka nadal miała jedynie marginalny wpływ na wykrywanie nadużyć finansowych i nie odnotowano poprawy w porównaniu z poprzednim okresem (2015–2019); zauważa, że wykrywanie nadużyć finansowych na podstawie ostrzeżeń od sygnalistów pozostaje na niskim poziomie, ponieważ tylko w jednym przypadku nadużycie finansowe zostało wykryte w wyniku informacji opublikowanych w mediach w kontekście płatności bezpośrednich, podczas gdy w sektorach spójności i rybołówstwa rola informacji ze strony społeczeństwa obywatelskiego wzrosła, a około 18 % nieprawidłowości wykryto właśnie na tej podstawie; podkreśla, że w przypadku nieprawidłowości mających wpływ na WPR analiza koncentracji wykrywalności przedstawiona w sprawozdaniu o ochronie interesów finansowych UE za 2024 r. wskazuje na większą koncentrację nieprawidłowości związanych z nadużyciami finansowymi niż nieprawidłowości niezwiązanych z nadużyciami finansowymi, co sugeruje, że zróżnicowane podejście do postępowań przygotowawczych i postępowań karnych mogły być czynnikiem decydującym o tych poziomach wykrywalności; zauważa ponadto, że w 2023 r. w dziale „Spójność, odporność i wartości” utrzymywał się znaczny poziom błędu, który wynosił 9,3 %; ponownie wyraża zaniepokojenie przewlekłością procedur niezbędnych do sfinalizowania spraw, w których wykryto nieprawidłowości, i zauważa, że w latach 2020–2024 w sektorze WPR od wykrycia nieprawidłowości do stwierdzenia podejrzenia wystąpienia nieprawidłowości związanej z nadużyciami finansowymi mijało średnio ponad cztery lata, a następnie potrzeba było około trzech lat na zamknięcie sprawy po poinformowaniu Komisji, podczas gdy w sektorze spójności wykrycie podejrzenia nadużycia finansowego zajmowało prawie dwa lata, a sfinalizowanie sprawy prawie dwa i pół roku; rozumie, że w obu sektorach średni czas trwania postępowania jest krótszy w przypadku nieprawidłowości niezwiązanych z nadużyciami finansowymi, co może wynikać z większych utrudnień w weryfikacji w przypadkach nadużyć finansowych oraz konieczności mobilizacji wyspecjalizowanych zasobów, które są zazwyczaj ograniczone; podkreśla, że czas trwania tych procedur utrudnia przyjęcie skutecznych środków naprawczych lub łagodzących i pozbawia podejmowane działania ich odstraszającego charakteru; uważa ponadto, że sposób i harmonogram wstępnego rozpatrywania spraw mają decydujący wpływ na przebieg postępowań, i wzywa Komisję do rozważenia przyjęcia odpowiednich środków w celu przyspieszenia tych procesów, w szczególności poprzez zintensyfikowanie dialogu z organami państw członkowskich, co leży w interesie ochrony interesów finansowych Unii;</w:t>
            </w:r>
          </w:p>
        </w:tc>
      </w:tr>
    </w:tbl>
    <w:p w14:paraId="45E779B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C343631" w14:textId="77777777" w:rsidR="00CC7233" w:rsidRPr="008A2519" w:rsidRDefault="00CC7233" w:rsidP="00CC7233">
      <w:pPr>
        <w:rPr>
          <w:lang w:val="en-GB"/>
        </w:rPr>
      </w:pPr>
      <w:r w:rsidRPr="008A2519">
        <w:rPr>
          <w:rStyle w:val="HideTWBExt"/>
          <w:lang w:val="en-GB"/>
        </w:rPr>
        <w:t>&lt;/Amend&gt;</w:t>
      </w:r>
    </w:p>
    <w:p w14:paraId="3B1DE81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55D80D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6F257533" w14:textId="77777777" w:rsidR="00CC7233" w:rsidRPr="008A2519" w:rsidRDefault="00CC7233" w:rsidP="00CC7233">
      <w:pPr>
        <w:pStyle w:val="NormalBold"/>
        <w:rPr>
          <w:lang w:val="en-GB"/>
        </w:rPr>
      </w:pPr>
      <w:r w:rsidRPr="008A2519">
        <w:rPr>
          <w:rStyle w:val="HideTWBExt"/>
          <w:b w:val="0"/>
          <w:lang w:val="en-GB"/>
        </w:rPr>
        <w:t>&lt;/RepeatBlock-By&gt;</w:t>
      </w:r>
    </w:p>
    <w:p w14:paraId="0B0E1A5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7155C5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14</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105DB52" w14:textId="77777777" w:rsidTr="00F97953">
        <w:trPr>
          <w:trHeight w:hRule="exact" w:val="240"/>
          <w:jc w:val="center"/>
        </w:trPr>
        <w:tc>
          <w:tcPr>
            <w:tcW w:w="9752" w:type="dxa"/>
            <w:gridSpan w:val="2"/>
            <w:tcBorders>
              <w:top w:val="nil"/>
              <w:left w:val="nil"/>
              <w:bottom w:val="nil"/>
              <w:right w:val="nil"/>
            </w:tcBorders>
          </w:tcPr>
          <w:p w14:paraId="49843C30" w14:textId="77777777" w:rsidR="00CC7233" w:rsidRPr="008A2519" w:rsidRDefault="00CC7233" w:rsidP="00F97953">
            <w:pPr>
              <w:rPr>
                <w:lang w:val="en-GB"/>
              </w:rPr>
            </w:pPr>
          </w:p>
        </w:tc>
      </w:tr>
      <w:tr w:rsidR="00CC7233" w:rsidRPr="003279C3" w14:paraId="1117D2F0" w14:textId="77777777" w:rsidTr="00F97953">
        <w:trPr>
          <w:trHeight w:val="240"/>
          <w:jc w:val="center"/>
        </w:trPr>
        <w:tc>
          <w:tcPr>
            <w:tcW w:w="4876" w:type="dxa"/>
            <w:tcBorders>
              <w:top w:val="nil"/>
              <w:left w:val="nil"/>
              <w:bottom w:val="nil"/>
              <w:right w:val="nil"/>
            </w:tcBorders>
          </w:tcPr>
          <w:p w14:paraId="08BBC97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72D54B8" w14:textId="77777777" w:rsidR="00CC7233" w:rsidRPr="003279C3" w:rsidRDefault="00CC7233" w:rsidP="00F97953">
            <w:pPr>
              <w:pStyle w:val="AmColumnHeading"/>
            </w:pPr>
            <w:r w:rsidRPr="003279C3">
              <w:t>Poprawka</w:t>
            </w:r>
          </w:p>
        </w:tc>
      </w:tr>
      <w:tr w:rsidR="00CC7233" w:rsidRPr="003279C3" w14:paraId="56924685" w14:textId="77777777" w:rsidTr="00F97953">
        <w:trPr>
          <w:jc w:val="center"/>
        </w:trPr>
        <w:tc>
          <w:tcPr>
            <w:tcW w:w="4876" w:type="dxa"/>
            <w:tcBorders>
              <w:top w:val="nil"/>
              <w:left w:val="nil"/>
              <w:bottom w:val="nil"/>
              <w:right w:val="nil"/>
            </w:tcBorders>
          </w:tcPr>
          <w:p w14:paraId="5A040E96" w14:textId="77777777" w:rsidR="00CC7233" w:rsidRPr="003279C3" w:rsidRDefault="00CC7233" w:rsidP="00F97953">
            <w:pPr>
              <w:pStyle w:val="Normal6a"/>
            </w:pPr>
            <w:r w:rsidRPr="003279C3">
              <w:t>14.</w:t>
            </w:r>
            <w:r w:rsidRPr="003279C3">
              <w:tab/>
              <w:t xml:space="preserve">zauważa, że w obszarze zarządzania bezpośredniego w latach 2020–2024 OLAF był </w:t>
            </w:r>
            <w:r w:rsidRPr="003279C3">
              <w:rPr>
                <w:b/>
                <w:bCs/>
                <w:i/>
                <w:iCs/>
              </w:rPr>
              <w:t>prawdopodobnie</w:t>
            </w:r>
            <w:r w:rsidRPr="003279C3">
              <w:t xml:space="preserve"> głównym źródłem wykrywania elementów odzyskiwania środków związanych z nieprawidłowościami wynikającymi z nadużyć finansowych, odpowiadając za 89,8 % spraw i 96,9 % łącznych odzyskanych kwot, podczas gdy kontrole ex post Komisji wykryły dodatkowe 6,0 % </w:t>
            </w:r>
            <w:r w:rsidRPr="003279C3">
              <w:rPr>
                <w:b/>
                <w:bCs/>
                <w:i/>
                <w:iCs/>
              </w:rPr>
              <w:t>tych elementów</w:t>
            </w:r>
            <w:r w:rsidRPr="003279C3">
              <w:t xml:space="preserve">, co </w:t>
            </w:r>
            <w:r w:rsidRPr="003279C3">
              <w:rPr>
                <w:b/>
                <w:bCs/>
                <w:i/>
                <w:iCs/>
              </w:rPr>
              <w:t>odpowiada</w:t>
            </w:r>
            <w:r w:rsidRPr="003279C3">
              <w:rPr>
                <w:b/>
                <w:bCs/>
              </w:rPr>
              <w:t xml:space="preserve"> </w:t>
            </w:r>
            <w:r w:rsidRPr="003279C3">
              <w:t xml:space="preserve">1,9 % odzyskanych kwot; zauważa ponadto, że około 95,7 % pozycji dotyczących odzyskania środków uznanych za nieprawidłowości niezwiązane z nadużyciami finansowymi wykryto w ramach kontroli przeprowadzonych przez Komisję, zarówno ex </w:t>
            </w:r>
            <w:proofErr w:type="spellStart"/>
            <w:r w:rsidRPr="003279C3">
              <w:t>ante</w:t>
            </w:r>
            <w:proofErr w:type="spellEnd"/>
            <w:r w:rsidRPr="003279C3">
              <w:t>, jak i ex post; odnotowuje w związku z tym analizę zawartą w sprawozdaniu o ochronie interesów finansowych UE za 2024 r. dotyczącą związku między źródłem wykrycia a kwotami do odzyskania, z której wynika, że kontrole ex post Komisji i dochodzenia OLAF-u doprowadziły do odzyskania najwyższych kwot odpowiednio w przypadku nieprawidłowości niezwiązanych z nadużyciami finansowymi i nieprawidłowości związanych z nadużyciami finansowymi;</w:t>
            </w:r>
          </w:p>
        </w:tc>
        <w:tc>
          <w:tcPr>
            <w:tcW w:w="4876" w:type="dxa"/>
            <w:tcBorders>
              <w:top w:val="nil"/>
              <w:left w:val="nil"/>
              <w:bottom w:val="nil"/>
              <w:right w:val="nil"/>
            </w:tcBorders>
          </w:tcPr>
          <w:p w14:paraId="68B082AE" w14:textId="77777777" w:rsidR="00CC7233" w:rsidRPr="003279C3" w:rsidRDefault="00CC7233" w:rsidP="00F97953">
            <w:pPr>
              <w:pStyle w:val="Normal6a"/>
            </w:pPr>
            <w:r w:rsidRPr="003279C3">
              <w:t>14.</w:t>
            </w:r>
            <w:r w:rsidRPr="003279C3">
              <w:tab/>
              <w:t xml:space="preserve">zauważa, że </w:t>
            </w:r>
            <w:r w:rsidRPr="003279C3">
              <w:rPr>
                <w:b/>
                <w:bCs/>
                <w:i/>
                <w:iCs/>
              </w:rPr>
              <w:t>zgodnie ze sprawozdaniem o ochronie interesów finansowych UE za 2024 r.</w:t>
            </w:r>
            <w:r w:rsidRPr="003279C3">
              <w:t xml:space="preserve"> w obszarze zarządzania bezpośredniego w latach 2020–2024 OLAF był głównym źródłem wykrywania elementów odzyskiwania środków związanych z nieprawidłowościami wynikającymi z nadużyć finansowych, odpowiadając za 89,8 % spraw i 96,9 % łącznych odzyskanych kwot, podczas gdy kontrole ex post Komisji wykryły dodatkowe 6,0 % </w:t>
            </w:r>
            <w:r w:rsidRPr="003279C3">
              <w:rPr>
                <w:b/>
                <w:bCs/>
                <w:i/>
                <w:iCs/>
              </w:rPr>
              <w:t>tego rodzaju pozycji odzyskiwania</w:t>
            </w:r>
            <w:r w:rsidRPr="003279C3">
              <w:t xml:space="preserve">, co </w:t>
            </w:r>
            <w:r w:rsidRPr="003279C3">
              <w:rPr>
                <w:b/>
                <w:bCs/>
                <w:i/>
                <w:iCs/>
              </w:rPr>
              <w:t>stanowi</w:t>
            </w:r>
            <w:r w:rsidRPr="003279C3">
              <w:t xml:space="preserve"> 1,9 % odzyskanych kwot; zauważa ponadto, że około 95,7 % pozycji dotyczących odzyskania środków uznanych za nieprawidłowości niezwiązane z nadużyciami finansowymi wykryto w ramach kontroli przeprowadzonych przez Komisję, zarówno ex </w:t>
            </w:r>
            <w:proofErr w:type="spellStart"/>
            <w:r w:rsidRPr="003279C3">
              <w:t>ante</w:t>
            </w:r>
            <w:proofErr w:type="spellEnd"/>
            <w:r w:rsidRPr="003279C3">
              <w:t>, jak i ex post; odnotowuje w związku z tym analizę zawartą w sprawozdaniu o ochronie interesów finansowych UE za 2024 r. dotyczącą związku między źródłem wykrycia a kwotami do odzyskania, z której wynika, że kontrole ex post Komisji i dochodzenia OLAF-u doprowadziły do odzyskania najwyższych kwot odpowiednio w przypadku nieprawidłowości niezwiązanych z nadużyciami finansowymi i nieprawidłowości związanych z nadużyciami finansowymi;</w:t>
            </w:r>
          </w:p>
        </w:tc>
      </w:tr>
    </w:tbl>
    <w:p w14:paraId="44A8391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4A2892A" w14:textId="77777777" w:rsidR="00CC7233" w:rsidRPr="008A2519" w:rsidRDefault="00CC7233" w:rsidP="00CC7233">
      <w:pPr>
        <w:rPr>
          <w:lang w:val="en-GB"/>
        </w:rPr>
      </w:pPr>
      <w:r w:rsidRPr="008A2519">
        <w:rPr>
          <w:rStyle w:val="HideTWBExt"/>
          <w:lang w:val="en-GB"/>
        </w:rPr>
        <w:t>&lt;/Amend&gt;</w:t>
      </w:r>
    </w:p>
    <w:p w14:paraId="7BF168F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75512A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15B9E77E" w14:textId="77777777" w:rsidR="00CC7233" w:rsidRPr="008A2519" w:rsidRDefault="00CC7233" w:rsidP="00CC7233">
      <w:pPr>
        <w:pStyle w:val="NormalBold"/>
        <w:rPr>
          <w:lang w:val="en-GB"/>
        </w:rPr>
      </w:pPr>
      <w:r w:rsidRPr="008A2519">
        <w:rPr>
          <w:rStyle w:val="HideTWBExt"/>
          <w:b w:val="0"/>
          <w:lang w:val="en-GB"/>
        </w:rPr>
        <w:t>&lt;/RepeatBlock-By&gt;</w:t>
      </w:r>
    </w:p>
    <w:p w14:paraId="17F2774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BD5F87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15</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B162484" w14:textId="77777777" w:rsidTr="00F97953">
        <w:trPr>
          <w:trHeight w:hRule="exact" w:val="240"/>
          <w:jc w:val="center"/>
        </w:trPr>
        <w:tc>
          <w:tcPr>
            <w:tcW w:w="9752" w:type="dxa"/>
            <w:gridSpan w:val="2"/>
            <w:tcBorders>
              <w:top w:val="nil"/>
              <w:left w:val="nil"/>
              <w:bottom w:val="nil"/>
              <w:right w:val="nil"/>
            </w:tcBorders>
          </w:tcPr>
          <w:p w14:paraId="6AA8DC3E" w14:textId="77777777" w:rsidR="00CC7233" w:rsidRPr="008A2519" w:rsidRDefault="00CC7233" w:rsidP="00F97953">
            <w:pPr>
              <w:rPr>
                <w:lang w:val="en-GB"/>
              </w:rPr>
            </w:pPr>
          </w:p>
        </w:tc>
      </w:tr>
      <w:tr w:rsidR="00CC7233" w:rsidRPr="003279C3" w14:paraId="7A3E5BD4" w14:textId="77777777" w:rsidTr="00F97953">
        <w:trPr>
          <w:trHeight w:val="240"/>
          <w:jc w:val="center"/>
        </w:trPr>
        <w:tc>
          <w:tcPr>
            <w:tcW w:w="4876" w:type="dxa"/>
            <w:tcBorders>
              <w:top w:val="nil"/>
              <w:left w:val="nil"/>
              <w:bottom w:val="nil"/>
              <w:right w:val="nil"/>
            </w:tcBorders>
          </w:tcPr>
          <w:p w14:paraId="4B83CEA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A9C538F" w14:textId="77777777" w:rsidR="00CC7233" w:rsidRPr="003279C3" w:rsidRDefault="00CC7233" w:rsidP="00F97953">
            <w:pPr>
              <w:pStyle w:val="AmColumnHeading"/>
            </w:pPr>
            <w:r w:rsidRPr="003279C3">
              <w:t>Poprawka</w:t>
            </w:r>
          </w:p>
        </w:tc>
      </w:tr>
      <w:tr w:rsidR="00CC7233" w:rsidRPr="003279C3" w14:paraId="0608D21F" w14:textId="77777777" w:rsidTr="00F97953">
        <w:trPr>
          <w:jc w:val="center"/>
        </w:trPr>
        <w:tc>
          <w:tcPr>
            <w:tcW w:w="4876" w:type="dxa"/>
            <w:tcBorders>
              <w:top w:val="nil"/>
              <w:left w:val="nil"/>
              <w:bottom w:val="nil"/>
              <w:right w:val="nil"/>
            </w:tcBorders>
          </w:tcPr>
          <w:p w14:paraId="4555CDC6" w14:textId="77777777" w:rsidR="00CC7233" w:rsidRPr="003279C3" w:rsidRDefault="00CC7233" w:rsidP="00F97953">
            <w:pPr>
              <w:pStyle w:val="Normal6a"/>
            </w:pPr>
            <w:r w:rsidRPr="003279C3">
              <w:t>15.</w:t>
            </w:r>
            <w:r w:rsidRPr="003279C3">
              <w:tab/>
              <w:t>zauważa, że w ostatnich latach wzrost wykrywalności przez organy Unii był proporcjonalnie niższy niż w przypadku prywatnych sygnalistów lub organów krajowych (w 2024 r. liczba zgłoszeń przestępstw do EPPO przez prywatnych sygnalistów wzrosła o 85 %, zgłoszeń od organów krajowych o 13 %, a zgłoszeń od instytucji, organów, urzędów i agencji UE o 5 %, a w 2023 r. liczba zgłoszeń przestępstw od prywatnych sygnalistów, organów krajowych i instytucji, organów i jednostek organizacyjnych wzrosła odpowiednio o 30 %, 24 % i 5 % w porównaniu z 2022 r.); ponawia swój apel do Komisji i innych organów UE o promowanie wykrywania poprzez ułatwianie procedur zgłaszania oraz wzmacnianie inicjatyw na rzecz podnoszenia świadomości pracowników i kierownictwa oraz komunikacji wewnętrznej;</w:t>
            </w:r>
          </w:p>
        </w:tc>
        <w:tc>
          <w:tcPr>
            <w:tcW w:w="4876" w:type="dxa"/>
            <w:tcBorders>
              <w:top w:val="nil"/>
              <w:left w:val="nil"/>
              <w:bottom w:val="nil"/>
              <w:right w:val="nil"/>
            </w:tcBorders>
          </w:tcPr>
          <w:p w14:paraId="07C40537" w14:textId="77777777" w:rsidR="00CC7233" w:rsidRPr="003279C3" w:rsidRDefault="00CC7233" w:rsidP="00F97953">
            <w:pPr>
              <w:pStyle w:val="Normal6a"/>
            </w:pPr>
            <w:r w:rsidRPr="003279C3">
              <w:t>15.</w:t>
            </w:r>
            <w:r w:rsidRPr="003279C3">
              <w:tab/>
              <w:t xml:space="preserve">zauważa, że w ostatnich latach wzrost wykrywalności przez organy Unii był proporcjonalnie niższy niż w przypadku prywatnych sygnalistów lub organów krajowych (w 2024 r. liczba zgłoszeń przestępstw do EPPO przez prywatnych sygnalistów wzrosła o 85 %, zgłoszeń od organów krajowych o 13 %, a zgłoszeń od instytucji, organów, urzędów i agencji UE o 5 %, a w 2023 r. liczba zgłoszeń przestępstw od prywatnych sygnalistów, organów krajowych i instytucji, organów i jednostek organizacyjnych wzrosła odpowiednio o 30 %, 24 % i 5 % w porównaniu z 2022 r.); ponawia swój apel do Komisji i innych organów UE o promowanie wykrywania poprzez ułatwianie procedur zgłaszania oraz wzmacnianie inicjatyw na rzecz podnoszenia świadomości pracowników i kierownictwa oraz komunikacji wewnętrznej; </w:t>
            </w:r>
            <w:r w:rsidRPr="003279C3">
              <w:rPr>
                <w:b/>
                <w:i/>
              </w:rPr>
              <w:t>wyraża zaniepokojenie, że ten niski poziom wykrywania może budzić obawy co do zdolności Komisji do nadzorowania funduszy UE;</w:t>
            </w:r>
          </w:p>
        </w:tc>
      </w:tr>
    </w:tbl>
    <w:p w14:paraId="1B71992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00D0EE2" w14:textId="77777777" w:rsidR="00CC7233" w:rsidRPr="008A2519" w:rsidRDefault="00CC7233" w:rsidP="00CC7233">
      <w:pPr>
        <w:rPr>
          <w:lang w:val="en-GB"/>
        </w:rPr>
      </w:pPr>
      <w:r w:rsidRPr="008A2519">
        <w:rPr>
          <w:rStyle w:val="HideTWBExt"/>
          <w:lang w:val="en-GB"/>
        </w:rPr>
        <w:t>&lt;/Amend&gt;</w:t>
      </w:r>
    </w:p>
    <w:p w14:paraId="7ECBF11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69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0EE03D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7616E16A" w14:textId="77777777" w:rsidR="00CC7233" w:rsidRPr="008A2519" w:rsidRDefault="00CC7233" w:rsidP="00CC7233">
      <w:pPr>
        <w:pStyle w:val="NormalBold"/>
        <w:rPr>
          <w:lang w:val="en-GB"/>
        </w:rPr>
      </w:pPr>
      <w:r w:rsidRPr="008A2519">
        <w:rPr>
          <w:rStyle w:val="HideTWBExt"/>
          <w:b w:val="0"/>
          <w:lang w:val="en-GB"/>
        </w:rPr>
        <w:t>&lt;/RepeatBlock-By&gt;</w:t>
      </w:r>
    </w:p>
    <w:p w14:paraId="66D29F4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9349BA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A8F12D4" w14:textId="77777777" w:rsidTr="00F97953">
        <w:trPr>
          <w:trHeight w:hRule="exact" w:val="240"/>
          <w:jc w:val="center"/>
        </w:trPr>
        <w:tc>
          <w:tcPr>
            <w:tcW w:w="9752" w:type="dxa"/>
            <w:gridSpan w:val="2"/>
            <w:tcBorders>
              <w:top w:val="nil"/>
              <w:left w:val="nil"/>
              <w:bottom w:val="nil"/>
              <w:right w:val="nil"/>
            </w:tcBorders>
          </w:tcPr>
          <w:p w14:paraId="3243B54D" w14:textId="77777777" w:rsidR="00CC7233" w:rsidRPr="008A2519" w:rsidRDefault="00CC7233" w:rsidP="00F97953">
            <w:pPr>
              <w:rPr>
                <w:lang w:val="en-GB"/>
              </w:rPr>
            </w:pPr>
          </w:p>
        </w:tc>
      </w:tr>
      <w:tr w:rsidR="00CC7233" w:rsidRPr="003279C3" w14:paraId="3FA04300" w14:textId="77777777" w:rsidTr="00F97953">
        <w:trPr>
          <w:trHeight w:val="240"/>
          <w:jc w:val="center"/>
        </w:trPr>
        <w:tc>
          <w:tcPr>
            <w:tcW w:w="4876" w:type="dxa"/>
            <w:tcBorders>
              <w:top w:val="nil"/>
              <w:left w:val="nil"/>
              <w:bottom w:val="nil"/>
              <w:right w:val="nil"/>
            </w:tcBorders>
          </w:tcPr>
          <w:p w14:paraId="0DD2304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392BE6D" w14:textId="77777777" w:rsidR="00CC7233" w:rsidRPr="003279C3" w:rsidRDefault="00CC7233" w:rsidP="00F97953">
            <w:pPr>
              <w:pStyle w:val="AmColumnHeading"/>
            </w:pPr>
            <w:r w:rsidRPr="003279C3">
              <w:t>Poprawka</w:t>
            </w:r>
          </w:p>
        </w:tc>
      </w:tr>
      <w:tr w:rsidR="00CC7233" w:rsidRPr="003279C3" w14:paraId="5E527B7D" w14:textId="77777777" w:rsidTr="00F97953">
        <w:trPr>
          <w:jc w:val="center"/>
        </w:trPr>
        <w:tc>
          <w:tcPr>
            <w:tcW w:w="4876" w:type="dxa"/>
            <w:tcBorders>
              <w:top w:val="nil"/>
              <w:left w:val="nil"/>
              <w:bottom w:val="nil"/>
              <w:right w:val="nil"/>
            </w:tcBorders>
          </w:tcPr>
          <w:p w14:paraId="023723F5" w14:textId="77777777" w:rsidR="00CC7233" w:rsidRPr="003279C3" w:rsidRDefault="00CC7233" w:rsidP="00F97953">
            <w:pPr>
              <w:pStyle w:val="Normal6a"/>
            </w:pPr>
          </w:p>
        </w:tc>
        <w:tc>
          <w:tcPr>
            <w:tcW w:w="4876" w:type="dxa"/>
            <w:tcBorders>
              <w:top w:val="nil"/>
              <w:left w:val="nil"/>
              <w:bottom w:val="nil"/>
              <w:right w:val="nil"/>
            </w:tcBorders>
          </w:tcPr>
          <w:p w14:paraId="186B1006" w14:textId="77777777" w:rsidR="00CC7233" w:rsidRPr="003279C3" w:rsidRDefault="00CC7233" w:rsidP="00F97953">
            <w:pPr>
              <w:pStyle w:val="Normal6a"/>
            </w:pPr>
            <w:r w:rsidRPr="003279C3">
              <w:rPr>
                <w:b/>
                <w:i/>
              </w:rPr>
              <w:t>15a.</w:t>
            </w:r>
            <w:r w:rsidRPr="003279C3">
              <w:tab/>
            </w:r>
            <w:r w:rsidRPr="003279C3">
              <w:rPr>
                <w:b/>
                <w:i/>
              </w:rPr>
              <w:t>utrzymuje, że sygnaliści odgrywają kluczową rolę w zwiększaniu wykrywalności nadużyć finansowych; z zaniepokojeniem odnotowuje uwagi przedstawione w sprawozdaniu Komisji z 2024 r. z wdrażania i stosowania dyrektywy o ochronie sygnalistów</w:t>
            </w:r>
            <w:r w:rsidRPr="003279C3">
              <w:rPr>
                <w:b/>
                <w:i/>
                <w:vertAlign w:val="superscript"/>
              </w:rPr>
              <w:t>1a</w:t>
            </w:r>
            <w:r w:rsidRPr="003279C3">
              <w:rPr>
                <w:b/>
                <w:i/>
              </w:rPr>
              <w:t xml:space="preserve"> w sprawie ochrony osób zgłaszających naruszenia prawa Unii, sugerujące, że proces transpozycji wydaje się nadal daleki od zakończenia; ubolewa, że w marcu 2025 r. TSUE (Trybunał Sprawiedliwości Unii Europejskiej) nałożył na pięć państw członkowskich</w:t>
            </w:r>
            <w:r w:rsidRPr="003279C3">
              <w:rPr>
                <w:b/>
                <w:i/>
                <w:vertAlign w:val="superscript"/>
              </w:rPr>
              <w:t>2a</w:t>
            </w:r>
            <w:r w:rsidRPr="003279C3">
              <w:rPr>
                <w:b/>
                <w:i/>
              </w:rPr>
              <w:t xml:space="preserve"> kary finansowe za nieprawidłową transpozycję dyrektywy; z zadowoleniem przyjął rozpoczęcie przez Komisję 25 sierpnia 2025 r. konsultacji publicznych w sprawie przyszłego planu działania na rzecz ochrony sygnalistów, który jest częścią szerszej oceny dyrektywy przez Komisję; wzywa Komisję do uwzględnienia w jak największym stopniu informacji zwrotnych od odpowiednich zainteresowanych stron, w tym organizacji społeczeństwa obywatelskiego, związków zawodowych, instytucji badawczych i ich pracowników oraz indywidualnych sygnalistów, na temat wdrażania dyrektywy, a także do wprowadzenia środków mających na celu wypełnienie zidentyfikowanych luk; zwraca uwagę, że od Parlamentu również oczekuje się dostosowania swoich przepisów wewnętrznych zgodnie z dyrektywą w celu ochrony własnych sygnalistów, jak wynika z wyroku Sądu w sprawie T-793/22 z dnia 11 września 2024 r., zgodnie z którym obecne ramy nie zapewniają zrównoważonej i skutecznej ochrony przed działaniami odwetowymi;</w:t>
            </w:r>
          </w:p>
        </w:tc>
      </w:tr>
      <w:tr w:rsidR="00CC7233" w:rsidRPr="003279C3" w14:paraId="55301893" w14:textId="77777777" w:rsidTr="00F97953">
        <w:trPr>
          <w:jc w:val="center"/>
        </w:trPr>
        <w:tc>
          <w:tcPr>
            <w:tcW w:w="4876" w:type="dxa"/>
            <w:tcBorders>
              <w:top w:val="nil"/>
              <w:left w:val="nil"/>
              <w:bottom w:val="nil"/>
              <w:right w:val="nil"/>
            </w:tcBorders>
          </w:tcPr>
          <w:p w14:paraId="1D585BEE" w14:textId="77777777" w:rsidR="00CC7233" w:rsidRPr="003279C3" w:rsidRDefault="00CC7233" w:rsidP="00F97953"/>
        </w:tc>
        <w:tc>
          <w:tcPr>
            <w:tcW w:w="4876" w:type="dxa"/>
            <w:tcBorders>
              <w:top w:val="nil"/>
              <w:left w:val="nil"/>
              <w:bottom w:val="nil"/>
              <w:right w:val="nil"/>
            </w:tcBorders>
          </w:tcPr>
          <w:p w14:paraId="61CB740E" w14:textId="77777777" w:rsidR="00CC7233" w:rsidRPr="003279C3" w:rsidRDefault="00CC7233" w:rsidP="00F97953">
            <w:pPr>
              <w:pStyle w:val="Normal6a"/>
            </w:pPr>
            <w:r w:rsidRPr="003279C3">
              <w:rPr>
                <w:b/>
                <w:i/>
              </w:rPr>
              <w:t>_________________</w:t>
            </w:r>
          </w:p>
        </w:tc>
      </w:tr>
      <w:tr w:rsidR="00CC7233" w:rsidRPr="003279C3" w14:paraId="5BECBAB0" w14:textId="77777777" w:rsidTr="00F97953">
        <w:trPr>
          <w:jc w:val="center"/>
        </w:trPr>
        <w:tc>
          <w:tcPr>
            <w:tcW w:w="4876" w:type="dxa"/>
            <w:tcBorders>
              <w:top w:val="nil"/>
              <w:left w:val="nil"/>
              <w:bottom w:val="nil"/>
              <w:right w:val="nil"/>
            </w:tcBorders>
          </w:tcPr>
          <w:p w14:paraId="312B90ED" w14:textId="77777777" w:rsidR="00CC7233" w:rsidRPr="003279C3" w:rsidRDefault="00CC7233" w:rsidP="00F97953"/>
        </w:tc>
        <w:tc>
          <w:tcPr>
            <w:tcW w:w="4876" w:type="dxa"/>
            <w:tcBorders>
              <w:top w:val="nil"/>
              <w:left w:val="nil"/>
              <w:bottom w:val="nil"/>
              <w:right w:val="nil"/>
            </w:tcBorders>
          </w:tcPr>
          <w:p w14:paraId="6F639F8C" w14:textId="77777777" w:rsidR="00CC7233" w:rsidRPr="003279C3" w:rsidRDefault="00CC7233" w:rsidP="00F97953">
            <w:pPr>
              <w:pStyle w:val="Normal6a"/>
            </w:pPr>
            <w:r w:rsidRPr="003279C3">
              <w:rPr>
                <w:b/>
                <w:i/>
                <w:vertAlign w:val="superscript"/>
              </w:rPr>
              <w:t>1a</w:t>
            </w:r>
            <w:r w:rsidRPr="003279C3">
              <w:t xml:space="preserve"> </w:t>
            </w:r>
            <w:r w:rsidRPr="003279C3">
              <w:rPr>
                <w:b/>
                <w:bCs/>
                <w:i/>
                <w:iCs/>
              </w:rPr>
              <w:t>Sprawozdanie Komisji z dnia 3 lipca 2024 r. z wdrażania i stosowania dyrektywy Parlamentu Europejskiego i Rady (UE) 2019/1937 z dnia 23 października 2019 r. w sprawie ochrony osób zgłaszających naruszenia prawa Unii (COM(2024)0269).</w:t>
            </w:r>
          </w:p>
        </w:tc>
      </w:tr>
      <w:tr w:rsidR="00CC7233" w:rsidRPr="003279C3" w14:paraId="459C2C92" w14:textId="77777777" w:rsidTr="00F97953">
        <w:trPr>
          <w:jc w:val="center"/>
        </w:trPr>
        <w:tc>
          <w:tcPr>
            <w:tcW w:w="4876" w:type="dxa"/>
            <w:tcBorders>
              <w:top w:val="nil"/>
              <w:left w:val="nil"/>
              <w:bottom w:val="nil"/>
              <w:right w:val="nil"/>
            </w:tcBorders>
          </w:tcPr>
          <w:p w14:paraId="23C2E375" w14:textId="77777777" w:rsidR="00CC7233" w:rsidRPr="003279C3" w:rsidRDefault="00CC7233" w:rsidP="00F97953"/>
        </w:tc>
        <w:tc>
          <w:tcPr>
            <w:tcW w:w="4876" w:type="dxa"/>
            <w:tcBorders>
              <w:top w:val="nil"/>
              <w:left w:val="nil"/>
              <w:bottom w:val="nil"/>
              <w:right w:val="nil"/>
            </w:tcBorders>
          </w:tcPr>
          <w:p w14:paraId="069CBA1A" w14:textId="77777777" w:rsidR="00CC7233" w:rsidRPr="003279C3" w:rsidRDefault="00CC7233" w:rsidP="00F97953">
            <w:pPr>
              <w:pStyle w:val="Normal6a"/>
            </w:pPr>
            <w:r w:rsidRPr="003279C3">
              <w:rPr>
                <w:b/>
                <w:i/>
                <w:vertAlign w:val="superscript"/>
              </w:rPr>
              <w:t>2a</w:t>
            </w:r>
            <w:r w:rsidRPr="003279C3">
              <w:rPr>
                <w:b/>
                <w:bCs/>
                <w:i/>
                <w:iCs/>
              </w:rPr>
              <w:t xml:space="preserve"> Niemcy, Luksemburg, Republika Czeska, Estonia i Węgry</w:t>
            </w:r>
          </w:p>
        </w:tc>
      </w:tr>
    </w:tbl>
    <w:p w14:paraId="1366AE9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54395C3" w14:textId="77777777" w:rsidR="00CC7233" w:rsidRPr="008A2519" w:rsidRDefault="00CC7233" w:rsidP="00CC7233">
      <w:pPr>
        <w:rPr>
          <w:lang w:val="en-GB"/>
        </w:rPr>
      </w:pPr>
      <w:r w:rsidRPr="008A2519">
        <w:rPr>
          <w:rStyle w:val="HideTWBExt"/>
          <w:lang w:val="en-GB"/>
        </w:rPr>
        <w:t>&lt;/Amend&gt;</w:t>
      </w:r>
    </w:p>
    <w:p w14:paraId="5C42578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824C38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56D60E4" w14:textId="77777777" w:rsidR="00CC7233" w:rsidRPr="008A2519" w:rsidRDefault="00CC7233" w:rsidP="00CC7233">
      <w:pPr>
        <w:pStyle w:val="NormalBold"/>
        <w:rPr>
          <w:lang w:val="en-GB"/>
        </w:rPr>
      </w:pPr>
      <w:r w:rsidRPr="008A2519">
        <w:rPr>
          <w:rStyle w:val="HideTWBExt"/>
          <w:b w:val="0"/>
          <w:lang w:val="en-GB"/>
        </w:rPr>
        <w:t>&lt;/RepeatBlock-By&gt;</w:t>
      </w:r>
    </w:p>
    <w:p w14:paraId="402ADEA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7AD502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15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EC13AB9" w14:textId="77777777" w:rsidTr="00F97953">
        <w:trPr>
          <w:trHeight w:hRule="exact" w:val="240"/>
          <w:jc w:val="center"/>
        </w:trPr>
        <w:tc>
          <w:tcPr>
            <w:tcW w:w="9752" w:type="dxa"/>
            <w:gridSpan w:val="2"/>
            <w:tcBorders>
              <w:top w:val="nil"/>
              <w:left w:val="nil"/>
              <w:bottom w:val="nil"/>
              <w:right w:val="nil"/>
            </w:tcBorders>
          </w:tcPr>
          <w:p w14:paraId="5EE83EE2" w14:textId="77777777" w:rsidR="00CC7233" w:rsidRPr="008A2519" w:rsidRDefault="00CC7233" w:rsidP="00F97953">
            <w:pPr>
              <w:rPr>
                <w:lang w:val="en-GB"/>
              </w:rPr>
            </w:pPr>
          </w:p>
        </w:tc>
      </w:tr>
      <w:tr w:rsidR="00CC7233" w:rsidRPr="003279C3" w14:paraId="64294096" w14:textId="77777777" w:rsidTr="00F97953">
        <w:trPr>
          <w:trHeight w:val="240"/>
          <w:jc w:val="center"/>
        </w:trPr>
        <w:tc>
          <w:tcPr>
            <w:tcW w:w="4876" w:type="dxa"/>
            <w:tcBorders>
              <w:top w:val="nil"/>
              <w:left w:val="nil"/>
              <w:bottom w:val="nil"/>
              <w:right w:val="nil"/>
            </w:tcBorders>
          </w:tcPr>
          <w:p w14:paraId="25F67DC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C4452CB" w14:textId="77777777" w:rsidR="00CC7233" w:rsidRPr="003279C3" w:rsidRDefault="00CC7233" w:rsidP="00F97953">
            <w:pPr>
              <w:pStyle w:val="AmColumnHeading"/>
            </w:pPr>
            <w:r w:rsidRPr="003279C3">
              <w:t>Poprawka</w:t>
            </w:r>
          </w:p>
        </w:tc>
      </w:tr>
      <w:tr w:rsidR="00CC7233" w:rsidRPr="003279C3" w14:paraId="1B050808" w14:textId="77777777" w:rsidTr="00F97953">
        <w:trPr>
          <w:jc w:val="center"/>
        </w:trPr>
        <w:tc>
          <w:tcPr>
            <w:tcW w:w="4876" w:type="dxa"/>
            <w:tcBorders>
              <w:top w:val="nil"/>
              <w:left w:val="nil"/>
              <w:bottom w:val="nil"/>
              <w:right w:val="nil"/>
            </w:tcBorders>
          </w:tcPr>
          <w:p w14:paraId="1D9FAAAA" w14:textId="77777777" w:rsidR="00CC7233" w:rsidRPr="003279C3" w:rsidRDefault="00CC7233" w:rsidP="00F97953">
            <w:pPr>
              <w:pStyle w:val="Normal6a"/>
            </w:pPr>
          </w:p>
        </w:tc>
        <w:tc>
          <w:tcPr>
            <w:tcW w:w="4876" w:type="dxa"/>
            <w:tcBorders>
              <w:top w:val="nil"/>
              <w:left w:val="nil"/>
              <w:bottom w:val="nil"/>
              <w:right w:val="nil"/>
            </w:tcBorders>
          </w:tcPr>
          <w:p w14:paraId="1162EC04" w14:textId="77777777" w:rsidR="00CC7233" w:rsidRPr="003279C3" w:rsidRDefault="00CC7233" w:rsidP="00F97953">
            <w:pPr>
              <w:pStyle w:val="Normal6a"/>
            </w:pPr>
            <w:r w:rsidRPr="003279C3">
              <w:rPr>
                <w:b/>
                <w:i/>
              </w:rPr>
              <w:t>15b.</w:t>
            </w:r>
            <w:r w:rsidRPr="003279C3">
              <w:tab/>
            </w:r>
            <w:r w:rsidRPr="003279C3">
              <w:rPr>
                <w:b/>
                <w:i/>
              </w:rPr>
              <w:t>podkreśla, że władze publiczne odgrywają kluczową rolę we wspieraniu kultury zerowej tolerancji dla nadużyć finansowych, i w szczególności podkreśla, że ważne jest zapobieganie nadużyciom finansowym, aby zagwarantować, żeby w ogóle nie dochodziło do nadużyć finansowych, korupcji, konfliktów interesów i innych form niewłaściwego wykorzystania środków finansowych;</w:t>
            </w:r>
          </w:p>
        </w:tc>
      </w:tr>
    </w:tbl>
    <w:p w14:paraId="2B11E5B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8A54F0D" w14:textId="77777777" w:rsidR="00CC7233" w:rsidRPr="008A2519" w:rsidRDefault="00CC7233" w:rsidP="00CC7233">
      <w:pPr>
        <w:rPr>
          <w:lang w:val="en-GB"/>
        </w:rPr>
      </w:pPr>
      <w:r w:rsidRPr="008A2519">
        <w:rPr>
          <w:rStyle w:val="HideTWBExt"/>
          <w:lang w:val="en-GB"/>
        </w:rPr>
        <w:t>&lt;/Amend&gt;</w:t>
      </w:r>
    </w:p>
    <w:p w14:paraId="0C57F40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539AA1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03E8C92" w14:textId="77777777" w:rsidR="00CC7233" w:rsidRPr="008A2519" w:rsidRDefault="00CC7233" w:rsidP="00CC7233">
      <w:pPr>
        <w:pStyle w:val="NormalBold"/>
        <w:rPr>
          <w:lang w:val="en-GB"/>
        </w:rPr>
      </w:pPr>
      <w:r w:rsidRPr="008A2519">
        <w:rPr>
          <w:rStyle w:val="HideTWBExt"/>
          <w:b w:val="0"/>
          <w:lang w:val="en-GB"/>
        </w:rPr>
        <w:t>&lt;/RepeatBlock-By&gt;</w:t>
      </w:r>
    </w:p>
    <w:p w14:paraId="6AA3859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E48054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15 c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6D59728" w14:textId="77777777" w:rsidTr="00F97953">
        <w:trPr>
          <w:trHeight w:hRule="exact" w:val="240"/>
          <w:jc w:val="center"/>
        </w:trPr>
        <w:tc>
          <w:tcPr>
            <w:tcW w:w="9752" w:type="dxa"/>
            <w:gridSpan w:val="2"/>
            <w:tcBorders>
              <w:top w:val="nil"/>
              <w:left w:val="nil"/>
              <w:bottom w:val="nil"/>
              <w:right w:val="nil"/>
            </w:tcBorders>
          </w:tcPr>
          <w:p w14:paraId="4BFF93CA" w14:textId="77777777" w:rsidR="00CC7233" w:rsidRPr="008A2519" w:rsidRDefault="00CC7233" w:rsidP="00F97953">
            <w:pPr>
              <w:rPr>
                <w:lang w:val="en-GB"/>
              </w:rPr>
            </w:pPr>
          </w:p>
        </w:tc>
      </w:tr>
      <w:tr w:rsidR="00CC7233" w:rsidRPr="003279C3" w14:paraId="1F8F309E" w14:textId="77777777" w:rsidTr="00F97953">
        <w:trPr>
          <w:trHeight w:val="240"/>
          <w:jc w:val="center"/>
        </w:trPr>
        <w:tc>
          <w:tcPr>
            <w:tcW w:w="4876" w:type="dxa"/>
            <w:tcBorders>
              <w:top w:val="nil"/>
              <w:left w:val="nil"/>
              <w:bottom w:val="nil"/>
              <w:right w:val="nil"/>
            </w:tcBorders>
          </w:tcPr>
          <w:p w14:paraId="6B14AD26"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3437FEC" w14:textId="77777777" w:rsidR="00CC7233" w:rsidRPr="003279C3" w:rsidRDefault="00CC7233" w:rsidP="00F97953">
            <w:pPr>
              <w:pStyle w:val="AmColumnHeading"/>
            </w:pPr>
            <w:r w:rsidRPr="003279C3">
              <w:t>Poprawka</w:t>
            </w:r>
          </w:p>
        </w:tc>
      </w:tr>
      <w:tr w:rsidR="00CC7233" w:rsidRPr="003279C3" w14:paraId="46F666EC" w14:textId="77777777" w:rsidTr="00F97953">
        <w:trPr>
          <w:jc w:val="center"/>
        </w:trPr>
        <w:tc>
          <w:tcPr>
            <w:tcW w:w="4876" w:type="dxa"/>
            <w:tcBorders>
              <w:top w:val="nil"/>
              <w:left w:val="nil"/>
              <w:bottom w:val="nil"/>
              <w:right w:val="nil"/>
            </w:tcBorders>
          </w:tcPr>
          <w:p w14:paraId="5348D37F" w14:textId="77777777" w:rsidR="00CC7233" w:rsidRPr="003279C3" w:rsidRDefault="00CC7233" w:rsidP="00F97953">
            <w:pPr>
              <w:pStyle w:val="Normal6a"/>
            </w:pPr>
          </w:p>
        </w:tc>
        <w:tc>
          <w:tcPr>
            <w:tcW w:w="4876" w:type="dxa"/>
            <w:tcBorders>
              <w:top w:val="nil"/>
              <w:left w:val="nil"/>
              <w:bottom w:val="nil"/>
              <w:right w:val="nil"/>
            </w:tcBorders>
          </w:tcPr>
          <w:p w14:paraId="2BE68E86" w14:textId="77777777" w:rsidR="00CC7233" w:rsidRPr="003279C3" w:rsidRDefault="00CC7233" w:rsidP="00F97953">
            <w:pPr>
              <w:pStyle w:val="Normal6a"/>
            </w:pPr>
            <w:r w:rsidRPr="003279C3">
              <w:rPr>
                <w:b/>
                <w:i/>
              </w:rPr>
              <w:t>15c.</w:t>
            </w:r>
            <w:r w:rsidRPr="003279C3">
              <w:tab/>
            </w:r>
            <w:r w:rsidRPr="003279C3">
              <w:rPr>
                <w:b/>
                <w:i/>
              </w:rPr>
              <w:t>podkreśla, że niezależne media i dziennikarstwo śledcze odgrywają ważną rolę w walce z nadużyciami finansowymi, korupcją, konfliktami interesów i innymi formami niewłaściwego wykorzystania środków publicznych; zachęca Komisję do zapewnienia wsparcia w formie programów szkoleniowych, finansowania i wszelkich innych środków zgodnie z prawami podstawowymi UE oraz praworządnością, w tym kampanii uświadamiających dotyczących tego, jak przypadki nadużyć finansowych, nierozwiązane konflikty interesów i korupcja mogą wpływać na dobrostan obywateli UE;</w:t>
            </w:r>
          </w:p>
        </w:tc>
      </w:tr>
    </w:tbl>
    <w:p w14:paraId="75D7471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ECE677C" w14:textId="77777777" w:rsidR="00CC7233" w:rsidRPr="008A2519" w:rsidRDefault="00CC7233" w:rsidP="00CC7233">
      <w:pPr>
        <w:rPr>
          <w:lang w:val="en-GB"/>
        </w:rPr>
      </w:pPr>
      <w:r w:rsidRPr="008A2519">
        <w:rPr>
          <w:rStyle w:val="HideTWBExt"/>
          <w:lang w:val="en-GB"/>
        </w:rPr>
        <w:t>&lt;/Amend&gt;</w:t>
      </w:r>
    </w:p>
    <w:p w14:paraId="6AEA62A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CD74ADA"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2A5F713A" w14:textId="77777777" w:rsidR="00CC7233" w:rsidRPr="008A2519" w:rsidRDefault="00CC7233" w:rsidP="00CC7233">
      <w:pPr>
        <w:pStyle w:val="NormalBold"/>
        <w:rPr>
          <w:lang w:val="en-GB"/>
        </w:rPr>
      </w:pPr>
      <w:r w:rsidRPr="008A2519">
        <w:rPr>
          <w:rStyle w:val="HideTWBExt"/>
          <w:b w:val="0"/>
          <w:lang w:val="en-GB"/>
        </w:rPr>
        <w:t>&lt;/RepeatBlock-By&gt;</w:t>
      </w:r>
    </w:p>
    <w:p w14:paraId="2A87845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BED591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DBE763A" w14:textId="77777777" w:rsidTr="00F97953">
        <w:trPr>
          <w:trHeight w:hRule="exact" w:val="240"/>
          <w:jc w:val="center"/>
        </w:trPr>
        <w:tc>
          <w:tcPr>
            <w:tcW w:w="9752" w:type="dxa"/>
            <w:gridSpan w:val="2"/>
            <w:tcBorders>
              <w:top w:val="nil"/>
              <w:left w:val="nil"/>
              <w:bottom w:val="nil"/>
              <w:right w:val="nil"/>
            </w:tcBorders>
          </w:tcPr>
          <w:p w14:paraId="4B7EE25A" w14:textId="77777777" w:rsidR="00CC7233" w:rsidRPr="008A2519" w:rsidRDefault="00CC7233" w:rsidP="00F97953">
            <w:pPr>
              <w:rPr>
                <w:lang w:val="en-GB"/>
              </w:rPr>
            </w:pPr>
          </w:p>
        </w:tc>
      </w:tr>
      <w:tr w:rsidR="00CC7233" w:rsidRPr="003279C3" w14:paraId="1A6345C4" w14:textId="77777777" w:rsidTr="00F97953">
        <w:trPr>
          <w:trHeight w:val="240"/>
          <w:jc w:val="center"/>
        </w:trPr>
        <w:tc>
          <w:tcPr>
            <w:tcW w:w="4876" w:type="dxa"/>
            <w:tcBorders>
              <w:top w:val="nil"/>
              <w:left w:val="nil"/>
              <w:bottom w:val="nil"/>
              <w:right w:val="nil"/>
            </w:tcBorders>
          </w:tcPr>
          <w:p w14:paraId="6ECA7F9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98E7D21" w14:textId="77777777" w:rsidR="00CC7233" w:rsidRPr="003279C3" w:rsidRDefault="00CC7233" w:rsidP="00F97953">
            <w:pPr>
              <w:pStyle w:val="AmColumnHeading"/>
            </w:pPr>
            <w:r w:rsidRPr="003279C3">
              <w:t>Poprawka</w:t>
            </w:r>
          </w:p>
        </w:tc>
      </w:tr>
      <w:tr w:rsidR="00CC7233" w:rsidRPr="003279C3" w14:paraId="3F7DB1A4" w14:textId="77777777" w:rsidTr="00F97953">
        <w:trPr>
          <w:jc w:val="center"/>
        </w:trPr>
        <w:tc>
          <w:tcPr>
            <w:tcW w:w="4876" w:type="dxa"/>
            <w:tcBorders>
              <w:top w:val="nil"/>
              <w:left w:val="nil"/>
              <w:bottom w:val="nil"/>
              <w:right w:val="nil"/>
            </w:tcBorders>
          </w:tcPr>
          <w:p w14:paraId="6D781D75" w14:textId="77777777" w:rsidR="00CC7233" w:rsidRPr="003279C3" w:rsidRDefault="00CC7233" w:rsidP="00F97953">
            <w:pPr>
              <w:pStyle w:val="Normal6a"/>
            </w:pPr>
            <w:r w:rsidRPr="003279C3">
              <w:t>16.</w:t>
            </w:r>
            <w:r w:rsidRPr="003279C3">
              <w:tab/>
              <w:t>przypomina Komisji, że wykrywanie nadużyć finansowych wymaga kontroli i że choć może to generować koszty, umożliwia również uzyskanie dodatkowych dochodów – niekiedy znacznych – i/lub uniknięcie nieprawidłowych wydatków; zauważa w związku z tym, że niezbędne jest zapewnienie zasobów podmiotom zaangażowanym w zwalczanie nadużyć finansowych, aby umożliwić im przeprowadzanie częstszych kontroli;</w:t>
            </w:r>
          </w:p>
        </w:tc>
        <w:tc>
          <w:tcPr>
            <w:tcW w:w="4876" w:type="dxa"/>
            <w:tcBorders>
              <w:top w:val="nil"/>
              <w:left w:val="nil"/>
              <w:bottom w:val="nil"/>
              <w:right w:val="nil"/>
            </w:tcBorders>
          </w:tcPr>
          <w:p w14:paraId="340F069E" w14:textId="77777777" w:rsidR="00CC7233" w:rsidRPr="003279C3" w:rsidRDefault="00CC7233" w:rsidP="00F97953">
            <w:pPr>
              <w:pStyle w:val="Normal6a"/>
            </w:pPr>
            <w:r w:rsidRPr="003279C3">
              <w:t>16.</w:t>
            </w:r>
            <w:r w:rsidRPr="003279C3">
              <w:tab/>
              <w:t xml:space="preserve">przypomina Komisji, że wykrywanie nadużyć finansowych wymaga kontroli i że choć może to generować koszty, umożliwia również uzyskanie dodatkowych dochodów – niekiedy znacznych – i/lub uniknięcie nieprawidłowych wydatków; zauważa w związku z tym, że niezbędne jest zapewnienie zasobów podmiotom zaangażowanym w zwalczanie nadużyć finansowych, aby umożliwić im przeprowadzanie częstszych kontroli; </w:t>
            </w:r>
            <w:r w:rsidRPr="003279C3">
              <w:rPr>
                <w:b/>
                <w:i/>
              </w:rPr>
              <w:t>wzywa do strategicznej i ukierunkowanej alokacji zasobów na sektory wysokiego ryzyka i dochodzenia transgraniczne, wraz z lepszymi szkoleniami i budowaniem potencjału organów krajowych, aby zapewnić podejście nastawione na wyniki, wzmocnić rozliczalność budżetową i zabezpieczyć każde euro w budżecie UE.</w:t>
            </w:r>
          </w:p>
        </w:tc>
      </w:tr>
    </w:tbl>
    <w:p w14:paraId="5414BD0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AA50804" w14:textId="77777777" w:rsidR="00CC7233" w:rsidRPr="008A2519" w:rsidRDefault="00CC7233" w:rsidP="00CC7233">
      <w:pPr>
        <w:rPr>
          <w:lang w:val="en-GB"/>
        </w:rPr>
      </w:pPr>
      <w:r w:rsidRPr="008A2519">
        <w:rPr>
          <w:rStyle w:val="HideTWBExt"/>
          <w:lang w:val="en-GB"/>
        </w:rPr>
        <w:t>&lt;/Amend&gt;</w:t>
      </w:r>
    </w:p>
    <w:p w14:paraId="194ED72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0A1D3D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5B4951B9" w14:textId="77777777" w:rsidR="00CC7233" w:rsidRPr="008A2519" w:rsidRDefault="00CC7233" w:rsidP="00CC7233">
      <w:pPr>
        <w:pStyle w:val="NormalBold"/>
        <w:rPr>
          <w:lang w:val="en-GB"/>
        </w:rPr>
      </w:pPr>
      <w:r w:rsidRPr="008A2519">
        <w:rPr>
          <w:rStyle w:val="HideTWBExt"/>
          <w:b w:val="0"/>
          <w:lang w:val="en-GB"/>
        </w:rPr>
        <w:t>&lt;/RepeatBlock-By&gt;</w:t>
      </w:r>
    </w:p>
    <w:p w14:paraId="26D105E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BDBDF6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38554EB" w14:textId="77777777" w:rsidTr="00F97953">
        <w:trPr>
          <w:trHeight w:hRule="exact" w:val="240"/>
          <w:jc w:val="center"/>
        </w:trPr>
        <w:tc>
          <w:tcPr>
            <w:tcW w:w="9752" w:type="dxa"/>
            <w:gridSpan w:val="2"/>
            <w:tcBorders>
              <w:top w:val="nil"/>
              <w:left w:val="nil"/>
              <w:bottom w:val="nil"/>
              <w:right w:val="nil"/>
            </w:tcBorders>
          </w:tcPr>
          <w:p w14:paraId="7D1681FA" w14:textId="77777777" w:rsidR="00CC7233" w:rsidRPr="008A2519" w:rsidRDefault="00CC7233" w:rsidP="00F97953">
            <w:pPr>
              <w:rPr>
                <w:lang w:val="en-GB"/>
              </w:rPr>
            </w:pPr>
          </w:p>
        </w:tc>
      </w:tr>
      <w:tr w:rsidR="00CC7233" w:rsidRPr="003279C3" w14:paraId="1038BC0B" w14:textId="77777777" w:rsidTr="00F97953">
        <w:trPr>
          <w:trHeight w:val="240"/>
          <w:jc w:val="center"/>
        </w:trPr>
        <w:tc>
          <w:tcPr>
            <w:tcW w:w="4876" w:type="dxa"/>
            <w:tcBorders>
              <w:top w:val="nil"/>
              <w:left w:val="nil"/>
              <w:bottom w:val="nil"/>
              <w:right w:val="nil"/>
            </w:tcBorders>
          </w:tcPr>
          <w:p w14:paraId="0D17BA6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255CA24" w14:textId="77777777" w:rsidR="00CC7233" w:rsidRPr="003279C3" w:rsidRDefault="00CC7233" w:rsidP="00F97953">
            <w:pPr>
              <w:pStyle w:val="AmColumnHeading"/>
            </w:pPr>
            <w:r w:rsidRPr="003279C3">
              <w:t>Poprawka</w:t>
            </w:r>
          </w:p>
        </w:tc>
      </w:tr>
      <w:tr w:rsidR="00CC7233" w:rsidRPr="003279C3" w14:paraId="349A61AB" w14:textId="77777777" w:rsidTr="00F97953">
        <w:trPr>
          <w:jc w:val="center"/>
        </w:trPr>
        <w:tc>
          <w:tcPr>
            <w:tcW w:w="4876" w:type="dxa"/>
            <w:tcBorders>
              <w:top w:val="nil"/>
              <w:left w:val="nil"/>
              <w:bottom w:val="nil"/>
              <w:right w:val="nil"/>
            </w:tcBorders>
          </w:tcPr>
          <w:p w14:paraId="6B92BA3A" w14:textId="77777777" w:rsidR="00CC7233" w:rsidRPr="003279C3" w:rsidRDefault="00CC7233" w:rsidP="00F97953">
            <w:pPr>
              <w:pStyle w:val="Normal6a"/>
            </w:pPr>
            <w:r w:rsidRPr="003279C3">
              <w:t>16.</w:t>
            </w:r>
            <w:r w:rsidRPr="003279C3">
              <w:tab/>
              <w:t xml:space="preserve">przypomina Komisji, że wykrywanie nadużyć finansowych wymaga kontroli i że choć może to generować koszty, umożliwia również uzyskanie dodatkowych dochodów – niekiedy znacznych – i/lub uniknięcie nieprawidłowych wydatków; zauważa w związku z tym, że niezbędne jest zapewnienie zasobów </w:t>
            </w:r>
            <w:r w:rsidRPr="003279C3">
              <w:rPr>
                <w:b/>
                <w:bCs/>
                <w:i/>
                <w:iCs/>
              </w:rPr>
              <w:t>podmiotom</w:t>
            </w:r>
            <w:r w:rsidRPr="003279C3">
              <w:rPr>
                <w:b/>
                <w:bCs/>
              </w:rPr>
              <w:t xml:space="preserve"> </w:t>
            </w:r>
            <w:r w:rsidRPr="003279C3">
              <w:t>zaangażowanym w zwalczanie nadużyć finansowych, aby umożliwić im przeprowadzanie częstszych kontroli;</w:t>
            </w:r>
          </w:p>
        </w:tc>
        <w:tc>
          <w:tcPr>
            <w:tcW w:w="4876" w:type="dxa"/>
            <w:tcBorders>
              <w:top w:val="nil"/>
              <w:left w:val="nil"/>
              <w:bottom w:val="nil"/>
              <w:right w:val="nil"/>
            </w:tcBorders>
          </w:tcPr>
          <w:p w14:paraId="76FF20CD" w14:textId="77777777" w:rsidR="00CC7233" w:rsidRPr="003279C3" w:rsidRDefault="00CC7233" w:rsidP="00F97953">
            <w:pPr>
              <w:pStyle w:val="Normal6a"/>
            </w:pPr>
            <w:r w:rsidRPr="003279C3">
              <w:t>16.</w:t>
            </w:r>
            <w:r w:rsidRPr="003279C3">
              <w:tab/>
              <w:t>przypomina Komisji, że wykrywanie nadużyć finansowych wymaga kontroli i że choć może to generować koszty, umożliwia również uzyskanie dodatkowych dochodów – niekiedy znacznych – i/lub uniknięcie nieprawidłowych wydatków</w:t>
            </w:r>
            <w:r w:rsidRPr="003279C3">
              <w:rPr>
                <w:b/>
                <w:bCs/>
                <w:i/>
                <w:iCs/>
              </w:rPr>
              <w:t>, co pomaga zapobiegać niewłaściwemu wykorzystywaniu składek podatników</w:t>
            </w:r>
            <w:r w:rsidRPr="003279C3">
              <w:t xml:space="preserve">; zauważa w związku z tym, że niezbędne jest zapewnienie </w:t>
            </w:r>
            <w:r w:rsidRPr="003279C3">
              <w:rPr>
                <w:b/>
                <w:bCs/>
                <w:i/>
                <w:iCs/>
              </w:rPr>
              <w:t>niezbędnych</w:t>
            </w:r>
            <w:r w:rsidRPr="003279C3">
              <w:t xml:space="preserve"> zasobów wszystkim organizacjom zaangażowanym w zwalczanie nadużyć finansowych, aby umożliwić im </w:t>
            </w:r>
            <w:r w:rsidRPr="003279C3">
              <w:rPr>
                <w:b/>
                <w:bCs/>
                <w:i/>
                <w:iCs/>
              </w:rPr>
              <w:t>skuteczne funkcjonowanie i</w:t>
            </w:r>
            <w:r w:rsidRPr="003279C3">
              <w:t xml:space="preserve"> przeprowadzanie częstszych kontroli;</w:t>
            </w:r>
          </w:p>
        </w:tc>
      </w:tr>
    </w:tbl>
    <w:p w14:paraId="21A1A71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1936875" w14:textId="77777777" w:rsidR="00CC7233" w:rsidRPr="008A2519" w:rsidRDefault="00CC7233" w:rsidP="00CC7233">
      <w:pPr>
        <w:rPr>
          <w:lang w:val="en-GB"/>
        </w:rPr>
      </w:pPr>
      <w:r w:rsidRPr="008A2519">
        <w:rPr>
          <w:rStyle w:val="HideTWBExt"/>
          <w:lang w:val="en-GB"/>
        </w:rPr>
        <w:t>&lt;/Amend&gt;</w:t>
      </w:r>
    </w:p>
    <w:p w14:paraId="112E390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54E964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22E85912" w14:textId="77777777" w:rsidR="00CC7233" w:rsidRPr="008A2519" w:rsidRDefault="00CC7233" w:rsidP="00CC7233">
      <w:pPr>
        <w:pStyle w:val="NormalBold"/>
        <w:rPr>
          <w:lang w:val="en-GB"/>
        </w:rPr>
      </w:pPr>
      <w:r w:rsidRPr="008A2519">
        <w:rPr>
          <w:rStyle w:val="HideTWBExt"/>
          <w:b w:val="0"/>
          <w:lang w:val="en-GB"/>
        </w:rPr>
        <w:t>&lt;/RepeatBlock-By&gt;</w:t>
      </w:r>
    </w:p>
    <w:p w14:paraId="46ADC64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39B86B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16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4B00118" w14:textId="77777777" w:rsidTr="00F97953">
        <w:trPr>
          <w:trHeight w:hRule="exact" w:val="240"/>
          <w:jc w:val="center"/>
        </w:trPr>
        <w:tc>
          <w:tcPr>
            <w:tcW w:w="9752" w:type="dxa"/>
            <w:gridSpan w:val="2"/>
            <w:tcBorders>
              <w:top w:val="nil"/>
              <w:left w:val="nil"/>
              <w:bottom w:val="nil"/>
              <w:right w:val="nil"/>
            </w:tcBorders>
          </w:tcPr>
          <w:p w14:paraId="508C629D" w14:textId="77777777" w:rsidR="00CC7233" w:rsidRPr="008A2519" w:rsidRDefault="00CC7233" w:rsidP="00F97953">
            <w:pPr>
              <w:rPr>
                <w:lang w:val="en-GB"/>
              </w:rPr>
            </w:pPr>
          </w:p>
        </w:tc>
      </w:tr>
      <w:tr w:rsidR="00CC7233" w:rsidRPr="003279C3" w14:paraId="31FA22CE" w14:textId="77777777" w:rsidTr="00F97953">
        <w:trPr>
          <w:trHeight w:val="240"/>
          <w:jc w:val="center"/>
        </w:trPr>
        <w:tc>
          <w:tcPr>
            <w:tcW w:w="4876" w:type="dxa"/>
            <w:tcBorders>
              <w:top w:val="nil"/>
              <w:left w:val="nil"/>
              <w:bottom w:val="nil"/>
              <w:right w:val="nil"/>
            </w:tcBorders>
          </w:tcPr>
          <w:p w14:paraId="5F26CA5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E2C3BAC" w14:textId="77777777" w:rsidR="00CC7233" w:rsidRPr="003279C3" w:rsidRDefault="00CC7233" w:rsidP="00F97953">
            <w:pPr>
              <w:pStyle w:val="AmColumnHeading"/>
            </w:pPr>
            <w:r w:rsidRPr="003279C3">
              <w:t>Poprawka</w:t>
            </w:r>
          </w:p>
        </w:tc>
      </w:tr>
      <w:tr w:rsidR="00CC7233" w:rsidRPr="003279C3" w14:paraId="79393ED4" w14:textId="77777777" w:rsidTr="00F97953">
        <w:trPr>
          <w:jc w:val="center"/>
        </w:trPr>
        <w:tc>
          <w:tcPr>
            <w:tcW w:w="4876" w:type="dxa"/>
            <w:tcBorders>
              <w:top w:val="nil"/>
              <w:left w:val="nil"/>
              <w:bottom w:val="nil"/>
              <w:right w:val="nil"/>
            </w:tcBorders>
          </w:tcPr>
          <w:p w14:paraId="64161346" w14:textId="77777777" w:rsidR="00CC7233" w:rsidRPr="003279C3" w:rsidRDefault="00CC7233" w:rsidP="00F97953">
            <w:pPr>
              <w:pStyle w:val="Normal6a"/>
            </w:pPr>
          </w:p>
        </w:tc>
        <w:tc>
          <w:tcPr>
            <w:tcW w:w="4876" w:type="dxa"/>
            <w:tcBorders>
              <w:top w:val="nil"/>
              <w:left w:val="nil"/>
              <w:bottom w:val="nil"/>
              <w:right w:val="nil"/>
            </w:tcBorders>
          </w:tcPr>
          <w:p w14:paraId="3DEE477C" w14:textId="77777777" w:rsidR="00CC7233" w:rsidRPr="003279C3" w:rsidRDefault="00CC7233" w:rsidP="00F97953">
            <w:pPr>
              <w:pStyle w:val="Normal6a"/>
            </w:pPr>
            <w:r w:rsidRPr="003279C3">
              <w:rPr>
                <w:b/>
                <w:i/>
              </w:rPr>
              <w:t>16a.</w:t>
            </w:r>
            <w:r w:rsidRPr="003279C3">
              <w:tab/>
            </w:r>
            <w:r w:rsidRPr="003279C3">
              <w:rPr>
                <w:b/>
                <w:i/>
              </w:rPr>
              <w:t>podkreśla znaczenie ochrony interesów finansowych Unii poprzez ustanowienie i egzekwowanie jasnych zasad dotyczących opodatkowania i przejrzystości dla przedsiębiorstw, w szczególności tych działających na szczeblu transnarodowym, zwłaszcza w kontekście inwestycji wspieranych przez UE.</w:t>
            </w:r>
          </w:p>
        </w:tc>
      </w:tr>
    </w:tbl>
    <w:p w14:paraId="242C429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103E3E3" w14:textId="77777777" w:rsidR="00CC7233" w:rsidRPr="008A2519" w:rsidRDefault="00CC7233" w:rsidP="00CC7233">
      <w:pPr>
        <w:rPr>
          <w:lang w:val="en-GB"/>
        </w:rPr>
      </w:pPr>
      <w:r w:rsidRPr="008A2519">
        <w:rPr>
          <w:rStyle w:val="HideTWBExt"/>
          <w:lang w:val="en-GB"/>
        </w:rPr>
        <w:t>&lt;/Amend&gt;</w:t>
      </w:r>
    </w:p>
    <w:p w14:paraId="5C17BC0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594918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7F9F20EF" w14:textId="77777777" w:rsidR="00CC7233" w:rsidRPr="008A2519" w:rsidRDefault="00CC7233" w:rsidP="00CC7233">
      <w:pPr>
        <w:pStyle w:val="NormalBold"/>
        <w:rPr>
          <w:lang w:val="en-GB"/>
        </w:rPr>
      </w:pPr>
      <w:r w:rsidRPr="008A2519">
        <w:rPr>
          <w:rStyle w:val="HideTWBExt"/>
          <w:b w:val="0"/>
          <w:lang w:val="en-GB"/>
        </w:rPr>
        <w:t>&lt;/RepeatBlock-By&gt;</w:t>
      </w:r>
    </w:p>
    <w:p w14:paraId="16BF629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735245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5014563" w14:textId="77777777" w:rsidTr="00F97953">
        <w:trPr>
          <w:trHeight w:hRule="exact" w:val="240"/>
          <w:jc w:val="center"/>
        </w:trPr>
        <w:tc>
          <w:tcPr>
            <w:tcW w:w="9752" w:type="dxa"/>
            <w:gridSpan w:val="2"/>
            <w:tcBorders>
              <w:top w:val="nil"/>
              <w:left w:val="nil"/>
              <w:bottom w:val="nil"/>
              <w:right w:val="nil"/>
            </w:tcBorders>
          </w:tcPr>
          <w:p w14:paraId="5CBF6136" w14:textId="77777777" w:rsidR="00CC7233" w:rsidRPr="008A2519" w:rsidRDefault="00CC7233" w:rsidP="00F97953">
            <w:pPr>
              <w:rPr>
                <w:lang w:val="en-GB"/>
              </w:rPr>
            </w:pPr>
          </w:p>
        </w:tc>
      </w:tr>
      <w:tr w:rsidR="00CC7233" w:rsidRPr="003279C3" w14:paraId="032569F0" w14:textId="77777777" w:rsidTr="00F97953">
        <w:trPr>
          <w:trHeight w:val="240"/>
          <w:jc w:val="center"/>
        </w:trPr>
        <w:tc>
          <w:tcPr>
            <w:tcW w:w="4876" w:type="dxa"/>
            <w:tcBorders>
              <w:top w:val="nil"/>
              <w:left w:val="nil"/>
              <w:bottom w:val="nil"/>
              <w:right w:val="nil"/>
            </w:tcBorders>
          </w:tcPr>
          <w:p w14:paraId="0CCFA89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583FA48" w14:textId="77777777" w:rsidR="00CC7233" w:rsidRPr="003279C3" w:rsidRDefault="00CC7233" w:rsidP="00F97953">
            <w:pPr>
              <w:pStyle w:val="AmColumnHeading"/>
            </w:pPr>
            <w:r w:rsidRPr="003279C3">
              <w:t>Poprawka</w:t>
            </w:r>
          </w:p>
        </w:tc>
      </w:tr>
      <w:tr w:rsidR="00CC7233" w:rsidRPr="003279C3" w14:paraId="4C4667F0" w14:textId="77777777" w:rsidTr="00F97953">
        <w:trPr>
          <w:jc w:val="center"/>
        </w:trPr>
        <w:tc>
          <w:tcPr>
            <w:tcW w:w="4876" w:type="dxa"/>
            <w:tcBorders>
              <w:top w:val="nil"/>
              <w:left w:val="nil"/>
              <w:bottom w:val="nil"/>
              <w:right w:val="nil"/>
            </w:tcBorders>
          </w:tcPr>
          <w:p w14:paraId="4D5DBE21" w14:textId="77777777" w:rsidR="00CC7233" w:rsidRPr="003279C3" w:rsidRDefault="00CC7233" w:rsidP="00F97953">
            <w:pPr>
              <w:pStyle w:val="Normal6a"/>
            </w:pPr>
            <w:r w:rsidRPr="003279C3">
              <w:t>17.</w:t>
            </w:r>
            <w:r w:rsidRPr="003279C3">
              <w:tab/>
              <w:t xml:space="preserve">uważa, że zbyt długi czas trwania postępowań przygotowawczych </w:t>
            </w:r>
            <w:r w:rsidRPr="003279C3">
              <w:rPr>
                <w:b/>
                <w:bCs/>
                <w:i/>
                <w:iCs/>
              </w:rPr>
              <w:t>i procedur administracyjnych</w:t>
            </w:r>
            <w:r w:rsidRPr="003279C3">
              <w:t xml:space="preserve"> podważa skuteczność ochrony interesów finansowych Unii, w szczególności w odniesieniu do monitorowania, odzyskiwania środków i wnoszenia i popierania oskarżenia;</w:t>
            </w:r>
          </w:p>
        </w:tc>
        <w:tc>
          <w:tcPr>
            <w:tcW w:w="4876" w:type="dxa"/>
            <w:tcBorders>
              <w:top w:val="nil"/>
              <w:left w:val="nil"/>
              <w:bottom w:val="nil"/>
              <w:right w:val="nil"/>
            </w:tcBorders>
          </w:tcPr>
          <w:p w14:paraId="2053DCB2" w14:textId="77777777" w:rsidR="00CC7233" w:rsidRPr="003279C3" w:rsidRDefault="00CC7233" w:rsidP="00F97953">
            <w:pPr>
              <w:pStyle w:val="Normal6a"/>
            </w:pPr>
            <w:r w:rsidRPr="003279C3">
              <w:t>17.</w:t>
            </w:r>
            <w:r w:rsidRPr="003279C3">
              <w:tab/>
              <w:t>uważa, że zbyt długi czas trwania postępowań przygotowawczych</w:t>
            </w:r>
            <w:r w:rsidRPr="003279C3">
              <w:rPr>
                <w:b/>
                <w:bCs/>
                <w:i/>
                <w:iCs/>
              </w:rPr>
              <w:t>, często spowodowany ograniczonym finansowaniem i niedoborem personelu,</w:t>
            </w:r>
            <w:r w:rsidRPr="003279C3">
              <w:t xml:space="preserve"> podważa skuteczność ochrony interesów finansowych Unii, w szczególności w odniesieniu do monitorowania, odzyskiwania środków i wnoszenia i popierania oskarżenia;</w:t>
            </w:r>
          </w:p>
        </w:tc>
      </w:tr>
    </w:tbl>
    <w:p w14:paraId="440E42C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2245E93" w14:textId="77777777" w:rsidR="00CC7233" w:rsidRPr="008A2519" w:rsidRDefault="00CC7233" w:rsidP="00CC7233">
      <w:pPr>
        <w:rPr>
          <w:lang w:val="en-GB"/>
        </w:rPr>
      </w:pPr>
      <w:r w:rsidRPr="008A2519">
        <w:rPr>
          <w:rStyle w:val="HideTWBExt"/>
          <w:lang w:val="en-GB"/>
        </w:rPr>
        <w:t>&lt;/Amend&gt;</w:t>
      </w:r>
    </w:p>
    <w:p w14:paraId="0AE0CC1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D02A06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18CFF6D8" w14:textId="77777777" w:rsidR="00CC7233" w:rsidRPr="008A2519" w:rsidRDefault="00CC7233" w:rsidP="00CC7233">
      <w:pPr>
        <w:pStyle w:val="NormalBold"/>
        <w:rPr>
          <w:lang w:val="en-GB"/>
        </w:rPr>
      </w:pPr>
      <w:r w:rsidRPr="008A2519">
        <w:rPr>
          <w:rStyle w:val="HideTWBExt"/>
          <w:b w:val="0"/>
          <w:lang w:val="en-GB"/>
        </w:rPr>
        <w:t>&lt;/RepeatBlock-By&gt;</w:t>
      </w:r>
    </w:p>
    <w:p w14:paraId="7D3D802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B694CA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17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CB4E6DE" w14:textId="77777777" w:rsidTr="00F97953">
        <w:trPr>
          <w:trHeight w:hRule="exact" w:val="240"/>
          <w:jc w:val="center"/>
        </w:trPr>
        <w:tc>
          <w:tcPr>
            <w:tcW w:w="9752" w:type="dxa"/>
            <w:gridSpan w:val="2"/>
            <w:tcBorders>
              <w:top w:val="nil"/>
              <w:left w:val="nil"/>
              <w:bottom w:val="nil"/>
              <w:right w:val="nil"/>
            </w:tcBorders>
          </w:tcPr>
          <w:p w14:paraId="51AE746A" w14:textId="77777777" w:rsidR="00CC7233" w:rsidRPr="008A2519" w:rsidRDefault="00CC7233" w:rsidP="00F97953">
            <w:pPr>
              <w:rPr>
                <w:lang w:val="en-GB"/>
              </w:rPr>
            </w:pPr>
          </w:p>
        </w:tc>
      </w:tr>
      <w:tr w:rsidR="00CC7233" w:rsidRPr="003279C3" w14:paraId="394566FB" w14:textId="77777777" w:rsidTr="00F97953">
        <w:trPr>
          <w:trHeight w:val="240"/>
          <w:jc w:val="center"/>
        </w:trPr>
        <w:tc>
          <w:tcPr>
            <w:tcW w:w="4876" w:type="dxa"/>
            <w:tcBorders>
              <w:top w:val="nil"/>
              <w:left w:val="nil"/>
              <w:bottom w:val="nil"/>
              <w:right w:val="nil"/>
            </w:tcBorders>
          </w:tcPr>
          <w:p w14:paraId="33099CC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2CF643E" w14:textId="77777777" w:rsidR="00CC7233" w:rsidRPr="003279C3" w:rsidRDefault="00CC7233" w:rsidP="00F97953">
            <w:pPr>
              <w:pStyle w:val="AmColumnHeading"/>
            </w:pPr>
            <w:r w:rsidRPr="003279C3">
              <w:t>Poprawka</w:t>
            </w:r>
          </w:p>
        </w:tc>
      </w:tr>
      <w:tr w:rsidR="00CC7233" w:rsidRPr="003279C3" w14:paraId="4E0F8E60" w14:textId="77777777" w:rsidTr="00F97953">
        <w:trPr>
          <w:jc w:val="center"/>
        </w:trPr>
        <w:tc>
          <w:tcPr>
            <w:tcW w:w="4876" w:type="dxa"/>
            <w:tcBorders>
              <w:top w:val="nil"/>
              <w:left w:val="nil"/>
              <w:bottom w:val="nil"/>
              <w:right w:val="nil"/>
            </w:tcBorders>
          </w:tcPr>
          <w:p w14:paraId="368C7776" w14:textId="77777777" w:rsidR="00CC7233" w:rsidRPr="003279C3" w:rsidRDefault="00CC7233" w:rsidP="00F97953">
            <w:pPr>
              <w:pStyle w:val="Normal6a"/>
            </w:pPr>
          </w:p>
        </w:tc>
        <w:tc>
          <w:tcPr>
            <w:tcW w:w="4876" w:type="dxa"/>
            <w:tcBorders>
              <w:top w:val="nil"/>
              <w:left w:val="nil"/>
              <w:bottom w:val="nil"/>
              <w:right w:val="nil"/>
            </w:tcBorders>
          </w:tcPr>
          <w:p w14:paraId="45CFC042" w14:textId="77777777" w:rsidR="00CC7233" w:rsidRPr="003279C3" w:rsidRDefault="00CC7233" w:rsidP="00F97953">
            <w:pPr>
              <w:pStyle w:val="Normal6a"/>
            </w:pPr>
            <w:r w:rsidRPr="003279C3">
              <w:rPr>
                <w:b/>
                <w:i/>
              </w:rPr>
              <w:t>17a.</w:t>
            </w:r>
            <w:r w:rsidRPr="003279C3">
              <w:tab/>
            </w:r>
            <w:r w:rsidRPr="003279C3">
              <w:rPr>
                <w:b/>
                <w:i/>
              </w:rPr>
              <w:t xml:space="preserve">podkreśla potrzebę proporcjonalnego reagowania na wykryte nieprawidłowości; wzywa do wprowadzenia jasnych zabezpieczeń w zakresie proporcjonalności w celu zagwarantowania, że dochodzenia w sprawie lokalnych lub drobnych nadużyć finansowych nie prowadzą do nieproporcjonalnych, szeroko zakrojonych </w:t>
            </w:r>
            <w:proofErr w:type="spellStart"/>
            <w:r w:rsidRPr="003279C3">
              <w:rPr>
                <w:b/>
                <w:i/>
              </w:rPr>
              <w:t>zawieszeń</w:t>
            </w:r>
            <w:proofErr w:type="spellEnd"/>
            <w:r w:rsidRPr="003279C3">
              <w:rPr>
                <w:b/>
                <w:i/>
              </w:rPr>
              <w:t xml:space="preserve"> finansowania, które niesprawiedliwie krzywdzą całe regiony lub duże projekty; podkreśla, że przy rozważaniu zawieszenia płatności należy konsekwentnie stosować zasadę proporcjonalności, z uwzględnieniem wagi i systemowego charakteru stwierdzonych uchybień;</w:t>
            </w:r>
          </w:p>
        </w:tc>
      </w:tr>
    </w:tbl>
    <w:p w14:paraId="45D5D00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69A0CCF" w14:textId="77777777" w:rsidR="00CC7233" w:rsidRPr="008A2519" w:rsidRDefault="00CC7233" w:rsidP="00CC7233">
      <w:pPr>
        <w:rPr>
          <w:lang w:val="en-GB"/>
        </w:rPr>
      </w:pPr>
      <w:r w:rsidRPr="008A2519">
        <w:rPr>
          <w:rStyle w:val="HideTWBExt"/>
          <w:lang w:val="en-GB"/>
        </w:rPr>
        <w:t>&lt;/Amend&gt;</w:t>
      </w:r>
    </w:p>
    <w:p w14:paraId="16427AB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F69D7A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6A83FFF5" w14:textId="77777777" w:rsidR="00CC7233" w:rsidRPr="008A2519" w:rsidRDefault="00CC7233" w:rsidP="00CC7233">
      <w:pPr>
        <w:pStyle w:val="NormalBold"/>
        <w:rPr>
          <w:lang w:val="en-GB"/>
        </w:rPr>
      </w:pPr>
      <w:r w:rsidRPr="008A2519">
        <w:rPr>
          <w:rStyle w:val="HideTWBExt"/>
          <w:b w:val="0"/>
          <w:lang w:val="en-GB"/>
        </w:rPr>
        <w:t>&lt;/RepeatBlock-By&gt;</w:t>
      </w:r>
    </w:p>
    <w:p w14:paraId="64FF3A5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E6ECBE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9A14076" w14:textId="77777777" w:rsidTr="00F97953">
        <w:trPr>
          <w:trHeight w:hRule="exact" w:val="240"/>
          <w:jc w:val="center"/>
        </w:trPr>
        <w:tc>
          <w:tcPr>
            <w:tcW w:w="9752" w:type="dxa"/>
            <w:gridSpan w:val="2"/>
            <w:tcBorders>
              <w:top w:val="nil"/>
              <w:left w:val="nil"/>
              <w:bottom w:val="nil"/>
              <w:right w:val="nil"/>
            </w:tcBorders>
          </w:tcPr>
          <w:p w14:paraId="6B90B5F4" w14:textId="77777777" w:rsidR="00CC7233" w:rsidRPr="008A2519" w:rsidRDefault="00CC7233" w:rsidP="00F97953">
            <w:pPr>
              <w:rPr>
                <w:lang w:val="en-GB"/>
              </w:rPr>
            </w:pPr>
          </w:p>
        </w:tc>
      </w:tr>
      <w:tr w:rsidR="00CC7233" w:rsidRPr="003279C3" w14:paraId="346A4FAB" w14:textId="77777777" w:rsidTr="00F97953">
        <w:trPr>
          <w:trHeight w:val="240"/>
          <w:jc w:val="center"/>
        </w:trPr>
        <w:tc>
          <w:tcPr>
            <w:tcW w:w="4876" w:type="dxa"/>
            <w:tcBorders>
              <w:top w:val="nil"/>
              <w:left w:val="nil"/>
              <w:bottom w:val="nil"/>
              <w:right w:val="nil"/>
            </w:tcBorders>
          </w:tcPr>
          <w:p w14:paraId="2A32BB3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74530B4" w14:textId="77777777" w:rsidR="00CC7233" w:rsidRPr="003279C3" w:rsidRDefault="00CC7233" w:rsidP="00F97953">
            <w:pPr>
              <w:pStyle w:val="AmColumnHeading"/>
            </w:pPr>
            <w:r w:rsidRPr="003279C3">
              <w:t>Poprawka</w:t>
            </w:r>
          </w:p>
        </w:tc>
      </w:tr>
      <w:tr w:rsidR="00CC7233" w:rsidRPr="003279C3" w14:paraId="202A0F4E" w14:textId="77777777" w:rsidTr="00F97953">
        <w:trPr>
          <w:jc w:val="center"/>
        </w:trPr>
        <w:tc>
          <w:tcPr>
            <w:tcW w:w="4876" w:type="dxa"/>
            <w:tcBorders>
              <w:top w:val="nil"/>
              <w:left w:val="nil"/>
              <w:bottom w:val="nil"/>
              <w:right w:val="nil"/>
            </w:tcBorders>
          </w:tcPr>
          <w:p w14:paraId="6D7F2AB6" w14:textId="77777777" w:rsidR="00CC7233" w:rsidRPr="003279C3" w:rsidRDefault="00CC7233" w:rsidP="00F97953">
            <w:pPr>
              <w:pStyle w:val="Normal6a"/>
            </w:pPr>
          </w:p>
        </w:tc>
        <w:tc>
          <w:tcPr>
            <w:tcW w:w="4876" w:type="dxa"/>
            <w:tcBorders>
              <w:top w:val="nil"/>
              <w:left w:val="nil"/>
              <w:bottom w:val="nil"/>
              <w:right w:val="nil"/>
            </w:tcBorders>
          </w:tcPr>
          <w:p w14:paraId="42966EEB" w14:textId="77777777" w:rsidR="00CC7233" w:rsidRPr="003279C3" w:rsidRDefault="00CC7233" w:rsidP="00F97953">
            <w:pPr>
              <w:pStyle w:val="Normal6a"/>
            </w:pPr>
            <w:r w:rsidRPr="003279C3">
              <w:rPr>
                <w:b/>
                <w:i/>
              </w:rPr>
              <w:t>18a.</w:t>
            </w:r>
            <w:r w:rsidRPr="003279C3">
              <w:tab/>
            </w:r>
            <w:r w:rsidRPr="003279C3">
              <w:rPr>
                <w:b/>
                <w:i/>
              </w:rPr>
              <w:t>przypomina, że państwa członkowskie zarządzają największą częścią wydatków Unii, a zatem stanowią pierwszą linię obrony dla ochrony interesów finansowych Unii; zauważa, że w 2024 r. wszystkie 27 państw członkowskich zgłosiło wprowadzenie jakiejś formy strategii ochrony interesów finansowych Unii; zauważa jednak, że podejścia znacznie się różnią – tylko 10 państw członkowskich posiada specjalną krajową strategię zwalczania nadużyć finansowych, a 17 państw jej nie ma, z czego 7 jest obecnie w trakcie jej przyjmowania; ubolewa, że przyjęcie kompleksowych krajowych strategii zwalczania nadużyć finansowych pozostaje nierównomierne w różnych państwach członkowskich, i podkreśla, że takie strategie mają zasadnicze znaczenie dla zapewnienia skutecznej koordynacji, analizy ryzyka i działań następczych w przypadkach nadużyć finansowych na szczeblu krajowym i unijnym; wzywa państwa członkowskie do przyjęcia i regularnego aktualizowania krajowych strategii zwalczania nadużyć finansowych, aby lepiej identyfikować pojawiające się zagrożenia nadużyć finansowych i reagować na nie, przy wsparciu Komisji; ubolewa ponadto, że informacje zgromadzone w 2024 r. wskazują na ograniczone postępy we wzmacnianiu krajowego zarządzania w zakresie zwalczania nadużyć finansowych w porównaniu z poprzednimi latami, pomimo zaleceń Komisji dotyczących ustanowienia lub udoskonalenia specjalnych krajowych sieci zwalczania nadużyć finansowych; z zadowoleniem przyjmuje fakt, że po wielokrotnych apelach Parlamentu Europejskiego Komisja włączyła krajowe strategie zwalczania nadużyć finansowych do kluczowych wymogów w zakresie krajowych systemów zarządzania i kontroli w jej wniosku dotyczącym okresu programowania 2028–2034; przypomina, że państwa członkowskie skorzystałyby na regularnych ocenach lub wzajemnych ocenach swoich ram zwalczania nadużyć finansowych mających na celu poprawę spójności i zapewnienie wysokich standardów w całej Unii;</w:t>
            </w:r>
          </w:p>
        </w:tc>
      </w:tr>
    </w:tbl>
    <w:p w14:paraId="0899E65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325C078" w14:textId="77777777" w:rsidR="00CC7233" w:rsidRPr="008A2519" w:rsidRDefault="00CC7233" w:rsidP="00CC7233">
      <w:pPr>
        <w:rPr>
          <w:lang w:val="en-GB"/>
        </w:rPr>
      </w:pPr>
      <w:r w:rsidRPr="008A2519">
        <w:rPr>
          <w:rStyle w:val="HideTWBExt"/>
          <w:lang w:val="en-GB"/>
        </w:rPr>
        <w:t>&lt;/Amend&gt;</w:t>
      </w:r>
    </w:p>
    <w:p w14:paraId="68D2BE6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7DF4A9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4C3E30AB" w14:textId="77777777" w:rsidR="00CC7233" w:rsidRPr="008A2519" w:rsidRDefault="00CC7233" w:rsidP="00CC7233">
      <w:pPr>
        <w:pStyle w:val="NormalBold"/>
        <w:rPr>
          <w:lang w:val="en-GB"/>
        </w:rPr>
      </w:pPr>
      <w:r w:rsidRPr="008A2519">
        <w:rPr>
          <w:rStyle w:val="HideTWBExt"/>
          <w:b w:val="0"/>
          <w:lang w:val="en-GB"/>
        </w:rPr>
        <w:t>&lt;/RepeatBlock-By&gt;</w:t>
      </w:r>
    </w:p>
    <w:p w14:paraId="08DDDC7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25FEB5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18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D6498E8" w14:textId="77777777" w:rsidTr="00F97953">
        <w:trPr>
          <w:trHeight w:hRule="exact" w:val="240"/>
          <w:jc w:val="center"/>
        </w:trPr>
        <w:tc>
          <w:tcPr>
            <w:tcW w:w="9752" w:type="dxa"/>
            <w:gridSpan w:val="2"/>
            <w:tcBorders>
              <w:top w:val="nil"/>
              <w:left w:val="nil"/>
              <w:bottom w:val="nil"/>
              <w:right w:val="nil"/>
            </w:tcBorders>
          </w:tcPr>
          <w:p w14:paraId="74D368B3" w14:textId="77777777" w:rsidR="00CC7233" w:rsidRPr="008A2519" w:rsidRDefault="00CC7233" w:rsidP="00F97953">
            <w:pPr>
              <w:rPr>
                <w:lang w:val="en-GB"/>
              </w:rPr>
            </w:pPr>
          </w:p>
        </w:tc>
      </w:tr>
      <w:tr w:rsidR="00CC7233" w:rsidRPr="003279C3" w14:paraId="61D08556" w14:textId="77777777" w:rsidTr="00F97953">
        <w:trPr>
          <w:trHeight w:val="240"/>
          <w:jc w:val="center"/>
        </w:trPr>
        <w:tc>
          <w:tcPr>
            <w:tcW w:w="4876" w:type="dxa"/>
            <w:tcBorders>
              <w:top w:val="nil"/>
              <w:left w:val="nil"/>
              <w:bottom w:val="nil"/>
              <w:right w:val="nil"/>
            </w:tcBorders>
          </w:tcPr>
          <w:p w14:paraId="474ADC1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DEB2AAA" w14:textId="77777777" w:rsidR="00CC7233" w:rsidRPr="003279C3" w:rsidRDefault="00CC7233" w:rsidP="00F97953">
            <w:pPr>
              <w:pStyle w:val="AmColumnHeading"/>
            </w:pPr>
            <w:r w:rsidRPr="003279C3">
              <w:t>Poprawka</w:t>
            </w:r>
          </w:p>
        </w:tc>
      </w:tr>
      <w:tr w:rsidR="00CC7233" w:rsidRPr="003279C3" w14:paraId="618AB396" w14:textId="77777777" w:rsidTr="00F97953">
        <w:trPr>
          <w:jc w:val="center"/>
        </w:trPr>
        <w:tc>
          <w:tcPr>
            <w:tcW w:w="4876" w:type="dxa"/>
            <w:tcBorders>
              <w:top w:val="nil"/>
              <w:left w:val="nil"/>
              <w:bottom w:val="nil"/>
              <w:right w:val="nil"/>
            </w:tcBorders>
          </w:tcPr>
          <w:p w14:paraId="17981C52" w14:textId="77777777" w:rsidR="00CC7233" w:rsidRPr="003279C3" w:rsidRDefault="00CC7233" w:rsidP="00F97953">
            <w:pPr>
              <w:pStyle w:val="Normal6a"/>
            </w:pPr>
          </w:p>
        </w:tc>
        <w:tc>
          <w:tcPr>
            <w:tcW w:w="4876" w:type="dxa"/>
            <w:tcBorders>
              <w:top w:val="nil"/>
              <w:left w:val="nil"/>
              <w:bottom w:val="nil"/>
              <w:right w:val="nil"/>
            </w:tcBorders>
          </w:tcPr>
          <w:p w14:paraId="418334BB" w14:textId="77777777" w:rsidR="00CC7233" w:rsidRPr="003279C3" w:rsidRDefault="00CC7233" w:rsidP="00F97953">
            <w:pPr>
              <w:pStyle w:val="Normal6a"/>
            </w:pPr>
            <w:r w:rsidRPr="003279C3">
              <w:rPr>
                <w:b/>
                <w:i/>
              </w:rPr>
              <w:t>18b.</w:t>
            </w:r>
            <w:r w:rsidRPr="003279C3">
              <w:tab/>
            </w:r>
            <w:r w:rsidRPr="003279C3">
              <w:rPr>
                <w:b/>
                <w:i/>
              </w:rPr>
              <w:t>zauważa, że chociaż wszystkie państwa członkowskie zgłaszają, że mają pewną formę krajowej strategii zwalczania nadużyć finansowych, tylko niewielka ich liczba w pełni opracowała i wdrożyła kompleksowe strategie; wzywa Komisję do oceny jakości, zakresu i skutecznego wdrażania krajowych strategii zwalczania nadużyć finansowych oraz do zapewnienia wytycznych i wsparcia, aby zagwarantować, że strategie te są spójne, kompleksowe i ukierunkowane na wyniki;</w:t>
            </w:r>
          </w:p>
        </w:tc>
      </w:tr>
    </w:tbl>
    <w:p w14:paraId="2118708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1A218F4" w14:textId="77777777" w:rsidR="00CC7233" w:rsidRPr="008A2519" w:rsidRDefault="00CC7233" w:rsidP="00CC7233">
      <w:pPr>
        <w:rPr>
          <w:lang w:val="en-GB"/>
        </w:rPr>
      </w:pPr>
      <w:r w:rsidRPr="008A2519">
        <w:rPr>
          <w:rStyle w:val="HideTWBExt"/>
          <w:lang w:val="en-GB"/>
        </w:rPr>
        <w:t>&lt;/Amend&gt;</w:t>
      </w:r>
    </w:p>
    <w:p w14:paraId="79FF6B6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79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6C916D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B7DA1F2" w14:textId="77777777" w:rsidR="00CC7233" w:rsidRPr="008A2519" w:rsidRDefault="00CC7233" w:rsidP="00CC7233">
      <w:pPr>
        <w:pStyle w:val="NormalBold"/>
        <w:rPr>
          <w:lang w:val="en-GB"/>
        </w:rPr>
      </w:pPr>
      <w:r w:rsidRPr="008A2519">
        <w:rPr>
          <w:rStyle w:val="HideTWBExt"/>
          <w:b w:val="0"/>
          <w:lang w:val="en-GB"/>
        </w:rPr>
        <w:t>&lt;/RepeatBlock-By&gt;</w:t>
      </w:r>
    </w:p>
    <w:p w14:paraId="1DBAC67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15B848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C23835E" w14:textId="77777777" w:rsidTr="00F97953">
        <w:trPr>
          <w:trHeight w:hRule="exact" w:val="240"/>
          <w:jc w:val="center"/>
        </w:trPr>
        <w:tc>
          <w:tcPr>
            <w:tcW w:w="9752" w:type="dxa"/>
            <w:gridSpan w:val="2"/>
            <w:tcBorders>
              <w:top w:val="nil"/>
              <w:left w:val="nil"/>
              <w:bottom w:val="nil"/>
              <w:right w:val="nil"/>
            </w:tcBorders>
          </w:tcPr>
          <w:p w14:paraId="4EF87168" w14:textId="77777777" w:rsidR="00CC7233" w:rsidRPr="008A2519" w:rsidRDefault="00CC7233" w:rsidP="00F97953">
            <w:pPr>
              <w:rPr>
                <w:lang w:val="en-GB"/>
              </w:rPr>
            </w:pPr>
          </w:p>
        </w:tc>
      </w:tr>
      <w:tr w:rsidR="00CC7233" w:rsidRPr="003279C3" w14:paraId="401C14F4" w14:textId="77777777" w:rsidTr="00F97953">
        <w:trPr>
          <w:trHeight w:val="240"/>
          <w:jc w:val="center"/>
        </w:trPr>
        <w:tc>
          <w:tcPr>
            <w:tcW w:w="4876" w:type="dxa"/>
            <w:tcBorders>
              <w:top w:val="nil"/>
              <w:left w:val="nil"/>
              <w:bottom w:val="nil"/>
              <w:right w:val="nil"/>
            </w:tcBorders>
          </w:tcPr>
          <w:p w14:paraId="697365C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B1502E0" w14:textId="77777777" w:rsidR="00CC7233" w:rsidRPr="003279C3" w:rsidRDefault="00CC7233" w:rsidP="00F97953">
            <w:pPr>
              <w:pStyle w:val="AmColumnHeading"/>
            </w:pPr>
            <w:r w:rsidRPr="003279C3">
              <w:t>Poprawka</w:t>
            </w:r>
          </w:p>
        </w:tc>
      </w:tr>
      <w:tr w:rsidR="00CC7233" w:rsidRPr="003279C3" w14:paraId="0871F1AE" w14:textId="77777777" w:rsidTr="00F97953">
        <w:trPr>
          <w:jc w:val="center"/>
        </w:trPr>
        <w:tc>
          <w:tcPr>
            <w:tcW w:w="4876" w:type="dxa"/>
            <w:tcBorders>
              <w:top w:val="nil"/>
              <w:left w:val="nil"/>
              <w:bottom w:val="nil"/>
              <w:right w:val="nil"/>
            </w:tcBorders>
          </w:tcPr>
          <w:p w14:paraId="105CBCB8" w14:textId="77777777" w:rsidR="00CC7233" w:rsidRPr="003279C3" w:rsidRDefault="00CC7233" w:rsidP="00F97953">
            <w:pPr>
              <w:pStyle w:val="Normal6a"/>
            </w:pPr>
          </w:p>
        </w:tc>
        <w:tc>
          <w:tcPr>
            <w:tcW w:w="4876" w:type="dxa"/>
            <w:tcBorders>
              <w:top w:val="nil"/>
              <w:left w:val="nil"/>
              <w:bottom w:val="nil"/>
              <w:right w:val="nil"/>
            </w:tcBorders>
          </w:tcPr>
          <w:p w14:paraId="50C09DC8" w14:textId="77777777" w:rsidR="00CC7233" w:rsidRPr="003279C3" w:rsidRDefault="00CC7233" w:rsidP="00F97953">
            <w:pPr>
              <w:pStyle w:val="Normal6a"/>
            </w:pPr>
            <w:r w:rsidRPr="003279C3">
              <w:rPr>
                <w:b/>
                <w:i/>
              </w:rPr>
              <w:t>18a.</w:t>
            </w:r>
            <w:r w:rsidRPr="003279C3">
              <w:tab/>
            </w:r>
            <w:r w:rsidRPr="003279C3">
              <w:rPr>
                <w:b/>
                <w:i/>
              </w:rPr>
              <w:t>uważa, że utrzymujące się różnice między państwami członkowskimi pod względem zdolności administracyjnych, zasobów ludzkich i narzędzi analitycznych osłabiają ochronę interesów finansowych Unii; wzywa Komisję do oceny możliwości określenia wspólnych minimalnych standardów zdolności w zakresie zwalczania nadużyć finansowych dla właściwych organów krajowych, w szczególności jednostek koordynujących zwalczanie nadużyć finansowych (AFCOS), przy jednoczesnym poszanowaniu zasady pomocniczości;</w:t>
            </w:r>
          </w:p>
        </w:tc>
      </w:tr>
    </w:tbl>
    <w:p w14:paraId="1651428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672163A" w14:textId="77777777" w:rsidR="00CC7233" w:rsidRPr="008A2519" w:rsidRDefault="00CC7233" w:rsidP="00CC7233">
      <w:pPr>
        <w:rPr>
          <w:lang w:val="en-GB"/>
        </w:rPr>
      </w:pPr>
      <w:r w:rsidRPr="008A2519">
        <w:rPr>
          <w:rStyle w:val="HideTWBExt"/>
          <w:lang w:val="en-GB"/>
        </w:rPr>
        <w:t>&lt;/Amend&gt;</w:t>
      </w:r>
    </w:p>
    <w:p w14:paraId="0D283FD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C26A34D"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5153ACA5" w14:textId="77777777" w:rsidR="00CC7233" w:rsidRPr="008A2519" w:rsidRDefault="00CC7233" w:rsidP="00CC7233">
      <w:pPr>
        <w:pStyle w:val="NormalBold"/>
        <w:rPr>
          <w:lang w:val="en-GB"/>
        </w:rPr>
      </w:pPr>
      <w:r w:rsidRPr="008A2519">
        <w:rPr>
          <w:rStyle w:val="HideTWBExt"/>
          <w:b w:val="0"/>
          <w:lang w:val="en-GB"/>
        </w:rPr>
        <w:t>&lt;/RepeatBlock-By&gt;</w:t>
      </w:r>
    </w:p>
    <w:p w14:paraId="1213107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06B1C2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19</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4679C56" w14:textId="77777777" w:rsidTr="00F97953">
        <w:trPr>
          <w:trHeight w:hRule="exact" w:val="240"/>
          <w:jc w:val="center"/>
        </w:trPr>
        <w:tc>
          <w:tcPr>
            <w:tcW w:w="9752" w:type="dxa"/>
            <w:gridSpan w:val="2"/>
            <w:tcBorders>
              <w:top w:val="nil"/>
              <w:left w:val="nil"/>
              <w:bottom w:val="nil"/>
              <w:right w:val="nil"/>
            </w:tcBorders>
          </w:tcPr>
          <w:p w14:paraId="282451EC" w14:textId="77777777" w:rsidR="00CC7233" w:rsidRPr="008A2519" w:rsidRDefault="00CC7233" w:rsidP="00F97953">
            <w:pPr>
              <w:rPr>
                <w:lang w:val="en-GB"/>
              </w:rPr>
            </w:pPr>
          </w:p>
        </w:tc>
      </w:tr>
      <w:tr w:rsidR="00CC7233" w:rsidRPr="003279C3" w14:paraId="725D526B" w14:textId="77777777" w:rsidTr="00F97953">
        <w:trPr>
          <w:trHeight w:val="240"/>
          <w:jc w:val="center"/>
        </w:trPr>
        <w:tc>
          <w:tcPr>
            <w:tcW w:w="4876" w:type="dxa"/>
            <w:tcBorders>
              <w:top w:val="nil"/>
              <w:left w:val="nil"/>
              <w:bottom w:val="nil"/>
              <w:right w:val="nil"/>
            </w:tcBorders>
          </w:tcPr>
          <w:p w14:paraId="65E546C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7DA0778" w14:textId="77777777" w:rsidR="00CC7233" w:rsidRPr="003279C3" w:rsidRDefault="00CC7233" w:rsidP="00F97953">
            <w:pPr>
              <w:pStyle w:val="AmColumnHeading"/>
            </w:pPr>
            <w:r w:rsidRPr="003279C3">
              <w:t>Poprawka</w:t>
            </w:r>
          </w:p>
        </w:tc>
      </w:tr>
      <w:tr w:rsidR="00CC7233" w:rsidRPr="003279C3" w14:paraId="4C181FB9" w14:textId="77777777" w:rsidTr="00F97953">
        <w:trPr>
          <w:jc w:val="center"/>
        </w:trPr>
        <w:tc>
          <w:tcPr>
            <w:tcW w:w="4876" w:type="dxa"/>
            <w:tcBorders>
              <w:top w:val="nil"/>
              <w:left w:val="nil"/>
              <w:bottom w:val="nil"/>
              <w:right w:val="nil"/>
            </w:tcBorders>
          </w:tcPr>
          <w:p w14:paraId="012FCC2F" w14:textId="77777777" w:rsidR="00CC7233" w:rsidRPr="003279C3" w:rsidRDefault="00CC7233" w:rsidP="00F97953">
            <w:pPr>
              <w:pStyle w:val="Normal6a"/>
            </w:pPr>
            <w:r w:rsidRPr="003279C3">
              <w:t>19.</w:t>
            </w:r>
            <w:r w:rsidRPr="003279C3">
              <w:tab/>
              <w:t>podkreśla, że informacje na temat toczących się postępowań przygotowawczych EPPO powinny być przekazywane Komisji, jeżeli pozwalają na to warunki określone w art. 103 rozporządzenia w sprawie EPPO</w:t>
            </w:r>
            <w:r w:rsidRPr="003279C3">
              <w:rPr>
                <w:vertAlign w:val="superscript"/>
              </w:rPr>
              <w:t>23</w:t>
            </w:r>
            <w:r w:rsidRPr="003279C3">
              <w:t>; zauważa jednak, że zgodnie ze sprawozdaniem o ochronie interesów finansowych UE za 2024 r. od początku wdrażania RRF do 27 maja 2025 r. Komisja otrzymała jedynie 75 powiadomień od EPPO, z czego 64 dotyczyły spraw w toku, natomiast na koniec 2024 r. prowadzono 279 postępowań przygotowawczych związanych z RRF, a łączną szkodę finansową oszacowano na 2,7 mld EUR; zauważa, że uniemożliwia to pełne zrozumienie stanu wdrażania RRF;</w:t>
            </w:r>
          </w:p>
        </w:tc>
        <w:tc>
          <w:tcPr>
            <w:tcW w:w="4876" w:type="dxa"/>
            <w:tcBorders>
              <w:top w:val="nil"/>
              <w:left w:val="nil"/>
              <w:bottom w:val="nil"/>
              <w:right w:val="nil"/>
            </w:tcBorders>
          </w:tcPr>
          <w:p w14:paraId="21B8DD8D" w14:textId="77777777" w:rsidR="00CC7233" w:rsidRPr="003279C3" w:rsidRDefault="00CC7233" w:rsidP="00F97953">
            <w:pPr>
              <w:pStyle w:val="Normal6a"/>
            </w:pPr>
            <w:r w:rsidRPr="003279C3">
              <w:t>19.</w:t>
            </w:r>
            <w:r w:rsidRPr="003279C3">
              <w:tab/>
              <w:t>podkreśla, że informacje na temat toczących się postępowań przygotowawczych EPPO powinny być przekazywane Komisji, jeżeli pozwalają na to warunki określone w art. 103 rozporządzenia w sprawie EPPO</w:t>
            </w:r>
            <w:r w:rsidRPr="003279C3">
              <w:rPr>
                <w:vertAlign w:val="superscript"/>
              </w:rPr>
              <w:t>23</w:t>
            </w:r>
            <w:r w:rsidRPr="003279C3">
              <w:t>; zauważa jednak, że zgodnie ze sprawozdaniem o ochronie interesów finansowych UE za 2024 r. od początku wdrażania RRF do 27 maja 2025 r. Komisja otrzymała jedynie 75 powiadomień od EPPO, z czego 64 dotyczyły spraw w toku, natomiast na koniec 2024 r. prowadzono 279 postępowań przygotowawczych związanych z RRF, a łączną szkodę finansową oszacowano na 2,7 mld EUR; zauważa, że uniemożliwia to pełne zrozumienie stanu wdrażania RRF;</w:t>
            </w:r>
            <w:r w:rsidRPr="003279C3">
              <w:rPr>
                <w:b/>
                <w:i/>
              </w:rPr>
              <w:t> wzywa do lepszej, terminowej i usystematyzowanej wymiany informacji, przy pełnym poszanowaniu niezależności EPPO, w szczególności w odniesieniu do programów wysokiego ryzyka, takich jak RRF;</w:t>
            </w:r>
          </w:p>
        </w:tc>
      </w:tr>
      <w:tr w:rsidR="00CC7233" w:rsidRPr="003279C3" w14:paraId="00A90BBA" w14:textId="77777777" w:rsidTr="00F97953">
        <w:trPr>
          <w:jc w:val="center"/>
        </w:trPr>
        <w:tc>
          <w:tcPr>
            <w:tcW w:w="4876" w:type="dxa"/>
            <w:tcBorders>
              <w:top w:val="nil"/>
              <w:left w:val="nil"/>
              <w:bottom w:val="nil"/>
              <w:right w:val="nil"/>
            </w:tcBorders>
          </w:tcPr>
          <w:p w14:paraId="5485D5B5" w14:textId="77777777" w:rsidR="00CC7233" w:rsidRPr="003279C3" w:rsidRDefault="00CC7233" w:rsidP="00F97953">
            <w:pPr>
              <w:pStyle w:val="Normal6a"/>
            </w:pPr>
            <w:r w:rsidRPr="003279C3">
              <w:rPr>
                <w:b/>
                <w:i/>
              </w:rPr>
              <w:t>_________________</w:t>
            </w:r>
          </w:p>
        </w:tc>
        <w:tc>
          <w:tcPr>
            <w:tcW w:w="4876" w:type="dxa"/>
            <w:tcBorders>
              <w:top w:val="nil"/>
              <w:left w:val="nil"/>
              <w:bottom w:val="nil"/>
              <w:right w:val="nil"/>
            </w:tcBorders>
          </w:tcPr>
          <w:p w14:paraId="2D646CA7" w14:textId="77777777" w:rsidR="00CC7233" w:rsidRPr="003279C3" w:rsidRDefault="00CC7233" w:rsidP="00F97953">
            <w:pPr>
              <w:pStyle w:val="Normal6a"/>
            </w:pPr>
            <w:r w:rsidRPr="003279C3">
              <w:rPr>
                <w:b/>
                <w:i/>
              </w:rPr>
              <w:t>_________________</w:t>
            </w:r>
          </w:p>
        </w:tc>
      </w:tr>
      <w:tr w:rsidR="00CC7233" w:rsidRPr="003279C3" w14:paraId="2C203856" w14:textId="77777777" w:rsidTr="00F97953">
        <w:trPr>
          <w:jc w:val="center"/>
        </w:trPr>
        <w:tc>
          <w:tcPr>
            <w:tcW w:w="4876" w:type="dxa"/>
            <w:tcBorders>
              <w:top w:val="nil"/>
              <w:left w:val="nil"/>
              <w:bottom w:val="nil"/>
              <w:right w:val="nil"/>
            </w:tcBorders>
          </w:tcPr>
          <w:p w14:paraId="703395DD" w14:textId="77777777" w:rsidR="00CC7233" w:rsidRPr="003279C3" w:rsidRDefault="00CC7233" w:rsidP="00F97953">
            <w:pPr>
              <w:pStyle w:val="Normal6a"/>
            </w:pPr>
            <w:r w:rsidRPr="003279C3">
              <w:rPr>
                <w:vertAlign w:val="superscript"/>
              </w:rPr>
              <w:t>23</w:t>
            </w:r>
            <w:r w:rsidRPr="003279C3">
              <w:t xml:space="preserve"> Rozporządzenie Rady (UE) 2017/1939 z dnia 12 października 2017 r. wdrażające wzmocnioną współpracę w zakresie ustanowienia Prokuratury Europejskiej („EPPO”), (Dz.U. L 283 z 31.10.2017, s. 1, ELI: http://data.europa.eu/eli/reg/2017/1939/oj).</w:t>
            </w:r>
          </w:p>
        </w:tc>
        <w:tc>
          <w:tcPr>
            <w:tcW w:w="4876" w:type="dxa"/>
            <w:tcBorders>
              <w:top w:val="nil"/>
              <w:left w:val="nil"/>
              <w:bottom w:val="nil"/>
              <w:right w:val="nil"/>
            </w:tcBorders>
          </w:tcPr>
          <w:p w14:paraId="06094171" w14:textId="77777777" w:rsidR="00CC7233" w:rsidRPr="003279C3" w:rsidRDefault="00CC7233" w:rsidP="00F97953">
            <w:pPr>
              <w:pStyle w:val="Normal6a"/>
            </w:pPr>
            <w:r w:rsidRPr="003279C3">
              <w:rPr>
                <w:vertAlign w:val="superscript"/>
              </w:rPr>
              <w:t>23</w:t>
            </w:r>
            <w:r w:rsidRPr="003279C3">
              <w:t xml:space="preserve"> Rozporządzenie Rady (UE) 2017/1939 z dnia 12 października 2017 r. wdrażające wzmocnioną współpracę w zakresie ustanowienia Prokuratury Europejskiej („EPPO”), (Dz.U. L 283 z 31.10.2017, s. 1, ELI: http://data.europa.eu/eli/reg/2017/1939/oj).</w:t>
            </w:r>
          </w:p>
        </w:tc>
      </w:tr>
    </w:tbl>
    <w:p w14:paraId="6B1DFC2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85E635D" w14:textId="77777777" w:rsidR="00CC7233" w:rsidRPr="008A2519" w:rsidRDefault="00CC7233" w:rsidP="00CC7233">
      <w:pPr>
        <w:rPr>
          <w:lang w:val="en-GB"/>
        </w:rPr>
      </w:pPr>
      <w:r w:rsidRPr="008A2519">
        <w:rPr>
          <w:rStyle w:val="HideTWBExt"/>
          <w:lang w:val="en-GB"/>
        </w:rPr>
        <w:t>&lt;/Amend&gt;</w:t>
      </w:r>
    </w:p>
    <w:p w14:paraId="41549F0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665BA7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67AF48C9"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4A8833E4" w14:textId="77777777" w:rsidR="00CC7233" w:rsidRPr="008A2519" w:rsidRDefault="00CC7233" w:rsidP="00CC7233">
      <w:pPr>
        <w:pStyle w:val="NormalBold"/>
        <w:rPr>
          <w:lang w:val="en-GB"/>
        </w:rPr>
      </w:pPr>
      <w:r w:rsidRPr="008A2519">
        <w:rPr>
          <w:rStyle w:val="HideTWBExt"/>
          <w:b w:val="0"/>
          <w:lang w:val="en-GB"/>
        </w:rPr>
        <w:t>&lt;/RepeatBlock-By&gt;</w:t>
      </w:r>
    </w:p>
    <w:p w14:paraId="663B88B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4F9D5D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19</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BC55607" w14:textId="77777777" w:rsidTr="00F97953">
        <w:trPr>
          <w:trHeight w:hRule="exact" w:val="240"/>
          <w:jc w:val="center"/>
        </w:trPr>
        <w:tc>
          <w:tcPr>
            <w:tcW w:w="9752" w:type="dxa"/>
            <w:gridSpan w:val="2"/>
            <w:tcBorders>
              <w:top w:val="nil"/>
              <w:left w:val="nil"/>
              <w:bottom w:val="nil"/>
              <w:right w:val="nil"/>
            </w:tcBorders>
          </w:tcPr>
          <w:p w14:paraId="4F8D5366" w14:textId="77777777" w:rsidR="00CC7233" w:rsidRPr="008A2519" w:rsidRDefault="00CC7233" w:rsidP="00F97953">
            <w:pPr>
              <w:rPr>
                <w:lang w:val="en-GB"/>
              </w:rPr>
            </w:pPr>
          </w:p>
        </w:tc>
      </w:tr>
      <w:tr w:rsidR="00CC7233" w:rsidRPr="003279C3" w14:paraId="1CCC55EC" w14:textId="77777777" w:rsidTr="00F97953">
        <w:trPr>
          <w:trHeight w:val="240"/>
          <w:jc w:val="center"/>
        </w:trPr>
        <w:tc>
          <w:tcPr>
            <w:tcW w:w="4876" w:type="dxa"/>
            <w:tcBorders>
              <w:top w:val="nil"/>
              <w:left w:val="nil"/>
              <w:bottom w:val="nil"/>
              <w:right w:val="nil"/>
            </w:tcBorders>
          </w:tcPr>
          <w:p w14:paraId="5C8252E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EB3A4F7" w14:textId="77777777" w:rsidR="00CC7233" w:rsidRPr="003279C3" w:rsidRDefault="00CC7233" w:rsidP="00F97953">
            <w:pPr>
              <w:pStyle w:val="AmColumnHeading"/>
            </w:pPr>
            <w:r w:rsidRPr="003279C3">
              <w:t>Poprawka</w:t>
            </w:r>
          </w:p>
        </w:tc>
      </w:tr>
      <w:tr w:rsidR="00CC7233" w:rsidRPr="003279C3" w14:paraId="513BE8A1" w14:textId="77777777" w:rsidTr="00F97953">
        <w:trPr>
          <w:jc w:val="center"/>
        </w:trPr>
        <w:tc>
          <w:tcPr>
            <w:tcW w:w="4876" w:type="dxa"/>
            <w:tcBorders>
              <w:top w:val="nil"/>
              <w:left w:val="nil"/>
              <w:bottom w:val="nil"/>
              <w:right w:val="nil"/>
            </w:tcBorders>
          </w:tcPr>
          <w:p w14:paraId="66090F6E" w14:textId="77777777" w:rsidR="00CC7233" w:rsidRPr="003279C3" w:rsidRDefault="00CC7233" w:rsidP="00F97953">
            <w:pPr>
              <w:pStyle w:val="Normal6a"/>
            </w:pPr>
            <w:r w:rsidRPr="003279C3">
              <w:t>19.</w:t>
            </w:r>
            <w:r w:rsidRPr="003279C3">
              <w:tab/>
              <w:t>podkreśla, że informacje na temat toczących się postępowań przygotowawczych EPPO powinny być przekazywane Komisji, jeżeli pozwalają na to warunki określone w art. 103 rozporządzenia w sprawie EPPO</w:t>
            </w:r>
            <w:r w:rsidRPr="003279C3">
              <w:rPr>
                <w:vertAlign w:val="superscript"/>
              </w:rPr>
              <w:t>23</w:t>
            </w:r>
            <w:r w:rsidRPr="003279C3">
              <w:t xml:space="preserve">; zauważa </w:t>
            </w:r>
            <w:r w:rsidRPr="003279C3">
              <w:rPr>
                <w:b/>
                <w:bCs/>
                <w:i/>
                <w:iCs/>
              </w:rPr>
              <w:t>jednak</w:t>
            </w:r>
            <w:r w:rsidRPr="003279C3">
              <w:t xml:space="preserve">, że </w:t>
            </w:r>
            <w:r w:rsidRPr="003279C3">
              <w:rPr>
                <w:b/>
                <w:bCs/>
                <w:i/>
                <w:iCs/>
              </w:rPr>
              <w:t>zgodnie ze sprawozdaniem o ochronie interesów finansowych UE za 2024 r. od początku wdrażania RRF do 27 maja 2025 r. Komisja otrzymała jedynie 75 powiadomień od EPPO, z czego 64 dotyczyły spraw w toku, natomiast na koniec 2024 r. prowadzono 279</w:t>
            </w:r>
            <w:r w:rsidRPr="003279C3">
              <w:t xml:space="preserve"> postępowań przygotowawczych </w:t>
            </w:r>
            <w:r w:rsidRPr="003279C3">
              <w:rPr>
                <w:b/>
                <w:bCs/>
                <w:i/>
                <w:iCs/>
              </w:rPr>
              <w:t>związanych z RRF, a łączną szkodę finansową oszacowano na 2,7 mld EUR</w:t>
            </w:r>
            <w:r w:rsidRPr="003279C3">
              <w:t>; zauważa, że uniemożliwia to pełne zrozumienie stanu wdrażania RRF;</w:t>
            </w:r>
          </w:p>
        </w:tc>
        <w:tc>
          <w:tcPr>
            <w:tcW w:w="4876" w:type="dxa"/>
            <w:tcBorders>
              <w:top w:val="nil"/>
              <w:left w:val="nil"/>
              <w:bottom w:val="nil"/>
              <w:right w:val="nil"/>
            </w:tcBorders>
          </w:tcPr>
          <w:p w14:paraId="04A1E0DB" w14:textId="77777777" w:rsidR="00CC7233" w:rsidRPr="003279C3" w:rsidRDefault="00CC7233" w:rsidP="00F97953">
            <w:pPr>
              <w:pStyle w:val="Normal6a"/>
            </w:pPr>
            <w:r w:rsidRPr="003279C3">
              <w:t>19.</w:t>
            </w:r>
            <w:r w:rsidRPr="003279C3">
              <w:tab/>
              <w:t>podkreśla, że informacje na temat toczących się postępowań przygotowawczych EPPO powinny być przekazywane Komisji, jeżeli pozwalają na to warunki określone w art. 103 rozporządzenia w sprawie EPPO</w:t>
            </w:r>
            <w:r w:rsidRPr="003279C3">
              <w:rPr>
                <w:vertAlign w:val="superscript"/>
              </w:rPr>
              <w:t>23</w:t>
            </w:r>
            <w:r w:rsidRPr="003279C3">
              <w:t xml:space="preserve">; zauważa, że </w:t>
            </w:r>
            <w:r w:rsidRPr="003279C3">
              <w:rPr>
                <w:b/>
                <w:bCs/>
                <w:i/>
                <w:iCs/>
              </w:rPr>
              <w:t>liczba powiadomień otrzymanych przez Komisję na podstawie art. 103 nie odpowiada automatycznie całkowitej liczbie</w:t>
            </w:r>
            <w:r w:rsidRPr="003279C3">
              <w:t xml:space="preserve"> postępowań przygotowawczych </w:t>
            </w:r>
            <w:r w:rsidRPr="003279C3">
              <w:rPr>
                <w:b/>
                <w:bCs/>
                <w:i/>
                <w:iCs/>
              </w:rPr>
              <w:t>prowadzonych przez EPPO, ponieważ powiadomienia wymagają indywidualnej oceny poufności oraz tego, czy środki Komisji są możliwe i odpowiednie</w:t>
            </w:r>
            <w:r w:rsidRPr="003279C3">
              <w:t>;</w:t>
            </w:r>
            <w:r w:rsidRPr="003279C3">
              <w:rPr>
                <w:b/>
                <w:i/>
              </w:rPr>
              <w:t xml:space="preserve"> </w:t>
            </w:r>
            <w:r w:rsidRPr="003279C3">
              <w:rPr>
                <w:b/>
                <w:bCs/>
                <w:i/>
                <w:iCs/>
              </w:rPr>
              <w:t>wzywa jednak Komisję i EPPO do poprawy, w przewidzianych prawem ramach, uporządkowanych przepływów informacji umożliwiających terminowe podjęcie środków zapobiegawczych i naprawczych;</w:t>
            </w:r>
            <w:r w:rsidRPr="003279C3">
              <w:t xml:space="preserve"> zauważa, że uniemożliwia to pełne zrozumienie stanu wdrażania RRF;</w:t>
            </w:r>
          </w:p>
        </w:tc>
      </w:tr>
      <w:tr w:rsidR="00CC7233" w:rsidRPr="003279C3" w14:paraId="0801C684" w14:textId="77777777" w:rsidTr="00F97953">
        <w:trPr>
          <w:jc w:val="center"/>
        </w:trPr>
        <w:tc>
          <w:tcPr>
            <w:tcW w:w="4876" w:type="dxa"/>
            <w:tcBorders>
              <w:top w:val="nil"/>
              <w:left w:val="nil"/>
              <w:bottom w:val="nil"/>
              <w:right w:val="nil"/>
            </w:tcBorders>
          </w:tcPr>
          <w:p w14:paraId="025855BD" w14:textId="77777777" w:rsidR="00CC7233" w:rsidRPr="003279C3" w:rsidRDefault="00CC7233" w:rsidP="00F97953">
            <w:pPr>
              <w:pStyle w:val="Normal6a"/>
            </w:pPr>
            <w:r w:rsidRPr="003279C3">
              <w:rPr>
                <w:b/>
                <w:i/>
              </w:rPr>
              <w:t>_________________</w:t>
            </w:r>
          </w:p>
        </w:tc>
        <w:tc>
          <w:tcPr>
            <w:tcW w:w="4876" w:type="dxa"/>
            <w:tcBorders>
              <w:top w:val="nil"/>
              <w:left w:val="nil"/>
              <w:bottom w:val="nil"/>
              <w:right w:val="nil"/>
            </w:tcBorders>
          </w:tcPr>
          <w:p w14:paraId="11DDE0B2" w14:textId="77777777" w:rsidR="00CC7233" w:rsidRPr="003279C3" w:rsidRDefault="00CC7233" w:rsidP="00F97953">
            <w:pPr>
              <w:pStyle w:val="Normal6a"/>
            </w:pPr>
            <w:r w:rsidRPr="003279C3">
              <w:rPr>
                <w:b/>
                <w:i/>
              </w:rPr>
              <w:t>_________________</w:t>
            </w:r>
          </w:p>
        </w:tc>
      </w:tr>
      <w:tr w:rsidR="00CC7233" w:rsidRPr="003279C3" w14:paraId="40C5B9F9" w14:textId="77777777" w:rsidTr="00F97953">
        <w:trPr>
          <w:jc w:val="center"/>
        </w:trPr>
        <w:tc>
          <w:tcPr>
            <w:tcW w:w="4876" w:type="dxa"/>
            <w:tcBorders>
              <w:top w:val="nil"/>
              <w:left w:val="nil"/>
              <w:bottom w:val="nil"/>
              <w:right w:val="nil"/>
            </w:tcBorders>
          </w:tcPr>
          <w:p w14:paraId="472962C3" w14:textId="77777777" w:rsidR="00CC7233" w:rsidRPr="003279C3" w:rsidRDefault="00CC7233" w:rsidP="00F97953">
            <w:pPr>
              <w:pStyle w:val="Normal6a"/>
            </w:pPr>
            <w:r w:rsidRPr="003279C3">
              <w:rPr>
                <w:vertAlign w:val="superscript"/>
              </w:rPr>
              <w:t>23</w:t>
            </w:r>
            <w:r w:rsidRPr="003279C3">
              <w:t xml:space="preserve"> Rozporządzenie Rady (UE) 2017/1939 z dnia 12 października 2017 r. wdrażające wzmocnioną współpracę w zakresie ustanowienia Prokuratury Europejskiej („EPPO”), (Dz.U. L 283 z 31.10.2017, s. 1, ELI: http://data.europa.eu/eli/reg/2017/1939/oj).</w:t>
            </w:r>
          </w:p>
        </w:tc>
        <w:tc>
          <w:tcPr>
            <w:tcW w:w="4876" w:type="dxa"/>
            <w:tcBorders>
              <w:top w:val="nil"/>
              <w:left w:val="nil"/>
              <w:bottom w:val="nil"/>
              <w:right w:val="nil"/>
            </w:tcBorders>
          </w:tcPr>
          <w:p w14:paraId="19BE9E25" w14:textId="77777777" w:rsidR="00CC7233" w:rsidRPr="003279C3" w:rsidRDefault="00CC7233" w:rsidP="00F97953">
            <w:pPr>
              <w:pStyle w:val="Normal6a"/>
            </w:pPr>
            <w:r w:rsidRPr="003279C3">
              <w:rPr>
                <w:vertAlign w:val="superscript"/>
              </w:rPr>
              <w:t>23</w:t>
            </w:r>
            <w:r w:rsidRPr="003279C3">
              <w:t xml:space="preserve"> Rozporządzenie Rady (UE) 2017/1939 z dnia 12 października 2017 r. wdrażające wzmocnioną współpracę w zakresie ustanowienia Prokuratury Europejskiej („EPPO”), (Dz.U. L 283 z 31.10.2017, s. 1, ELI: http://data.europa.eu/eli/reg/2017/1939/oj).</w:t>
            </w:r>
          </w:p>
        </w:tc>
      </w:tr>
    </w:tbl>
    <w:p w14:paraId="7C7C58B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963C3A9" w14:textId="77777777" w:rsidR="00CC7233" w:rsidRPr="008A2519" w:rsidRDefault="00CC7233" w:rsidP="00CC7233">
      <w:pPr>
        <w:rPr>
          <w:lang w:val="en-GB"/>
        </w:rPr>
      </w:pPr>
      <w:r w:rsidRPr="008A2519">
        <w:rPr>
          <w:rStyle w:val="HideTWBExt"/>
          <w:lang w:val="en-GB"/>
        </w:rPr>
        <w:t>&lt;/Amend&gt;</w:t>
      </w:r>
    </w:p>
    <w:p w14:paraId="2AAF3B3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F7F5FD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Monika </w:t>
      </w:r>
      <w:proofErr w:type="spellStart"/>
      <w:r w:rsidRPr="008A2519">
        <w:rPr>
          <w:lang w:val="en-GB"/>
        </w:rPr>
        <w:t>Hohlmeier</w:t>
      </w:r>
      <w:proofErr w:type="spellEnd"/>
      <w:r w:rsidRPr="008A2519">
        <w:rPr>
          <w:rStyle w:val="HideTWBExt"/>
          <w:b w:val="0"/>
          <w:lang w:val="en-GB"/>
        </w:rPr>
        <w:t>&lt;/Members&gt;</w:t>
      </w:r>
    </w:p>
    <w:p w14:paraId="748D3B35" w14:textId="77777777" w:rsidR="00CC7233" w:rsidRPr="008A2519" w:rsidRDefault="00CC7233" w:rsidP="00CC7233">
      <w:pPr>
        <w:pStyle w:val="NormalBold"/>
        <w:rPr>
          <w:lang w:val="en-GB"/>
        </w:rPr>
      </w:pPr>
      <w:r w:rsidRPr="008A2519">
        <w:rPr>
          <w:rStyle w:val="HideTWBExt"/>
          <w:b w:val="0"/>
          <w:lang w:val="en-GB"/>
        </w:rPr>
        <w:t>&lt;/RepeatBlock-By&gt;</w:t>
      </w:r>
    </w:p>
    <w:p w14:paraId="69255A9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912045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19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0B87FF7" w14:textId="77777777" w:rsidTr="00F97953">
        <w:trPr>
          <w:trHeight w:hRule="exact" w:val="240"/>
          <w:jc w:val="center"/>
        </w:trPr>
        <w:tc>
          <w:tcPr>
            <w:tcW w:w="9752" w:type="dxa"/>
            <w:gridSpan w:val="2"/>
            <w:tcBorders>
              <w:top w:val="nil"/>
              <w:left w:val="nil"/>
              <w:bottom w:val="nil"/>
              <w:right w:val="nil"/>
            </w:tcBorders>
          </w:tcPr>
          <w:p w14:paraId="233D4623" w14:textId="77777777" w:rsidR="00CC7233" w:rsidRPr="008A2519" w:rsidRDefault="00CC7233" w:rsidP="00F97953">
            <w:pPr>
              <w:rPr>
                <w:lang w:val="en-GB"/>
              </w:rPr>
            </w:pPr>
          </w:p>
        </w:tc>
      </w:tr>
      <w:tr w:rsidR="00CC7233" w:rsidRPr="003279C3" w14:paraId="6FB545FE" w14:textId="77777777" w:rsidTr="00F97953">
        <w:trPr>
          <w:trHeight w:val="240"/>
          <w:jc w:val="center"/>
        </w:trPr>
        <w:tc>
          <w:tcPr>
            <w:tcW w:w="4876" w:type="dxa"/>
            <w:tcBorders>
              <w:top w:val="nil"/>
              <w:left w:val="nil"/>
              <w:bottom w:val="nil"/>
              <w:right w:val="nil"/>
            </w:tcBorders>
          </w:tcPr>
          <w:p w14:paraId="4111D2A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3CAA1FD" w14:textId="77777777" w:rsidR="00CC7233" w:rsidRPr="003279C3" w:rsidRDefault="00CC7233" w:rsidP="00F97953">
            <w:pPr>
              <w:pStyle w:val="AmColumnHeading"/>
            </w:pPr>
            <w:r w:rsidRPr="003279C3">
              <w:t>Poprawka</w:t>
            </w:r>
          </w:p>
        </w:tc>
      </w:tr>
      <w:tr w:rsidR="00CC7233" w:rsidRPr="003279C3" w14:paraId="646B6D8B" w14:textId="77777777" w:rsidTr="00F97953">
        <w:trPr>
          <w:jc w:val="center"/>
        </w:trPr>
        <w:tc>
          <w:tcPr>
            <w:tcW w:w="4876" w:type="dxa"/>
            <w:tcBorders>
              <w:top w:val="nil"/>
              <w:left w:val="nil"/>
              <w:bottom w:val="nil"/>
              <w:right w:val="nil"/>
            </w:tcBorders>
          </w:tcPr>
          <w:p w14:paraId="184B0E5F" w14:textId="77777777" w:rsidR="00CC7233" w:rsidRPr="003279C3" w:rsidRDefault="00CC7233" w:rsidP="00F97953">
            <w:pPr>
              <w:pStyle w:val="Normal6a"/>
            </w:pPr>
          </w:p>
        </w:tc>
        <w:tc>
          <w:tcPr>
            <w:tcW w:w="4876" w:type="dxa"/>
            <w:tcBorders>
              <w:top w:val="nil"/>
              <w:left w:val="nil"/>
              <w:bottom w:val="nil"/>
              <w:right w:val="nil"/>
            </w:tcBorders>
          </w:tcPr>
          <w:p w14:paraId="127317F9" w14:textId="77777777" w:rsidR="00CC7233" w:rsidRPr="003279C3" w:rsidRDefault="00CC7233" w:rsidP="00F97953">
            <w:pPr>
              <w:pStyle w:val="Normal6a"/>
            </w:pPr>
            <w:r w:rsidRPr="003279C3">
              <w:rPr>
                <w:b/>
                <w:i/>
              </w:rPr>
              <w:t>19a.</w:t>
            </w:r>
            <w:r w:rsidRPr="003279C3">
              <w:tab/>
            </w:r>
            <w:r w:rsidRPr="003279C3">
              <w:rPr>
                <w:b/>
                <w:i/>
              </w:rPr>
              <w:t>przyznaje, że EPPO może wszcząć postępowanie przygotowawcze tylko wtedy, gdy informacje dotrą do prokuratorów, i oczekuje, że państwa członkowskie wywiążą się z obowiązków prawnych i zgłoszą EPPO wszystkie istotne sprawy; z zaniepokojeniem odnotowuje, że niektóre państwa członkowskie uznają przestępstwa naruszające interesy finansowe Unii za sprawy krajowe, zamiast uznawać w tym zakresie właściwość EPPO; wyraża zaniepokojenie, że te spory o właściwość mogą mieć negatywny wpływ na postępowania przygotowawcze, obejmujący utratę dowodów lub gromadzenie dowodów z opóźnieniem; zauważa, że chociaż właściwość EPPO została jasno określona w art. 22 ust. 1 i 2 oraz w art. 23 rozporządzenia (UE) 2017/1939, spory o właściwość między organami krajowymi a EDP występują często, w tym kilka przypadków w 2024 r.; podkreśla, że te sprawy powinny być rozpatrywane zgodnie z rozporządzeniem w sprawie EPPO, które odsyła je do krajowego organu sądowego właściwego do rozstrzygania sporów o właściwość między prokuratorami krajowymi, pod warunkiem że jego decyzja może podlegać orzeczeniu w trybie prejudycjalnym Trybunału Sprawiedliwości, jak przewidziano w art. 25 ust. 6 rozporządzenia (UE) 2017/1939 odzwierciedlającym art. 267 TFUE, który stanowi, że Trybunał Sprawiedliwości jest właściwy do orzekania w trybie prejudycjalnym w sprawie wykładni przepisu dotyczącego sporów o właściwość między EPPO a organami krajowymi; przypomina, że obecna sytuacja nie jest jasna pod względem prawnym, ponieważ w wielu państwach członkowskich decyzja organu krajowego w sprawie sporu o właściwość nie może podlegać orzeczeniu w trybie prejudycjalnym przed Trybunałem Sprawiedliwości; zachęca państwa członkowskie, które mają wątpliwości co do właściwości EPPO, do przedłożenia Trybunałowi Sprawiedliwości pytania prejudycjalnego zgodnie z art. 267 TFUE i art. 42 ust. 2 lit. c) rozporządzenia (UE) 2017/1939; wzywa Komisję do gromadzenia i oceny informacji dotyczących przypadków sporów o właściwość w celu uzyskania odpowiednich danych i zajęcia się tą kwestią podczas przeglądu rozporządzenia w sprawie EPPO;</w:t>
            </w:r>
          </w:p>
        </w:tc>
      </w:tr>
    </w:tbl>
    <w:p w14:paraId="08564F4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22C3234" w14:textId="77777777" w:rsidR="00CC7233" w:rsidRPr="008A2519" w:rsidRDefault="00CC7233" w:rsidP="00CC7233">
      <w:pPr>
        <w:rPr>
          <w:lang w:val="en-GB"/>
        </w:rPr>
      </w:pPr>
      <w:r w:rsidRPr="008A2519">
        <w:rPr>
          <w:rStyle w:val="HideTWBExt"/>
          <w:lang w:val="en-GB"/>
        </w:rPr>
        <w:t>&lt;/Amend&gt;</w:t>
      </w:r>
    </w:p>
    <w:p w14:paraId="6D956DB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89E89F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15201D4E" w14:textId="77777777" w:rsidR="00CC7233" w:rsidRPr="008A2519" w:rsidRDefault="00CC7233" w:rsidP="00CC7233">
      <w:pPr>
        <w:pStyle w:val="NormalBold"/>
        <w:rPr>
          <w:lang w:val="en-GB"/>
        </w:rPr>
      </w:pPr>
      <w:r w:rsidRPr="008A2519">
        <w:rPr>
          <w:rStyle w:val="HideTWBExt"/>
          <w:b w:val="0"/>
          <w:lang w:val="en-GB"/>
        </w:rPr>
        <w:t>&lt;/RepeatBlock-By&gt;</w:t>
      </w:r>
    </w:p>
    <w:p w14:paraId="0C10F8E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228846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DF2CC4F" w14:textId="77777777" w:rsidTr="00F97953">
        <w:trPr>
          <w:trHeight w:hRule="exact" w:val="240"/>
          <w:jc w:val="center"/>
        </w:trPr>
        <w:tc>
          <w:tcPr>
            <w:tcW w:w="9752" w:type="dxa"/>
            <w:gridSpan w:val="2"/>
            <w:tcBorders>
              <w:top w:val="nil"/>
              <w:left w:val="nil"/>
              <w:bottom w:val="nil"/>
              <w:right w:val="nil"/>
            </w:tcBorders>
          </w:tcPr>
          <w:p w14:paraId="676CA495" w14:textId="77777777" w:rsidR="00CC7233" w:rsidRPr="008A2519" w:rsidRDefault="00CC7233" w:rsidP="00F97953">
            <w:pPr>
              <w:rPr>
                <w:lang w:val="en-GB"/>
              </w:rPr>
            </w:pPr>
          </w:p>
        </w:tc>
      </w:tr>
      <w:tr w:rsidR="00CC7233" w:rsidRPr="003279C3" w14:paraId="0870FE03" w14:textId="77777777" w:rsidTr="00F97953">
        <w:trPr>
          <w:trHeight w:val="240"/>
          <w:jc w:val="center"/>
        </w:trPr>
        <w:tc>
          <w:tcPr>
            <w:tcW w:w="4876" w:type="dxa"/>
            <w:tcBorders>
              <w:top w:val="nil"/>
              <w:left w:val="nil"/>
              <w:bottom w:val="nil"/>
              <w:right w:val="nil"/>
            </w:tcBorders>
          </w:tcPr>
          <w:p w14:paraId="7694DDE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8127DCD" w14:textId="77777777" w:rsidR="00CC7233" w:rsidRPr="003279C3" w:rsidRDefault="00CC7233" w:rsidP="00F97953">
            <w:pPr>
              <w:pStyle w:val="AmColumnHeading"/>
            </w:pPr>
            <w:r w:rsidRPr="003279C3">
              <w:t>Poprawka</w:t>
            </w:r>
          </w:p>
        </w:tc>
      </w:tr>
      <w:tr w:rsidR="00CC7233" w:rsidRPr="003279C3" w14:paraId="1E63EB8A" w14:textId="77777777" w:rsidTr="00F97953">
        <w:trPr>
          <w:jc w:val="center"/>
        </w:trPr>
        <w:tc>
          <w:tcPr>
            <w:tcW w:w="4876" w:type="dxa"/>
            <w:tcBorders>
              <w:top w:val="nil"/>
              <w:left w:val="nil"/>
              <w:bottom w:val="nil"/>
              <w:right w:val="nil"/>
            </w:tcBorders>
          </w:tcPr>
          <w:p w14:paraId="71CD7913" w14:textId="77777777" w:rsidR="00CC7233" w:rsidRPr="003279C3" w:rsidRDefault="00CC7233" w:rsidP="00F97953">
            <w:pPr>
              <w:pStyle w:val="Normal6a"/>
            </w:pPr>
            <w:r w:rsidRPr="003279C3">
              <w:t>20.</w:t>
            </w:r>
            <w:r w:rsidRPr="003279C3">
              <w:tab/>
              <w:t>przyznaje, że odzyskiwanie środków jest złożonym procesem, który wymaga współpracy w ramach Komisji oraz z innymi podmiotami i organami krajowymi;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w:t>
            </w:r>
          </w:p>
        </w:tc>
        <w:tc>
          <w:tcPr>
            <w:tcW w:w="4876" w:type="dxa"/>
            <w:tcBorders>
              <w:top w:val="nil"/>
              <w:left w:val="nil"/>
              <w:bottom w:val="nil"/>
              <w:right w:val="nil"/>
            </w:tcBorders>
          </w:tcPr>
          <w:p w14:paraId="72AAD2BF" w14:textId="77777777" w:rsidR="00CC7233" w:rsidRPr="003279C3" w:rsidRDefault="00CC7233" w:rsidP="00F97953">
            <w:pPr>
              <w:pStyle w:val="Normal6a"/>
            </w:pPr>
            <w:r w:rsidRPr="003279C3">
              <w:t>20.</w:t>
            </w:r>
            <w:r w:rsidRPr="003279C3">
              <w:tab/>
              <w:t>przyznaje, że odzyskiwanie środków jest złożonym procesem, który wymaga współpracy w ramach Komisji oraz z innymi podmiotami i organami krajowymi</w:t>
            </w:r>
            <w:r w:rsidRPr="003279C3">
              <w:rPr>
                <w:b/>
                <w:bCs/>
                <w:i/>
                <w:iCs/>
              </w:rPr>
              <w:t>;</w:t>
            </w:r>
            <w:r w:rsidRPr="003279C3">
              <w:rPr>
                <w:b/>
                <w:i/>
              </w:rPr>
              <w:t xml:space="preserve"> </w:t>
            </w:r>
            <w:r w:rsidRPr="003279C3">
              <w:rPr>
                <w:b/>
                <w:bCs/>
                <w:i/>
                <w:iCs/>
              </w:rPr>
              <w:t>zauważa, że główne przeszkody w odzyskiwaniu środków wynikają z długotrwałych postępowań administracyjnych i sądowych, restrykcyjnych warunków odzyskiwania środków finansowych w ramach niektórych środków oraz ścisłych terminów przedawnienia w prawodawstwie sektorowym</w:t>
            </w:r>
            <w:r w:rsidRPr="003279C3">
              <w:t xml:space="preserve">;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 </w:t>
            </w:r>
            <w:r w:rsidRPr="003279C3">
              <w:rPr>
                <w:b/>
                <w:i/>
              </w:rPr>
              <w:t>wzywa Komisję do opracowania systemu analizy porównawczej w celu pomiaru skuteczności odzyskiwania środków, w tym wskaźników takich jak stosunek kwot zalecanych do odzyskania do kwot ustalonych do odzyskania, opóźnienia między zakończeniem postępowania przygotowawczego a podjęciem decyzji o odzyskaniu oraz czasu trwania procedur odzyskiwania w powiązaniu z wynikami;</w:t>
            </w:r>
          </w:p>
        </w:tc>
      </w:tr>
    </w:tbl>
    <w:p w14:paraId="7A4FD43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38E1075" w14:textId="77777777" w:rsidR="00CC7233" w:rsidRPr="008A2519" w:rsidRDefault="00CC7233" w:rsidP="00CC7233">
      <w:pPr>
        <w:rPr>
          <w:lang w:val="en-GB"/>
        </w:rPr>
      </w:pPr>
      <w:r w:rsidRPr="008A2519">
        <w:rPr>
          <w:rStyle w:val="HideTWBExt"/>
          <w:lang w:val="en-GB"/>
        </w:rPr>
        <w:t>&lt;/Amend&gt;</w:t>
      </w:r>
    </w:p>
    <w:p w14:paraId="3F95F60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70CE95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4561D87F"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55BB6B0F" w14:textId="77777777" w:rsidR="00CC7233" w:rsidRPr="008A2519" w:rsidRDefault="00CC7233" w:rsidP="00CC7233">
      <w:pPr>
        <w:pStyle w:val="NormalBold"/>
        <w:rPr>
          <w:lang w:val="en-GB"/>
        </w:rPr>
      </w:pPr>
      <w:r w:rsidRPr="008A2519">
        <w:rPr>
          <w:rStyle w:val="HideTWBExt"/>
          <w:b w:val="0"/>
          <w:lang w:val="en-GB"/>
        </w:rPr>
        <w:t>&lt;/RepeatBlock-By&gt;</w:t>
      </w:r>
    </w:p>
    <w:p w14:paraId="1207000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198133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2FC29EF" w14:textId="77777777" w:rsidTr="00F97953">
        <w:trPr>
          <w:trHeight w:hRule="exact" w:val="240"/>
          <w:jc w:val="center"/>
        </w:trPr>
        <w:tc>
          <w:tcPr>
            <w:tcW w:w="9752" w:type="dxa"/>
            <w:gridSpan w:val="2"/>
            <w:tcBorders>
              <w:top w:val="nil"/>
              <w:left w:val="nil"/>
              <w:bottom w:val="nil"/>
              <w:right w:val="nil"/>
            </w:tcBorders>
          </w:tcPr>
          <w:p w14:paraId="3226BBB7" w14:textId="77777777" w:rsidR="00CC7233" w:rsidRPr="008A2519" w:rsidRDefault="00CC7233" w:rsidP="00F97953">
            <w:pPr>
              <w:rPr>
                <w:lang w:val="en-GB"/>
              </w:rPr>
            </w:pPr>
          </w:p>
        </w:tc>
      </w:tr>
      <w:tr w:rsidR="00CC7233" w:rsidRPr="003279C3" w14:paraId="1408B776" w14:textId="77777777" w:rsidTr="00F97953">
        <w:trPr>
          <w:trHeight w:val="240"/>
          <w:jc w:val="center"/>
        </w:trPr>
        <w:tc>
          <w:tcPr>
            <w:tcW w:w="4876" w:type="dxa"/>
            <w:tcBorders>
              <w:top w:val="nil"/>
              <w:left w:val="nil"/>
              <w:bottom w:val="nil"/>
              <w:right w:val="nil"/>
            </w:tcBorders>
          </w:tcPr>
          <w:p w14:paraId="6EE1701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99714E0" w14:textId="77777777" w:rsidR="00CC7233" w:rsidRPr="003279C3" w:rsidRDefault="00CC7233" w:rsidP="00F97953">
            <w:pPr>
              <w:pStyle w:val="AmColumnHeading"/>
            </w:pPr>
            <w:r w:rsidRPr="003279C3">
              <w:t>Poprawka</w:t>
            </w:r>
          </w:p>
        </w:tc>
      </w:tr>
      <w:tr w:rsidR="00CC7233" w:rsidRPr="003279C3" w14:paraId="6C5B15FA" w14:textId="77777777" w:rsidTr="00F97953">
        <w:trPr>
          <w:jc w:val="center"/>
        </w:trPr>
        <w:tc>
          <w:tcPr>
            <w:tcW w:w="4876" w:type="dxa"/>
            <w:tcBorders>
              <w:top w:val="nil"/>
              <w:left w:val="nil"/>
              <w:bottom w:val="nil"/>
              <w:right w:val="nil"/>
            </w:tcBorders>
          </w:tcPr>
          <w:p w14:paraId="2D72D46E" w14:textId="77777777" w:rsidR="00CC7233" w:rsidRPr="003279C3" w:rsidRDefault="00CC7233" w:rsidP="00F97953">
            <w:pPr>
              <w:pStyle w:val="Normal6a"/>
            </w:pPr>
            <w:r w:rsidRPr="003279C3">
              <w:t>20.</w:t>
            </w:r>
            <w:r w:rsidRPr="003279C3">
              <w:tab/>
              <w:t>przyznaje, że odzyskiwanie środków jest złożonym procesem, który wymaga współpracy w ramach Komisji oraz z innymi podmiotami i organami krajowymi;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w:t>
            </w:r>
          </w:p>
        </w:tc>
        <w:tc>
          <w:tcPr>
            <w:tcW w:w="4876" w:type="dxa"/>
            <w:tcBorders>
              <w:top w:val="nil"/>
              <w:left w:val="nil"/>
              <w:bottom w:val="nil"/>
              <w:right w:val="nil"/>
            </w:tcBorders>
          </w:tcPr>
          <w:p w14:paraId="294C3A08" w14:textId="77777777" w:rsidR="00CC7233" w:rsidRPr="003279C3" w:rsidRDefault="00CC7233" w:rsidP="00F97953">
            <w:pPr>
              <w:pStyle w:val="Normal6a"/>
            </w:pPr>
            <w:r w:rsidRPr="003279C3">
              <w:t>20.</w:t>
            </w:r>
            <w:r w:rsidRPr="003279C3">
              <w:tab/>
              <w:t>przyznaje, że odzyskiwanie środków jest złożonym procesem, który wymaga współpracy w ramach Komisji oraz z innymi podmiotami i organami krajowymi;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w:t>
            </w:r>
            <w:r w:rsidRPr="003279C3">
              <w:rPr>
                <w:b/>
                <w:i/>
              </w:rPr>
              <w:t> wzywa Komisję do ustanowienia ustrukturyzowanej pętli informacji zwrotnej na temat odzyskiwania środków i środków zapobiegawczych wynikających ze spraw prowadzonych przez EPPO, tak aby można było śledzić i analizować wyniki bez odciągania zasobów EPPO od ścigania; zauważa, że EPPO otrzymuje obecnie jedynie nieformalne aktualizacje dotyczące wyników w zakresie odzyskiwania środków;</w:t>
            </w:r>
          </w:p>
        </w:tc>
      </w:tr>
    </w:tbl>
    <w:p w14:paraId="7D67063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4654EB4" w14:textId="77777777" w:rsidR="00CC7233" w:rsidRPr="008A2519" w:rsidRDefault="00CC7233" w:rsidP="00CC7233">
      <w:pPr>
        <w:rPr>
          <w:lang w:val="en-GB"/>
        </w:rPr>
      </w:pPr>
      <w:r w:rsidRPr="008A2519">
        <w:rPr>
          <w:rStyle w:val="HideTWBExt"/>
          <w:lang w:val="en-GB"/>
        </w:rPr>
        <w:t>&lt;/Amend&gt;</w:t>
      </w:r>
    </w:p>
    <w:p w14:paraId="781CAC1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F0362FE"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3FF9ACB9" w14:textId="77777777" w:rsidR="00CC7233" w:rsidRPr="008A2519" w:rsidRDefault="00CC7233" w:rsidP="00CC7233">
      <w:pPr>
        <w:pStyle w:val="NormalBold"/>
        <w:rPr>
          <w:lang w:val="en-GB"/>
        </w:rPr>
      </w:pPr>
      <w:r w:rsidRPr="008A2519">
        <w:rPr>
          <w:rStyle w:val="HideTWBExt"/>
          <w:b w:val="0"/>
          <w:lang w:val="en-GB"/>
        </w:rPr>
        <w:t>&lt;/RepeatBlock-By&gt;</w:t>
      </w:r>
    </w:p>
    <w:p w14:paraId="6864182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300C14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5251F93" w14:textId="77777777" w:rsidTr="00F97953">
        <w:trPr>
          <w:trHeight w:hRule="exact" w:val="240"/>
          <w:jc w:val="center"/>
        </w:trPr>
        <w:tc>
          <w:tcPr>
            <w:tcW w:w="9752" w:type="dxa"/>
            <w:gridSpan w:val="2"/>
            <w:tcBorders>
              <w:top w:val="nil"/>
              <w:left w:val="nil"/>
              <w:bottom w:val="nil"/>
              <w:right w:val="nil"/>
            </w:tcBorders>
          </w:tcPr>
          <w:p w14:paraId="2F02AFF5" w14:textId="77777777" w:rsidR="00CC7233" w:rsidRPr="008A2519" w:rsidRDefault="00CC7233" w:rsidP="00F97953">
            <w:pPr>
              <w:rPr>
                <w:lang w:val="en-GB"/>
              </w:rPr>
            </w:pPr>
          </w:p>
        </w:tc>
      </w:tr>
      <w:tr w:rsidR="00CC7233" w:rsidRPr="003279C3" w14:paraId="32F1D343" w14:textId="77777777" w:rsidTr="00F97953">
        <w:trPr>
          <w:trHeight w:val="240"/>
          <w:jc w:val="center"/>
        </w:trPr>
        <w:tc>
          <w:tcPr>
            <w:tcW w:w="4876" w:type="dxa"/>
            <w:tcBorders>
              <w:top w:val="nil"/>
              <w:left w:val="nil"/>
              <w:bottom w:val="nil"/>
              <w:right w:val="nil"/>
            </w:tcBorders>
          </w:tcPr>
          <w:p w14:paraId="4C390E8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3EE95B3" w14:textId="77777777" w:rsidR="00CC7233" w:rsidRPr="003279C3" w:rsidRDefault="00CC7233" w:rsidP="00F97953">
            <w:pPr>
              <w:pStyle w:val="AmColumnHeading"/>
            </w:pPr>
            <w:r w:rsidRPr="003279C3">
              <w:t>Poprawka</w:t>
            </w:r>
          </w:p>
        </w:tc>
      </w:tr>
      <w:tr w:rsidR="00CC7233" w:rsidRPr="003279C3" w14:paraId="412C3F8A" w14:textId="77777777" w:rsidTr="00F97953">
        <w:trPr>
          <w:jc w:val="center"/>
        </w:trPr>
        <w:tc>
          <w:tcPr>
            <w:tcW w:w="4876" w:type="dxa"/>
            <w:tcBorders>
              <w:top w:val="nil"/>
              <w:left w:val="nil"/>
              <w:bottom w:val="nil"/>
              <w:right w:val="nil"/>
            </w:tcBorders>
          </w:tcPr>
          <w:p w14:paraId="02428603" w14:textId="77777777" w:rsidR="00CC7233" w:rsidRPr="003279C3" w:rsidRDefault="00CC7233" w:rsidP="00F97953">
            <w:pPr>
              <w:pStyle w:val="Normal6a"/>
            </w:pPr>
            <w:r w:rsidRPr="003279C3">
              <w:t>20.</w:t>
            </w:r>
            <w:r w:rsidRPr="003279C3">
              <w:tab/>
              <w:t xml:space="preserve">przyznaje, że odzyskiwanie środków jest złożonym procesem, który wymaga współpracy w ramach Komisji </w:t>
            </w:r>
            <w:r w:rsidRPr="003279C3">
              <w:rPr>
                <w:b/>
                <w:bCs/>
                <w:i/>
                <w:iCs/>
              </w:rPr>
              <w:t>oraz</w:t>
            </w:r>
            <w:r w:rsidRPr="003279C3">
              <w:t xml:space="preserve"> z innymi podmiotami i organami krajowymi;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w:t>
            </w:r>
          </w:p>
        </w:tc>
        <w:tc>
          <w:tcPr>
            <w:tcW w:w="4876" w:type="dxa"/>
            <w:tcBorders>
              <w:top w:val="nil"/>
              <w:left w:val="nil"/>
              <w:bottom w:val="nil"/>
              <w:right w:val="nil"/>
            </w:tcBorders>
          </w:tcPr>
          <w:p w14:paraId="4D1BDE4E" w14:textId="77777777" w:rsidR="00CC7233" w:rsidRPr="003279C3" w:rsidRDefault="00CC7233" w:rsidP="00F97953">
            <w:pPr>
              <w:pStyle w:val="Normal6a"/>
            </w:pPr>
            <w:r w:rsidRPr="003279C3">
              <w:t>20.</w:t>
            </w:r>
            <w:r w:rsidRPr="003279C3">
              <w:tab/>
              <w:t xml:space="preserve">przyznaje, że odzyskiwanie środków jest </w:t>
            </w:r>
            <w:r w:rsidRPr="003279C3">
              <w:rPr>
                <w:b/>
                <w:bCs/>
                <w:i/>
                <w:iCs/>
              </w:rPr>
              <w:t>potężnym środkiem odstraszającym i skutecznym narzędziem w walce z poważną i zorganizowaną przestępczością, a także</w:t>
            </w:r>
            <w:r w:rsidRPr="003279C3">
              <w:rPr>
                <w:b/>
                <w:bCs/>
              </w:rPr>
              <w:t xml:space="preserve"> </w:t>
            </w:r>
            <w:r w:rsidRPr="003279C3">
              <w:t>złożonym procesem, który wymaga współpracy w ramach Komisji</w:t>
            </w:r>
            <w:r w:rsidRPr="003279C3">
              <w:rPr>
                <w:b/>
                <w:bCs/>
                <w:i/>
                <w:iCs/>
              </w:rPr>
              <w:t>,</w:t>
            </w:r>
            <w:r w:rsidRPr="003279C3">
              <w:t xml:space="preserve"> </w:t>
            </w:r>
            <w:r w:rsidRPr="003279C3">
              <w:rPr>
                <w:b/>
                <w:bCs/>
                <w:i/>
                <w:iCs/>
              </w:rPr>
              <w:t>jak również</w:t>
            </w:r>
            <w:r w:rsidRPr="003279C3">
              <w:t xml:space="preserve"> z innymi podmiotami i organami krajowymi; ponownie wzywa Komisję do podjęcia skutecznych działań następczych w związku z zaleceniami OLAF-u i postępowaniami EPPO w celu wiarygodnego zmierzenia rzeczywistego wpływu ich działań oraz dostarczenia dalszych dowodów na poparcie kształtowania polityki ukierunkowanej na wyniki, </w:t>
            </w:r>
            <w:r w:rsidRPr="003279C3">
              <w:rPr>
                <w:b/>
                <w:bCs/>
                <w:i/>
                <w:iCs/>
              </w:rPr>
              <w:t>wzywa Komisję, aby w ramach zbliżającego się przeglądu mandatu Europolu, przewidzianego na 2026 r., zaproponowała utworzenie unijnego biura ds. odzyskiwania mienia w Europolu</w:t>
            </w:r>
            <w:r w:rsidRPr="003279C3">
              <w:t>;</w:t>
            </w:r>
          </w:p>
        </w:tc>
      </w:tr>
    </w:tbl>
    <w:p w14:paraId="598E5C8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57FDD17" w14:textId="77777777" w:rsidR="00CC7233" w:rsidRPr="008A2519" w:rsidRDefault="00CC7233" w:rsidP="00CC7233">
      <w:pPr>
        <w:rPr>
          <w:lang w:val="en-GB"/>
        </w:rPr>
      </w:pPr>
      <w:r w:rsidRPr="008A2519">
        <w:rPr>
          <w:rStyle w:val="HideTWBExt"/>
          <w:lang w:val="en-GB"/>
        </w:rPr>
        <w:t>&lt;/Amend&gt;</w:t>
      </w:r>
    </w:p>
    <w:p w14:paraId="17B92DE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62200E8"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51899AE6"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2708427F" w14:textId="77777777" w:rsidR="00CC7233" w:rsidRPr="008A2519" w:rsidRDefault="00CC7233" w:rsidP="00CC7233">
      <w:pPr>
        <w:pStyle w:val="NormalBold"/>
        <w:rPr>
          <w:lang w:val="en-GB"/>
        </w:rPr>
      </w:pPr>
      <w:r w:rsidRPr="008A2519">
        <w:rPr>
          <w:rStyle w:val="HideTWBExt"/>
          <w:b w:val="0"/>
          <w:lang w:val="en-GB"/>
        </w:rPr>
        <w:t>&lt;/RepeatBlock-By&gt;</w:t>
      </w:r>
    </w:p>
    <w:p w14:paraId="02EBCCE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B21117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20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8C6F5BC" w14:textId="77777777" w:rsidTr="00F97953">
        <w:trPr>
          <w:trHeight w:hRule="exact" w:val="240"/>
          <w:jc w:val="center"/>
        </w:trPr>
        <w:tc>
          <w:tcPr>
            <w:tcW w:w="9752" w:type="dxa"/>
            <w:gridSpan w:val="2"/>
            <w:tcBorders>
              <w:top w:val="nil"/>
              <w:left w:val="nil"/>
              <w:bottom w:val="nil"/>
              <w:right w:val="nil"/>
            </w:tcBorders>
          </w:tcPr>
          <w:p w14:paraId="2EA8B225" w14:textId="77777777" w:rsidR="00CC7233" w:rsidRPr="008A2519" w:rsidRDefault="00CC7233" w:rsidP="00F97953">
            <w:pPr>
              <w:rPr>
                <w:lang w:val="en-GB"/>
              </w:rPr>
            </w:pPr>
          </w:p>
        </w:tc>
      </w:tr>
      <w:tr w:rsidR="00CC7233" w:rsidRPr="003279C3" w14:paraId="69B1F2DC" w14:textId="77777777" w:rsidTr="00F97953">
        <w:trPr>
          <w:trHeight w:val="240"/>
          <w:jc w:val="center"/>
        </w:trPr>
        <w:tc>
          <w:tcPr>
            <w:tcW w:w="4876" w:type="dxa"/>
            <w:tcBorders>
              <w:top w:val="nil"/>
              <w:left w:val="nil"/>
              <w:bottom w:val="nil"/>
              <w:right w:val="nil"/>
            </w:tcBorders>
          </w:tcPr>
          <w:p w14:paraId="23CDDAE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B54A7B1" w14:textId="77777777" w:rsidR="00CC7233" w:rsidRPr="003279C3" w:rsidRDefault="00CC7233" w:rsidP="00F97953">
            <w:pPr>
              <w:pStyle w:val="AmColumnHeading"/>
            </w:pPr>
            <w:r w:rsidRPr="003279C3">
              <w:t>Poprawka</w:t>
            </w:r>
          </w:p>
        </w:tc>
      </w:tr>
      <w:tr w:rsidR="00CC7233" w:rsidRPr="003279C3" w14:paraId="3172119C" w14:textId="77777777" w:rsidTr="00F97953">
        <w:trPr>
          <w:jc w:val="center"/>
        </w:trPr>
        <w:tc>
          <w:tcPr>
            <w:tcW w:w="4876" w:type="dxa"/>
            <w:tcBorders>
              <w:top w:val="nil"/>
              <w:left w:val="nil"/>
              <w:bottom w:val="nil"/>
              <w:right w:val="nil"/>
            </w:tcBorders>
          </w:tcPr>
          <w:p w14:paraId="6ABEDFA6" w14:textId="77777777" w:rsidR="00CC7233" w:rsidRPr="003279C3" w:rsidRDefault="00CC7233" w:rsidP="00F97953">
            <w:pPr>
              <w:pStyle w:val="Normal6a"/>
            </w:pPr>
          </w:p>
        </w:tc>
        <w:tc>
          <w:tcPr>
            <w:tcW w:w="4876" w:type="dxa"/>
            <w:tcBorders>
              <w:top w:val="nil"/>
              <w:left w:val="nil"/>
              <w:bottom w:val="nil"/>
              <w:right w:val="nil"/>
            </w:tcBorders>
          </w:tcPr>
          <w:p w14:paraId="3796DB91" w14:textId="77777777" w:rsidR="00CC7233" w:rsidRPr="003279C3" w:rsidRDefault="00CC7233" w:rsidP="00F97953">
            <w:pPr>
              <w:pStyle w:val="Normal6a"/>
            </w:pPr>
            <w:r w:rsidRPr="003279C3">
              <w:rPr>
                <w:b/>
                <w:i/>
              </w:rPr>
              <w:t>20a.</w:t>
            </w:r>
            <w:r w:rsidRPr="003279C3">
              <w:tab/>
            </w:r>
            <w:r w:rsidRPr="003279C3">
              <w:rPr>
                <w:b/>
                <w:i/>
              </w:rPr>
              <w:t>przypomina, że ochrona interesów finansowych Unii ma zastosowanie w równym stopniu do wszystkich beneficjentów funduszy unijnych, w tym grup politycznych działających w Parlamencie Europejskim; zauważa, że niedawne dochodzenia i działania naprawcze dotyczące podejrzenia niewłaściwego wykorzystania funduszy unijnych przez byłą grupę Tożsamość i Demokracja uwypuklają znaczenie solidnych kontroli wewnętrznych, skutecznej weryfikacji ex post i szybkich mechanizmów odzyskiwania środków; podkreśla, że wiarygodność unijnej polityki zwalczania nadużyć finansowych wymaga spójnego stosowania zasad przejrzystości, rozliczalności i odzyskiwania środków bez podwójnych standardów, niezależnie od przynależności politycznej lub pozycji instytucjonalnej;</w:t>
            </w:r>
          </w:p>
        </w:tc>
      </w:tr>
    </w:tbl>
    <w:p w14:paraId="001A4F8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C6A07A6" w14:textId="77777777" w:rsidR="00CC7233" w:rsidRPr="008A2519" w:rsidRDefault="00CC7233" w:rsidP="00CC7233">
      <w:pPr>
        <w:rPr>
          <w:lang w:val="en-GB"/>
        </w:rPr>
      </w:pPr>
      <w:r w:rsidRPr="008A2519">
        <w:rPr>
          <w:rStyle w:val="HideTWBExt"/>
          <w:lang w:val="en-GB"/>
        </w:rPr>
        <w:t>&lt;/Amend&gt;</w:t>
      </w:r>
    </w:p>
    <w:p w14:paraId="4583C21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AB99BA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6D94874A" w14:textId="77777777" w:rsidR="00CC7233" w:rsidRPr="008A2519" w:rsidRDefault="00CC7233" w:rsidP="00CC7233">
      <w:pPr>
        <w:pStyle w:val="NormalBold"/>
        <w:rPr>
          <w:lang w:val="en-GB"/>
        </w:rPr>
      </w:pPr>
      <w:r w:rsidRPr="008A2519">
        <w:rPr>
          <w:rStyle w:val="HideTWBExt"/>
          <w:b w:val="0"/>
          <w:lang w:val="en-GB"/>
        </w:rPr>
        <w:t>&lt;/RepeatBlock-By&gt;</w:t>
      </w:r>
    </w:p>
    <w:p w14:paraId="7617223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089377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C460045" w14:textId="77777777" w:rsidTr="00F97953">
        <w:trPr>
          <w:trHeight w:hRule="exact" w:val="240"/>
          <w:jc w:val="center"/>
        </w:trPr>
        <w:tc>
          <w:tcPr>
            <w:tcW w:w="9752" w:type="dxa"/>
            <w:gridSpan w:val="2"/>
            <w:tcBorders>
              <w:top w:val="nil"/>
              <w:left w:val="nil"/>
              <w:bottom w:val="nil"/>
              <w:right w:val="nil"/>
            </w:tcBorders>
          </w:tcPr>
          <w:p w14:paraId="5B2241DF" w14:textId="77777777" w:rsidR="00CC7233" w:rsidRPr="008A2519" w:rsidRDefault="00CC7233" w:rsidP="00F97953">
            <w:pPr>
              <w:rPr>
                <w:lang w:val="en-GB"/>
              </w:rPr>
            </w:pPr>
          </w:p>
        </w:tc>
      </w:tr>
      <w:tr w:rsidR="00CC7233" w:rsidRPr="003279C3" w14:paraId="05B2272F" w14:textId="77777777" w:rsidTr="00F97953">
        <w:trPr>
          <w:trHeight w:val="240"/>
          <w:jc w:val="center"/>
        </w:trPr>
        <w:tc>
          <w:tcPr>
            <w:tcW w:w="4876" w:type="dxa"/>
            <w:tcBorders>
              <w:top w:val="nil"/>
              <w:left w:val="nil"/>
              <w:bottom w:val="nil"/>
              <w:right w:val="nil"/>
            </w:tcBorders>
          </w:tcPr>
          <w:p w14:paraId="3485455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7C2C2A5" w14:textId="77777777" w:rsidR="00CC7233" w:rsidRPr="003279C3" w:rsidRDefault="00CC7233" w:rsidP="00F97953">
            <w:pPr>
              <w:pStyle w:val="AmColumnHeading"/>
            </w:pPr>
            <w:r w:rsidRPr="003279C3">
              <w:t>Poprawka</w:t>
            </w:r>
          </w:p>
        </w:tc>
      </w:tr>
      <w:tr w:rsidR="00CC7233" w:rsidRPr="003279C3" w14:paraId="03DEC908" w14:textId="77777777" w:rsidTr="00F97953">
        <w:trPr>
          <w:jc w:val="center"/>
        </w:trPr>
        <w:tc>
          <w:tcPr>
            <w:tcW w:w="4876" w:type="dxa"/>
            <w:tcBorders>
              <w:top w:val="nil"/>
              <w:left w:val="nil"/>
              <w:bottom w:val="nil"/>
              <w:right w:val="nil"/>
            </w:tcBorders>
          </w:tcPr>
          <w:p w14:paraId="1E95F7A4" w14:textId="77777777" w:rsidR="00CC7233" w:rsidRPr="003279C3" w:rsidRDefault="00CC7233" w:rsidP="00F97953">
            <w:pPr>
              <w:pStyle w:val="Normal6a"/>
            </w:pPr>
            <w:r w:rsidRPr="003279C3">
              <w:t>21.</w:t>
            </w:r>
            <w:r w:rsidRPr="003279C3">
              <w:tab/>
              <w:t xml:space="preserve">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w:t>
            </w:r>
            <w:r w:rsidRPr="003279C3">
              <w:rPr>
                <w:b/>
                <w:bCs/>
                <w:i/>
                <w:iCs/>
              </w:rPr>
              <w:t>podkreśla</w:t>
            </w:r>
            <w:r w:rsidRPr="003279C3">
              <w:t xml:space="preserve"> </w:t>
            </w:r>
            <w:r w:rsidRPr="003279C3">
              <w:rPr>
                <w:b/>
                <w:bCs/>
                <w:i/>
                <w:iCs/>
              </w:rPr>
              <w:t>utrzymywanie</w:t>
            </w:r>
            <w:r w:rsidRPr="003279C3">
              <w:t xml:space="preserve"> się </w:t>
            </w:r>
            <w:r w:rsidRPr="003279C3">
              <w:rPr>
                <w:b/>
                <w:bCs/>
                <w:i/>
                <w:iCs/>
              </w:rPr>
              <w:t>znacznej rozbieżności</w:t>
            </w:r>
            <w:r w:rsidRPr="003279C3">
              <w:t xml:space="preserve">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c>
          <w:tcPr>
            <w:tcW w:w="4876" w:type="dxa"/>
            <w:tcBorders>
              <w:top w:val="nil"/>
              <w:left w:val="nil"/>
              <w:bottom w:val="nil"/>
              <w:right w:val="nil"/>
            </w:tcBorders>
          </w:tcPr>
          <w:p w14:paraId="7A49FF94" w14:textId="77777777" w:rsidR="00CC7233" w:rsidRPr="003279C3" w:rsidRDefault="00CC7233" w:rsidP="00F97953">
            <w:pPr>
              <w:pStyle w:val="Normal6a"/>
            </w:pPr>
            <w:r w:rsidRPr="003279C3">
              <w:t>21.</w:t>
            </w:r>
            <w:r w:rsidRPr="003279C3">
              <w:tab/>
              <w:t xml:space="preserve">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w:t>
            </w:r>
            <w:r w:rsidRPr="003279C3">
              <w:rPr>
                <w:b/>
                <w:i/>
              </w:rPr>
              <w:t xml:space="preserve">zauważa, że w następstwie ponawianych apeli Parlamentu Europejskiego sprawozdanie o ochronie interesów finansowych UE za 2024 r. zawiera dane liczbowe dotyczące kwot odzyskanych w następstwie zaleceń OLAF-u na lata 2022–2024, wskazujące odzyskane kwoty w wysokości 4,5 mld EUR; zauważa jednak, że kwota ta w dużej mierze odzwierciedla wynik jednej dużej sprawy (C-213/19), która odpowiada za ponad 2,7 mld EUR, co ogranicza jej wartość jako punktu odniesienia dla oceny ogólnego wpływu działalności OLAF-u na budżet Unii; zwraca uwagę, że inne dane Komisji wskazują, iż w latach 2015–2024 OLAF wydał 982 zalecenia finansowe dotyczące wydatków, na kwotę 3,3 mld EUR; podkreśla, że stopy skutecznego odzysku pozostają ograniczone i różnią się znacznie w zależności od trybu wykonania budżetu i wynoszą około 38 % w ramach zarządzania dzielonego, 14 % w ramach zarządzania pośredniego i 7 % w ramach zarządzania bezpośredniego, co oznacza, że w tym samym okresie całkowite skuteczne odzyskanie środków wyniosło 974 mln EUR; </w:t>
            </w:r>
            <w:r w:rsidRPr="003279C3">
              <w:rPr>
                <w:b/>
                <w:bCs/>
                <w:i/>
                <w:iCs/>
              </w:rPr>
              <w:t xml:space="preserve">wyraża zaniepokojenie utrzymującą </w:t>
            </w:r>
            <w:r w:rsidRPr="003279C3">
              <w:t xml:space="preserve">się </w:t>
            </w:r>
            <w:r w:rsidRPr="003279C3">
              <w:rPr>
                <w:b/>
                <w:bCs/>
                <w:i/>
                <w:iCs/>
              </w:rPr>
              <w:t>znaczną rozbieżnością</w:t>
            </w:r>
            <w:r w:rsidRPr="003279C3">
              <w:t xml:space="preserve">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r>
    </w:tbl>
    <w:p w14:paraId="14D2D98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7F0BF0D" w14:textId="77777777" w:rsidR="00CC7233" w:rsidRPr="008A2519" w:rsidRDefault="00CC7233" w:rsidP="00CC7233">
      <w:pPr>
        <w:rPr>
          <w:lang w:val="en-GB"/>
        </w:rPr>
      </w:pPr>
      <w:r w:rsidRPr="008A2519">
        <w:rPr>
          <w:rStyle w:val="HideTWBExt"/>
          <w:lang w:val="en-GB"/>
        </w:rPr>
        <w:t>&lt;/Amend&gt;</w:t>
      </w:r>
    </w:p>
    <w:p w14:paraId="04A1B34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A6665E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555F5B74"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46444E80" w14:textId="77777777" w:rsidR="00CC7233" w:rsidRPr="008A2519" w:rsidRDefault="00CC7233" w:rsidP="00CC7233">
      <w:pPr>
        <w:pStyle w:val="NormalBold"/>
        <w:rPr>
          <w:lang w:val="en-GB"/>
        </w:rPr>
      </w:pPr>
      <w:r w:rsidRPr="008A2519">
        <w:rPr>
          <w:rStyle w:val="HideTWBExt"/>
          <w:b w:val="0"/>
          <w:lang w:val="en-GB"/>
        </w:rPr>
        <w:t>&lt;/RepeatBlock-By&gt;</w:t>
      </w:r>
    </w:p>
    <w:p w14:paraId="45846AC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4012BD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4A80CF6" w14:textId="77777777" w:rsidTr="00F97953">
        <w:trPr>
          <w:trHeight w:hRule="exact" w:val="240"/>
          <w:jc w:val="center"/>
        </w:trPr>
        <w:tc>
          <w:tcPr>
            <w:tcW w:w="9752" w:type="dxa"/>
            <w:gridSpan w:val="2"/>
            <w:tcBorders>
              <w:top w:val="nil"/>
              <w:left w:val="nil"/>
              <w:bottom w:val="nil"/>
              <w:right w:val="nil"/>
            </w:tcBorders>
          </w:tcPr>
          <w:p w14:paraId="3BFA8408" w14:textId="77777777" w:rsidR="00CC7233" w:rsidRPr="008A2519" w:rsidRDefault="00CC7233" w:rsidP="00F97953">
            <w:pPr>
              <w:rPr>
                <w:lang w:val="en-GB"/>
              </w:rPr>
            </w:pPr>
          </w:p>
        </w:tc>
      </w:tr>
      <w:tr w:rsidR="00CC7233" w:rsidRPr="003279C3" w14:paraId="290E8862" w14:textId="77777777" w:rsidTr="00F97953">
        <w:trPr>
          <w:trHeight w:val="240"/>
          <w:jc w:val="center"/>
        </w:trPr>
        <w:tc>
          <w:tcPr>
            <w:tcW w:w="4876" w:type="dxa"/>
            <w:tcBorders>
              <w:top w:val="nil"/>
              <w:left w:val="nil"/>
              <w:bottom w:val="nil"/>
              <w:right w:val="nil"/>
            </w:tcBorders>
          </w:tcPr>
          <w:p w14:paraId="0E05FBF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6A09205" w14:textId="77777777" w:rsidR="00CC7233" w:rsidRPr="003279C3" w:rsidRDefault="00CC7233" w:rsidP="00F97953">
            <w:pPr>
              <w:pStyle w:val="AmColumnHeading"/>
            </w:pPr>
            <w:r w:rsidRPr="003279C3">
              <w:t>Poprawka</w:t>
            </w:r>
          </w:p>
        </w:tc>
      </w:tr>
      <w:tr w:rsidR="00CC7233" w:rsidRPr="003279C3" w14:paraId="2647A414" w14:textId="77777777" w:rsidTr="00F97953">
        <w:trPr>
          <w:jc w:val="center"/>
        </w:trPr>
        <w:tc>
          <w:tcPr>
            <w:tcW w:w="4876" w:type="dxa"/>
            <w:tcBorders>
              <w:top w:val="nil"/>
              <w:left w:val="nil"/>
              <w:bottom w:val="nil"/>
              <w:right w:val="nil"/>
            </w:tcBorders>
          </w:tcPr>
          <w:p w14:paraId="2D92E4C7" w14:textId="77777777" w:rsidR="00CC7233" w:rsidRPr="003279C3" w:rsidRDefault="00CC7233" w:rsidP="00F97953">
            <w:pPr>
              <w:pStyle w:val="Normal6a"/>
            </w:pPr>
            <w:r w:rsidRPr="003279C3">
              <w:t>21.</w:t>
            </w:r>
            <w:r w:rsidRPr="003279C3">
              <w:tab/>
              <w:t>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c>
          <w:tcPr>
            <w:tcW w:w="4876" w:type="dxa"/>
            <w:tcBorders>
              <w:top w:val="nil"/>
              <w:left w:val="nil"/>
              <w:bottom w:val="nil"/>
              <w:right w:val="nil"/>
            </w:tcBorders>
          </w:tcPr>
          <w:p w14:paraId="775F8393" w14:textId="77777777" w:rsidR="00CC7233" w:rsidRPr="003279C3" w:rsidRDefault="00CC7233" w:rsidP="00F97953">
            <w:pPr>
              <w:pStyle w:val="Normal6a"/>
            </w:pPr>
            <w:r w:rsidRPr="003279C3">
              <w:t>21.</w:t>
            </w:r>
            <w:r w:rsidRPr="003279C3">
              <w:tab/>
              <w:t xml:space="preserve">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 </w:t>
            </w:r>
            <w:r w:rsidRPr="003279C3">
              <w:rPr>
                <w:b/>
                <w:i/>
              </w:rPr>
              <w:t>wzywa Komisję do corocznego publikowania w porównywalnym formacie danych dotyczących pełnego łańcucha odzyskiwania w odniesieniu do zaleceń finansowych OLAF-u, zalecanych lub odzyskanych, w tym średnich terminów i przyczyn luk, tak aby Parlament mógł ocenić rzeczywisty wpływ i efekt odstraszający;</w:t>
            </w:r>
          </w:p>
        </w:tc>
      </w:tr>
    </w:tbl>
    <w:p w14:paraId="256E488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2E1B598" w14:textId="77777777" w:rsidR="00CC7233" w:rsidRPr="008A2519" w:rsidRDefault="00CC7233" w:rsidP="00CC7233">
      <w:pPr>
        <w:rPr>
          <w:lang w:val="en-GB"/>
        </w:rPr>
      </w:pPr>
      <w:r w:rsidRPr="008A2519">
        <w:rPr>
          <w:rStyle w:val="HideTWBExt"/>
          <w:lang w:val="en-GB"/>
        </w:rPr>
        <w:t>&lt;/Amend&gt;</w:t>
      </w:r>
    </w:p>
    <w:p w14:paraId="5726D5A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89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7DE7EF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7DBAB9A0" w14:textId="77777777" w:rsidR="00CC7233" w:rsidRPr="008A2519" w:rsidRDefault="00CC7233" w:rsidP="00CC7233">
      <w:pPr>
        <w:pStyle w:val="NormalBold"/>
        <w:rPr>
          <w:lang w:val="en-GB"/>
        </w:rPr>
      </w:pPr>
      <w:r w:rsidRPr="008A2519">
        <w:rPr>
          <w:rStyle w:val="HideTWBExt"/>
          <w:b w:val="0"/>
          <w:lang w:val="en-GB"/>
        </w:rPr>
        <w:t>&lt;/RepeatBlock-By&gt;</w:t>
      </w:r>
    </w:p>
    <w:p w14:paraId="7F7029C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CFFC4D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4CDE2FF" w14:textId="77777777" w:rsidTr="00F97953">
        <w:trPr>
          <w:trHeight w:hRule="exact" w:val="240"/>
          <w:jc w:val="center"/>
        </w:trPr>
        <w:tc>
          <w:tcPr>
            <w:tcW w:w="9752" w:type="dxa"/>
            <w:gridSpan w:val="2"/>
            <w:tcBorders>
              <w:top w:val="nil"/>
              <w:left w:val="nil"/>
              <w:bottom w:val="nil"/>
              <w:right w:val="nil"/>
            </w:tcBorders>
          </w:tcPr>
          <w:p w14:paraId="4B2EFDDD" w14:textId="77777777" w:rsidR="00CC7233" w:rsidRPr="008A2519" w:rsidRDefault="00CC7233" w:rsidP="00F97953">
            <w:pPr>
              <w:rPr>
                <w:lang w:val="en-GB"/>
              </w:rPr>
            </w:pPr>
          </w:p>
        </w:tc>
      </w:tr>
      <w:tr w:rsidR="00CC7233" w:rsidRPr="003279C3" w14:paraId="05E7764C" w14:textId="77777777" w:rsidTr="00F97953">
        <w:trPr>
          <w:trHeight w:val="240"/>
          <w:jc w:val="center"/>
        </w:trPr>
        <w:tc>
          <w:tcPr>
            <w:tcW w:w="4876" w:type="dxa"/>
            <w:tcBorders>
              <w:top w:val="nil"/>
              <w:left w:val="nil"/>
              <w:bottom w:val="nil"/>
              <w:right w:val="nil"/>
            </w:tcBorders>
          </w:tcPr>
          <w:p w14:paraId="498A371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66F4644" w14:textId="77777777" w:rsidR="00CC7233" w:rsidRPr="003279C3" w:rsidRDefault="00CC7233" w:rsidP="00F97953">
            <w:pPr>
              <w:pStyle w:val="AmColumnHeading"/>
            </w:pPr>
            <w:r w:rsidRPr="003279C3">
              <w:t>Poprawka</w:t>
            </w:r>
          </w:p>
        </w:tc>
      </w:tr>
      <w:tr w:rsidR="00CC7233" w:rsidRPr="003279C3" w14:paraId="457EC83B" w14:textId="77777777" w:rsidTr="00F97953">
        <w:trPr>
          <w:jc w:val="center"/>
        </w:trPr>
        <w:tc>
          <w:tcPr>
            <w:tcW w:w="4876" w:type="dxa"/>
            <w:tcBorders>
              <w:top w:val="nil"/>
              <w:left w:val="nil"/>
              <w:bottom w:val="nil"/>
              <w:right w:val="nil"/>
            </w:tcBorders>
          </w:tcPr>
          <w:p w14:paraId="1BB2020D" w14:textId="77777777" w:rsidR="00CC7233" w:rsidRPr="003279C3" w:rsidRDefault="00CC7233" w:rsidP="00F97953">
            <w:pPr>
              <w:pStyle w:val="Normal6a"/>
            </w:pPr>
            <w:r w:rsidRPr="003279C3">
              <w:t>21.</w:t>
            </w:r>
            <w:r w:rsidRPr="003279C3">
              <w:tab/>
              <w:t>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c>
          <w:tcPr>
            <w:tcW w:w="4876" w:type="dxa"/>
            <w:tcBorders>
              <w:top w:val="nil"/>
              <w:left w:val="nil"/>
              <w:bottom w:val="nil"/>
              <w:right w:val="nil"/>
            </w:tcBorders>
          </w:tcPr>
          <w:p w14:paraId="1705684B" w14:textId="77777777" w:rsidR="00CC7233" w:rsidRPr="003279C3" w:rsidRDefault="00CC7233" w:rsidP="00F97953">
            <w:pPr>
              <w:pStyle w:val="Normal6a"/>
            </w:pPr>
            <w:r w:rsidRPr="003279C3">
              <w:t>21.</w:t>
            </w:r>
            <w:r w:rsidRPr="003279C3">
              <w:tab/>
              <w:t xml:space="preserve">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 </w:t>
            </w:r>
            <w:r w:rsidRPr="003279C3">
              <w:rPr>
                <w:b/>
                <w:i/>
              </w:rPr>
              <w:t>wzywa Komisję do publikowania rocznego zestawienia wąskich gardeł prawnych i administracyjnych uniemożliwiających odzyskanie środków, wraz z analizą porównawczą stóp odzysku we wszystkich państwach członkowskich; następnie wydawane są zalecenia dotyczące najlepszych praktyk;</w:t>
            </w:r>
          </w:p>
        </w:tc>
      </w:tr>
    </w:tbl>
    <w:p w14:paraId="2BD4681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EAACA80" w14:textId="77777777" w:rsidR="00CC7233" w:rsidRPr="008A2519" w:rsidRDefault="00CC7233" w:rsidP="00CC7233">
      <w:pPr>
        <w:rPr>
          <w:lang w:val="en-GB"/>
        </w:rPr>
      </w:pPr>
      <w:r w:rsidRPr="008A2519">
        <w:rPr>
          <w:rStyle w:val="HideTWBExt"/>
          <w:lang w:val="en-GB"/>
        </w:rPr>
        <w:t>&lt;/Amend&gt;</w:t>
      </w:r>
    </w:p>
    <w:p w14:paraId="3EDD58B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CA17B76"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6A0A37EE" w14:textId="77777777" w:rsidR="00CC7233" w:rsidRPr="008A2519" w:rsidRDefault="00CC7233" w:rsidP="00CC7233">
      <w:pPr>
        <w:pStyle w:val="NormalBold"/>
        <w:rPr>
          <w:lang w:val="en-GB"/>
        </w:rPr>
      </w:pPr>
      <w:r w:rsidRPr="008A2519">
        <w:rPr>
          <w:rStyle w:val="HideTWBExt"/>
          <w:b w:val="0"/>
          <w:lang w:val="en-GB"/>
        </w:rPr>
        <w:t>&lt;/RepeatBlock-By&gt;</w:t>
      </w:r>
    </w:p>
    <w:p w14:paraId="25108C0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6D928A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C182293" w14:textId="77777777" w:rsidTr="00F97953">
        <w:trPr>
          <w:trHeight w:hRule="exact" w:val="240"/>
          <w:jc w:val="center"/>
        </w:trPr>
        <w:tc>
          <w:tcPr>
            <w:tcW w:w="9752" w:type="dxa"/>
            <w:gridSpan w:val="2"/>
            <w:tcBorders>
              <w:top w:val="nil"/>
              <w:left w:val="nil"/>
              <w:bottom w:val="nil"/>
              <w:right w:val="nil"/>
            </w:tcBorders>
          </w:tcPr>
          <w:p w14:paraId="53F9AABE" w14:textId="77777777" w:rsidR="00CC7233" w:rsidRPr="008A2519" w:rsidRDefault="00CC7233" w:rsidP="00F97953">
            <w:pPr>
              <w:rPr>
                <w:lang w:val="en-GB"/>
              </w:rPr>
            </w:pPr>
          </w:p>
        </w:tc>
      </w:tr>
      <w:tr w:rsidR="00CC7233" w:rsidRPr="003279C3" w14:paraId="6CA6A105" w14:textId="77777777" w:rsidTr="00F97953">
        <w:trPr>
          <w:trHeight w:val="240"/>
          <w:jc w:val="center"/>
        </w:trPr>
        <w:tc>
          <w:tcPr>
            <w:tcW w:w="4876" w:type="dxa"/>
            <w:tcBorders>
              <w:top w:val="nil"/>
              <w:left w:val="nil"/>
              <w:bottom w:val="nil"/>
              <w:right w:val="nil"/>
            </w:tcBorders>
          </w:tcPr>
          <w:p w14:paraId="34F33C4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25CC962" w14:textId="77777777" w:rsidR="00CC7233" w:rsidRPr="003279C3" w:rsidRDefault="00CC7233" w:rsidP="00F97953">
            <w:pPr>
              <w:pStyle w:val="AmColumnHeading"/>
            </w:pPr>
            <w:r w:rsidRPr="003279C3">
              <w:t>Poprawka</w:t>
            </w:r>
          </w:p>
        </w:tc>
      </w:tr>
      <w:tr w:rsidR="00CC7233" w:rsidRPr="003279C3" w14:paraId="681047DA" w14:textId="77777777" w:rsidTr="00F97953">
        <w:trPr>
          <w:jc w:val="center"/>
        </w:trPr>
        <w:tc>
          <w:tcPr>
            <w:tcW w:w="4876" w:type="dxa"/>
            <w:tcBorders>
              <w:top w:val="nil"/>
              <w:left w:val="nil"/>
              <w:bottom w:val="nil"/>
              <w:right w:val="nil"/>
            </w:tcBorders>
          </w:tcPr>
          <w:p w14:paraId="4F7C36B9" w14:textId="77777777" w:rsidR="00CC7233" w:rsidRPr="003279C3" w:rsidRDefault="00CC7233" w:rsidP="00F97953">
            <w:pPr>
              <w:pStyle w:val="Normal6a"/>
            </w:pPr>
            <w:r w:rsidRPr="003279C3">
              <w:t>21.</w:t>
            </w:r>
            <w:r w:rsidRPr="003279C3">
              <w:tab/>
              <w:t>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c>
          <w:tcPr>
            <w:tcW w:w="4876" w:type="dxa"/>
            <w:tcBorders>
              <w:top w:val="nil"/>
              <w:left w:val="nil"/>
              <w:bottom w:val="nil"/>
              <w:right w:val="nil"/>
            </w:tcBorders>
          </w:tcPr>
          <w:p w14:paraId="6B4C456D" w14:textId="77777777" w:rsidR="00CC7233" w:rsidRPr="003279C3" w:rsidRDefault="00CC7233" w:rsidP="00F97953">
            <w:pPr>
              <w:pStyle w:val="Normal6a"/>
            </w:pPr>
            <w:r w:rsidRPr="003279C3">
              <w:t>21.</w:t>
            </w:r>
            <w:r w:rsidRPr="003279C3">
              <w:tab/>
              <w:t>nie zgadza się z odpowiedzią Komisji na rezolucję z 6 maja 2025 r., w której stwierdziła ona, że informacje dotyczące odzyskiwania środków są dokładne i dostępne; podkreśla, że szczegółowe dane dotyczące skutecznego odzyskiwania środków w następstwie zaleceń finansowych OLAF-u nie są publikowane w sprawozdaniu rocznym OLAF-u ani w żadnym innym oficjalnym sprawozdaniu Komisji; ubolewa, że udostępniane są jedynie dane zagregowane; podkreśla utrzymywanie się znacznej rozbieżności między kwotami zalecanymi do odzyskania przez OLAF, kwotą uznaną przez służby Komisji jako możliwą do odzyskania oraz kwotą faktycznie odzyskaną od podmiotów gospodarczych; ponawia swój apel do Komisji o przedstawienie danych o odpowiednim poziomie szczegółowości w odniesieniu do odzyskiwania środków oraz o ocenę i opublikowanie przyczyn wyjaśniających wszelkie takie rozbieżności;</w:t>
            </w:r>
          </w:p>
        </w:tc>
      </w:tr>
    </w:tbl>
    <w:p w14:paraId="53A16DB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2FA87BA" w14:textId="77777777" w:rsidR="00CC7233" w:rsidRPr="008A2519" w:rsidRDefault="00CC7233" w:rsidP="00CC7233">
      <w:pPr>
        <w:rPr>
          <w:lang w:val="en-GB"/>
        </w:rPr>
      </w:pPr>
      <w:r w:rsidRPr="008A2519">
        <w:rPr>
          <w:rStyle w:val="HideTWBExt"/>
          <w:lang w:val="en-GB"/>
        </w:rPr>
        <w:t>&lt;/Amend&gt;</w:t>
      </w:r>
    </w:p>
    <w:p w14:paraId="04094EF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427EC3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3A9CFB0D" w14:textId="77777777" w:rsidR="00CC7233" w:rsidRPr="008A2519" w:rsidRDefault="00CC7233" w:rsidP="00CC7233">
      <w:pPr>
        <w:pStyle w:val="NormalBold"/>
        <w:rPr>
          <w:lang w:val="en-GB"/>
        </w:rPr>
      </w:pPr>
      <w:r w:rsidRPr="008A2519">
        <w:rPr>
          <w:rStyle w:val="HideTWBExt"/>
          <w:b w:val="0"/>
          <w:lang w:val="en-GB"/>
        </w:rPr>
        <w:t>&lt;/RepeatBlock-By&gt;</w:t>
      </w:r>
    </w:p>
    <w:p w14:paraId="3358074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31B00CF"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D9E850C" w14:textId="77777777" w:rsidTr="00F97953">
        <w:trPr>
          <w:trHeight w:hRule="exact" w:val="240"/>
          <w:jc w:val="center"/>
        </w:trPr>
        <w:tc>
          <w:tcPr>
            <w:tcW w:w="9752" w:type="dxa"/>
            <w:gridSpan w:val="2"/>
            <w:tcBorders>
              <w:top w:val="nil"/>
              <w:left w:val="nil"/>
              <w:bottom w:val="nil"/>
              <w:right w:val="nil"/>
            </w:tcBorders>
          </w:tcPr>
          <w:p w14:paraId="4DFAE7E1" w14:textId="77777777" w:rsidR="00CC7233" w:rsidRPr="008A2519" w:rsidRDefault="00CC7233" w:rsidP="00F97953">
            <w:pPr>
              <w:rPr>
                <w:lang w:val="en-GB"/>
              </w:rPr>
            </w:pPr>
          </w:p>
        </w:tc>
      </w:tr>
      <w:tr w:rsidR="00CC7233" w:rsidRPr="003279C3" w14:paraId="1E44B168" w14:textId="77777777" w:rsidTr="00F97953">
        <w:trPr>
          <w:trHeight w:val="240"/>
          <w:jc w:val="center"/>
        </w:trPr>
        <w:tc>
          <w:tcPr>
            <w:tcW w:w="4876" w:type="dxa"/>
            <w:tcBorders>
              <w:top w:val="nil"/>
              <w:left w:val="nil"/>
              <w:bottom w:val="nil"/>
              <w:right w:val="nil"/>
            </w:tcBorders>
          </w:tcPr>
          <w:p w14:paraId="3562DCD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CBE5EB9" w14:textId="77777777" w:rsidR="00CC7233" w:rsidRPr="003279C3" w:rsidRDefault="00CC7233" w:rsidP="00F97953">
            <w:pPr>
              <w:pStyle w:val="AmColumnHeading"/>
            </w:pPr>
            <w:r w:rsidRPr="003279C3">
              <w:t>Poprawka</w:t>
            </w:r>
          </w:p>
        </w:tc>
      </w:tr>
      <w:tr w:rsidR="00CC7233" w:rsidRPr="003279C3" w14:paraId="62924427" w14:textId="77777777" w:rsidTr="00F97953">
        <w:trPr>
          <w:jc w:val="center"/>
        </w:trPr>
        <w:tc>
          <w:tcPr>
            <w:tcW w:w="4876" w:type="dxa"/>
            <w:tcBorders>
              <w:top w:val="nil"/>
              <w:left w:val="nil"/>
              <w:bottom w:val="nil"/>
              <w:right w:val="nil"/>
            </w:tcBorders>
          </w:tcPr>
          <w:p w14:paraId="4C56A039" w14:textId="77777777" w:rsidR="00CC7233" w:rsidRPr="003279C3" w:rsidRDefault="00CC7233" w:rsidP="00F97953">
            <w:pPr>
              <w:pStyle w:val="Normal6a"/>
            </w:pPr>
          </w:p>
        </w:tc>
        <w:tc>
          <w:tcPr>
            <w:tcW w:w="4876" w:type="dxa"/>
            <w:tcBorders>
              <w:top w:val="nil"/>
              <w:left w:val="nil"/>
              <w:bottom w:val="nil"/>
              <w:right w:val="nil"/>
            </w:tcBorders>
          </w:tcPr>
          <w:p w14:paraId="324D8273" w14:textId="77777777" w:rsidR="00CC7233" w:rsidRPr="003279C3" w:rsidRDefault="00CC7233" w:rsidP="00F97953">
            <w:pPr>
              <w:pStyle w:val="Normal6a"/>
            </w:pPr>
            <w:r w:rsidRPr="003279C3">
              <w:rPr>
                <w:b/>
                <w:i/>
              </w:rPr>
              <w:t>21a.</w:t>
            </w:r>
            <w:r w:rsidRPr="003279C3">
              <w:tab/>
            </w:r>
            <w:r w:rsidRPr="003279C3">
              <w:rPr>
                <w:b/>
                <w:i/>
              </w:rPr>
              <w:t>ponawia swój apel do Komisji o zapewnienie odpowiednich działań następczych w związku z zaleceniami OLAF-u i postępowaniami prowadzonymi przez EPPO, aby w wiarygodny sposób ocenić wpływ ich działań na ochronę budżetu Unii; z zadowoleniem przyjmuje utworzenie w 2024 r. strony monitorującej OLAF-u, która umożliwia scentralizowaną komunikację w czasie rzeczywistym w Komisji i jej agencjach wykonawczych oraz przyczynia się do dokładniejszego monitorowania finansowego i administracyjnego działań następczych wynikających ze spraw OLAF-u;</w:t>
            </w:r>
          </w:p>
        </w:tc>
      </w:tr>
    </w:tbl>
    <w:p w14:paraId="204D65D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4496CA8" w14:textId="77777777" w:rsidR="00CC7233" w:rsidRPr="008A2519" w:rsidRDefault="00CC7233" w:rsidP="00CC7233">
      <w:pPr>
        <w:rPr>
          <w:lang w:val="en-GB"/>
        </w:rPr>
      </w:pPr>
      <w:r w:rsidRPr="008A2519">
        <w:rPr>
          <w:rStyle w:val="HideTWBExt"/>
          <w:lang w:val="en-GB"/>
        </w:rPr>
        <w:t>&lt;/Amend&gt;</w:t>
      </w:r>
    </w:p>
    <w:p w14:paraId="0EC76CE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3A9518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61A974B1" w14:textId="77777777" w:rsidR="00CC7233" w:rsidRPr="008A2519" w:rsidRDefault="00CC7233" w:rsidP="00CC7233">
      <w:pPr>
        <w:pStyle w:val="NormalBold"/>
        <w:rPr>
          <w:lang w:val="en-GB"/>
        </w:rPr>
      </w:pPr>
      <w:r w:rsidRPr="008A2519">
        <w:rPr>
          <w:rStyle w:val="HideTWBExt"/>
          <w:b w:val="0"/>
          <w:lang w:val="en-GB"/>
        </w:rPr>
        <w:t>&lt;/RepeatBlock-By&gt;</w:t>
      </w:r>
    </w:p>
    <w:p w14:paraId="3CEEA38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A04949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DA53543" w14:textId="77777777" w:rsidTr="00F97953">
        <w:trPr>
          <w:trHeight w:hRule="exact" w:val="240"/>
          <w:jc w:val="center"/>
        </w:trPr>
        <w:tc>
          <w:tcPr>
            <w:tcW w:w="9752" w:type="dxa"/>
            <w:gridSpan w:val="2"/>
            <w:tcBorders>
              <w:top w:val="nil"/>
              <w:left w:val="nil"/>
              <w:bottom w:val="nil"/>
              <w:right w:val="nil"/>
            </w:tcBorders>
          </w:tcPr>
          <w:p w14:paraId="0CC43155" w14:textId="77777777" w:rsidR="00CC7233" w:rsidRPr="008A2519" w:rsidRDefault="00CC7233" w:rsidP="00F97953">
            <w:pPr>
              <w:rPr>
                <w:lang w:val="en-GB"/>
              </w:rPr>
            </w:pPr>
          </w:p>
        </w:tc>
      </w:tr>
      <w:tr w:rsidR="00CC7233" w:rsidRPr="003279C3" w14:paraId="3425B07B" w14:textId="77777777" w:rsidTr="00F97953">
        <w:trPr>
          <w:trHeight w:val="240"/>
          <w:jc w:val="center"/>
        </w:trPr>
        <w:tc>
          <w:tcPr>
            <w:tcW w:w="4876" w:type="dxa"/>
            <w:tcBorders>
              <w:top w:val="nil"/>
              <w:left w:val="nil"/>
              <w:bottom w:val="nil"/>
              <w:right w:val="nil"/>
            </w:tcBorders>
          </w:tcPr>
          <w:p w14:paraId="25F92BB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30E3C21" w14:textId="77777777" w:rsidR="00CC7233" w:rsidRPr="003279C3" w:rsidRDefault="00CC7233" w:rsidP="00F97953">
            <w:pPr>
              <w:pStyle w:val="AmColumnHeading"/>
            </w:pPr>
            <w:r w:rsidRPr="003279C3">
              <w:t>Poprawka</w:t>
            </w:r>
          </w:p>
        </w:tc>
      </w:tr>
      <w:tr w:rsidR="00CC7233" w:rsidRPr="003279C3" w14:paraId="0A55E574" w14:textId="77777777" w:rsidTr="00F97953">
        <w:trPr>
          <w:jc w:val="center"/>
        </w:trPr>
        <w:tc>
          <w:tcPr>
            <w:tcW w:w="4876" w:type="dxa"/>
            <w:tcBorders>
              <w:top w:val="nil"/>
              <w:left w:val="nil"/>
              <w:bottom w:val="nil"/>
              <w:right w:val="nil"/>
            </w:tcBorders>
          </w:tcPr>
          <w:p w14:paraId="24F02724" w14:textId="77777777" w:rsidR="00CC7233" w:rsidRPr="003279C3" w:rsidRDefault="00CC7233" w:rsidP="00F97953">
            <w:pPr>
              <w:pStyle w:val="Normal6a"/>
            </w:pPr>
          </w:p>
        </w:tc>
        <w:tc>
          <w:tcPr>
            <w:tcW w:w="4876" w:type="dxa"/>
            <w:tcBorders>
              <w:top w:val="nil"/>
              <w:left w:val="nil"/>
              <w:bottom w:val="nil"/>
              <w:right w:val="nil"/>
            </w:tcBorders>
          </w:tcPr>
          <w:p w14:paraId="2C1A5C5B" w14:textId="77777777" w:rsidR="00CC7233" w:rsidRPr="003279C3" w:rsidRDefault="00CC7233" w:rsidP="00F97953">
            <w:pPr>
              <w:pStyle w:val="Normal6a"/>
            </w:pPr>
            <w:r w:rsidRPr="003279C3">
              <w:rPr>
                <w:b/>
                <w:i/>
              </w:rPr>
              <w:t>21a.</w:t>
            </w:r>
            <w:r w:rsidRPr="003279C3">
              <w:tab/>
            </w:r>
            <w:r w:rsidRPr="003279C3">
              <w:rPr>
                <w:b/>
                <w:i/>
              </w:rPr>
              <w:t>wzywa Komisję do przeprowadzenia systematycznej analizy przyczyn leżących u podstaw rozbieżności między kwotami zalecanymi do odzyskania, kwotami uznanymi za możliwe do odzyskania a kwotami faktycznie odzyskanymi, w tym czynników takich jak czas trwania postępowań, okresy przedawnienia, niewypłacalność podmiotów gospodarczych lub brak sądowych działań następczych, oraz do wykorzystania tej analizy do usprawnienia procedur i priorytetowego traktowania działań mających największy wpływ na budżet;</w:t>
            </w:r>
          </w:p>
        </w:tc>
      </w:tr>
    </w:tbl>
    <w:p w14:paraId="1C50572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12D307D" w14:textId="77777777" w:rsidR="00CC7233" w:rsidRPr="008A2519" w:rsidRDefault="00CC7233" w:rsidP="00CC7233">
      <w:pPr>
        <w:rPr>
          <w:lang w:val="en-GB"/>
        </w:rPr>
      </w:pPr>
      <w:r w:rsidRPr="008A2519">
        <w:rPr>
          <w:rStyle w:val="HideTWBExt"/>
          <w:lang w:val="en-GB"/>
        </w:rPr>
        <w:t>&lt;/Amend&gt;</w:t>
      </w:r>
    </w:p>
    <w:p w14:paraId="5C9C2AB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E20A7B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75D0135D" w14:textId="77777777" w:rsidR="00CC7233" w:rsidRPr="008A2519" w:rsidRDefault="00CC7233" w:rsidP="00CC7233">
      <w:pPr>
        <w:pStyle w:val="NormalBold"/>
        <w:rPr>
          <w:lang w:val="en-GB"/>
        </w:rPr>
      </w:pPr>
      <w:r w:rsidRPr="008A2519">
        <w:rPr>
          <w:rStyle w:val="HideTWBExt"/>
          <w:b w:val="0"/>
          <w:lang w:val="en-GB"/>
        </w:rPr>
        <w:t>&lt;/RepeatBlock-By&gt;</w:t>
      </w:r>
    </w:p>
    <w:p w14:paraId="4A83D3F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E687ED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396F852" w14:textId="77777777" w:rsidTr="00F97953">
        <w:trPr>
          <w:trHeight w:hRule="exact" w:val="240"/>
          <w:jc w:val="center"/>
        </w:trPr>
        <w:tc>
          <w:tcPr>
            <w:tcW w:w="9752" w:type="dxa"/>
            <w:gridSpan w:val="2"/>
            <w:tcBorders>
              <w:top w:val="nil"/>
              <w:left w:val="nil"/>
              <w:bottom w:val="nil"/>
              <w:right w:val="nil"/>
            </w:tcBorders>
          </w:tcPr>
          <w:p w14:paraId="49D676C3" w14:textId="77777777" w:rsidR="00CC7233" w:rsidRPr="008A2519" w:rsidRDefault="00CC7233" w:rsidP="00F97953">
            <w:pPr>
              <w:rPr>
                <w:lang w:val="en-GB"/>
              </w:rPr>
            </w:pPr>
          </w:p>
        </w:tc>
      </w:tr>
      <w:tr w:rsidR="00CC7233" w:rsidRPr="003279C3" w14:paraId="6BF9D3AE" w14:textId="77777777" w:rsidTr="00F97953">
        <w:trPr>
          <w:trHeight w:val="240"/>
          <w:jc w:val="center"/>
        </w:trPr>
        <w:tc>
          <w:tcPr>
            <w:tcW w:w="4876" w:type="dxa"/>
            <w:tcBorders>
              <w:top w:val="nil"/>
              <w:left w:val="nil"/>
              <w:bottom w:val="nil"/>
              <w:right w:val="nil"/>
            </w:tcBorders>
          </w:tcPr>
          <w:p w14:paraId="11C147B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EE82C57" w14:textId="77777777" w:rsidR="00CC7233" w:rsidRPr="003279C3" w:rsidRDefault="00CC7233" w:rsidP="00F97953">
            <w:pPr>
              <w:pStyle w:val="AmColumnHeading"/>
            </w:pPr>
            <w:r w:rsidRPr="003279C3">
              <w:t>Poprawka</w:t>
            </w:r>
          </w:p>
        </w:tc>
      </w:tr>
      <w:tr w:rsidR="00CC7233" w:rsidRPr="003279C3" w14:paraId="25CB58DD" w14:textId="77777777" w:rsidTr="00F97953">
        <w:trPr>
          <w:jc w:val="center"/>
        </w:trPr>
        <w:tc>
          <w:tcPr>
            <w:tcW w:w="4876" w:type="dxa"/>
            <w:tcBorders>
              <w:top w:val="nil"/>
              <w:left w:val="nil"/>
              <w:bottom w:val="nil"/>
              <w:right w:val="nil"/>
            </w:tcBorders>
          </w:tcPr>
          <w:p w14:paraId="6A3A9E63" w14:textId="77777777" w:rsidR="00CC7233" w:rsidRPr="003279C3" w:rsidRDefault="00CC7233" w:rsidP="00F97953">
            <w:pPr>
              <w:pStyle w:val="Normal6a"/>
            </w:pPr>
          </w:p>
        </w:tc>
        <w:tc>
          <w:tcPr>
            <w:tcW w:w="4876" w:type="dxa"/>
            <w:tcBorders>
              <w:top w:val="nil"/>
              <w:left w:val="nil"/>
              <w:bottom w:val="nil"/>
              <w:right w:val="nil"/>
            </w:tcBorders>
          </w:tcPr>
          <w:p w14:paraId="65DB369F" w14:textId="77777777" w:rsidR="00CC7233" w:rsidRPr="003279C3" w:rsidRDefault="00CC7233" w:rsidP="00F97953">
            <w:pPr>
              <w:pStyle w:val="Normal6a"/>
            </w:pPr>
            <w:r w:rsidRPr="003279C3">
              <w:rPr>
                <w:b/>
                <w:i/>
              </w:rPr>
              <w:t>21a.</w:t>
            </w:r>
            <w:r w:rsidRPr="003279C3">
              <w:tab/>
            </w:r>
            <w:r w:rsidRPr="003279C3">
              <w:rPr>
                <w:b/>
                <w:i/>
              </w:rPr>
              <w:t>zwraca uwagę na ustalenia ETO dotyczące korekt finansowych w polityce spójności</w:t>
            </w:r>
            <w:r w:rsidRPr="003279C3">
              <w:rPr>
                <w:b/>
                <w:i/>
                <w:vertAlign w:val="superscript"/>
              </w:rPr>
              <w:t>1a</w:t>
            </w:r>
            <w:r w:rsidRPr="003279C3">
              <w:rPr>
                <w:b/>
                <w:i/>
              </w:rPr>
              <w:t>; ubolewa, że przyjęcie we wrześniu 2025 r. pierwszej decyzji w sprawie zastosowania korekty finansowej za okres 2014–2020 zajęło Komisji ponad 10 lat oraz że kilka proponowanych korekt zostało zmniejszonych lub nawet całkowicie wycofanych bez odpowiedniego uzasadnienia;</w:t>
            </w:r>
          </w:p>
        </w:tc>
      </w:tr>
      <w:tr w:rsidR="00CC7233" w:rsidRPr="003279C3" w14:paraId="35E77980" w14:textId="77777777" w:rsidTr="00F97953">
        <w:trPr>
          <w:jc w:val="center"/>
        </w:trPr>
        <w:tc>
          <w:tcPr>
            <w:tcW w:w="4876" w:type="dxa"/>
            <w:tcBorders>
              <w:top w:val="nil"/>
              <w:left w:val="nil"/>
              <w:bottom w:val="nil"/>
              <w:right w:val="nil"/>
            </w:tcBorders>
          </w:tcPr>
          <w:p w14:paraId="051CEDBB" w14:textId="77777777" w:rsidR="00CC7233" w:rsidRPr="003279C3" w:rsidRDefault="00CC7233" w:rsidP="00F97953"/>
        </w:tc>
        <w:tc>
          <w:tcPr>
            <w:tcW w:w="4876" w:type="dxa"/>
            <w:tcBorders>
              <w:top w:val="nil"/>
              <w:left w:val="nil"/>
              <w:bottom w:val="nil"/>
              <w:right w:val="nil"/>
            </w:tcBorders>
          </w:tcPr>
          <w:p w14:paraId="41D8D16F" w14:textId="77777777" w:rsidR="00CC7233" w:rsidRPr="003279C3" w:rsidRDefault="00CC7233" w:rsidP="00F97953">
            <w:pPr>
              <w:pStyle w:val="Normal6a"/>
            </w:pPr>
            <w:r w:rsidRPr="003279C3">
              <w:rPr>
                <w:b/>
                <w:i/>
              </w:rPr>
              <w:t>_________________</w:t>
            </w:r>
          </w:p>
        </w:tc>
      </w:tr>
      <w:tr w:rsidR="00CC7233" w:rsidRPr="003279C3" w14:paraId="227565A0" w14:textId="77777777" w:rsidTr="00F97953">
        <w:trPr>
          <w:jc w:val="center"/>
        </w:trPr>
        <w:tc>
          <w:tcPr>
            <w:tcW w:w="4876" w:type="dxa"/>
            <w:tcBorders>
              <w:top w:val="nil"/>
              <w:left w:val="nil"/>
              <w:bottom w:val="nil"/>
              <w:right w:val="nil"/>
            </w:tcBorders>
          </w:tcPr>
          <w:p w14:paraId="0C2CE5BD" w14:textId="77777777" w:rsidR="00CC7233" w:rsidRPr="003279C3" w:rsidRDefault="00CC7233" w:rsidP="00F97953"/>
        </w:tc>
        <w:tc>
          <w:tcPr>
            <w:tcW w:w="4876" w:type="dxa"/>
            <w:tcBorders>
              <w:top w:val="nil"/>
              <w:left w:val="nil"/>
              <w:bottom w:val="nil"/>
              <w:right w:val="nil"/>
            </w:tcBorders>
          </w:tcPr>
          <w:p w14:paraId="31764D04" w14:textId="77777777" w:rsidR="00CC7233" w:rsidRPr="003279C3" w:rsidRDefault="00CC7233" w:rsidP="00F97953">
            <w:pPr>
              <w:pStyle w:val="Normal6a"/>
            </w:pPr>
            <w:r w:rsidRPr="003279C3">
              <w:rPr>
                <w:b/>
                <w:bCs/>
                <w:i/>
                <w:iCs/>
                <w:vertAlign w:val="superscript"/>
              </w:rPr>
              <w:t>1a</w:t>
            </w:r>
            <w:r w:rsidRPr="003279C3">
              <w:rPr>
                <w:b/>
                <w:bCs/>
                <w:i/>
                <w:iCs/>
              </w:rPr>
              <w:t xml:space="preserve"> Sprawozdanie specjalne ETO 22/2025.</w:t>
            </w:r>
          </w:p>
        </w:tc>
      </w:tr>
    </w:tbl>
    <w:p w14:paraId="0CC8766E" w14:textId="77777777" w:rsidR="00CC7233" w:rsidRPr="003279C3" w:rsidRDefault="00CC7233" w:rsidP="00CC7233">
      <w:pPr>
        <w:pStyle w:val="AmOrLang"/>
      </w:pPr>
      <w:r w:rsidRPr="003279C3">
        <w:t xml:space="preserve">Or. </w:t>
      </w:r>
      <w:r w:rsidRPr="003279C3">
        <w:rPr>
          <w:rStyle w:val="HideTWBExt"/>
        </w:rPr>
        <w:t>&lt;Original&gt;</w:t>
      </w:r>
      <w:r w:rsidRPr="003279C3">
        <w:rPr>
          <w:rStyle w:val="HideTWBInt"/>
        </w:rPr>
        <w:t>{NL}</w:t>
      </w:r>
      <w:proofErr w:type="spellStart"/>
      <w:r w:rsidRPr="003279C3">
        <w:t>nl</w:t>
      </w:r>
      <w:proofErr w:type="spellEnd"/>
      <w:r w:rsidRPr="003279C3">
        <w:rPr>
          <w:rStyle w:val="HideTWBExt"/>
        </w:rPr>
        <w:t>&lt;/Original&gt;</w:t>
      </w:r>
    </w:p>
    <w:p w14:paraId="0174227F" w14:textId="77777777" w:rsidR="00CC7233" w:rsidRPr="003279C3" w:rsidRDefault="00CC7233" w:rsidP="00CC7233">
      <w:r w:rsidRPr="003279C3">
        <w:rPr>
          <w:rStyle w:val="HideTWBExt"/>
        </w:rPr>
        <w:t>&lt;/Amend&gt;</w:t>
      </w:r>
    </w:p>
    <w:p w14:paraId="6982F1DD" w14:textId="77777777" w:rsidR="00CC7233" w:rsidRPr="003279C3" w:rsidRDefault="00CC7233" w:rsidP="00CC7233">
      <w:pPr>
        <w:pStyle w:val="AmNumberTabs"/>
      </w:pPr>
      <w:r w:rsidRPr="003279C3">
        <w:rPr>
          <w:rStyle w:val="HideTWBExt"/>
          <w:b w:val="0"/>
        </w:rPr>
        <w:t>&lt;Amend&gt;</w:t>
      </w:r>
      <w:r w:rsidRPr="003279C3">
        <w:t>Poprawka</w:t>
      </w:r>
      <w:r w:rsidRPr="003279C3">
        <w:tab/>
      </w:r>
      <w:r w:rsidRPr="003279C3">
        <w:tab/>
      </w:r>
      <w:r w:rsidRPr="003279C3">
        <w:rPr>
          <w:rStyle w:val="HideTWBExt"/>
          <w:b w:val="0"/>
        </w:rPr>
        <w:t>&lt;NumAm&gt;</w:t>
      </w:r>
      <w:r w:rsidRPr="003279C3">
        <w:t>94</w:t>
      </w:r>
      <w:r w:rsidRPr="003279C3">
        <w:rPr>
          <w:rStyle w:val="HideTWBExt"/>
          <w:b w:val="0"/>
        </w:rPr>
        <w:t>&lt;/</w:t>
      </w:r>
      <w:proofErr w:type="spellStart"/>
      <w:r w:rsidRPr="003279C3">
        <w:rPr>
          <w:rStyle w:val="HideTWBExt"/>
          <w:b w:val="0"/>
        </w:rPr>
        <w:t>NumAm</w:t>
      </w:r>
      <w:proofErr w:type="spellEnd"/>
      <w:r w:rsidRPr="003279C3">
        <w:rPr>
          <w:rStyle w:val="HideTWBExt"/>
          <w:b w:val="0"/>
        </w:rPr>
        <w:t>&gt;</w:t>
      </w:r>
    </w:p>
    <w:p w14:paraId="5F85947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Bert-Jan </w:t>
      </w:r>
      <w:proofErr w:type="spellStart"/>
      <w:r w:rsidRPr="008A2519">
        <w:rPr>
          <w:lang w:val="en-GB"/>
        </w:rPr>
        <w:t>Ruissen</w:t>
      </w:r>
      <w:proofErr w:type="spellEnd"/>
      <w:r w:rsidRPr="008A2519">
        <w:rPr>
          <w:rStyle w:val="HideTWBExt"/>
          <w:b w:val="0"/>
          <w:lang w:val="en-GB"/>
        </w:rPr>
        <w:t>&lt;/Members&gt;</w:t>
      </w:r>
    </w:p>
    <w:p w14:paraId="229E33CA" w14:textId="77777777" w:rsidR="00CC7233" w:rsidRPr="008A2519" w:rsidRDefault="00CC7233" w:rsidP="00CC7233">
      <w:pPr>
        <w:pStyle w:val="NormalBold"/>
        <w:rPr>
          <w:lang w:val="en-GB"/>
        </w:rPr>
      </w:pPr>
      <w:r w:rsidRPr="008A2519">
        <w:rPr>
          <w:rStyle w:val="HideTWBExt"/>
          <w:b w:val="0"/>
          <w:lang w:val="en-GB"/>
        </w:rPr>
        <w:t>&lt;/RepeatBlock-By&gt;</w:t>
      </w:r>
    </w:p>
    <w:p w14:paraId="2A357E9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1460EC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F5F4773" w14:textId="77777777" w:rsidTr="00F97953">
        <w:trPr>
          <w:trHeight w:hRule="exact" w:val="240"/>
          <w:jc w:val="center"/>
        </w:trPr>
        <w:tc>
          <w:tcPr>
            <w:tcW w:w="9752" w:type="dxa"/>
            <w:gridSpan w:val="2"/>
            <w:tcBorders>
              <w:top w:val="nil"/>
              <w:left w:val="nil"/>
              <w:bottom w:val="nil"/>
              <w:right w:val="nil"/>
            </w:tcBorders>
          </w:tcPr>
          <w:p w14:paraId="57B25477" w14:textId="77777777" w:rsidR="00CC7233" w:rsidRPr="008A2519" w:rsidRDefault="00CC7233" w:rsidP="00F97953">
            <w:pPr>
              <w:rPr>
                <w:lang w:val="en-GB"/>
              </w:rPr>
            </w:pPr>
          </w:p>
        </w:tc>
      </w:tr>
      <w:tr w:rsidR="00CC7233" w:rsidRPr="003279C3" w14:paraId="53E041D8" w14:textId="77777777" w:rsidTr="00F97953">
        <w:trPr>
          <w:trHeight w:val="240"/>
          <w:jc w:val="center"/>
        </w:trPr>
        <w:tc>
          <w:tcPr>
            <w:tcW w:w="4876" w:type="dxa"/>
            <w:tcBorders>
              <w:top w:val="nil"/>
              <w:left w:val="nil"/>
              <w:bottom w:val="nil"/>
              <w:right w:val="nil"/>
            </w:tcBorders>
          </w:tcPr>
          <w:p w14:paraId="3544E80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F86726B" w14:textId="77777777" w:rsidR="00CC7233" w:rsidRPr="003279C3" w:rsidRDefault="00CC7233" w:rsidP="00F97953">
            <w:pPr>
              <w:pStyle w:val="AmColumnHeading"/>
            </w:pPr>
            <w:r w:rsidRPr="003279C3">
              <w:t>Poprawka</w:t>
            </w:r>
          </w:p>
        </w:tc>
      </w:tr>
      <w:tr w:rsidR="00CC7233" w:rsidRPr="003279C3" w14:paraId="19457DC2" w14:textId="77777777" w:rsidTr="00F97953">
        <w:trPr>
          <w:jc w:val="center"/>
        </w:trPr>
        <w:tc>
          <w:tcPr>
            <w:tcW w:w="4876" w:type="dxa"/>
            <w:tcBorders>
              <w:top w:val="nil"/>
              <w:left w:val="nil"/>
              <w:bottom w:val="nil"/>
              <w:right w:val="nil"/>
            </w:tcBorders>
          </w:tcPr>
          <w:p w14:paraId="5D4AE68A" w14:textId="77777777" w:rsidR="00CC7233" w:rsidRPr="003279C3" w:rsidRDefault="00CC7233" w:rsidP="00F97953">
            <w:pPr>
              <w:pStyle w:val="Normal6a"/>
            </w:pPr>
          </w:p>
        </w:tc>
        <w:tc>
          <w:tcPr>
            <w:tcW w:w="4876" w:type="dxa"/>
            <w:tcBorders>
              <w:top w:val="nil"/>
              <w:left w:val="nil"/>
              <w:bottom w:val="nil"/>
              <w:right w:val="nil"/>
            </w:tcBorders>
          </w:tcPr>
          <w:p w14:paraId="1D7B2BA1" w14:textId="77777777" w:rsidR="00CC7233" w:rsidRPr="003279C3" w:rsidRDefault="00CC7233" w:rsidP="00F97953">
            <w:pPr>
              <w:pStyle w:val="Normal6a"/>
            </w:pPr>
            <w:r w:rsidRPr="003279C3">
              <w:rPr>
                <w:b/>
                <w:i/>
              </w:rPr>
              <w:t>21b.</w:t>
            </w:r>
            <w:r w:rsidRPr="003279C3">
              <w:tab/>
            </w:r>
            <w:r w:rsidRPr="003279C3">
              <w:rPr>
                <w:b/>
                <w:i/>
              </w:rPr>
              <w:t>wzywa Komisję do usunięcia niedociągnięć stwierdzonych przez ETO w stosowaniu instrumentu korekt finansowych;</w:t>
            </w:r>
            <w:r w:rsidRPr="003279C3">
              <w:t xml:space="preserve"> </w:t>
            </w:r>
            <w:r w:rsidRPr="003279C3">
              <w:rPr>
                <w:b/>
                <w:i/>
              </w:rPr>
              <w:t>zwraca uwagę na potrzebę doprecyzowania ram prawnych dotyczących korekt finansowych i stosowania w przyszłości jasno określonych ram czasowych dla procedur, aby uniknąć niepotrzebnych opóźnień;</w:t>
            </w:r>
          </w:p>
        </w:tc>
      </w:tr>
    </w:tbl>
    <w:p w14:paraId="19F62CC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{NL}</w:t>
      </w:r>
      <w:proofErr w:type="spellStart"/>
      <w:r w:rsidRPr="008A2519">
        <w:rPr>
          <w:lang w:val="en-GB"/>
        </w:rPr>
        <w:t>nl</w:t>
      </w:r>
      <w:proofErr w:type="spellEnd"/>
      <w:r w:rsidRPr="008A2519">
        <w:rPr>
          <w:rStyle w:val="HideTWBExt"/>
          <w:lang w:val="en-GB"/>
        </w:rPr>
        <w:t>&lt;/Original&gt;</w:t>
      </w:r>
    </w:p>
    <w:p w14:paraId="1420BC11" w14:textId="77777777" w:rsidR="00CC7233" w:rsidRPr="008A2519" w:rsidRDefault="00CC7233" w:rsidP="00CC7233">
      <w:pPr>
        <w:rPr>
          <w:lang w:val="en-GB"/>
        </w:rPr>
      </w:pPr>
      <w:r w:rsidRPr="008A2519">
        <w:rPr>
          <w:rStyle w:val="HideTWBExt"/>
          <w:lang w:val="en-GB"/>
        </w:rPr>
        <w:t>&lt;/Amend&gt;</w:t>
      </w:r>
    </w:p>
    <w:p w14:paraId="05C0935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7E0EDA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1B0B2932" w14:textId="77777777" w:rsidR="00CC7233" w:rsidRPr="008A2519" w:rsidRDefault="00CC7233" w:rsidP="00CC7233">
      <w:pPr>
        <w:pStyle w:val="NormalBold"/>
        <w:rPr>
          <w:lang w:val="en-GB"/>
        </w:rPr>
      </w:pPr>
      <w:r w:rsidRPr="008A2519">
        <w:rPr>
          <w:rStyle w:val="HideTWBExt"/>
          <w:b w:val="0"/>
          <w:lang w:val="en-GB"/>
        </w:rPr>
        <w:t>&lt;/RepeatBlock-By&gt;</w:t>
      </w:r>
    </w:p>
    <w:p w14:paraId="163815B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0A6E4C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88E0A5F" w14:textId="77777777" w:rsidTr="00F97953">
        <w:trPr>
          <w:trHeight w:hRule="exact" w:val="240"/>
          <w:jc w:val="center"/>
        </w:trPr>
        <w:tc>
          <w:tcPr>
            <w:tcW w:w="9752" w:type="dxa"/>
            <w:gridSpan w:val="2"/>
            <w:tcBorders>
              <w:top w:val="nil"/>
              <w:left w:val="nil"/>
              <w:bottom w:val="nil"/>
              <w:right w:val="nil"/>
            </w:tcBorders>
          </w:tcPr>
          <w:p w14:paraId="1DA470F4" w14:textId="77777777" w:rsidR="00CC7233" w:rsidRPr="008A2519" w:rsidRDefault="00CC7233" w:rsidP="00F97953">
            <w:pPr>
              <w:rPr>
                <w:lang w:val="en-GB"/>
              </w:rPr>
            </w:pPr>
          </w:p>
        </w:tc>
      </w:tr>
      <w:tr w:rsidR="00CC7233" w:rsidRPr="003279C3" w14:paraId="37276A90" w14:textId="77777777" w:rsidTr="00F97953">
        <w:trPr>
          <w:trHeight w:val="240"/>
          <w:jc w:val="center"/>
        </w:trPr>
        <w:tc>
          <w:tcPr>
            <w:tcW w:w="4876" w:type="dxa"/>
            <w:tcBorders>
              <w:top w:val="nil"/>
              <w:left w:val="nil"/>
              <w:bottom w:val="nil"/>
              <w:right w:val="nil"/>
            </w:tcBorders>
          </w:tcPr>
          <w:p w14:paraId="0C30B9A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44F7424" w14:textId="77777777" w:rsidR="00CC7233" w:rsidRPr="003279C3" w:rsidRDefault="00CC7233" w:rsidP="00F97953">
            <w:pPr>
              <w:pStyle w:val="AmColumnHeading"/>
            </w:pPr>
            <w:r w:rsidRPr="003279C3">
              <w:t>Poprawka</w:t>
            </w:r>
          </w:p>
        </w:tc>
      </w:tr>
      <w:tr w:rsidR="00CC7233" w:rsidRPr="003279C3" w14:paraId="0B52B6F3" w14:textId="77777777" w:rsidTr="00F97953">
        <w:trPr>
          <w:jc w:val="center"/>
        </w:trPr>
        <w:tc>
          <w:tcPr>
            <w:tcW w:w="4876" w:type="dxa"/>
            <w:tcBorders>
              <w:top w:val="nil"/>
              <w:left w:val="nil"/>
              <w:bottom w:val="nil"/>
              <w:right w:val="nil"/>
            </w:tcBorders>
          </w:tcPr>
          <w:p w14:paraId="7E2FD5D9" w14:textId="77777777" w:rsidR="00CC7233" w:rsidRPr="003279C3" w:rsidRDefault="00CC7233" w:rsidP="00F97953">
            <w:pPr>
              <w:pStyle w:val="Normal6a"/>
            </w:pPr>
          </w:p>
        </w:tc>
        <w:tc>
          <w:tcPr>
            <w:tcW w:w="4876" w:type="dxa"/>
            <w:tcBorders>
              <w:top w:val="nil"/>
              <w:left w:val="nil"/>
              <w:bottom w:val="nil"/>
              <w:right w:val="nil"/>
            </w:tcBorders>
          </w:tcPr>
          <w:p w14:paraId="0C2BE73D" w14:textId="77777777" w:rsidR="00CC7233" w:rsidRPr="003279C3" w:rsidRDefault="00CC7233" w:rsidP="00F97953">
            <w:pPr>
              <w:pStyle w:val="Normal6a"/>
            </w:pPr>
            <w:r w:rsidRPr="003279C3">
              <w:rPr>
                <w:b/>
                <w:i/>
              </w:rPr>
              <w:t>21b.</w:t>
            </w:r>
            <w:r w:rsidRPr="003279C3">
              <w:tab/>
            </w:r>
            <w:r w:rsidRPr="003279C3">
              <w:rPr>
                <w:b/>
                <w:i/>
              </w:rPr>
              <w:t>przypomina o niedawnym przyjęciu dyrektywy (UE) 2024/1260 w sprawie odzyskiwania i konfiskaty mienia, która zobowiązuje państwa członkowskie do zadbania o to, aby prawa ofiar przestępstw były uwzględniane przy zabezpieczaniu lub konfiskacie mienia; uważa, że transpozycja tej dyrektywy do krajowego prawa procesowego mogłaby stanowić ważne narzędzie zapewniające zwrot mienia do budżetu UE; podkreśla, że zbliżający się przegląd rozporządzenia w sprawie EPPO będzie okazją do wyjaśnienia i lepszego dostosowania istniejących przepisów, takich jak art. 4, który obecnie ogranicza właściwość EPPO do czasu ostatecznego rozstrzygnięcia sprawy, oraz art. 38, który pozostawia rozporządzanie skonfiskowanym mieniem prawu krajowemu; podkreśla potrzebę wyjaśnienia, w jaki sposób chronić interesy finansowe UE po konfiskacie mienia, oraz uwzględnienia różnic między przepisami krajowymi dotyczącymi wykonywania orzeczeń sądowych, w tym tego, czy delegowanym prokuratorom europejskim należy przyznać na tym etapie odpowiednie uprawnienia;</w:t>
            </w:r>
          </w:p>
        </w:tc>
      </w:tr>
    </w:tbl>
    <w:p w14:paraId="7F414D0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7362EEA" w14:textId="77777777" w:rsidR="00CC7233" w:rsidRPr="008A2519" w:rsidRDefault="00CC7233" w:rsidP="00CC7233">
      <w:pPr>
        <w:rPr>
          <w:lang w:val="en-GB"/>
        </w:rPr>
      </w:pPr>
      <w:r w:rsidRPr="008A2519">
        <w:rPr>
          <w:rStyle w:val="HideTWBExt"/>
          <w:lang w:val="en-GB"/>
        </w:rPr>
        <w:t>&lt;/Amend&gt;</w:t>
      </w:r>
    </w:p>
    <w:p w14:paraId="10D0D7A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6EECAC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01E55630" w14:textId="77777777" w:rsidR="00CC7233" w:rsidRPr="008A2519" w:rsidRDefault="00CC7233" w:rsidP="00CC7233">
      <w:pPr>
        <w:pStyle w:val="NormalBold"/>
        <w:rPr>
          <w:lang w:val="en-GB"/>
        </w:rPr>
      </w:pPr>
      <w:r w:rsidRPr="008A2519">
        <w:rPr>
          <w:rStyle w:val="HideTWBExt"/>
          <w:b w:val="0"/>
          <w:lang w:val="en-GB"/>
        </w:rPr>
        <w:t>&lt;/RepeatBlock-By&gt;</w:t>
      </w:r>
    </w:p>
    <w:p w14:paraId="56281D8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C0145F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516A3DF" w14:textId="77777777" w:rsidTr="00F97953">
        <w:trPr>
          <w:trHeight w:hRule="exact" w:val="240"/>
          <w:jc w:val="center"/>
        </w:trPr>
        <w:tc>
          <w:tcPr>
            <w:tcW w:w="9752" w:type="dxa"/>
            <w:gridSpan w:val="2"/>
            <w:tcBorders>
              <w:top w:val="nil"/>
              <w:left w:val="nil"/>
              <w:bottom w:val="nil"/>
              <w:right w:val="nil"/>
            </w:tcBorders>
          </w:tcPr>
          <w:p w14:paraId="37E7077A" w14:textId="77777777" w:rsidR="00CC7233" w:rsidRPr="008A2519" w:rsidRDefault="00CC7233" w:rsidP="00F97953">
            <w:pPr>
              <w:rPr>
                <w:lang w:val="en-GB"/>
              </w:rPr>
            </w:pPr>
          </w:p>
        </w:tc>
      </w:tr>
      <w:tr w:rsidR="00CC7233" w:rsidRPr="003279C3" w14:paraId="22BACC43" w14:textId="77777777" w:rsidTr="00F97953">
        <w:trPr>
          <w:trHeight w:val="240"/>
          <w:jc w:val="center"/>
        </w:trPr>
        <w:tc>
          <w:tcPr>
            <w:tcW w:w="4876" w:type="dxa"/>
            <w:tcBorders>
              <w:top w:val="nil"/>
              <w:left w:val="nil"/>
              <w:bottom w:val="nil"/>
              <w:right w:val="nil"/>
            </w:tcBorders>
          </w:tcPr>
          <w:p w14:paraId="40995F9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6F57C9F" w14:textId="77777777" w:rsidR="00CC7233" w:rsidRPr="003279C3" w:rsidRDefault="00CC7233" w:rsidP="00F97953">
            <w:pPr>
              <w:pStyle w:val="AmColumnHeading"/>
            </w:pPr>
            <w:r w:rsidRPr="003279C3">
              <w:t>Poprawka</w:t>
            </w:r>
          </w:p>
        </w:tc>
      </w:tr>
      <w:tr w:rsidR="00CC7233" w:rsidRPr="003279C3" w14:paraId="4BFB2E3F" w14:textId="77777777" w:rsidTr="00F97953">
        <w:trPr>
          <w:jc w:val="center"/>
        </w:trPr>
        <w:tc>
          <w:tcPr>
            <w:tcW w:w="4876" w:type="dxa"/>
            <w:tcBorders>
              <w:top w:val="nil"/>
              <w:left w:val="nil"/>
              <w:bottom w:val="nil"/>
              <w:right w:val="nil"/>
            </w:tcBorders>
          </w:tcPr>
          <w:p w14:paraId="733ADA6A" w14:textId="77777777" w:rsidR="00CC7233" w:rsidRPr="003279C3" w:rsidRDefault="00CC7233" w:rsidP="00F97953">
            <w:pPr>
              <w:pStyle w:val="Normal6a"/>
            </w:pPr>
          </w:p>
        </w:tc>
        <w:tc>
          <w:tcPr>
            <w:tcW w:w="4876" w:type="dxa"/>
            <w:tcBorders>
              <w:top w:val="nil"/>
              <w:left w:val="nil"/>
              <w:bottom w:val="nil"/>
              <w:right w:val="nil"/>
            </w:tcBorders>
          </w:tcPr>
          <w:p w14:paraId="33D9F790" w14:textId="77777777" w:rsidR="00CC7233" w:rsidRPr="003279C3" w:rsidRDefault="00CC7233" w:rsidP="00F97953">
            <w:pPr>
              <w:pStyle w:val="Normal6a"/>
            </w:pPr>
            <w:r w:rsidRPr="003279C3">
              <w:rPr>
                <w:b/>
                <w:i/>
              </w:rPr>
              <w:t>21a.</w:t>
            </w:r>
            <w:r w:rsidRPr="003279C3">
              <w:tab/>
            </w:r>
            <w:r w:rsidRPr="003279C3">
              <w:rPr>
                <w:b/>
                <w:i/>
              </w:rPr>
              <w:t xml:space="preserve">z zadowoleniem przyjmuje wyrażoną przez </w:t>
            </w:r>
            <w:proofErr w:type="spellStart"/>
            <w:r w:rsidRPr="003279C3">
              <w:rPr>
                <w:b/>
                <w:i/>
              </w:rPr>
              <w:t>Eurojust</w:t>
            </w:r>
            <w:proofErr w:type="spellEnd"/>
            <w:r w:rsidRPr="003279C3">
              <w:rPr>
                <w:b/>
                <w:i/>
              </w:rPr>
              <w:t xml:space="preserve"> gotowość, w kontekście corocznej międzyinstytucjonalnej wymiany poglądów w listopadzie 2025 r., do odgrywania większej roli w procesie odzyskiwania, ze szczególnym uwzględnieniem wkładu, jaki punkty kontaktowe </w:t>
            </w:r>
            <w:proofErr w:type="spellStart"/>
            <w:r w:rsidRPr="003279C3">
              <w:rPr>
                <w:b/>
                <w:i/>
              </w:rPr>
              <w:t>Eurojustu</w:t>
            </w:r>
            <w:proofErr w:type="spellEnd"/>
            <w:r w:rsidRPr="003279C3">
              <w:rPr>
                <w:b/>
                <w:i/>
              </w:rPr>
              <w:t xml:space="preserve"> mogłyby wnieść w identyfikację i ocenę odpowiedniego mienia w państwach członkowskich;</w:t>
            </w:r>
          </w:p>
        </w:tc>
      </w:tr>
    </w:tbl>
    <w:p w14:paraId="7E2A060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D36C810" w14:textId="77777777" w:rsidR="00CC7233" w:rsidRPr="008A2519" w:rsidRDefault="00CC7233" w:rsidP="00CC7233">
      <w:pPr>
        <w:rPr>
          <w:lang w:val="en-GB"/>
        </w:rPr>
      </w:pPr>
      <w:r w:rsidRPr="008A2519">
        <w:rPr>
          <w:rStyle w:val="HideTWBExt"/>
          <w:lang w:val="en-GB"/>
        </w:rPr>
        <w:t>&lt;/Amend&gt;</w:t>
      </w:r>
    </w:p>
    <w:p w14:paraId="3B3CCD3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699877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6AEE4A20" w14:textId="77777777" w:rsidR="00CC7233" w:rsidRPr="008A2519" w:rsidRDefault="00CC7233" w:rsidP="00CC7233">
      <w:pPr>
        <w:pStyle w:val="NormalBold"/>
        <w:rPr>
          <w:lang w:val="en-GB"/>
        </w:rPr>
      </w:pPr>
      <w:r w:rsidRPr="008A2519">
        <w:rPr>
          <w:rStyle w:val="HideTWBExt"/>
          <w:b w:val="0"/>
          <w:lang w:val="en-GB"/>
        </w:rPr>
        <w:t>&lt;/RepeatBlock-By&gt;</w:t>
      </w:r>
    </w:p>
    <w:p w14:paraId="529E976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923F65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6AE941D" w14:textId="77777777" w:rsidTr="00F97953">
        <w:trPr>
          <w:trHeight w:hRule="exact" w:val="240"/>
          <w:jc w:val="center"/>
        </w:trPr>
        <w:tc>
          <w:tcPr>
            <w:tcW w:w="9752" w:type="dxa"/>
            <w:gridSpan w:val="2"/>
            <w:tcBorders>
              <w:top w:val="nil"/>
              <w:left w:val="nil"/>
              <w:bottom w:val="nil"/>
              <w:right w:val="nil"/>
            </w:tcBorders>
          </w:tcPr>
          <w:p w14:paraId="63AEDF04" w14:textId="77777777" w:rsidR="00CC7233" w:rsidRPr="008A2519" w:rsidRDefault="00CC7233" w:rsidP="00F97953">
            <w:pPr>
              <w:rPr>
                <w:lang w:val="en-GB"/>
              </w:rPr>
            </w:pPr>
          </w:p>
        </w:tc>
      </w:tr>
      <w:tr w:rsidR="00CC7233" w:rsidRPr="003279C3" w14:paraId="2875D3C5" w14:textId="77777777" w:rsidTr="00F97953">
        <w:trPr>
          <w:trHeight w:val="240"/>
          <w:jc w:val="center"/>
        </w:trPr>
        <w:tc>
          <w:tcPr>
            <w:tcW w:w="4876" w:type="dxa"/>
            <w:tcBorders>
              <w:top w:val="nil"/>
              <w:left w:val="nil"/>
              <w:bottom w:val="nil"/>
              <w:right w:val="nil"/>
            </w:tcBorders>
          </w:tcPr>
          <w:p w14:paraId="3274F97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C926D3E" w14:textId="77777777" w:rsidR="00CC7233" w:rsidRPr="003279C3" w:rsidRDefault="00CC7233" w:rsidP="00F97953">
            <w:pPr>
              <w:pStyle w:val="AmColumnHeading"/>
            </w:pPr>
            <w:r w:rsidRPr="003279C3">
              <w:t>Poprawka</w:t>
            </w:r>
          </w:p>
        </w:tc>
      </w:tr>
      <w:tr w:rsidR="00CC7233" w:rsidRPr="003279C3" w14:paraId="6633430B" w14:textId="77777777" w:rsidTr="00F97953">
        <w:trPr>
          <w:jc w:val="center"/>
        </w:trPr>
        <w:tc>
          <w:tcPr>
            <w:tcW w:w="4876" w:type="dxa"/>
            <w:tcBorders>
              <w:top w:val="nil"/>
              <w:left w:val="nil"/>
              <w:bottom w:val="nil"/>
              <w:right w:val="nil"/>
            </w:tcBorders>
          </w:tcPr>
          <w:p w14:paraId="4B49E3CA" w14:textId="77777777" w:rsidR="00CC7233" w:rsidRPr="003279C3" w:rsidRDefault="00CC7233" w:rsidP="00F97953">
            <w:pPr>
              <w:pStyle w:val="Normal6a"/>
            </w:pPr>
          </w:p>
        </w:tc>
        <w:tc>
          <w:tcPr>
            <w:tcW w:w="4876" w:type="dxa"/>
            <w:tcBorders>
              <w:top w:val="nil"/>
              <w:left w:val="nil"/>
              <w:bottom w:val="nil"/>
              <w:right w:val="nil"/>
            </w:tcBorders>
          </w:tcPr>
          <w:p w14:paraId="6CB49133" w14:textId="77777777" w:rsidR="00CC7233" w:rsidRPr="003279C3" w:rsidRDefault="00CC7233" w:rsidP="00F97953">
            <w:pPr>
              <w:pStyle w:val="Normal6a"/>
            </w:pPr>
            <w:r w:rsidRPr="003279C3">
              <w:rPr>
                <w:b/>
                <w:i/>
              </w:rPr>
              <w:t>21b.</w:t>
            </w:r>
            <w:r w:rsidRPr="003279C3">
              <w:tab/>
            </w:r>
            <w:r w:rsidRPr="003279C3">
              <w:rPr>
                <w:b/>
                <w:i/>
              </w:rPr>
              <w:t>wzywa Komisję do zaproponowania tych zmian w istniejących ramach regulacyjnych, które są niezbędne do zapewnienia skutecznej, kompleksowej, zaktualizowanej i stałej sprawozdawczości w systemie zarządzania nieprawidłowościami; wzywa OLAF do wywiązania się ze spoczywającego na nim obowiązku wspierania państw członkowskich poprzez udzielanie porad i wskazówek w zakresie ustanawiania wewnętrznych procedur i ustaleń organizacyjnych, które opierają się na krajowych doświadczeniach państw członkowskich zdobytych w danym sektorze i które muszą zostać włączone do szczegółowych wytycznych dotyczących sprawozdawczości i monitorowania, a także tworzenia krajowych strategii zwalczania nadużyć finansowych i organizacji AFCOS;</w:t>
            </w:r>
          </w:p>
        </w:tc>
      </w:tr>
    </w:tbl>
    <w:p w14:paraId="579FDE0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B159500" w14:textId="77777777" w:rsidR="00CC7233" w:rsidRPr="008A2519" w:rsidRDefault="00CC7233" w:rsidP="00CC7233">
      <w:pPr>
        <w:rPr>
          <w:lang w:val="en-GB"/>
        </w:rPr>
      </w:pPr>
      <w:r w:rsidRPr="008A2519">
        <w:rPr>
          <w:rStyle w:val="HideTWBExt"/>
          <w:lang w:val="en-GB"/>
        </w:rPr>
        <w:t>&lt;/Amend&gt;</w:t>
      </w:r>
    </w:p>
    <w:p w14:paraId="2F6FCF3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F6D33A0"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Julien Sanchez</w:t>
      </w:r>
      <w:r w:rsidRPr="008A2519">
        <w:rPr>
          <w:rStyle w:val="HideTWBExt"/>
          <w:b w:val="0"/>
          <w:lang w:val="en-GB"/>
        </w:rPr>
        <w:t>&lt;/Members&gt;</w:t>
      </w:r>
    </w:p>
    <w:p w14:paraId="4B6283FD" w14:textId="77777777" w:rsidR="00CC7233" w:rsidRPr="008A2519" w:rsidRDefault="00CC7233" w:rsidP="00CC7233">
      <w:pPr>
        <w:pStyle w:val="NormalBold"/>
        <w:rPr>
          <w:lang w:val="en-GB"/>
        </w:rPr>
      </w:pPr>
      <w:r w:rsidRPr="008A2519">
        <w:rPr>
          <w:rStyle w:val="HideTWBExt"/>
          <w:b w:val="0"/>
          <w:lang w:val="en-GB"/>
        </w:rPr>
        <w:t>&lt;/RepeatBlock-By&gt;</w:t>
      </w:r>
    </w:p>
    <w:p w14:paraId="1D6E50B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C1B1AC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21 c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289062E" w14:textId="77777777" w:rsidTr="00F97953">
        <w:trPr>
          <w:trHeight w:hRule="exact" w:val="240"/>
          <w:jc w:val="center"/>
        </w:trPr>
        <w:tc>
          <w:tcPr>
            <w:tcW w:w="9752" w:type="dxa"/>
            <w:gridSpan w:val="2"/>
            <w:tcBorders>
              <w:top w:val="nil"/>
              <w:left w:val="nil"/>
              <w:bottom w:val="nil"/>
              <w:right w:val="nil"/>
            </w:tcBorders>
          </w:tcPr>
          <w:p w14:paraId="26DE2047" w14:textId="77777777" w:rsidR="00CC7233" w:rsidRPr="008A2519" w:rsidRDefault="00CC7233" w:rsidP="00F97953">
            <w:pPr>
              <w:rPr>
                <w:lang w:val="en-GB"/>
              </w:rPr>
            </w:pPr>
          </w:p>
        </w:tc>
      </w:tr>
      <w:tr w:rsidR="00CC7233" w:rsidRPr="003279C3" w14:paraId="6E39504C" w14:textId="77777777" w:rsidTr="00F97953">
        <w:trPr>
          <w:trHeight w:val="240"/>
          <w:jc w:val="center"/>
        </w:trPr>
        <w:tc>
          <w:tcPr>
            <w:tcW w:w="4876" w:type="dxa"/>
            <w:tcBorders>
              <w:top w:val="nil"/>
              <w:left w:val="nil"/>
              <w:bottom w:val="nil"/>
              <w:right w:val="nil"/>
            </w:tcBorders>
          </w:tcPr>
          <w:p w14:paraId="4DBEEA0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023F34B" w14:textId="77777777" w:rsidR="00CC7233" w:rsidRPr="003279C3" w:rsidRDefault="00CC7233" w:rsidP="00F97953">
            <w:pPr>
              <w:pStyle w:val="AmColumnHeading"/>
            </w:pPr>
            <w:r w:rsidRPr="003279C3">
              <w:t>Poprawka</w:t>
            </w:r>
          </w:p>
        </w:tc>
      </w:tr>
      <w:tr w:rsidR="00CC7233" w:rsidRPr="003279C3" w14:paraId="041B5C77" w14:textId="77777777" w:rsidTr="00F97953">
        <w:trPr>
          <w:jc w:val="center"/>
        </w:trPr>
        <w:tc>
          <w:tcPr>
            <w:tcW w:w="4876" w:type="dxa"/>
            <w:tcBorders>
              <w:top w:val="nil"/>
              <w:left w:val="nil"/>
              <w:bottom w:val="nil"/>
              <w:right w:val="nil"/>
            </w:tcBorders>
          </w:tcPr>
          <w:p w14:paraId="27CA5B76" w14:textId="77777777" w:rsidR="00CC7233" w:rsidRPr="003279C3" w:rsidRDefault="00CC7233" w:rsidP="00F97953">
            <w:pPr>
              <w:pStyle w:val="Normal6a"/>
            </w:pPr>
          </w:p>
        </w:tc>
        <w:tc>
          <w:tcPr>
            <w:tcW w:w="4876" w:type="dxa"/>
            <w:tcBorders>
              <w:top w:val="nil"/>
              <w:left w:val="nil"/>
              <w:bottom w:val="nil"/>
              <w:right w:val="nil"/>
            </w:tcBorders>
          </w:tcPr>
          <w:p w14:paraId="19238E6B" w14:textId="77777777" w:rsidR="00CC7233" w:rsidRPr="003279C3" w:rsidRDefault="00CC7233" w:rsidP="00F97953">
            <w:pPr>
              <w:pStyle w:val="Normal6a"/>
            </w:pPr>
            <w:r w:rsidRPr="003279C3">
              <w:rPr>
                <w:b/>
                <w:i/>
              </w:rPr>
              <w:t>21c.</w:t>
            </w:r>
            <w:r w:rsidRPr="003279C3">
              <w:tab/>
            </w:r>
            <w:r w:rsidRPr="003279C3">
              <w:rPr>
                <w:b/>
                <w:i/>
              </w:rPr>
              <w:t>rozumie, że po podjęciu niezbędnych działań naprawczych przeprowadzenie dalszej analizy umożliwiłoby wyciągnięcie wniosków z tych przypadków nadużyć finansowych i poprawę środków, które mogłyby zapobiec występowaniu podobnych przypadków w przyszłości; zwraca się do Komisji o wspieranie państw członkowskich poprzez analizę czynników sprzyjających nadużyciom finansowym, ponieważ analiza ta umożliwiłaby odpowiednią ocenę potrzeby dokonania stosownych zmian w krajowych systemach zarządzania i kontroli;</w:t>
            </w:r>
          </w:p>
        </w:tc>
      </w:tr>
    </w:tbl>
    <w:p w14:paraId="28B7008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F9CC0FF" w14:textId="77777777" w:rsidR="00CC7233" w:rsidRPr="008A2519" w:rsidRDefault="00CC7233" w:rsidP="00CC7233">
      <w:pPr>
        <w:rPr>
          <w:lang w:val="en-GB"/>
        </w:rPr>
      </w:pPr>
      <w:r w:rsidRPr="008A2519">
        <w:rPr>
          <w:rStyle w:val="HideTWBExt"/>
          <w:lang w:val="en-GB"/>
        </w:rPr>
        <w:t>&lt;/Amend&gt;</w:t>
      </w:r>
    </w:p>
    <w:p w14:paraId="573F352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99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EE72FB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61DD3A5" w14:textId="77777777" w:rsidR="00CC7233" w:rsidRPr="008A2519" w:rsidRDefault="00CC7233" w:rsidP="00CC7233">
      <w:pPr>
        <w:pStyle w:val="NormalBold"/>
        <w:rPr>
          <w:lang w:val="en-GB"/>
        </w:rPr>
      </w:pPr>
      <w:r w:rsidRPr="008A2519">
        <w:rPr>
          <w:rStyle w:val="HideTWBExt"/>
          <w:b w:val="0"/>
          <w:lang w:val="en-GB"/>
        </w:rPr>
        <w:t>&lt;/RepeatBlock-By&gt;</w:t>
      </w:r>
    </w:p>
    <w:p w14:paraId="714D572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F164B7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3FE1201" w14:textId="77777777" w:rsidTr="00F97953">
        <w:trPr>
          <w:trHeight w:hRule="exact" w:val="240"/>
          <w:jc w:val="center"/>
        </w:trPr>
        <w:tc>
          <w:tcPr>
            <w:tcW w:w="9752" w:type="dxa"/>
            <w:gridSpan w:val="2"/>
            <w:tcBorders>
              <w:top w:val="nil"/>
              <w:left w:val="nil"/>
              <w:bottom w:val="nil"/>
              <w:right w:val="nil"/>
            </w:tcBorders>
          </w:tcPr>
          <w:p w14:paraId="5559E048" w14:textId="77777777" w:rsidR="00CC7233" w:rsidRPr="008A2519" w:rsidRDefault="00CC7233" w:rsidP="00F97953">
            <w:pPr>
              <w:rPr>
                <w:lang w:val="en-GB"/>
              </w:rPr>
            </w:pPr>
          </w:p>
        </w:tc>
      </w:tr>
      <w:tr w:rsidR="00CC7233" w:rsidRPr="003279C3" w14:paraId="3530FD72" w14:textId="77777777" w:rsidTr="00F97953">
        <w:trPr>
          <w:trHeight w:val="240"/>
          <w:jc w:val="center"/>
        </w:trPr>
        <w:tc>
          <w:tcPr>
            <w:tcW w:w="4876" w:type="dxa"/>
            <w:tcBorders>
              <w:top w:val="nil"/>
              <w:left w:val="nil"/>
              <w:bottom w:val="nil"/>
              <w:right w:val="nil"/>
            </w:tcBorders>
          </w:tcPr>
          <w:p w14:paraId="7505A71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4E94CB7" w14:textId="77777777" w:rsidR="00CC7233" w:rsidRPr="003279C3" w:rsidRDefault="00CC7233" w:rsidP="00F97953">
            <w:pPr>
              <w:pStyle w:val="AmColumnHeading"/>
            </w:pPr>
            <w:r w:rsidRPr="003279C3">
              <w:t>Poprawka</w:t>
            </w:r>
          </w:p>
        </w:tc>
      </w:tr>
      <w:tr w:rsidR="00CC7233" w:rsidRPr="003279C3" w14:paraId="0AB78A7F" w14:textId="77777777" w:rsidTr="00F97953">
        <w:trPr>
          <w:jc w:val="center"/>
        </w:trPr>
        <w:tc>
          <w:tcPr>
            <w:tcW w:w="4876" w:type="dxa"/>
            <w:tcBorders>
              <w:top w:val="nil"/>
              <w:left w:val="nil"/>
              <w:bottom w:val="nil"/>
              <w:right w:val="nil"/>
            </w:tcBorders>
          </w:tcPr>
          <w:p w14:paraId="3377C6B9"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w:t>
            </w:r>
          </w:p>
        </w:tc>
        <w:tc>
          <w:tcPr>
            <w:tcW w:w="4876" w:type="dxa"/>
            <w:tcBorders>
              <w:top w:val="nil"/>
              <w:left w:val="nil"/>
              <w:bottom w:val="nil"/>
              <w:right w:val="nil"/>
            </w:tcBorders>
          </w:tcPr>
          <w:p w14:paraId="150F658D"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 </w:t>
            </w:r>
            <w:r w:rsidRPr="003279C3">
              <w:rPr>
                <w:b/>
                <w:i/>
              </w:rPr>
              <w:t>uważa, że rosnący udział przestępczości zorganizowanej w przestępstwach naruszających interesy finansowe Unii wymaga strategicznego priorytetowego traktowania zasobów w obszarach o największych skutkach finansowych, w szczególności w obszarze dochodów, bez uszczerbku dla poszanowania kompetencji określonych w obowiązujących ramach prawnych;</w:t>
            </w:r>
          </w:p>
        </w:tc>
      </w:tr>
    </w:tbl>
    <w:p w14:paraId="3E48ED6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EC9266C" w14:textId="77777777" w:rsidR="00CC7233" w:rsidRPr="008A2519" w:rsidRDefault="00CC7233" w:rsidP="00CC7233">
      <w:pPr>
        <w:rPr>
          <w:lang w:val="en-GB"/>
        </w:rPr>
      </w:pPr>
      <w:r w:rsidRPr="008A2519">
        <w:rPr>
          <w:rStyle w:val="HideTWBExt"/>
          <w:lang w:val="en-GB"/>
        </w:rPr>
        <w:t>&lt;/Amend&gt;</w:t>
      </w:r>
    </w:p>
    <w:p w14:paraId="037F04A1"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AE1341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6C98E2AC" w14:textId="77777777" w:rsidR="00CC7233" w:rsidRPr="008A2519" w:rsidRDefault="00CC7233" w:rsidP="00CC7233">
      <w:pPr>
        <w:pStyle w:val="NormalBold"/>
        <w:rPr>
          <w:lang w:val="en-GB"/>
        </w:rPr>
      </w:pPr>
      <w:r w:rsidRPr="008A2519">
        <w:rPr>
          <w:rStyle w:val="HideTWBExt"/>
          <w:b w:val="0"/>
          <w:lang w:val="en-GB"/>
        </w:rPr>
        <w:t>&lt;/RepeatBlock-By&gt;</w:t>
      </w:r>
    </w:p>
    <w:p w14:paraId="403CCBC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76295B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FCBB69D" w14:textId="77777777" w:rsidTr="00F97953">
        <w:trPr>
          <w:trHeight w:hRule="exact" w:val="240"/>
          <w:jc w:val="center"/>
        </w:trPr>
        <w:tc>
          <w:tcPr>
            <w:tcW w:w="9752" w:type="dxa"/>
            <w:gridSpan w:val="2"/>
            <w:tcBorders>
              <w:top w:val="nil"/>
              <w:left w:val="nil"/>
              <w:bottom w:val="nil"/>
              <w:right w:val="nil"/>
            </w:tcBorders>
          </w:tcPr>
          <w:p w14:paraId="1C157F92" w14:textId="77777777" w:rsidR="00CC7233" w:rsidRPr="008A2519" w:rsidRDefault="00CC7233" w:rsidP="00F97953">
            <w:pPr>
              <w:rPr>
                <w:lang w:val="en-GB"/>
              </w:rPr>
            </w:pPr>
          </w:p>
        </w:tc>
      </w:tr>
      <w:tr w:rsidR="00CC7233" w:rsidRPr="003279C3" w14:paraId="46C4EE7C" w14:textId="77777777" w:rsidTr="00F97953">
        <w:trPr>
          <w:trHeight w:val="240"/>
          <w:jc w:val="center"/>
        </w:trPr>
        <w:tc>
          <w:tcPr>
            <w:tcW w:w="4876" w:type="dxa"/>
            <w:tcBorders>
              <w:top w:val="nil"/>
              <w:left w:val="nil"/>
              <w:bottom w:val="nil"/>
              <w:right w:val="nil"/>
            </w:tcBorders>
          </w:tcPr>
          <w:p w14:paraId="4529962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77320F9" w14:textId="77777777" w:rsidR="00CC7233" w:rsidRPr="003279C3" w:rsidRDefault="00CC7233" w:rsidP="00F97953">
            <w:pPr>
              <w:pStyle w:val="AmColumnHeading"/>
            </w:pPr>
            <w:r w:rsidRPr="003279C3">
              <w:t>Poprawka</w:t>
            </w:r>
          </w:p>
        </w:tc>
      </w:tr>
      <w:tr w:rsidR="00CC7233" w:rsidRPr="003279C3" w14:paraId="7BAFE104" w14:textId="77777777" w:rsidTr="00F97953">
        <w:trPr>
          <w:jc w:val="center"/>
        </w:trPr>
        <w:tc>
          <w:tcPr>
            <w:tcW w:w="4876" w:type="dxa"/>
            <w:tcBorders>
              <w:top w:val="nil"/>
              <w:left w:val="nil"/>
              <w:bottom w:val="nil"/>
              <w:right w:val="nil"/>
            </w:tcBorders>
          </w:tcPr>
          <w:p w14:paraId="0BFDF8D2"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w:t>
            </w:r>
            <w:r w:rsidRPr="003279C3">
              <w:rPr>
                <w:b/>
                <w:bCs/>
                <w:i/>
                <w:iCs/>
              </w:rPr>
              <w:t>zawsze</w:t>
            </w:r>
            <w:r w:rsidRPr="003279C3">
              <w:rPr>
                <w:b/>
                <w:bCs/>
              </w:rPr>
              <w:t xml:space="preserve"> </w:t>
            </w:r>
            <w:r w:rsidRPr="003279C3">
              <w:t>mają one miejsce tam, gdzie w grę wchodzą duże kwoty finansowe;</w:t>
            </w:r>
          </w:p>
        </w:tc>
        <w:tc>
          <w:tcPr>
            <w:tcW w:w="4876" w:type="dxa"/>
            <w:tcBorders>
              <w:top w:val="nil"/>
              <w:left w:val="nil"/>
              <w:bottom w:val="nil"/>
              <w:right w:val="nil"/>
            </w:tcBorders>
          </w:tcPr>
          <w:p w14:paraId="293F47BD"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w:t>
            </w:r>
            <w:r w:rsidRPr="003279C3">
              <w:rPr>
                <w:b/>
                <w:i/>
              </w:rPr>
              <w:t>podkreśla, że pomimo ograniczeń prawnych EPPO wnosi istotną wartość dodaną do walki z nadużyciami finansowymi, umożliwiając UE wypełnienie luki powstałej wskutek nieskoordynowanych inicjatyw krajowych, a tym samym stanowi najskuteczniejszy instrument zakłócania transnarodowej działalności przestępczej i ingerencji w ochronę interesów finansowych Unii;</w:t>
            </w:r>
            <w:r w:rsidRPr="003279C3">
              <w:t xml:space="preserve">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w:t>
            </w:r>
            <w:r w:rsidRPr="003279C3">
              <w:rPr>
                <w:b/>
                <w:bCs/>
                <w:i/>
                <w:iCs/>
              </w:rPr>
              <w:t>często</w:t>
            </w:r>
            <w:r w:rsidRPr="003279C3">
              <w:rPr>
                <w:b/>
                <w:bCs/>
              </w:rPr>
              <w:t xml:space="preserve"> </w:t>
            </w:r>
            <w:r w:rsidRPr="003279C3">
              <w:t>mają one miejsce tam, gdzie w grę wchodzą duże kwoty finansowe;</w:t>
            </w:r>
          </w:p>
        </w:tc>
      </w:tr>
    </w:tbl>
    <w:p w14:paraId="255861F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AB34953" w14:textId="77777777" w:rsidR="00CC7233" w:rsidRPr="008A2519" w:rsidRDefault="00CC7233" w:rsidP="00CC7233">
      <w:pPr>
        <w:rPr>
          <w:lang w:val="en-GB"/>
        </w:rPr>
      </w:pPr>
      <w:r w:rsidRPr="008A2519">
        <w:rPr>
          <w:rStyle w:val="HideTWBExt"/>
          <w:lang w:val="en-GB"/>
        </w:rPr>
        <w:t>&lt;/Amend&gt;</w:t>
      </w:r>
    </w:p>
    <w:p w14:paraId="4AF3146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A636B31"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03142F97" w14:textId="77777777" w:rsidR="00CC7233" w:rsidRPr="008A2519" w:rsidRDefault="00CC7233" w:rsidP="00CC7233">
      <w:pPr>
        <w:pStyle w:val="NormalBold"/>
        <w:rPr>
          <w:lang w:val="en-GB"/>
        </w:rPr>
      </w:pPr>
      <w:r w:rsidRPr="008A2519">
        <w:rPr>
          <w:rStyle w:val="HideTWBExt"/>
          <w:b w:val="0"/>
          <w:lang w:val="en-GB"/>
        </w:rPr>
        <w:t>&lt;/RepeatBlock-By&gt;</w:t>
      </w:r>
    </w:p>
    <w:p w14:paraId="38725FD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6D3867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1D5CC48" w14:textId="77777777" w:rsidTr="00F97953">
        <w:trPr>
          <w:trHeight w:hRule="exact" w:val="240"/>
          <w:jc w:val="center"/>
        </w:trPr>
        <w:tc>
          <w:tcPr>
            <w:tcW w:w="9752" w:type="dxa"/>
            <w:gridSpan w:val="2"/>
            <w:tcBorders>
              <w:top w:val="nil"/>
              <w:left w:val="nil"/>
              <w:bottom w:val="nil"/>
              <w:right w:val="nil"/>
            </w:tcBorders>
          </w:tcPr>
          <w:p w14:paraId="4BDB298C" w14:textId="77777777" w:rsidR="00CC7233" w:rsidRPr="008A2519" w:rsidRDefault="00CC7233" w:rsidP="00F97953">
            <w:pPr>
              <w:rPr>
                <w:lang w:val="en-GB"/>
              </w:rPr>
            </w:pPr>
          </w:p>
        </w:tc>
      </w:tr>
      <w:tr w:rsidR="00CC7233" w:rsidRPr="003279C3" w14:paraId="6CE46674" w14:textId="77777777" w:rsidTr="00F97953">
        <w:trPr>
          <w:trHeight w:val="240"/>
          <w:jc w:val="center"/>
        </w:trPr>
        <w:tc>
          <w:tcPr>
            <w:tcW w:w="4876" w:type="dxa"/>
            <w:tcBorders>
              <w:top w:val="nil"/>
              <w:left w:val="nil"/>
              <w:bottom w:val="nil"/>
              <w:right w:val="nil"/>
            </w:tcBorders>
          </w:tcPr>
          <w:p w14:paraId="720AB9A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080164E" w14:textId="77777777" w:rsidR="00CC7233" w:rsidRPr="003279C3" w:rsidRDefault="00CC7233" w:rsidP="00F97953">
            <w:pPr>
              <w:pStyle w:val="AmColumnHeading"/>
            </w:pPr>
            <w:r w:rsidRPr="003279C3">
              <w:t>Poprawka</w:t>
            </w:r>
          </w:p>
        </w:tc>
      </w:tr>
      <w:tr w:rsidR="00CC7233" w:rsidRPr="003279C3" w14:paraId="0DF9113D" w14:textId="77777777" w:rsidTr="00F97953">
        <w:trPr>
          <w:jc w:val="center"/>
        </w:trPr>
        <w:tc>
          <w:tcPr>
            <w:tcW w:w="4876" w:type="dxa"/>
            <w:tcBorders>
              <w:top w:val="nil"/>
              <w:left w:val="nil"/>
              <w:bottom w:val="nil"/>
              <w:right w:val="nil"/>
            </w:tcBorders>
          </w:tcPr>
          <w:p w14:paraId="113B7238"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w:t>
            </w:r>
          </w:p>
        </w:tc>
        <w:tc>
          <w:tcPr>
            <w:tcW w:w="4876" w:type="dxa"/>
            <w:tcBorders>
              <w:top w:val="nil"/>
              <w:left w:val="nil"/>
              <w:bottom w:val="nil"/>
              <w:right w:val="nil"/>
            </w:tcBorders>
          </w:tcPr>
          <w:p w14:paraId="30998E69"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w:t>
            </w:r>
            <w:r w:rsidRPr="003279C3">
              <w:rPr>
                <w:b/>
                <w:bCs/>
                <w:i/>
                <w:iCs/>
              </w:rPr>
              <w:t>przypomina, że Europol wspiera i wzmacnia działania właściwych organów państw członkowskich oraz ich wzajemną współpracę w zakresie zapobiegania poważnym przestępstwom, w tym przestępstwom przeciwko interesom finansowym UE, oraz w zakresie ich zwalczania,</w:t>
            </w:r>
            <w:r w:rsidRPr="003279C3">
              <w:t xml:space="preserve">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w:t>
            </w:r>
          </w:p>
        </w:tc>
      </w:tr>
    </w:tbl>
    <w:p w14:paraId="2717026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8C376C4" w14:textId="77777777" w:rsidR="00CC7233" w:rsidRPr="008A2519" w:rsidRDefault="00CC7233" w:rsidP="00CC7233">
      <w:pPr>
        <w:rPr>
          <w:lang w:val="en-GB"/>
        </w:rPr>
      </w:pPr>
      <w:r w:rsidRPr="008A2519">
        <w:rPr>
          <w:rStyle w:val="HideTWBExt"/>
          <w:lang w:val="en-GB"/>
        </w:rPr>
        <w:t>&lt;/Amend&gt;</w:t>
      </w:r>
    </w:p>
    <w:p w14:paraId="752F276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D08863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3B1100E9"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165CAED5" w14:textId="77777777" w:rsidR="00CC7233" w:rsidRPr="008A2519" w:rsidRDefault="00CC7233" w:rsidP="00CC7233">
      <w:pPr>
        <w:pStyle w:val="NormalBold"/>
        <w:rPr>
          <w:lang w:val="en-GB"/>
        </w:rPr>
      </w:pPr>
      <w:r w:rsidRPr="008A2519">
        <w:rPr>
          <w:rStyle w:val="HideTWBExt"/>
          <w:b w:val="0"/>
          <w:lang w:val="en-GB"/>
        </w:rPr>
        <w:t>&lt;/RepeatBlock-By&gt;</w:t>
      </w:r>
    </w:p>
    <w:p w14:paraId="7CABE01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8C0D3D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70B7A4B" w14:textId="77777777" w:rsidTr="00F97953">
        <w:trPr>
          <w:trHeight w:hRule="exact" w:val="240"/>
          <w:jc w:val="center"/>
        </w:trPr>
        <w:tc>
          <w:tcPr>
            <w:tcW w:w="9752" w:type="dxa"/>
            <w:gridSpan w:val="2"/>
            <w:tcBorders>
              <w:top w:val="nil"/>
              <w:left w:val="nil"/>
              <w:bottom w:val="nil"/>
              <w:right w:val="nil"/>
            </w:tcBorders>
          </w:tcPr>
          <w:p w14:paraId="488B676C" w14:textId="77777777" w:rsidR="00CC7233" w:rsidRPr="008A2519" w:rsidRDefault="00CC7233" w:rsidP="00F97953">
            <w:pPr>
              <w:rPr>
                <w:lang w:val="en-GB"/>
              </w:rPr>
            </w:pPr>
          </w:p>
        </w:tc>
      </w:tr>
      <w:tr w:rsidR="00CC7233" w:rsidRPr="003279C3" w14:paraId="2D7C58CD" w14:textId="77777777" w:rsidTr="00F97953">
        <w:trPr>
          <w:trHeight w:val="240"/>
          <w:jc w:val="center"/>
        </w:trPr>
        <w:tc>
          <w:tcPr>
            <w:tcW w:w="4876" w:type="dxa"/>
            <w:tcBorders>
              <w:top w:val="nil"/>
              <w:left w:val="nil"/>
              <w:bottom w:val="nil"/>
              <w:right w:val="nil"/>
            </w:tcBorders>
          </w:tcPr>
          <w:p w14:paraId="7E5F63D6"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C860BB8" w14:textId="77777777" w:rsidR="00CC7233" w:rsidRPr="003279C3" w:rsidRDefault="00CC7233" w:rsidP="00F97953">
            <w:pPr>
              <w:pStyle w:val="AmColumnHeading"/>
            </w:pPr>
            <w:r w:rsidRPr="003279C3">
              <w:t>Poprawka</w:t>
            </w:r>
          </w:p>
        </w:tc>
      </w:tr>
      <w:tr w:rsidR="00CC7233" w:rsidRPr="003279C3" w14:paraId="23DA1AEC" w14:textId="77777777" w:rsidTr="00F97953">
        <w:trPr>
          <w:jc w:val="center"/>
        </w:trPr>
        <w:tc>
          <w:tcPr>
            <w:tcW w:w="4876" w:type="dxa"/>
            <w:tcBorders>
              <w:top w:val="nil"/>
              <w:left w:val="nil"/>
              <w:bottom w:val="nil"/>
              <w:right w:val="nil"/>
            </w:tcBorders>
          </w:tcPr>
          <w:p w14:paraId="16678AD7" w14:textId="77777777" w:rsidR="00CC7233" w:rsidRPr="003279C3" w:rsidRDefault="00CC7233" w:rsidP="00F97953">
            <w:pPr>
              <w:pStyle w:val="Normal6a"/>
            </w:pPr>
            <w:r w:rsidRPr="003279C3">
              <w:t>22.</w:t>
            </w:r>
            <w:r w:rsidRPr="003279C3">
              <w:tab/>
              <w:t xml:space="preserve">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w:t>
            </w:r>
          </w:p>
        </w:tc>
        <w:tc>
          <w:tcPr>
            <w:tcW w:w="4876" w:type="dxa"/>
            <w:tcBorders>
              <w:top w:val="nil"/>
              <w:left w:val="nil"/>
              <w:bottom w:val="nil"/>
              <w:right w:val="nil"/>
            </w:tcBorders>
          </w:tcPr>
          <w:p w14:paraId="1D460FD5" w14:textId="77777777" w:rsidR="00CC7233" w:rsidRPr="003279C3" w:rsidRDefault="00CC7233" w:rsidP="00F97953">
            <w:pPr>
              <w:pStyle w:val="Normal6a"/>
            </w:pPr>
            <w:r w:rsidRPr="003279C3">
              <w:t>22.</w:t>
            </w:r>
            <w:r w:rsidRPr="003279C3">
              <w:tab/>
              <w:t>zauważa, że w ramach prowadzonych postępowań przygotowawczych do końca 2024 r. EPPO zgłosiła 385 przestępstw będących przedmiotem postępowań przygotowawczych dotyczących zorganizowanych grup przestępczych zorientowanych na przestępstwa przeciwko interesom finansowym Unii (w sprawozdaniu rocznym EPPO za 2023 r. odniesiono się do 209 postępowań przygotowawczych dotyczących zorganizowanych grup przestępczych zorientowanych na przestępstwa przeciwko interesom finansowym Unii)</w:t>
            </w:r>
            <w:r w:rsidRPr="003279C3">
              <w:rPr>
                <w:b/>
                <w:bCs/>
                <w:i/>
                <w:iCs/>
              </w:rPr>
              <w:t>;</w:t>
            </w:r>
            <w:r w:rsidRPr="003279C3">
              <w:rPr>
                <w:b/>
                <w:i/>
              </w:rPr>
              <w:t xml:space="preserve"> przypomina, że udział przestępczości zorganizowanej w nadużyciach finansowych naruszających interesy finansowe Unii jest prawdopodobnie wyższy niż to, co jest rejestrowane jako formalne przestępstwo w systemach zarządzania sprawami, ze względu na fragmentaryczne przepisy krajowe i wąską definicję przestępczości zorganizowanej w rozporządzeniu w sprawie EPPO; </w:t>
            </w:r>
            <w:r w:rsidRPr="003279C3">
              <w:rPr>
                <w:b/>
                <w:bCs/>
                <w:i/>
                <w:iCs/>
              </w:rPr>
              <w:t>wzywa do podjęcia legislacyjnych działań następczych w celu zadbania o to, aby definicje i narzędzia odzwierciedlały rzeczywistość operacyjną</w:t>
            </w:r>
            <w:r w:rsidRPr="003279C3">
              <w:t xml:space="preserve">; zdaje sobie sprawę, że rzeczywisty ogólny udział przestępczości zorganizowanej i jej wpływ na wykorzystanie zasobów UE nie są możliwe do dokładnego oszacowania; zauważa, że zgodnie z danymi i analizami przedstawionymi przez EPPO w większości przypadków delegowani prokuratorzy europejscy (EDP) koncentrują swoje postępowania przygotowawcze na podstawowych przestępstwach przeciwko interesom finansowym UE (sprzeniewierzenie, nadużycie finansowe, korupcja), a nie na organizacji przestępczej jako takiej, ponieważ rozporządzenie w sprawie EPPO ogranicza kompetencje EPPO do zorganizowanych grup przestępczych, których działalność koncentruje się na popełnianiu przestępstw przeciwko interesom finansowym UE (art. 22 ust. 2 rozporządzenia w sprawie EPPO); przypomina, że </w:t>
            </w:r>
            <w:proofErr w:type="spellStart"/>
            <w:r w:rsidRPr="003279C3">
              <w:t>Eurojust</w:t>
            </w:r>
            <w:proofErr w:type="spellEnd"/>
            <w:r w:rsidRPr="003279C3">
              <w:t xml:space="preserve"> może udzielać pomocy w koordynowaniu postępowań przygotowawczych w sprawie przestępstw przeciwko interesom finansowym Unii związanych z przestępczością zorganizowaną; podkreśla, że rzeczywistość zorganizowanej działalności przestępczej w terenie wynika z oceny zakresu szkód finansowych przypisywanych oszustwom związanym z VAT, oszustwom związanym z podatkiem akcyzowym i oszustwom celnym; w przypadku tych oszustw często występuje silny element przestępczości zorganizowanej i zawsze mają one miejsce tam, gdzie w grę wchodzą duże kwoty finansowe;</w:t>
            </w:r>
          </w:p>
        </w:tc>
      </w:tr>
    </w:tbl>
    <w:p w14:paraId="0147A09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3E84D98" w14:textId="77777777" w:rsidR="00CC7233" w:rsidRPr="008A2519" w:rsidRDefault="00CC7233" w:rsidP="00CC7233">
      <w:pPr>
        <w:rPr>
          <w:lang w:val="en-GB"/>
        </w:rPr>
      </w:pPr>
      <w:r w:rsidRPr="008A2519">
        <w:rPr>
          <w:rStyle w:val="HideTWBExt"/>
          <w:lang w:val="en-GB"/>
        </w:rPr>
        <w:t>&lt;/Amend&gt;</w:t>
      </w:r>
    </w:p>
    <w:p w14:paraId="48875EE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C50DB80"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15018296" w14:textId="77777777" w:rsidR="00CC7233" w:rsidRPr="008A2519" w:rsidRDefault="00CC7233" w:rsidP="00CC7233">
      <w:pPr>
        <w:pStyle w:val="NormalBold"/>
        <w:rPr>
          <w:lang w:val="en-GB"/>
        </w:rPr>
      </w:pPr>
      <w:r w:rsidRPr="008A2519">
        <w:rPr>
          <w:rStyle w:val="HideTWBExt"/>
          <w:b w:val="0"/>
          <w:lang w:val="en-GB"/>
        </w:rPr>
        <w:t>&lt;/RepeatBlock-By&gt;</w:t>
      </w:r>
    </w:p>
    <w:p w14:paraId="75FB7A1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B88077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CDBD483" w14:textId="77777777" w:rsidTr="00F97953">
        <w:trPr>
          <w:trHeight w:hRule="exact" w:val="240"/>
          <w:jc w:val="center"/>
        </w:trPr>
        <w:tc>
          <w:tcPr>
            <w:tcW w:w="9752" w:type="dxa"/>
            <w:gridSpan w:val="2"/>
            <w:tcBorders>
              <w:top w:val="nil"/>
              <w:left w:val="nil"/>
              <w:bottom w:val="nil"/>
              <w:right w:val="nil"/>
            </w:tcBorders>
          </w:tcPr>
          <w:p w14:paraId="3C936022" w14:textId="77777777" w:rsidR="00CC7233" w:rsidRPr="008A2519" w:rsidRDefault="00CC7233" w:rsidP="00F97953">
            <w:pPr>
              <w:rPr>
                <w:lang w:val="en-GB"/>
              </w:rPr>
            </w:pPr>
          </w:p>
        </w:tc>
      </w:tr>
      <w:tr w:rsidR="00CC7233" w:rsidRPr="003279C3" w14:paraId="735234B6" w14:textId="77777777" w:rsidTr="00F97953">
        <w:trPr>
          <w:trHeight w:val="240"/>
          <w:jc w:val="center"/>
        </w:trPr>
        <w:tc>
          <w:tcPr>
            <w:tcW w:w="4876" w:type="dxa"/>
            <w:tcBorders>
              <w:top w:val="nil"/>
              <w:left w:val="nil"/>
              <w:bottom w:val="nil"/>
              <w:right w:val="nil"/>
            </w:tcBorders>
          </w:tcPr>
          <w:p w14:paraId="18748F7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AB09508" w14:textId="77777777" w:rsidR="00CC7233" w:rsidRPr="003279C3" w:rsidRDefault="00CC7233" w:rsidP="00F97953">
            <w:pPr>
              <w:pStyle w:val="AmColumnHeading"/>
            </w:pPr>
            <w:r w:rsidRPr="003279C3">
              <w:t>Poprawka</w:t>
            </w:r>
          </w:p>
        </w:tc>
      </w:tr>
      <w:tr w:rsidR="00CC7233" w:rsidRPr="003279C3" w14:paraId="25AE5B0F" w14:textId="77777777" w:rsidTr="00F97953">
        <w:trPr>
          <w:jc w:val="center"/>
        </w:trPr>
        <w:tc>
          <w:tcPr>
            <w:tcW w:w="4876" w:type="dxa"/>
            <w:tcBorders>
              <w:top w:val="nil"/>
              <w:left w:val="nil"/>
              <w:bottom w:val="nil"/>
              <w:right w:val="nil"/>
            </w:tcBorders>
          </w:tcPr>
          <w:p w14:paraId="33BD1E08" w14:textId="77777777" w:rsidR="00CC7233" w:rsidRPr="003279C3" w:rsidRDefault="00CC7233" w:rsidP="00F97953">
            <w:pPr>
              <w:pStyle w:val="Normal6a"/>
            </w:pPr>
          </w:p>
        </w:tc>
        <w:tc>
          <w:tcPr>
            <w:tcW w:w="4876" w:type="dxa"/>
            <w:tcBorders>
              <w:top w:val="nil"/>
              <w:left w:val="nil"/>
              <w:bottom w:val="nil"/>
              <w:right w:val="nil"/>
            </w:tcBorders>
          </w:tcPr>
          <w:p w14:paraId="7935F2BE" w14:textId="77777777" w:rsidR="00CC7233" w:rsidRPr="003279C3" w:rsidRDefault="00CC7233" w:rsidP="00F97953">
            <w:pPr>
              <w:pStyle w:val="Normal6a"/>
            </w:pPr>
            <w:r w:rsidRPr="003279C3">
              <w:rPr>
                <w:b/>
                <w:i/>
              </w:rPr>
              <w:t>22a.</w:t>
            </w:r>
            <w:r w:rsidRPr="003279C3">
              <w:tab/>
            </w:r>
            <w:r w:rsidRPr="003279C3">
              <w:rPr>
                <w:b/>
                <w:i/>
              </w:rPr>
              <w:t>zauważa, że organizacje przestępcze są zaangażowane w złożone struktury korporacyjne wykorzystywane jako nieprzejrzyste, fasadowe podmioty prawne działające w wielu jurysdykcjach o nierównym poziomie egzekwowania prawa Unii, w coraz większym stopniu we wszystkich funduszach UE i RRF; podkreśla, że walka z przestępczością zorganizowaną w Unii może być skuteczna jedynie dzięki poprawie zdolności analizy danych na szczeblu Unii oraz dzięki zapewnieniu odpowiednich zasobów organom odpowiedzialnym za zwalczanie nadużyć finansowych na różnych poziomach cyklu;</w:t>
            </w:r>
          </w:p>
        </w:tc>
      </w:tr>
    </w:tbl>
    <w:p w14:paraId="2CE827F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152F112" w14:textId="77777777" w:rsidR="00CC7233" w:rsidRPr="008A2519" w:rsidRDefault="00CC7233" w:rsidP="00CC7233">
      <w:pPr>
        <w:rPr>
          <w:lang w:val="en-GB"/>
        </w:rPr>
      </w:pPr>
      <w:r w:rsidRPr="008A2519">
        <w:rPr>
          <w:rStyle w:val="HideTWBExt"/>
          <w:lang w:val="en-GB"/>
        </w:rPr>
        <w:t>&lt;/Amend&gt;</w:t>
      </w:r>
    </w:p>
    <w:p w14:paraId="48406E1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ACBAC1C"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2296ACE1" w14:textId="77777777" w:rsidR="00CC7233" w:rsidRPr="008A2519" w:rsidRDefault="00CC7233" w:rsidP="00CC7233">
      <w:pPr>
        <w:pStyle w:val="NormalBold"/>
        <w:rPr>
          <w:lang w:val="en-GB"/>
        </w:rPr>
      </w:pPr>
      <w:r w:rsidRPr="008A2519">
        <w:rPr>
          <w:rStyle w:val="HideTWBExt"/>
          <w:b w:val="0"/>
          <w:lang w:val="en-GB"/>
        </w:rPr>
        <w:t>&lt;/RepeatBlock-By&gt;</w:t>
      </w:r>
    </w:p>
    <w:p w14:paraId="0972ED3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902F04F"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83CC7E4" w14:textId="77777777" w:rsidTr="00F97953">
        <w:trPr>
          <w:trHeight w:hRule="exact" w:val="240"/>
          <w:jc w:val="center"/>
        </w:trPr>
        <w:tc>
          <w:tcPr>
            <w:tcW w:w="9752" w:type="dxa"/>
            <w:gridSpan w:val="2"/>
            <w:tcBorders>
              <w:top w:val="nil"/>
              <w:left w:val="nil"/>
              <w:bottom w:val="nil"/>
              <w:right w:val="nil"/>
            </w:tcBorders>
          </w:tcPr>
          <w:p w14:paraId="20C9C950" w14:textId="77777777" w:rsidR="00CC7233" w:rsidRPr="008A2519" w:rsidRDefault="00CC7233" w:rsidP="00F97953">
            <w:pPr>
              <w:rPr>
                <w:lang w:val="en-GB"/>
              </w:rPr>
            </w:pPr>
          </w:p>
        </w:tc>
      </w:tr>
      <w:tr w:rsidR="00CC7233" w:rsidRPr="003279C3" w14:paraId="5DFA38D8" w14:textId="77777777" w:rsidTr="00F97953">
        <w:trPr>
          <w:trHeight w:val="240"/>
          <w:jc w:val="center"/>
        </w:trPr>
        <w:tc>
          <w:tcPr>
            <w:tcW w:w="4876" w:type="dxa"/>
            <w:tcBorders>
              <w:top w:val="nil"/>
              <w:left w:val="nil"/>
              <w:bottom w:val="nil"/>
              <w:right w:val="nil"/>
            </w:tcBorders>
          </w:tcPr>
          <w:p w14:paraId="4ECD811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CDF4F83" w14:textId="77777777" w:rsidR="00CC7233" w:rsidRPr="003279C3" w:rsidRDefault="00CC7233" w:rsidP="00F97953">
            <w:pPr>
              <w:pStyle w:val="AmColumnHeading"/>
            </w:pPr>
            <w:r w:rsidRPr="003279C3">
              <w:t>Poprawka</w:t>
            </w:r>
          </w:p>
        </w:tc>
      </w:tr>
      <w:tr w:rsidR="00CC7233" w:rsidRPr="003279C3" w14:paraId="576F9FEF" w14:textId="77777777" w:rsidTr="00F97953">
        <w:trPr>
          <w:jc w:val="center"/>
        </w:trPr>
        <w:tc>
          <w:tcPr>
            <w:tcW w:w="4876" w:type="dxa"/>
            <w:tcBorders>
              <w:top w:val="nil"/>
              <w:left w:val="nil"/>
              <w:bottom w:val="nil"/>
              <w:right w:val="nil"/>
            </w:tcBorders>
          </w:tcPr>
          <w:p w14:paraId="636391A8" w14:textId="77777777" w:rsidR="00CC7233" w:rsidRPr="003279C3" w:rsidRDefault="00CC7233" w:rsidP="00F97953">
            <w:pPr>
              <w:pStyle w:val="Normal6a"/>
            </w:pPr>
          </w:p>
        </w:tc>
        <w:tc>
          <w:tcPr>
            <w:tcW w:w="4876" w:type="dxa"/>
            <w:tcBorders>
              <w:top w:val="nil"/>
              <w:left w:val="nil"/>
              <w:bottom w:val="nil"/>
              <w:right w:val="nil"/>
            </w:tcBorders>
          </w:tcPr>
          <w:p w14:paraId="7DD7B60A" w14:textId="77777777" w:rsidR="00CC7233" w:rsidRPr="003279C3" w:rsidRDefault="00CC7233" w:rsidP="00F97953">
            <w:pPr>
              <w:pStyle w:val="Normal6a"/>
            </w:pPr>
            <w:r w:rsidRPr="003279C3">
              <w:rPr>
                <w:b/>
                <w:i/>
              </w:rPr>
              <w:t>22a.</w:t>
            </w:r>
            <w:r w:rsidRPr="003279C3">
              <w:tab/>
            </w:r>
            <w:r w:rsidRPr="003279C3">
              <w:rPr>
                <w:b/>
                <w:i/>
              </w:rPr>
              <w:t xml:space="preserve">ma świadomość rosnącego ryzyka wykorzystywania treści generowanych przez sztuczną inteligencję do zakłócania procedur udzielania zamówień lub operacji finansowych oraz do wprowadzania w błąd w toku dochodzeń lub fałszowania umów i kradzieży tożsamości cyfrowej; rozumie, że ściślejsza współpraca transgraniczna i mechanizmy wymiany danych między państwami członkowskimi a organami Unii są niezbędne do zwalczania nadużyć finansowych z wykorzystaniem sztucznej inteligencji, zwłaszcza w obszarach wysokiego ryzyka, takich jak VAT, cła i podział pomocy finansowej; uważa, że konieczne jest uruchomienie specjalnej </w:t>
            </w:r>
            <w:proofErr w:type="spellStart"/>
            <w:r w:rsidRPr="003279C3">
              <w:rPr>
                <w:b/>
                <w:i/>
              </w:rPr>
              <w:t>ogólnounijnej</w:t>
            </w:r>
            <w:proofErr w:type="spellEnd"/>
            <w:r w:rsidRPr="003279C3">
              <w:rPr>
                <w:b/>
                <w:i/>
              </w:rPr>
              <w:t xml:space="preserve"> inicjatywy na rzecz opracowania opartych na sztucznej inteligencji mechanizmów wykrywania nadużyć finansowych przez OLAF, EPPO i Europol, koncentrujących się na przestępstwach finansowych na szkodę budżetu Unii; apeluje do Komisji i państw członkowskich o włączenia sztucznej inteligencji i analizy danych do systemów wykrywania oszustw oraz o zapewnienie interoperacyjności między krajowymi i unijnymi bazami danych, przy jednoczesnym utrzymaniu silnych zabezpieczeń w zakresie ochrony danych; ponawia swój apel o wprowadzenie obowiązkowej procedury weryfikacji kryminalistycznej wszystkich dowodów cyfrowych przedstawianych w sprawach dotyczących nadużyć finansowych, aby zapewnić autentyczność dokumentów oraz materiałów audio i wideo wykorzystywanych w dochodzeniach;</w:t>
            </w:r>
          </w:p>
        </w:tc>
      </w:tr>
    </w:tbl>
    <w:p w14:paraId="705768DD"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45EECB4" w14:textId="77777777" w:rsidR="00CC7233" w:rsidRPr="008A2519" w:rsidRDefault="00CC7233" w:rsidP="00CC7233">
      <w:pPr>
        <w:rPr>
          <w:lang w:val="en-GB"/>
        </w:rPr>
      </w:pPr>
      <w:r w:rsidRPr="008A2519">
        <w:rPr>
          <w:rStyle w:val="HideTWBExt"/>
          <w:lang w:val="en-GB"/>
        </w:rPr>
        <w:t>&lt;/Amend&gt;</w:t>
      </w:r>
    </w:p>
    <w:p w14:paraId="45B5F6F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0D1265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2B7EC89" w14:textId="77777777" w:rsidR="00CC7233" w:rsidRPr="008A2519" w:rsidRDefault="00CC7233" w:rsidP="00CC7233">
      <w:pPr>
        <w:pStyle w:val="NormalBold"/>
        <w:rPr>
          <w:lang w:val="en-GB"/>
        </w:rPr>
      </w:pPr>
      <w:r w:rsidRPr="008A2519">
        <w:rPr>
          <w:rStyle w:val="HideTWBExt"/>
          <w:b w:val="0"/>
          <w:lang w:val="en-GB"/>
        </w:rPr>
        <w:t>&lt;/RepeatBlock-By&gt;</w:t>
      </w:r>
    </w:p>
    <w:p w14:paraId="04FA080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712E09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7EB7540" w14:textId="77777777" w:rsidTr="00F97953">
        <w:trPr>
          <w:trHeight w:hRule="exact" w:val="240"/>
          <w:jc w:val="center"/>
        </w:trPr>
        <w:tc>
          <w:tcPr>
            <w:tcW w:w="9752" w:type="dxa"/>
            <w:gridSpan w:val="2"/>
            <w:tcBorders>
              <w:top w:val="nil"/>
              <w:left w:val="nil"/>
              <w:bottom w:val="nil"/>
              <w:right w:val="nil"/>
            </w:tcBorders>
          </w:tcPr>
          <w:p w14:paraId="7A3ED7D8" w14:textId="77777777" w:rsidR="00CC7233" w:rsidRPr="008A2519" w:rsidRDefault="00CC7233" w:rsidP="00F97953">
            <w:pPr>
              <w:rPr>
                <w:lang w:val="en-GB"/>
              </w:rPr>
            </w:pPr>
          </w:p>
        </w:tc>
      </w:tr>
      <w:tr w:rsidR="00CC7233" w:rsidRPr="003279C3" w14:paraId="1B028026" w14:textId="77777777" w:rsidTr="00F97953">
        <w:trPr>
          <w:trHeight w:val="240"/>
          <w:jc w:val="center"/>
        </w:trPr>
        <w:tc>
          <w:tcPr>
            <w:tcW w:w="4876" w:type="dxa"/>
            <w:tcBorders>
              <w:top w:val="nil"/>
              <w:left w:val="nil"/>
              <w:bottom w:val="nil"/>
              <w:right w:val="nil"/>
            </w:tcBorders>
          </w:tcPr>
          <w:p w14:paraId="7EFDF4C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FA4A95E" w14:textId="77777777" w:rsidR="00CC7233" w:rsidRPr="003279C3" w:rsidRDefault="00CC7233" w:rsidP="00F97953">
            <w:pPr>
              <w:pStyle w:val="AmColumnHeading"/>
            </w:pPr>
            <w:r w:rsidRPr="003279C3">
              <w:t>Poprawka</w:t>
            </w:r>
          </w:p>
        </w:tc>
      </w:tr>
      <w:tr w:rsidR="00CC7233" w:rsidRPr="003279C3" w14:paraId="72206B39" w14:textId="77777777" w:rsidTr="00F97953">
        <w:trPr>
          <w:jc w:val="center"/>
        </w:trPr>
        <w:tc>
          <w:tcPr>
            <w:tcW w:w="4876" w:type="dxa"/>
            <w:tcBorders>
              <w:top w:val="nil"/>
              <w:left w:val="nil"/>
              <w:bottom w:val="nil"/>
              <w:right w:val="nil"/>
            </w:tcBorders>
          </w:tcPr>
          <w:p w14:paraId="49FAF52A" w14:textId="77777777" w:rsidR="00CC7233" w:rsidRPr="003279C3" w:rsidRDefault="00CC7233" w:rsidP="00F97953">
            <w:pPr>
              <w:pStyle w:val="Normal6a"/>
            </w:pPr>
            <w:r w:rsidRPr="003279C3">
              <w:t>23.</w:t>
            </w:r>
            <w:r w:rsidRPr="003279C3">
              <w:tab/>
              <w:t>zauważa, że rośnie liczba zgłaszanych przypadków oszustw związanych z VAT, że w 2023 r. takie oszustwa były obecne w około 20 % prowadzonych przez EPPO spraw (w 873 sprawach) oraz że w 2024 r. odnotowano łącznie 1 287 naruszeń dotyczących VAT, co stanowiło 20,29 % wszystkich naruszeń i spowodowało szacunkową stratę w wysokości 13,5 mld EUR, co daje 53 % całkowitej szacowanej straty;</w:t>
            </w:r>
          </w:p>
        </w:tc>
        <w:tc>
          <w:tcPr>
            <w:tcW w:w="4876" w:type="dxa"/>
            <w:tcBorders>
              <w:top w:val="nil"/>
              <w:left w:val="nil"/>
              <w:bottom w:val="nil"/>
              <w:right w:val="nil"/>
            </w:tcBorders>
          </w:tcPr>
          <w:p w14:paraId="3B9C3169" w14:textId="77777777" w:rsidR="00CC7233" w:rsidRPr="003279C3" w:rsidRDefault="00CC7233" w:rsidP="00F97953">
            <w:pPr>
              <w:pStyle w:val="Normal6a"/>
            </w:pPr>
            <w:r w:rsidRPr="003279C3">
              <w:t>23.</w:t>
            </w:r>
            <w:r w:rsidRPr="003279C3">
              <w:tab/>
              <w:t xml:space="preserve">zauważa, że rośnie liczba zgłaszanych przypadków oszustw związanych z VAT, że w 2023 r. takie oszustwa były obecne w około 20 % prowadzonych przez EPPO spraw (w 873 sprawach) oraz że w 2024 r. odnotowano łącznie 1 287 naruszeń dotyczących VAT, co stanowiło 20,29 % wszystkich naruszeń i spowodowało szacunkową stratę w wysokości 13,5 mld EUR, co daje 53 % całkowitej szacowanej straty; </w:t>
            </w:r>
            <w:r w:rsidRPr="003279C3">
              <w:rPr>
                <w:b/>
                <w:i/>
              </w:rPr>
              <w:t>zauważa, że obecny próg 10 mln EUR, określony w dyrektywie PIF, nie jest skutecznym kryterium ustalania właściwości Prokuratury w sprawach dotyczących VAT ze względu na niespójne podejścia do interpretacji, metod obliczania szkód i złożoności spraw, co osłabia jednolite i spójne rozpatrywanie spraw dotyczących nadużyć finansowych związanych z VAT; ponawia swój apel do Komisji o dokonanie przeglądu tego progu i zagwarantowanie spójnej interpretacji łącznej wartości szkód, co zapewni państwom członkowskim jaśniejsze instrukcje i jasne wytyczne;</w:t>
            </w:r>
          </w:p>
        </w:tc>
      </w:tr>
    </w:tbl>
    <w:p w14:paraId="60BE60F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29BD0B6" w14:textId="77777777" w:rsidR="00CC7233" w:rsidRPr="008A2519" w:rsidRDefault="00CC7233" w:rsidP="00CC7233">
      <w:pPr>
        <w:rPr>
          <w:lang w:val="en-GB"/>
        </w:rPr>
      </w:pPr>
      <w:r w:rsidRPr="008A2519">
        <w:rPr>
          <w:rStyle w:val="HideTWBExt"/>
          <w:lang w:val="en-GB"/>
        </w:rPr>
        <w:t>&lt;/Amend&gt;</w:t>
      </w:r>
    </w:p>
    <w:p w14:paraId="7E03CE1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3062CC2"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4EEFF79A" w14:textId="77777777" w:rsidR="00CC7233" w:rsidRPr="008A2519" w:rsidRDefault="00CC7233" w:rsidP="00CC7233">
      <w:pPr>
        <w:pStyle w:val="NormalBold"/>
        <w:rPr>
          <w:lang w:val="en-GB"/>
        </w:rPr>
      </w:pPr>
      <w:r w:rsidRPr="008A2519">
        <w:rPr>
          <w:rStyle w:val="HideTWBExt"/>
          <w:b w:val="0"/>
          <w:lang w:val="en-GB"/>
        </w:rPr>
        <w:t>&lt;/RepeatBlock-By&gt;</w:t>
      </w:r>
    </w:p>
    <w:p w14:paraId="66FAA2C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844030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EC17F4E" w14:textId="77777777" w:rsidTr="00F97953">
        <w:trPr>
          <w:trHeight w:hRule="exact" w:val="240"/>
          <w:jc w:val="center"/>
        </w:trPr>
        <w:tc>
          <w:tcPr>
            <w:tcW w:w="9752" w:type="dxa"/>
            <w:gridSpan w:val="2"/>
            <w:tcBorders>
              <w:top w:val="nil"/>
              <w:left w:val="nil"/>
              <w:bottom w:val="nil"/>
              <w:right w:val="nil"/>
            </w:tcBorders>
          </w:tcPr>
          <w:p w14:paraId="24356070" w14:textId="77777777" w:rsidR="00CC7233" w:rsidRPr="008A2519" w:rsidRDefault="00CC7233" w:rsidP="00F97953">
            <w:pPr>
              <w:rPr>
                <w:lang w:val="en-GB"/>
              </w:rPr>
            </w:pPr>
          </w:p>
        </w:tc>
      </w:tr>
      <w:tr w:rsidR="00CC7233" w:rsidRPr="003279C3" w14:paraId="4961C785" w14:textId="77777777" w:rsidTr="00F97953">
        <w:trPr>
          <w:trHeight w:val="240"/>
          <w:jc w:val="center"/>
        </w:trPr>
        <w:tc>
          <w:tcPr>
            <w:tcW w:w="4876" w:type="dxa"/>
            <w:tcBorders>
              <w:top w:val="nil"/>
              <w:left w:val="nil"/>
              <w:bottom w:val="nil"/>
              <w:right w:val="nil"/>
            </w:tcBorders>
          </w:tcPr>
          <w:p w14:paraId="503DAC46"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906EA92" w14:textId="77777777" w:rsidR="00CC7233" w:rsidRPr="003279C3" w:rsidRDefault="00CC7233" w:rsidP="00F97953">
            <w:pPr>
              <w:pStyle w:val="AmColumnHeading"/>
            </w:pPr>
            <w:r w:rsidRPr="003279C3">
              <w:t>Poprawka</w:t>
            </w:r>
          </w:p>
        </w:tc>
      </w:tr>
      <w:tr w:rsidR="00CC7233" w:rsidRPr="003279C3" w14:paraId="2E6D30CA" w14:textId="77777777" w:rsidTr="00F97953">
        <w:trPr>
          <w:jc w:val="center"/>
        </w:trPr>
        <w:tc>
          <w:tcPr>
            <w:tcW w:w="4876" w:type="dxa"/>
            <w:tcBorders>
              <w:top w:val="nil"/>
              <w:left w:val="nil"/>
              <w:bottom w:val="nil"/>
              <w:right w:val="nil"/>
            </w:tcBorders>
          </w:tcPr>
          <w:p w14:paraId="4730030C" w14:textId="77777777" w:rsidR="00CC7233" w:rsidRPr="003279C3" w:rsidRDefault="00CC7233" w:rsidP="00F97953">
            <w:pPr>
              <w:pStyle w:val="Normal6a"/>
            </w:pPr>
          </w:p>
        </w:tc>
        <w:tc>
          <w:tcPr>
            <w:tcW w:w="4876" w:type="dxa"/>
            <w:tcBorders>
              <w:top w:val="nil"/>
              <w:left w:val="nil"/>
              <w:bottom w:val="nil"/>
              <w:right w:val="nil"/>
            </w:tcBorders>
          </w:tcPr>
          <w:p w14:paraId="17F1B303" w14:textId="77777777" w:rsidR="00CC7233" w:rsidRPr="003279C3" w:rsidRDefault="00CC7233" w:rsidP="00F97953">
            <w:pPr>
              <w:pStyle w:val="Normal6a"/>
            </w:pPr>
            <w:r w:rsidRPr="003279C3">
              <w:rPr>
                <w:b/>
                <w:i/>
              </w:rPr>
              <w:t>25a.</w:t>
            </w:r>
            <w:r w:rsidRPr="003279C3">
              <w:tab/>
            </w:r>
            <w:r w:rsidRPr="003279C3">
              <w:rPr>
                <w:b/>
                <w:i/>
              </w:rPr>
              <w:t>podkreśla znaczenie zacieśnienia współpracy transgranicznej i ukierunkowanej wymiany danych między państwami członkowskimi w celu zapobiegania nadużyciom finansowym wykorzystującym sztuczną inteligencję i ich zwalczania, zwłaszcza w obszarach wysokiego ryzyka, takich jak VAT, cła i pomoc finansowa UE; wzywa Komisję do wspierania państw członkowskich poprzez rozwój skoordynowanego centrum wywiadowczego na szczeblu UE w celu skutecznego monitorowania działalności w zakresie nadużyć finansowych opartych na sztucznej inteligencji i reagowania na nie w czasie rzeczywistym.</w:t>
            </w:r>
          </w:p>
        </w:tc>
      </w:tr>
    </w:tbl>
    <w:p w14:paraId="2DF57FC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E342A05" w14:textId="77777777" w:rsidR="00CC7233" w:rsidRPr="008A2519" w:rsidRDefault="00CC7233" w:rsidP="00CC7233">
      <w:pPr>
        <w:rPr>
          <w:lang w:val="en-GB"/>
        </w:rPr>
      </w:pPr>
      <w:r w:rsidRPr="008A2519">
        <w:rPr>
          <w:rStyle w:val="HideTWBExt"/>
          <w:lang w:val="en-GB"/>
        </w:rPr>
        <w:t>&lt;/Amend&gt;</w:t>
      </w:r>
    </w:p>
    <w:p w14:paraId="2BF93DC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3C423C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669E833B" w14:textId="77777777" w:rsidR="00CC7233" w:rsidRPr="008A2519" w:rsidRDefault="00CC7233" w:rsidP="00CC7233">
      <w:pPr>
        <w:pStyle w:val="NormalBold"/>
        <w:rPr>
          <w:lang w:val="en-GB"/>
        </w:rPr>
      </w:pPr>
      <w:r w:rsidRPr="008A2519">
        <w:rPr>
          <w:rStyle w:val="HideTWBExt"/>
          <w:b w:val="0"/>
          <w:lang w:val="en-GB"/>
        </w:rPr>
        <w:t>&lt;/RepeatBlock-By&gt;</w:t>
      </w:r>
    </w:p>
    <w:p w14:paraId="6A1D4FC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189EA2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CB7A93E" w14:textId="77777777" w:rsidTr="00F97953">
        <w:trPr>
          <w:trHeight w:hRule="exact" w:val="240"/>
          <w:jc w:val="center"/>
        </w:trPr>
        <w:tc>
          <w:tcPr>
            <w:tcW w:w="9752" w:type="dxa"/>
            <w:gridSpan w:val="2"/>
            <w:tcBorders>
              <w:top w:val="nil"/>
              <w:left w:val="nil"/>
              <w:bottom w:val="nil"/>
              <w:right w:val="nil"/>
            </w:tcBorders>
          </w:tcPr>
          <w:p w14:paraId="22E956E7" w14:textId="77777777" w:rsidR="00CC7233" w:rsidRPr="008A2519" w:rsidRDefault="00CC7233" w:rsidP="00F97953">
            <w:pPr>
              <w:rPr>
                <w:lang w:val="en-GB"/>
              </w:rPr>
            </w:pPr>
          </w:p>
        </w:tc>
      </w:tr>
      <w:tr w:rsidR="00CC7233" w:rsidRPr="003279C3" w14:paraId="5B1DD48C" w14:textId="77777777" w:rsidTr="00F97953">
        <w:trPr>
          <w:trHeight w:val="240"/>
          <w:jc w:val="center"/>
        </w:trPr>
        <w:tc>
          <w:tcPr>
            <w:tcW w:w="4876" w:type="dxa"/>
            <w:tcBorders>
              <w:top w:val="nil"/>
              <w:left w:val="nil"/>
              <w:bottom w:val="nil"/>
              <w:right w:val="nil"/>
            </w:tcBorders>
          </w:tcPr>
          <w:p w14:paraId="5CE4A63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ACAA4B7" w14:textId="77777777" w:rsidR="00CC7233" w:rsidRPr="003279C3" w:rsidRDefault="00CC7233" w:rsidP="00F97953">
            <w:pPr>
              <w:pStyle w:val="AmColumnHeading"/>
            </w:pPr>
            <w:r w:rsidRPr="003279C3">
              <w:t>Poprawka</w:t>
            </w:r>
          </w:p>
        </w:tc>
      </w:tr>
      <w:tr w:rsidR="00CC7233" w:rsidRPr="003279C3" w14:paraId="3BF46F97" w14:textId="77777777" w:rsidTr="00F97953">
        <w:trPr>
          <w:jc w:val="center"/>
        </w:trPr>
        <w:tc>
          <w:tcPr>
            <w:tcW w:w="4876" w:type="dxa"/>
            <w:tcBorders>
              <w:top w:val="nil"/>
              <w:left w:val="nil"/>
              <w:bottom w:val="nil"/>
              <w:right w:val="nil"/>
            </w:tcBorders>
          </w:tcPr>
          <w:p w14:paraId="226FF76C" w14:textId="77777777" w:rsidR="00CC7233" w:rsidRPr="003279C3" w:rsidRDefault="00CC7233" w:rsidP="00F97953">
            <w:pPr>
              <w:pStyle w:val="Normal6a"/>
            </w:pPr>
          </w:p>
        </w:tc>
        <w:tc>
          <w:tcPr>
            <w:tcW w:w="4876" w:type="dxa"/>
            <w:tcBorders>
              <w:top w:val="nil"/>
              <w:left w:val="nil"/>
              <w:bottom w:val="nil"/>
              <w:right w:val="nil"/>
            </w:tcBorders>
          </w:tcPr>
          <w:p w14:paraId="3C73A7AD" w14:textId="77777777" w:rsidR="00CC7233" w:rsidRPr="003279C3" w:rsidRDefault="00CC7233" w:rsidP="00F97953">
            <w:pPr>
              <w:pStyle w:val="Normal6a"/>
            </w:pPr>
            <w:r w:rsidRPr="003279C3">
              <w:rPr>
                <w:b/>
                <w:i/>
              </w:rPr>
              <w:t>25a.</w:t>
            </w:r>
            <w:r w:rsidRPr="003279C3">
              <w:tab/>
            </w:r>
            <w:r w:rsidRPr="003279C3">
              <w:rPr>
                <w:b/>
                <w:i/>
              </w:rPr>
              <w:t>utrzymuje, że zarówno OLAF, jak i EPPO potrzebują bezpośredniego i terminowego dostępu do odpowiednich danych dotyczących VAT w celu prowadzenia skutecznych i efektywnych postępowań przygotowawczych w sprawie wewnątrzwspólnotowych nadużyć finansowych związanych z VAT; w związku z tym z zadowoleniem przyjmuje wniosek z dnia 14 listopada 2025 r. w sprawie zmiany rozporządzenia (UE) nr 904/2010, który poprawiłby dostęp obu organów do informacji dotyczących VAT na szczeblu Unii, wzmocniłby współpracę między OLAF-em a EPPO i znacznie zwiększyłby skuteczność postępowań przygotowawczych; wzywa do szybkiego przyjęcia i wdrożenia wnioskowanej zmiany rozporządzenia;</w:t>
            </w:r>
          </w:p>
        </w:tc>
      </w:tr>
    </w:tbl>
    <w:p w14:paraId="2B69C23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34D2B20" w14:textId="77777777" w:rsidR="00CC7233" w:rsidRPr="008A2519" w:rsidRDefault="00CC7233" w:rsidP="00CC7233">
      <w:pPr>
        <w:rPr>
          <w:lang w:val="en-GB"/>
        </w:rPr>
      </w:pPr>
      <w:r w:rsidRPr="008A2519">
        <w:rPr>
          <w:rStyle w:val="HideTWBExt"/>
          <w:lang w:val="en-GB"/>
        </w:rPr>
        <w:t>&lt;/Amend&gt;</w:t>
      </w:r>
    </w:p>
    <w:p w14:paraId="3EEBD52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85C530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08EA90BC"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29BF3791" w14:textId="77777777" w:rsidR="00CC7233" w:rsidRPr="008A2519" w:rsidRDefault="00CC7233" w:rsidP="00CC7233">
      <w:pPr>
        <w:pStyle w:val="NormalBold"/>
        <w:rPr>
          <w:lang w:val="en-GB"/>
        </w:rPr>
      </w:pPr>
      <w:r w:rsidRPr="008A2519">
        <w:rPr>
          <w:rStyle w:val="HideTWBExt"/>
          <w:b w:val="0"/>
          <w:lang w:val="en-GB"/>
        </w:rPr>
        <w:t>&lt;/RepeatBlock-By&gt;</w:t>
      </w:r>
    </w:p>
    <w:p w14:paraId="27C3832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28B41F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EBA77B9" w14:textId="77777777" w:rsidTr="00F97953">
        <w:trPr>
          <w:trHeight w:hRule="exact" w:val="240"/>
          <w:jc w:val="center"/>
        </w:trPr>
        <w:tc>
          <w:tcPr>
            <w:tcW w:w="9752" w:type="dxa"/>
            <w:gridSpan w:val="2"/>
            <w:tcBorders>
              <w:top w:val="nil"/>
              <w:left w:val="nil"/>
              <w:bottom w:val="nil"/>
              <w:right w:val="nil"/>
            </w:tcBorders>
          </w:tcPr>
          <w:p w14:paraId="036E6F8F" w14:textId="77777777" w:rsidR="00CC7233" w:rsidRPr="008A2519" w:rsidRDefault="00CC7233" w:rsidP="00F97953">
            <w:pPr>
              <w:rPr>
                <w:lang w:val="en-GB"/>
              </w:rPr>
            </w:pPr>
          </w:p>
        </w:tc>
      </w:tr>
      <w:tr w:rsidR="00CC7233" w:rsidRPr="003279C3" w14:paraId="5DBB72A6" w14:textId="77777777" w:rsidTr="00F97953">
        <w:trPr>
          <w:trHeight w:val="240"/>
          <w:jc w:val="center"/>
        </w:trPr>
        <w:tc>
          <w:tcPr>
            <w:tcW w:w="4876" w:type="dxa"/>
            <w:tcBorders>
              <w:top w:val="nil"/>
              <w:left w:val="nil"/>
              <w:bottom w:val="nil"/>
              <w:right w:val="nil"/>
            </w:tcBorders>
          </w:tcPr>
          <w:p w14:paraId="128FC59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09BA2A5" w14:textId="77777777" w:rsidR="00CC7233" w:rsidRPr="003279C3" w:rsidRDefault="00CC7233" w:rsidP="00F97953">
            <w:pPr>
              <w:pStyle w:val="AmColumnHeading"/>
            </w:pPr>
            <w:r w:rsidRPr="003279C3">
              <w:t>Poprawka</w:t>
            </w:r>
          </w:p>
        </w:tc>
      </w:tr>
      <w:tr w:rsidR="00CC7233" w:rsidRPr="003279C3" w14:paraId="4AD2FDD6" w14:textId="77777777" w:rsidTr="00F97953">
        <w:trPr>
          <w:jc w:val="center"/>
        </w:trPr>
        <w:tc>
          <w:tcPr>
            <w:tcW w:w="4876" w:type="dxa"/>
            <w:tcBorders>
              <w:top w:val="nil"/>
              <w:left w:val="nil"/>
              <w:bottom w:val="nil"/>
              <w:right w:val="nil"/>
            </w:tcBorders>
          </w:tcPr>
          <w:p w14:paraId="7B2A3AEB" w14:textId="77777777" w:rsidR="00CC7233" w:rsidRPr="003279C3" w:rsidRDefault="00CC7233" w:rsidP="00F97953">
            <w:pPr>
              <w:pStyle w:val="Normal6a"/>
            </w:pPr>
          </w:p>
        </w:tc>
        <w:tc>
          <w:tcPr>
            <w:tcW w:w="4876" w:type="dxa"/>
            <w:tcBorders>
              <w:top w:val="nil"/>
              <w:left w:val="nil"/>
              <w:bottom w:val="nil"/>
              <w:right w:val="nil"/>
            </w:tcBorders>
          </w:tcPr>
          <w:p w14:paraId="1E2349CD" w14:textId="77777777" w:rsidR="00CC7233" w:rsidRPr="003279C3" w:rsidRDefault="00CC7233" w:rsidP="00F97953">
            <w:pPr>
              <w:pStyle w:val="Normal6a"/>
            </w:pPr>
            <w:r w:rsidRPr="003279C3">
              <w:rPr>
                <w:b/>
                <w:i/>
              </w:rPr>
              <w:t>25a.</w:t>
            </w:r>
            <w:r w:rsidRPr="003279C3">
              <w:tab/>
            </w:r>
            <w:r w:rsidRPr="003279C3">
              <w:rPr>
                <w:b/>
                <w:i/>
              </w:rPr>
              <w:t xml:space="preserve">odnotowuje rolę </w:t>
            </w:r>
            <w:proofErr w:type="spellStart"/>
            <w:r w:rsidRPr="003279C3">
              <w:rPr>
                <w:b/>
                <w:i/>
              </w:rPr>
              <w:t>Eurofisc</w:t>
            </w:r>
            <w:proofErr w:type="spellEnd"/>
            <w:r w:rsidRPr="003279C3">
              <w:rPr>
                <w:b/>
                <w:i/>
              </w:rPr>
              <w:t xml:space="preserve"> w zakresie wczesnego ostrzegania i analizy ryzyka w wykrywaniu transgranicznych oszustw karuzelowych związanych z VAT; apeluje o silniejszy i solidniejszy pod względem prawnym przepływ informacji między krajowymi organami podatkowymi, </w:t>
            </w:r>
            <w:proofErr w:type="spellStart"/>
            <w:r w:rsidRPr="003279C3">
              <w:rPr>
                <w:b/>
                <w:i/>
              </w:rPr>
              <w:t>Eurofisc</w:t>
            </w:r>
            <w:proofErr w:type="spellEnd"/>
            <w:r w:rsidRPr="003279C3">
              <w:rPr>
                <w:b/>
                <w:i/>
              </w:rPr>
              <w:t>, OLAF i EPPO, aby skrócić czas reakcji i zakłócić zorganizowane sieci przestępcze;</w:t>
            </w:r>
          </w:p>
        </w:tc>
      </w:tr>
    </w:tbl>
    <w:p w14:paraId="1B60D5B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CF347DC" w14:textId="77777777" w:rsidR="00CC7233" w:rsidRPr="008A2519" w:rsidRDefault="00CC7233" w:rsidP="00CC7233">
      <w:pPr>
        <w:rPr>
          <w:lang w:val="en-GB"/>
        </w:rPr>
      </w:pPr>
      <w:r w:rsidRPr="008A2519">
        <w:rPr>
          <w:rStyle w:val="HideTWBExt"/>
          <w:lang w:val="en-GB"/>
        </w:rPr>
        <w:t>&lt;/Amend&gt;</w:t>
      </w:r>
    </w:p>
    <w:p w14:paraId="4A1BE9D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109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BE730D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F4A012C" w14:textId="77777777" w:rsidR="00CC7233" w:rsidRPr="008A2519" w:rsidRDefault="00CC7233" w:rsidP="00CC7233">
      <w:pPr>
        <w:pStyle w:val="NormalBold"/>
        <w:rPr>
          <w:lang w:val="en-GB"/>
        </w:rPr>
      </w:pPr>
      <w:r w:rsidRPr="008A2519">
        <w:rPr>
          <w:rStyle w:val="HideTWBExt"/>
          <w:b w:val="0"/>
          <w:lang w:val="en-GB"/>
        </w:rPr>
        <w:t>&lt;/RepeatBlock-By&gt;</w:t>
      </w:r>
    </w:p>
    <w:p w14:paraId="351BD6F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813983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CB443D2" w14:textId="77777777" w:rsidTr="00F97953">
        <w:trPr>
          <w:trHeight w:hRule="exact" w:val="240"/>
          <w:jc w:val="center"/>
        </w:trPr>
        <w:tc>
          <w:tcPr>
            <w:tcW w:w="9752" w:type="dxa"/>
            <w:gridSpan w:val="2"/>
            <w:tcBorders>
              <w:top w:val="nil"/>
              <w:left w:val="nil"/>
              <w:bottom w:val="nil"/>
              <w:right w:val="nil"/>
            </w:tcBorders>
          </w:tcPr>
          <w:p w14:paraId="72C3CD9F" w14:textId="77777777" w:rsidR="00CC7233" w:rsidRPr="008A2519" w:rsidRDefault="00CC7233" w:rsidP="00F97953">
            <w:pPr>
              <w:rPr>
                <w:lang w:val="en-GB"/>
              </w:rPr>
            </w:pPr>
          </w:p>
        </w:tc>
      </w:tr>
      <w:tr w:rsidR="00CC7233" w:rsidRPr="003279C3" w14:paraId="6150E593" w14:textId="77777777" w:rsidTr="00F97953">
        <w:trPr>
          <w:trHeight w:val="240"/>
          <w:jc w:val="center"/>
        </w:trPr>
        <w:tc>
          <w:tcPr>
            <w:tcW w:w="4876" w:type="dxa"/>
            <w:tcBorders>
              <w:top w:val="nil"/>
              <w:left w:val="nil"/>
              <w:bottom w:val="nil"/>
              <w:right w:val="nil"/>
            </w:tcBorders>
          </w:tcPr>
          <w:p w14:paraId="0A9AC14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DF4BF04" w14:textId="77777777" w:rsidR="00CC7233" w:rsidRPr="003279C3" w:rsidRDefault="00CC7233" w:rsidP="00F97953">
            <w:pPr>
              <w:pStyle w:val="AmColumnHeading"/>
            </w:pPr>
            <w:r w:rsidRPr="003279C3">
              <w:t>Poprawka</w:t>
            </w:r>
          </w:p>
        </w:tc>
      </w:tr>
      <w:tr w:rsidR="00CC7233" w:rsidRPr="003279C3" w14:paraId="17135679" w14:textId="77777777" w:rsidTr="00F97953">
        <w:trPr>
          <w:jc w:val="center"/>
        </w:trPr>
        <w:tc>
          <w:tcPr>
            <w:tcW w:w="4876" w:type="dxa"/>
            <w:tcBorders>
              <w:top w:val="nil"/>
              <w:left w:val="nil"/>
              <w:bottom w:val="nil"/>
              <w:right w:val="nil"/>
            </w:tcBorders>
          </w:tcPr>
          <w:p w14:paraId="7784329B" w14:textId="77777777" w:rsidR="00CC7233" w:rsidRPr="003279C3" w:rsidRDefault="00CC7233" w:rsidP="00F97953">
            <w:pPr>
              <w:pStyle w:val="Normal6a"/>
            </w:pPr>
            <w:r w:rsidRPr="003279C3">
              <w:t>25.</w:t>
            </w:r>
            <w:r w:rsidRPr="003279C3">
              <w:tab/>
              <w:t>podkreśla, że ograniczony i pośredni dostęp OLAF-u do niektórych danych celnych i podatkowych stanowi główną przeszkodę dla skuteczności zwalczania nadużyć finansowych naruszających interesy finansowe Unii; przypomina, że w celu uzyskania pewnych istotnych informacji, zwłaszcza w dziedzinie VAT, OLAF musi zwracać się do właściwych administracji krajowych, co skutkuje opóźnieniami nie do pogodzenia z szybkością, z jaką funkcjonują mechanizmy nadużyć finansowych; w związku z tym apeluje o niezwłoczne poprawienie dostępu OLAF-u do odpowiednich danych, zgodnie z obowiązującymi ramami prawnymi;</w:t>
            </w:r>
          </w:p>
        </w:tc>
        <w:tc>
          <w:tcPr>
            <w:tcW w:w="4876" w:type="dxa"/>
            <w:tcBorders>
              <w:top w:val="nil"/>
              <w:left w:val="nil"/>
              <w:bottom w:val="nil"/>
              <w:right w:val="nil"/>
            </w:tcBorders>
          </w:tcPr>
          <w:p w14:paraId="25966E54" w14:textId="77777777" w:rsidR="00CC7233" w:rsidRPr="003279C3" w:rsidRDefault="00CC7233" w:rsidP="00F97953">
            <w:pPr>
              <w:pStyle w:val="Normal6a"/>
            </w:pPr>
            <w:r w:rsidRPr="003279C3">
              <w:t>25.</w:t>
            </w:r>
            <w:r w:rsidRPr="003279C3">
              <w:tab/>
              <w:t xml:space="preserve">podkreśla, że ograniczony i pośredni dostęp OLAF-u do niektórych danych celnych i podatkowych stanowi główną przeszkodę dla skuteczności zwalczania nadużyć finansowych naruszających interesy finansowe Unii; przypomina, że w celu uzyskania pewnych istotnych informacji, zwłaszcza w dziedzinie VAT, OLAF musi zwracać się do właściwych administracji krajowych, co skutkuje opóźnieniami nie do pogodzenia z szybkością, z jaką funkcjonują mechanizmy nadużyć finansowych; w związku z tym apeluje o niezwłoczne poprawienie dostępu OLAF-u do odpowiednich danych, zgodnie z obowiązującymi ramami prawnymi; </w:t>
            </w:r>
            <w:r w:rsidRPr="003279C3">
              <w:rPr>
                <w:b/>
                <w:i/>
              </w:rPr>
              <w:t>uważa, że ograniczenia w dostępie do danych podatkowych i celnych nie mają wpływu na sam OLAF, lecz na całą strukturę zwalczania nadużyć finansowych; wzywa Komisję do oceny rozwiązań strukturalnych umożliwiających szybszy i bezpieczniejszy dostęp do odpowiednich danych dla wszystkich właściwych podmiotów, przy pełnym poszanowaniu obowiązujących ram prawnych;</w:t>
            </w:r>
          </w:p>
        </w:tc>
      </w:tr>
    </w:tbl>
    <w:p w14:paraId="5BE91E2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9366881" w14:textId="77777777" w:rsidR="00CC7233" w:rsidRPr="008A2519" w:rsidRDefault="00CC7233" w:rsidP="00CC7233">
      <w:pPr>
        <w:rPr>
          <w:lang w:val="en-GB"/>
        </w:rPr>
      </w:pPr>
      <w:r w:rsidRPr="008A2519">
        <w:rPr>
          <w:rStyle w:val="HideTWBExt"/>
          <w:lang w:val="en-GB"/>
        </w:rPr>
        <w:t>&lt;/Amend&gt;</w:t>
      </w:r>
    </w:p>
    <w:p w14:paraId="68E76BE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124794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3F4C8CC1" w14:textId="77777777" w:rsidR="00CC7233" w:rsidRPr="008A2519" w:rsidRDefault="00CC7233" w:rsidP="00CC7233">
      <w:pPr>
        <w:pStyle w:val="NormalBold"/>
        <w:rPr>
          <w:lang w:val="en-GB"/>
        </w:rPr>
      </w:pPr>
      <w:r w:rsidRPr="008A2519">
        <w:rPr>
          <w:rStyle w:val="HideTWBExt"/>
          <w:b w:val="0"/>
          <w:lang w:val="en-GB"/>
        </w:rPr>
        <w:t>&lt;/RepeatBlock-By&gt;</w:t>
      </w:r>
    </w:p>
    <w:p w14:paraId="76C08F4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4461F8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Śródtytuł</w:t>
      </w:r>
      <w:proofErr w:type="spellEnd"/>
      <w:r w:rsidRPr="008A2519">
        <w:rPr>
          <w:lang w:val="en-GB"/>
        </w:rPr>
        <w:t xml:space="preserve"> 6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D5BE2BF" w14:textId="77777777" w:rsidTr="00F97953">
        <w:trPr>
          <w:trHeight w:hRule="exact" w:val="240"/>
          <w:jc w:val="center"/>
        </w:trPr>
        <w:tc>
          <w:tcPr>
            <w:tcW w:w="9752" w:type="dxa"/>
            <w:gridSpan w:val="2"/>
            <w:tcBorders>
              <w:top w:val="nil"/>
              <w:left w:val="nil"/>
              <w:bottom w:val="nil"/>
              <w:right w:val="nil"/>
            </w:tcBorders>
          </w:tcPr>
          <w:p w14:paraId="2133DAC1" w14:textId="77777777" w:rsidR="00CC7233" w:rsidRPr="008A2519" w:rsidRDefault="00CC7233" w:rsidP="00F97953">
            <w:pPr>
              <w:rPr>
                <w:lang w:val="en-GB"/>
              </w:rPr>
            </w:pPr>
          </w:p>
        </w:tc>
      </w:tr>
      <w:tr w:rsidR="00CC7233" w:rsidRPr="003279C3" w14:paraId="2B6F09FC" w14:textId="77777777" w:rsidTr="00F97953">
        <w:trPr>
          <w:trHeight w:val="240"/>
          <w:jc w:val="center"/>
        </w:trPr>
        <w:tc>
          <w:tcPr>
            <w:tcW w:w="4876" w:type="dxa"/>
            <w:tcBorders>
              <w:top w:val="nil"/>
              <w:left w:val="nil"/>
              <w:bottom w:val="nil"/>
              <w:right w:val="nil"/>
            </w:tcBorders>
          </w:tcPr>
          <w:p w14:paraId="2916A1E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44E5064" w14:textId="77777777" w:rsidR="00CC7233" w:rsidRPr="003279C3" w:rsidRDefault="00CC7233" w:rsidP="00F97953">
            <w:pPr>
              <w:pStyle w:val="AmColumnHeading"/>
            </w:pPr>
            <w:r w:rsidRPr="003279C3">
              <w:t>Poprawka</w:t>
            </w:r>
          </w:p>
        </w:tc>
      </w:tr>
      <w:tr w:rsidR="00CC7233" w:rsidRPr="003279C3" w14:paraId="3518135D" w14:textId="77777777" w:rsidTr="00F97953">
        <w:trPr>
          <w:jc w:val="center"/>
        </w:trPr>
        <w:tc>
          <w:tcPr>
            <w:tcW w:w="4876" w:type="dxa"/>
            <w:tcBorders>
              <w:top w:val="nil"/>
              <w:left w:val="nil"/>
              <w:bottom w:val="nil"/>
              <w:right w:val="nil"/>
            </w:tcBorders>
          </w:tcPr>
          <w:p w14:paraId="5DDED379" w14:textId="77777777" w:rsidR="00CC7233" w:rsidRPr="003279C3" w:rsidRDefault="00CC7233" w:rsidP="00F97953">
            <w:pPr>
              <w:pStyle w:val="Normal6a"/>
            </w:pPr>
          </w:p>
        </w:tc>
        <w:tc>
          <w:tcPr>
            <w:tcW w:w="4876" w:type="dxa"/>
            <w:tcBorders>
              <w:top w:val="nil"/>
              <w:left w:val="nil"/>
              <w:bottom w:val="nil"/>
              <w:right w:val="nil"/>
            </w:tcBorders>
          </w:tcPr>
          <w:p w14:paraId="4863BB5F" w14:textId="77777777" w:rsidR="00CC7233" w:rsidRPr="003279C3" w:rsidRDefault="00CC7233" w:rsidP="00F97953">
            <w:pPr>
              <w:pStyle w:val="Normal6a"/>
            </w:pPr>
            <w:r w:rsidRPr="003279C3">
              <w:rPr>
                <w:b/>
                <w:i/>
              </w:rPr>
              <w:t>Główne zagrożenia – braki w zakresie praworządności</w:t>
            </w:r>
          </w:p>
        </w:tc>
      </w:tr>
    </w:tbl>
    <w:p w14:paraId="77ABA72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F398C18" w14:textId="77777777" w:rsidR="00CC7233" w:rsidRPr="008A2519" w:rsidRDefault="00CC7233" w:rsidP="00CC7233">
      <w:pPr>
        <w:rPr>
          <w:lang w:val="en-GB"/>
        </w:rPr>
      </w:pPr>
      <w:r w:rsidRPr="008A2519">
        <w:rPr>
          <w:rStyle w:val="HideTWBExt"/>
          <w:lang w:val="en-GB"/>
        </w:rPr>
        <w:t>&lt;/Amend&gt;</w:t>
      </w:r>
    </w:p>
    <w:p w14:paraId="516C92F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D4E91B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A3871EB" w14:textId="77777777" w:rsidR="00CC7233" w:rsidRPr="008A2519" w:rsidRDefault="00CC7233" w:rsidP="00CC7233">
      <w:pPr>
        <w:pStyle w:val="NormalBold"/>
        <w:rPr>
          <w:lang w:val="en-GB"/>
        </w:rPr>
      </w:pPr>
      <w:r w:rsidRPr="008A2519">
        <w:rPr>
          <w:rStyle w:val="HideTWBExt"/>
          <w:b w:val="0"/>
          <w:lang w:val="en-GB"/>
        </w:rPr>
        <w:t>&lt;/RepeatBlock-By&gt;</w:t>
      </w:r>
    </w:p>
    <w:p w14:paraId="427721C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F58C91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EEC0C77" w14:textId="77777777" w:rsidTr="00F97953">
        <w:trPr>
          <w:trHeight w:hRule="exact" w:val="240"/>
          <w:jc w:val="center"/>
        </w:trPr>
        <w:tc>
          <w:tcPr>
            <w:tcW w:w="9752" w:type="dxa"/>
            <w:gridSpan w:val="2"/>
            <w:tcBorders>
              <w:top w:val="nil"/>
              <w:left w:val="nil"/>
              <w:bottom w:val="nil"/>
              <w:right w:val="nil"/>
            </w:tcBorders>
          </w:tcPr>
          <w:p w14:paraId="3C26FE06" w14:textId="77777777" w:rsidR="00CC7233" w:rsidRPr="008A2519" w:rsidRDefault="00CC7233" w:rsidP="00F97953">
            <w:pPr>
              <w:rPr>
                <w:lang w:val="en-GB"/>
              </w:rPr>
            </w:pPr>
          </w:p>
        </w:tc>
      </w:tr>
      <w:tr w:rsidR="00CC7233" w:rsidRPr="003279C3" w14:paraId="433F3323" w14:textId="77777777" w:rsidTr="00F97953">
        <w:trPr>
          <w:trHeight w:val="240"/>
          <w:jc w:val="center"/>
        </w:trPr>
        <w:tc>
          <w:tcPr>
            <w:tcW w:w="4876" w:type="dxa"/>
            <w:tcBorders>
              <w:top w:val="nil"/>
              <w:left w:val="nil"/>
              <w:bottom w:val="nil"/>
              <w:right w:val="nil"/>
            </w:tcBorders>
          </w:tcPr>
          <w:p w14:paraId="00A6F45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FF98A66" w14:textId="77777777" w:rsidR="00CC7233" w:rsidRPr="003279C3" w:rsidRDefault="00CC7233" w:rsidP="00F97953">
            <w:pPr>
              <w:pStyle w:val="AmColumnHeading"/>
            </w:pPr>
            <w:r w:rsidRPr="003279C3">
              <w:t>Poprawka</w:t>
            </w:r>
          </w:p>
        </w:tc>
      </w:tr>
      <w:tr w:rsidR="00CC7233" w:rsidRPr="003279C3" w14:paraId="2A8F2A2C" w14:textId="77777777" w:rsidTr="00F97953">
        <w:trPr>
          <w:jc w:val="center"/>
        </w:trPr>
        <w:tc>
          <w:tcPr>
            <w:tcW w:w="4876" w:type="dxa"/>
            <w:tcBorders>
              <w:top w:val="nil"/>
              <w:left w:val="nil"/>
              <w:bottom w:val="nil"/>
              <w:right w:val="nil"/>
            </w:tcBorders>
          </w:tcPr>
          <w:p w14:paraId="6A99A103" w14:textId="77777777" w:rsidR="00CC7233" w:rsidRPr="003279C3" w:rsidRDefault="00CC7233" w:rsidP="00F97953">
            <w:pPr>
              <w:pStyle w:val="Normal6a"/>
            </w:pPr>
          </w:p>
        </w:tc>
        <w:tc>
          <w:tcPr>
            <w:tcW w:w="4876" w:type="dxa"/>
            <w:tcBorders>
              <w:top w:val="nil"/>
              <w:left w:val="nil"/>
              <w:bottom w:val="nil"/>
              <w:right w:val="nil"/>
            </w:tcBorders>
          </w:tcPr>
          <w:p w14:paraId="22C2E9C7" w14:textId="77777777" w:rsidR="00CC7233" w:rsidRPr="003279C3" w:rsidRDefault="00CC7233" w:rsidP="00F97953">
            <w:pPr>
              <w:pStyle w:val="Normal6a"/>
            </w:pPr>
            <w:r w:rsidRPr="003279C3">
              <w:rPr>
                <w:b/>
                <w:i/>
              </w:rPr>
              <w:t>25a.</w:t>
            </w:r>
            <w:r w:rsidRPr="003279C3">
              <w:tab/>
            </w:r>
            <w:r w:rsidRPr="003279C3">
              <w:rPr>
                <w:b/>
                <w:i/>
              </w:rPr>
              <w:t>ubolewa, że pomimo kolejnych niepokojących ustaleń w rocznych sprawozdaniach Komisji na temat praworządności i ustaleń OLAF-u, publikowanych w sprawozdaniach rocznych Komisji o ochronie interesów finansowych UE, a także ustaleń EPPO wskazujących na ryzyko budżetowe w kilku państwach członkowskich, na podstawie rozporządzenia w sprawie warunkowości wysłano zaledwie dwa formalne powiadomienia, a decyzję o zastosowaniu środków podjęto tylko w jednym przypadku; podkreśla, że ta luka między ustaleniami a egzekwowaniem podważa wiarygodność rozporządzenia i osłabia jego funkcję zapobiegawczą, jeżeli chodzi o ochronę interesów finansowych UE; przypomina ostrzeżenie ETO, że decyzje w sprawie blokowania lub zwalniania funduszy, które wymagają większości kwalifikowanej w Radzie, są często powiązane z niemającymi związku negocjacjami na wysokim szczeblu, które wymagają jednomyślności; podkreśla, że decyzje o ochronie interesów finansowych UE muszą opierać się na ustaleniach technicznych i prawnych i nie mogą podlegać negocjacjom pod groźbą blokowania decyzji wymagających jednomyślności w Radzie;</w:t>
            </w:r>
          </w:p>
        </w:tc>
      </w:tr>
    </w:tbl>
    <w:p w14:paraId="51519A4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298436D" w14:textId="77777777" w:rsidR="00CC7233" w:rsidRPr="008A2519" w:rsidRDefault="00CC7233" w:rsidP="00CC7233">
      <w:pPr>
        <w:rPr>
          <w:lang w:val="en-GB"/>
        </w:rPr>
      </w:pPr>
      <w:r w:rsidRPr="008A2519">
        <w:rPr>
          <w:rStyle w:val="HideTWBExt"/>
          <w:lang w:val="en-GB"/>
        </w:rPr>
        <w:t>&lt;/Amend&gt;</w:t>
      </w:r>
    </w:p>
    <w:p w14:paraId="04203A0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35DFE4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7F088F7" w14:textId="77777777" w:rsidR="00CC7233" w:rsidRPr="008A2519" w:rsidRDefault="00CC7233" w:rsidP="00CC7233">
      <w:pPr>
        <w:pStyle w:val="NormalBold"/>
        <w:rPr>
          <w:lang w:val="en-GB"/>
        </w:rPr>
      </w:pPr>
      <w:r w:rsidRPr="008A2519">
        <w:rPr>
          <w:rStyle w:val="HideTWBExt"/>
          <w:b w:val="0"/>
          <w:lang w:val="en-GB"/>
        </w:rPr>
        <w:t>&lt;/RepeatBlock-By&gt;</w:t>
      </w:r>
    </w:p>
    <w:p w14:paraId="51C334C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8CCE0A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9E77A08" w14:textId="77777777" w:rsidTr="00F97953">
        <w:trPr>
          <w:trHeight w:hRule="exact" w:val="240"/>
          <w:jc w:val="center"/>
        </w:trPr>
        <w:tc>
          <w:tcPr>
            <w:tcW w:w="9752" w:type="dxa"/>
            <w:gridSpan w:val="2"/>
            <w:tcBorders>
              <w:top w:val="nil"/>
              <w:left w:val="nil"/>
              <w:bottom w:val="nil"/>
              <w:right w:val="nil"/>
            </w:tcBorders>
          </w:tcPr>
          <w:p w14:paraId="76D44EFF" w14:textId="77777777" w:rsidR="00CC7233" w:rsidRPr="008A2519" w:rsidRDefault="00CC7233" w:rsidP="00F97953">
            <w:pPr>
              <w:rPr>
                <w:lang w:val="en-GB"/>
              </w:rPr>
            </w:pPr>
          </w:p>
        </w:tc>
      </w:tr>
      <w:tr w:rsidR="00CC7233" w:rsidRPr="003279C3" w14:paraId="1B1D50E8" w14:textId="77777777" w:rsidTr="00F97953">
        <w:trPr>
          <w:trHeight w:val="240"/>
          <w:jc w:val="center"/>
        </w:trPr>
        <w:tc>
          <w:tcPr>
            <w:tcW w:w="4876" w:type="dxa"/>
            <w:tcBorders>
              <w:top w:val="nil"/>
              <w:left w:val="nil"/>
              <w:bottom w:val="nil"/>
              <w:right w:val="nil"/>
            </w:tcBorders>
          </w:tcPr>
          <w:p w14:paraId="5041663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7FC0A1F" w14:textId="77777777" w:rsidR="00CC7233" w:rsidRPr="003279C3" w:rsidRDefault="00CC7233" w:rsidP="00F97953">
            <w:pPr>
              <w:pStyle w:val="AmColumnHeading"/>
            </w:pPr>
            <w:r w:rsidRPr="003279C3">
              <w:t>Poprawka</w:t>
            </w:r>
          </w:p>
        </w:tc>
      </w:tr>
      <w:tr w:rsidR="00CC7233" w:rsidRPr="003279C3" w14:paraId="467F7C5D" w14:textId="77777777" w:rsidTr="00F97953">
        <w:trPr>
          <w:jc w:val="center"/>
        </w:trPr>
        <w:tc>
          <w:tcPr>
            <w:tcW w:w="4876" w:type="dxa"/>
            <w:tcBorders>
              <w:top w:val="nil"/>
              <w:left w:val="nil"/>
              <w:bottom w:val="nil"/>
              <w:right w:val="nil"/>
            </w:tcBorders>
          </w:tcPr>
          <w:p w14:paraId="4EB5A1AE" w14:textId="77777777" w:rsidR="00CC7233" w:rsidRPr="003279C3" w:rsidRDefault="00CC7233" w:rsidP="00F97953">
            <w:pPr>
              <w:pStyle w:val="Normal6a"/>
            </w:pPr>
          </w:p>
        </w:tc>
        <w:tc>
          <w:tcPr>
            <w:tcW w:w="4876" w:type="dxa"/>
            <w:tcBorders>
              <w:top w:val="nil"/>
              <w:left w:val="nil"/>
              <w:bottom w:val="nil"/>
              <w:right w:val="nil"/>
            </w:tcBorders>
          </w:tcPr>
          <w:p w14:paraId="29088267" w14:textId="77777777" w:rsidR="00CC7233" w:rsidRPr="003279C3" w:rsidRDefault="00CC7233" w:rsidP="00F97953">
            <w:pPr>
              <w:pStyle w:val="Normal6a"/>
            </w:pPr>
            <w:r w:rsidRPr="003279C3">
              <w:rPr>
                <w:b/>
                <w:i/>
              </w:rPr>
              <w:t>25b.</w:t>
            </w:r>
            <w:r w:rsidRPr="003279C3">
              <w:tab/>
            </w:r>
            <w:r w:rsidRPr="003279C3">
              <w:rPr>
                <w:b/>
                <w:i/>
              </w:rPr>
              <w:t>podkreśla, że rozporządzenia w sprawie warunkowości nie można stosować wyłącznie jako środka ostatecznego, gdyż umożliwia ono również częściowe zawieszenia na wczesnym etapie, natychmiast po ustaleniu, że doszło do naruszenia praworządności, które mogłoby poważnie wpłynąć na budżet UE; w związku z tym wzywa Komisję do pełnego i terminowego korzystania z tego instrumentu;</w:t>
            </w:r>
          </w:p>
        </w:tc>
      </w:tr>
    </w:tbl>
    <w:p w14:paraId="23D2D88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ACA47C0" w14:textId="77777777" w:rsidR="00CC7233" w:rsidRPr="008A2519" w:rsidRDefault="00CC7233" w:rsidP="00CC7233">
      <w:pPr>
        <w:rPr>
          <w:lang w:val="en-GB"/>
        </w:rPr>
      </w:pPr>
      <w:r w:rsidRPr="008A2519">
        <w:rPr>
          <w:rStyle w:val="HideTWBExt"/>
          <w:lang w:val="en-GB"/>
        </w:rPr>
        <w:t>&lt;/Amend&gt;</w:t>
      </w:r>
    </w:p>
    <w:p w14:paraId="5A439EC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F2F198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CF40737" w14:textId="77777777" w:rsidR="00CC7233" w:rsidRPr="008A2519" w:rsidRDefault="00CC7233" w:rsidP="00CC7233">
      <w:pPr>
        <w:pStyle w:val="NormalBold"/>
        <w:rPr>
          <w:lang w:val="en-GB"/>
        </w:rPr>
      </w:pPr>
      <w:r w:rsidRPr="008A2519">
        <w:rPr>
          <w:rStyle w:val="HideTWBExt"/>
          <w:b w:val="0"/>
          <w:lang w:val="en-GB"/>
        </w:rPr>
        <w:t>&lt;/RepeatBlock-By&gt;</w:t>
      </w:r>
    </w:p>
    <w:p w14:paraId="38C5D6D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8CF0A4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c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37B5050" w14:textId="77777777" w:rsidTr="00F97953">
        <w:trPr>
          <w:trHeight w:hRule="exact" w:val="240"/>
          <w:jc w:val="center"/>
        </w:trPr>
        <w:tc>
          <w:tcPr>
            <w:tcW w:w="9752" w:type="dxa"/>
            <w:gridSpan w:val="2"/>
            <w:tcBorders>
              <w:top w:val="nil"/>
              <w:left w:val="nil"/>
              <w:bottom w:val="nil"/>
              <w:right w:val="nil"/>
            </w:tcBorders>
          </w:tcPr>
          <w:p w14:paraId="59CA5DBF" w14:textId="77777777" w:rsidR="00CC7233" w:rsidRPr="008A2519" w:rsidRDefault="00CC7233" w:rsidP="00F97953">
            <w:pPr>
              <w:rPr>
                <w:lang w:val="en-GB"/>
              </w:rPr>
            </w:pPr>
          </w:p>
        </w:tc>
      </w:tr>
      <w:tr w:rsidR="00CC7233" w:rsidRPr="003279C3" w14:paraId="2D2BBCEE" w14:textId="77777777" w:rsidTr="00F97953">
        <w:trPr>
          <w:trHeight w:val="240"/>
          <w:jc w:val="center"/>
        </w:trPr>
        <w:tc>
          <w:tcPr>
            <w:tcW w:w="4876" w:type="dxa"/>
            <w:tcBorders>
              <w:top w:val="nil"/>
              <w:left w:val="nil"/>
              <w:bottom w:val="nil"/>
              <w:right w:val="nil"/>
            </w:tcBorders>
          </w:tcPr>
          <w:p w14:paraId="6CC4E46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87C21DB" w14:textId="77777777" w:rsidR="00CC7233" w:rsidRPr="003279C3" w:rsidRDefault="00CC7233" w:rsidP="00F97953">
            <w:pPr>
              <w:pStyle w:val="AmColumnHeading"/>
            </w:pPr>
            <w:r w:rsidRPr="003279C3">
              <w:t>Poprawka</w:t>
            </w:r>
          </w:p>
        </w:tc>
      </w:tr>
      <w:tr w:rsidR="00CC7233" w:rsidRPr="003279C3" w14:paraId="6F570D26" w14:textId="77777777" w:rsidTr="00F97953">
        <w:trPr>
          <w:jc w:val="center"/>
        </w:trPr>
        <w:tc>
          <w:tcPr>
            <w:tcW w:w="4876" w:type="dxa"/>
            <w:tcBorders>
              <w:top w:val="nil"/>
              <w:left w:val="nil"/>
              <w:bottom w:val="nil"/>
              <w:right w:val="nil"/>
            </w:tcBorders>
          </w:tcPr>
          <w:p w14:paraId="01FBBF4C" w14:textId="77777777" w:rsidR="00CC7233" w:rsidRPr="003279C3" w:rsidRDefault="00CC7233" w:rsidP="00F97953">
            <w:pPr>
              <w:pStyle w:val="Normal6a"/>
            </w:pPr>
          </w:p>
        </w:tc>
        <w:tc>
          <w:tcPr>
            <w:tcW w:w="4876" w:type="dxa"/>
            <w:tcBorders>
              <w:top w:val="nil"/>
              <w:left w:val="nil"/>
              <w:bottom w:val="nil"/>
              <w:right w:val="nil"/>
            </w:tcBorders>
          </w:tcPr>
          <w:p w14:paraId="31E66901" w14:textId="77777777" w:rsidR="00CC7233" w:rsidRPr="003279C3" w:rsidRDefault="00CC7233" w:rsidP="00F97953">
            <w:pPr>
              <w:pStyle w:val="Normal6a"/>
            </w:pPr>
            <w:r w:rsidRPr="003279C3">
              <w:rPr>
                <w:b/>
                <w:i/>
              </w:rPr>
              <w:t>25c.</w:t>
            </w:r>
            <w:r w:rsidRPr="003279C3">
              <w:tab/>
            </w:r>
            <w:r w:rsidRPr="003279C3">
              <w:rPr>
                <w:b/>
                <w:i/>
              </w:rPr>
              <w:t>wzywa Komisję do systematycznego porównywania postępowań w sprawie uchybienia zobowiązaniom państwa członkowskiego, środków przyjętych na podstawie art. 6 rozporządzenia finansowego oraz toczących się kontroli warunkowości, tak aby państwa członkowskie nie mogły wykorzystywać luk proceduralnych, a interesy finansowe UE były chronione niezależnie od zastosowanego instrumentu prawnego;</w:t>
            </w:r>
          </w:p>
        </w:tc>
      </w:tr>
    </w:tbl>
    <w:p w14:paraId="79A06E1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AABD819" w14:textId="77777777" w:rsidR="00CC7233" w:rsidRPr="008A2519" w:rsidRDefault="00CC7233" w:rsidP="00CC7233">
      <w:pPr>
        <w:rPr>
          <w:lang w:val="en-GB"/>
        </w:rPr>
      </w:pPr>
      <w:r w:rsidRPr="008A2519">
        <w:rPr>
          <w:rStyle w:val="HideTWBExt"/>
          <w:lang w:val="en-GB"/>
        </w:rPr>
        <w:t>&lt;/Amend&gt;</w:t>
      </w:r>
    </w:p>
    <w:p w14:paraId="6143D07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1A26A0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4ECAA333" w14:textId="77777777" w:rsidR="00CC7233" w:rsidRPr="008A2519" w:rsidRDefault="00CC7233" w:rsidP="00CC7233">
      <w:pPr>
        <w:pStyle w:val="NormalBold"/>
        <w:rPr>
          <w:lang w:val="en-GB"/>
        </w:rPr>
      </w:pPr>
      <w:r w:rsidRPr="008A2519">
        <w:rPr>
          <w:rStyle w:val="HideTWBExt"/>
          <w:b w:val="0"/>
          <w:lang w:val="en-GB"/>
        </w:rPr>
        <w:t>&lt;/RepeatBlock-By&gt;</w:t>
      </w:r>
    </w:p>
    <w:p w14:paraId="4EE3C3C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2D99B7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25 d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C1CA6A4" w14:textId="77777777" w:rsidTr="00F97953">
        <w:trPr>
          <w:trHeight w:hRule="exact" w:val="240"/>
          <w:jc w:val="center"/>
        </w:trPr>
        <w:tc>
          <w:tcPr>
            <w:tcW w:w="9752" w:type="dxa"/>
            <w:gridSpan w:val="2"/>
            <w:tcBorders>
              <w:top w:val="nil"/>
              <w:left w:val="nil"/>
              <w:bottom w:val="nil"/>
              <w:right w:val="nil"/>
            </w:tcBorders>
          </w:tcPr>
          <w:p w14:paraId="412D90E6" w14:textId="77777777" w:rsidR="00CC7233" w:rsidRPr="008A2519" w:rsidRDefault="00CC7233" w:rsidP="00F97953">
            <w:pPr>
              <w:rPr>
                <w:lang w:val="en-GB"/>
              </w:rPr>
            </w:pPr>
          </w:p>
        </w:tc>
      </w:tr>
      <w:tr w:rsidR="00CC7233" w:rsidRPr="003279C3" w14:paraId="19F038C5" w14:textId="77777777" w:rsidTr="00F97953">
        <w:trPr>
          <w:trHeight w:val="240"/>
          <w:jc w:val="center"/>
        </w:trPr>
        <w:tc>
          <w:tcPr>
            <w:tcW w:w="4876" w:type="dxa"/>
            <w:tcBorders>
              <w:top w:val="nil"/>
              <w:left w:val="nil"/>
              <w:bottom w:val="nil"/>
              <w:right w:val="nil"/>
            </w:tcBorders>
          </w:tcPr>
          <w:p w14:paraId="4231A850"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612CA86" w14:textId="77777777" w:rsidR="00CC7233" w:rsidRPr="003279C3" w:rsidRDefault="00CC7233" w:rsidP="00F97953">
            <w:pPr>
              <w:pStyle w:val="AmColumnHeading"/>
            </w:pPr>
            <w:r w:rsidRPr="003279C3">
              <w:t>Poprawka</w:t>
            </w:r>
          </w:p>
        </w:tc>
      </w:tr>
      <w:tr w:rsidR="00CC7233" w:rsidRPr="003279C3" w14:paraId="1AE665EC" w14:textId="77777777" w:rsidTr="00F97953">
        <w:trPr>
          <w:jc w:val="center"/>
        </w:trPr>
        <w:tc>
          <w:tcPr>
            <w:tcW w:w="4876" w:type="dxa"/>
            <w:tcBorders>
              <w:top w:val="nil"/>
              <w:left w:val="nil"/>
              <w:bottom w:val="nil"/>
              <w:right w:val="nil"/>
            </w:tcBorders>
          </w:tcPr>
          <w:p w14:paraId="2FBE98FC" w14:textId="77777777" w:rsidR="00CC7233" w:rsidRPr="003279C3" w:rsidRDefault="00CC7233" w:rsidP="00F97953">
            <w:pPr>
              <w:pStyle w:val="Normal6a"/>
            </w:pPr>
          </w:p>
        </w:tc>
        <w:tc>
          <w:tcPr>
            <w:tcW w:w="4876" w:type="dxa"/>
            <w:tcBorders>
              <w:top w:val="nil"/>
              <w:left w:val="nil"/>
              <w:bottom w:val="nil"/>
              <w:right w:val="nil"/>
            </w:tcBorders>
          </w:tcPr>
          <w:p w14:paraId="3DFFD6F6" w14:textId="77777777" w:rsidR="00CC7233" w:rsidRPr="003279C3" w:rsidRDefault="00CC7233" w:rsidP="00F97953">
            <w:pPr>
              <w:pStyle w:val="Normal6a"/>
            </w:pPr>
            <w:r w:rsidRPr="003279C3">
              <w:rPr>
                <w:b/>
                <w:i/>
              </w:rPr>
              <w:t>25d.</w:t>
            </w:r>
            <w:r w:rsidRPr="003279C3">
              <w:tab/>
            </w:r>
            <w:r w:rsidRPr="003279C3">
              <w:rPr>
                <w:b/>
                <w:i/>
              </w:rPr>
              <w:t>ponownie ostrzega, że realokacja lub przegrupowanie zabezpieczonych środków na inne programy lub cele naraża interesy finansowe UE na już stwierdzone ryzyko; uważa, że takie przesunięcia są sprzeczne z duchem rozporządzenia w sprawie warunkowości i w związku z tym apeluje do Komisji o odrzucanie wniosków o przeniesienie środków do innych programów lub priorytetów w ramach tego samego programu, jeśli prowadziłoby to do obchodzenia środków zastosowanych na mocy rozporządzenia w sprawie warunkowości; ponownie domaga się, aby Komisja przekazywała Parlamentowi pełny tekst każdego takiego wniosku o przesunięcie, tak aby demokratyczna kontrola mogła poprzedzać decyzję Komisji, a nie następować po niej;</w:t>
            </w:r>
          </w:p>
        </w:tc>
      </w:tr>
    </w:tbl>
    <w:p w14:paraId="13E0DE5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4BD52CB" w14:textId="77777777" w:rsidR="00CC7233" w:rsidRPr="008A2519" w:rsidRDefault="00CC7233" w:rsidP="00CC7233">
      <w:pPr>
        <w:rPr>
          <w:lang w:val="en-GB"/>
        </w:rPr>
      </w:pPr>
      <w:r w:rsidRPr="008A2519">
        <w:rPr>
          <w:rStyle w:val="HideTWBExt"/>
          <w:lang w:val="en-GB"/>
        </w:rPr>
        <w:t>&lt;/Amend&gt;</w:t>
      </w:r>
    </w:p>
    <w:p w14:paraId="0D416FF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2716B2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428FD93" w14:textId="77777777" w:rsidR="00CC7233" w:rsidRPr="008A2519" w:rsidRDefault="00CC7233" w:rsidP="00CC7233">
      <w:pPr>
        <w:pStyle w:val="NormalBold"/>
        <w:rPr>
          <w:lang w:val="en-GB"/>
        </w:rPr>
      </w:pPr>
      <w:r w:rsidRPr="008A2519">
        <w:rPr>
          <w:rStyle w:val="HideTWBExt"/>
          <w:b w:val="0"/>
          <w:lang w:val="en-GB"/>
        </w:rPr>
        <w:t>&lt;/RepeatBlock-By&gt;</w:t>
      </w:r>
    </w:p>
    <w:p w14:paraId="6394F00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3C83D1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BB3EEE6" w14:textId="77777777" w:rsidTr="00F97953">
        <w:trPr>
          <w:trHeight w:hRule="exact" w:val="240"/>
          <w:jc w:val="center"/>
        </w:trPr>
        <w:tc>
          <w:tcPr>
            <w:tcW w:w="9752" w:type="dxa"/>
            <w:gridSpan w:val="2"/>
            <w:tcBorders>
              <w:top w:val="nil"/>
              <w:left w:val="nil"/>
              <w:bottom w:val="nil"/>
              <w:right w:val="nil"/>
            </w:tcBorders>
          </w:tcPr>
          <w:p w14:paraId="13DC7652" w14:textId="77777777" w:rsidR="00CC7233" w:rsidRPr="008A2519" w:rsidRDefault="00CC7233" w:rsidP="00F97953">
            <w:pPr>
              <w:rPr>
                <w:lang w:val="en-GB"/>
              </w:rPr>
            </w:pPr>
          </w:p>
        </w:tc>
      </w:tr>
      <w:tr w:rsidR="00CC7233" w:rsidRPr="003279C3" w14:paraId="5D23B90D" w14:textId="77777777" w:rsidTr="00F97953">
        <w:trPr>
          <w:trHeight w:val="240"/>
          <w:jc w:val="center"/>
        </w:trPr>
        <w:tc>
          <w:tcPr>
            <w:tcW w:w="4876" w:type="dxa"/>
            <w:tcBorders>
              <w:top w:val="nil"/>
              <w:left w:val="nil"/>
              <w:bottom w:val="nil"/>
              <w:right w:val="nil"/>
            </w:tcBorders>
          </w:tcPr>
          <w:p w14:paraId="10E0AF7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6B9489F" w14:textId="77777777" w:rsidR="00CC7233" w:rsidRPr="003279C3" w:rsidRDefault="00CC7233" w:rsidP="00F97953">
            <w:pPr>
              <w:pStyle w:val="AmColumnHeading"/>
            </w:pPr>
            <w:r w:rsidRPr="003279C3">
              <w:t>Poprawka</w:t>
            </w:r>
          </w:p>
        </w:tc>
      </w:tr>
      <w:tr w:rsidR="00CC7233" w:rsidRPr="003279C3" w14:paraId="041B5A5C" w14:textId="77777777" w:rsidTr="00F97953">
        <w:trPr>
          <w:jc w:val="center"/>
        </w:trPr>
        <w:tc>
          <w:tcPr>
            <w:tcW w:w="4876" w:type="dxa"/>
            <w:tcBorders>
              <w:top w:val="nil"/>
              <w:left w:val="nil"/>
              <w:bottom w:val="nil"/>
              <w:right w:val="nil"/>
            </w:tcBorders>
          </w:tcPr>
          <w:p w14:paraId="3E7F17E4" w14:textId="77777777" w:rsidR="00CC7233" w:rsidRPr="003279C3" w:rsidRDefault="00CC7233" w:rsidP="00F97953">
            <w:pPr>
              <w:pStyle w:val="Normal6a"/>
            </w:pPr>
            <w:r w:rsidRPr="003279C3">
              <w:t>26.</w:t>
            </w:r>
            <w:r w:rsidRPr="003279C3">
              <w:tab/>
              <w:t xml:space="preserve">jest świadomy, że korupcja jest przestępstwem ściśle powiązanym z wieloma poważnymi formami uchybień; zwraca uwagę, że korupcja jest nierozerwalnie powiązana z praniem pieniędzy oraz że pranie pieniędzy jest jednym z najważniejszych czynników umożliwiających zorganizowanej przestępczości prowadzenie nielegalnej działalności, ponieważ pozwala przestępcom przenosić dochody z przestępstw do legalnej gospodarki; zauważa, że korupcja jest również regularnie wykrywana w przypadkach nadużyć finansowych naruszających interesy finansowe Unii, i odnotowuje w związku z tym analizę, w której zbadano związek między korupcją a nadużyciami finansowymi przedstawioną w sprawozdaniu o ochronie interesów finansowych UE za 2024 r., dotyczącą przypadków korupcji zgłaszanych od 2007 r. w okresach programowania 2007–2013 i 2014–2020 w obszarze spójności; podkreśla, że we wniosku dotyczącym dyrektywy antykorupcyjnej (COM(2023)0234), który jest obecnie rozpatrywany przez </w:t>
            </w:r>
            <w:proofErr w:type="spellStart"/>
            <w:r w:rsidRPr="003279C3">
              <w:t>współprawodawców</w:t>
            </w:r>
            <w:proofErr w:type="spellEnd"/>
            <w:r w:rsidRPr="003279C3">
              <w:t>, uznano związek między korupcją a praniem pieniędzy i przewidziano szczególną okoliczność obciążającą dla podmiotów zaangażowanych w przestępstwa korupcyjne; uznaje, że niejednorodne systemy krajowe i fragmentaryczne stosowanie unijnych ram przeciwdziałania praniu pieniędzy utrudniły zapobieganie praniu pieniędzy, jego wykrywanie i zwalczanie;</w:t>
            </w:r>
          </w:p>
        </w:tc>
        <w:tc>
          <w:tcPr>
            <w:tcW w:w="4876" w:type="dxa"/>
            <w:tcBorders>
              <w:top w:val="nil"/>
              <w:left w:val="nil"/>
              <w:bottom w:val="nil"/>
              <w:right w:val="nil"/>
            </w:tcBorders>
          </w:tcPr>
          <w:p w14:paraId="2CC45C72" w14:textId="77777777" w:rsidR="00CC7233" w:rsidRPr="003279C3" w:rsidRDefault="00CC7233" w:rsidP="00F97953">
            <w:pPr>
              <w:pStyle w:val="Normal6a"/>
            </w:pPr>
            <w:r w:rsidRPr="003279C3">
              <w:t>26.</w:t>
            </w:r>
            <w:r w:rsidRPr="003279C3">
              <w:tab/>
              <w:t xml:space="preserve">jest świadomy, że korupcja jest przestępstwem ściśle powiązanym z wieloma poważnymi formami uchybień; zwraca uwagę, że korupcja jest nierozerwalnie powiązana z praniem pieniędzy oraz że pranie pieniędzy jest jednym z najważniejszych czynników umożliwiających zorganizowanej przestępczości prowadzenie nielegalnej działalności, ponieważ pozwala przestępcom przenosić dochody z przestępstw do legalnej gospodarki; zauważa, że korupcja jest również regularnie wykrywana w przypadkach nadużyć finansowych naruszających interesy finansowe Unii, i odnotowuje w związku z tym analizę, w której zbadano związek między korupcją a nadużyciami finansowymi przedstawioną w sprawozdaniu o ochronie interesów finansowych UE za 2024 r., dotyczącą przypadków korupcji zgłaszanych od 2007 r. w okresach programowania 2007–2013 i 2014–2020 w obszarze spójności; podkreśla, że we wniosku dotyczącym dyrektywy antykorupcyjnej (COM(2023)0234), który jest obecnie rozpatrywany przez </w:t>
            </w:r>
            <w:proofErr w:type="spellStart"/>
            <w:r w:rsidRPr="003279C3">
              <w:t>współprawodawców</w:t>
            </w:r>
            <w:proofErr w:type="spellEnd"/>
            <w:r w:rsidRPr="003279C3">
              <w:t xml:space="preserve">, uznano związek między korupcją a praniem pieniędzy i przewidziano szczególną okoliczność obciążającą dla podmiotów zaangażowanych w przestępstwa korupcyjne; uznaje, że niejednorodne systemy krajowe i fragmentaryczne stosowanie unijnych ram przeciwdziałania praniu pieniędzy utrudniły zapobieganie praniu pieniędzy, jego wykrywanie i zwalczanie; </w:t>
            </w:r>
            <w:r w:rsidRPr="003279C3">
              <w:rPr>
                <w:b/>
                <w:i/>
              </w:rPr>
              <w:t>wzywa Komisję, aby w ramach procesu przeglądu rozporządzenia w sprawie EPPO wzmocniła uprawnienia EPPO w tym obszarze, wspierając jej przyszłą współpracę z AMLA poprzez wspólne zespoły analityczne i z wykorzystaniem bezpiecznych kanałów komunikacji;</w:t>
            </w:r>
          </w:p>
        </w:tc>
      </w:tr>
    </w:tbl>
    <w:p w14:paraId="28661FD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0E03938" w14:textId="77777777" w:rsidR="00CC7233" w:rsidRPr="008A2519" w:rsidRDefault="00CC7233" w:rsidP="00CC7233">
      <w:pPr>
        <w:rPr>
          <w:lang w:val="en-GB"/>
        </w:rPr>
      </w:pPr>
      <w:r w:rsidRPr="008A2519">
        <w:rPr>
          <w:rStyle w:val="HideTWBExt"/>
          <w:lang w:val="en-GB"/>
        </w:rPr>
        <w:t>&lt;/Amend&gt;</w:t>
      </w:r>
    </w:p>
    <w:p w14:paraId="53817A1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93608B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18FA3DF0" w14:textId="77777777" w:rsidR="00CC7233" w:rsidRPr="008A2519" w:rsidRDefault="00CC7233" w:rsidP="00CC7233">
      <w:pPr>
        <w:pStyle w:val="NormalBold"/>
        <w:rPr>
          <w:lang w:val="en-GB"/>
        </w:rPr>
      </w:pPr>
      <w:r w:rsidRPr="008A2519">
        <w:rPr>
          <w:rStyle w:val="HideTWBExt"/>
          <w:b w:val="0"/>
          <w:lang w:val="en-GB"/>
        </w:rPr>
        <w:t>&lt;/RepeatBlock-By&gt;</w:t>
      </w:r>
    </w:p>
    <w:p w14:paraId="5326DCA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4EBE2E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26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42FC641" w14:textId="77777777" w:rsidTr="00F97953">
        <w:trPr>
          <w:trHeight w:hRule="exact" w:val="240"/>
          <w:jc w:val="center"/>
        </w:trPr>
        <w:tc>
          <w:tcPr>
            <w:tcW w:w="9752" w:type="dxa"/>
            <w:gridSpan w:val="2"/>
            <w:tcBorders>
              <w:top w:val="nil"/>
              <w:left w:val="nil"/>
              <w:bottom w:val="nil"/>
              <w:right w:val="nil"/>
            </w:tcBorders>
          </w:tcPr>
          <w:p w14:paraId="386CE23B" w14:textId="77777777" w:rsidR="00CC7233" w:rsidRPr="008A2519" w:rsidRDefault="00CC7233" w:rsidP="00F97953">
            <w:pPr>
              <w:rPr>
                <w:lang w:val="en-GB"/>
              </w:rPr>
            </w:pPr>
          </w:p>
        </w:tc>
      </w:tr>
      <w:tr w:rsidR="00CC7233" w:rsidRPr="003279C3" w14:paraId="77A3E687" w14:textId="77777777" w:rsidTr="00F97953">
        <w:trPr>
          <w:trHeight w:val="240"/>
          <w:jc w:val="center"/>
        </w:trPr>
        <w:tc>
          <w:tcPr>
            <w:tcW w:w="4876" w:type="dxa"/>
            <w:tcBorders>
              <w:top w:val="nil"/>
              <w:left w:val="nil"/>
              <w:bottom w:val="nil"/>
              <w:right w:val="nil"/>
            </w:tcBorders>
          </w:tcPr>
          <w:p w14:paraId="77D576C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33A1E29" w14:textId="77777777" w:rsidR="00CC7233" w:rsidRPr="003279C3" w:rsidRDefault="00CC7233" w:rsidP="00F97953">
            <w:pPr>
              <w:pStyle w:val="AmColumnHeading"/>
            </w:pPr>
            <w:r w:rsidRPr="003279C3">
              <w:t>Poprawka</w:t>
            </w:r>
          </w:p>
        </w:tc>
      </w:tr>
      <w:tr w:rsidR="00CC7233" w:rsidRPr="003279C3" w14:paraId="5D34D7E1" w14:textId="77777777" w:rsidTr="00F97953">
        <w:trPr>
          <w:jc w:val="center"/>
        </w:trPr>
        <w:tc>
          <w:tcPr>
            <w:tcW w:w="4876" w:type="dxa"/>
            <w:tcBorders>
              <w:top w:val="nil"/>
              <w:left w:val="nil"/>
              <w:bottom w:val="nil"/>
              <w:right w:val="nil"/>
            </w:tcBorders>
          </w:tcPr>
          <w:p w14:paraId="65CFCEDD" w14:textId="77777777" w:rsidR="00CC7233" w:rsidRPr="003279C3" w:rsidRDefault="00CC7233" w:rsidP="00F97953">
            <w:pPr>
              <w:pStyle w:val="Normal6a"/>
            </w:pPr>
          </w:p>
        </w:tc>
        <w:tc>
          <w:tcPr>
            <w:tcW w:w="4876" w:type="dxa"/>
            <w:tcBorders>
              <w:top w:val="nil"/>
              <w:left w:val="nil"/>
              <w:bottom w:val="nil"/>
              <w:right w:val="nil"/>
            </w:tcBorders>
          </w:tcPr>
          <w:p w14:paraId="703FDE02" w14:textId="77777777" w:rsidR="00CC7233" w:rsidRPr="003279C3" w:rsidRDefault="00CC7233" w:rsidP="00F97953">
            <w:pPr>
              <w:pStyle w:val="Normal6a"/>
            </w:pPr>
            <w:r w:rsidRPr="003279C3">
              <w:rPr>
                <w:b/>
                <w:i/>
              </w:rPr>
              <w:t>26a.</w:t>
            </w:r>
            <w:r w:rsidRPr="003279C3">
              <w:tab/>
            </w:r>
            <w:r w:rsidRPr="003279C3">
              <w:rPr>
                <w:b/>
                <w:i/>
              </w:rPr>
              <w:t>popiera cel zwalczania prania pieniędzy i oszustw podatkowych; podkreśla jednak, że środki muszą być skuteczne, a płynące z nich korzyści oceniane na podstawie odpowiednich danych; uważa, że najskuteczniejsze rozwiązanie w walce z praniem pieniędzy i uchylaniem się od opodatkowania polega na precyzyjniej określonych kryteriach wykorzystania środków publicznych finansowanych z podatków; podkreśla, że ściślejszej współpracy w walce z praniem pieniędzy i oszustwami podatkowymi nie należy mylić z harmonizacją podatków bezpośrednich, która wyeliminowałaby korzystną konkurencję podatkową między państwami członkowskimi;</w:t>
            </w:r>
          </w:p>
        </w:tc>
      </w:tr>
    </w:tbl>
    <w:p w14:paraId="4F4AB4F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00D6CF5" w14:textId="77777777" w:rsidR="00CC7233" w:rsidRPr="008A2519" w:rsidRDefault="00CC7233" w:rsidP="00CC7233">
      <w:pPr>
        <w:rPr>
          <w:lang w:val="en-GB"/>
        </w:rPr>
      </w:pPr>
      <w:r w:rsidRPr="008A2519">
        <w:rPr>
          <w:rStyle w:val="HideTWBExt"/>
          <w:lang w:val="en-GB"/>
        </w:rPr>
        <w:t>&lt;/Amend&gt;</w:t>
      </w:r>
    </w:p>
    <w:p w14:paraId="0EA436C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CD735E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73CD508" w14:textId="77777777" w:rsidR="00CC7233" w:rsidRPr="008A2519" w:rsidRDefault="00CC7233" w:rsidP="00CC7233">
      <w:pPr>
        <w:pStyle w:val="NormalBold"/>
        <w:rPr>
          <w:lang w:val="en-GB"/>
        </w:rPr>
      </w:pPr>
      <w:r w:rsidRPr="008A2519">
        <w:rPr>
          <w:rStyle w:val="HideTWBExt"/>
          <w:b w:val="0"/>
          <w:lang w:val="en-GB"/>
        </w:rPr>
        <w:t>&lt;/RepeatBlock-By&gt;</w:t>
      </w:r>
    </w:p>
    <w:p w14:paraId="73C5917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D6B2C5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466E8FE" w14:textId="77777777" w:rsidTr="00F97953">
        <w:trPr>
          <w:trHeight w:hRule="exact" w:val="240"/>
          <w:jc w:val="center"/>
        </w:trPr>
        <w:tc>
          <w:tcPr>
            <w:tcW w:w="9752" w:type="dxa"/>
            <w:gridSpan w:val="2"/>
            <w:tcBorders>
              <w:top w:val="nil"/>
              <w:left w:val="nil"/>
              <w:bottom w:val="nil"/>
              <w:right w:val="nil"/>
            </w:tcBorders>
          </w:tcPr>
          <w:p w14:paraId="139208C3" w14:textId="77777777" w:rsidR="00CC7233" w:rsidRPr="008A2519" w:rsidRDefault="00CC7233" w:rsidP="00F97953">
            <w:pPr>
              <w:rPr>
                <w:lang w:val="en-GB"/>
              </w:rPr>
            </w:pPr>
          </w:p>
        </w:tc>
      </w:tr>
      <w:tr w:rsidR="00CC7233" w:rsidRPr="003279C3" w14:paraId="7B182124" w14:textId="77777777" w:rsidTr="00F97953">
        <w:trPr>
          <w:trHeight w:val="240"/>
          <w:jc w:val="center"/>
        </w:trPr>
        <w:tc>
          <w:tcPr>
            <w:tcW w:w="4876" w:type="dxa"/>
            <w:tcBorders>
              <w:top w:val="nil"/>
              <w:left w:val="nil"/>
              <w:bottom w:val="nil"/>
              <w:right w:val="nil"/>
            </w:tcBorders>
          </w:tcPr>
          <w:p w14:paraId="5B05556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6AA374B" w14:textId="77777777" w:rsidR="00CC7233" w:rsidRPr="003279C3" w:rsidRDefault="00CC7233" w:rsidP="00F97953">
            <w:pPr>
              <w:pStyle w:val="AmColumnHeading"/>
            </w:pPr>
            <w:r w:rsidRPr="003279C3">
              <w:t>Poprawka</w:t>
            </w:r>
          </w:p>
        </w:tc>
      </w:tr>
      <w:tr w:rsidR="00CC7233" w:rsidRPr="003279C3" w14:paraId="12D69EA9" w14:textId="77777777" w:rsidTr="00F97953">
        <w:trPr>
          <w:jc w:val="center"/>
        </w:trPr>
        <w:tc>
          <w:tcPr>
            <w:tcW w:w="4876" w:type="dxa"/>
            <w:tcBorders>
              <w:top w:val="nil"/>
              <w:left w:val="nil"/>
              <w:bottom w:val="nil"/>
              <w:right w:val="nil"/>
            </w:tcBorders>
          </w:tcPr>
          <w:p w14:paraId="67BC6DAB"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c>
          <w:tcPr>
            <w:tcW w:w="4876" w:type="dxa"/>
            <w:tcBorders>
              <w:top w:val="nil"/>
              <w:left w:val="nil"/>
              <w:bottom w:val="nil"/>
              <w:right w:val="nil"/>
            </w:tcBorders>
          </w:tcPr>
          <w:p w14:paraId="42C8223F"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 </w:t>
            </w:r>
            <w:r w:rsidRPr="003279C3">
              <w:rPr>
                <w:b/>
                <w:i/>
              </w:rPr>
              <w:t>uważa, że niski poziom zgłaszania nieprawidłowości związanych z nadużyciami finansowymi związanych z korupcją w systemie zarządzania nieprawidłowościami wskazuje na braki strukturalne w systemach wykrywania i sprawozdawczości; wzywa Komisję do oceny jakości i kompletności danych przekazywanych przez państwa członkowskie oraz do wydania konkretnych zaleceń w celu wyeliminowania tych braków;</w:t>
            </w:r>
          </w:p>
        </w:tc>
      </w:tr>
    </w:tbl>
    <w:p w14:paraId="4E916FB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C77B3C5" w14:textId="77777777" w:rsidR="00CC7233" w:rsidRPr="008A2519" w:rsidRDefault="00CC7233" w:rsidP="00CC7233">
      <w:pPr>
        <w:rPr>
          <w:lang w:val="en-GB"/>
        </w:rPr>
      </w:pPr>
      <w:r w:rsidRPr="008A2519">
        <w:rPr>
          <w:rStyle w:val="HideTWBExt"/>
          <w:lang w:val="en-GB"/>
        </w:rPr>
        <w:t>&lt;/Amend&gt;</w:t>
      </w:r>
    </w:p>
    <w:p w14:paraId="66C5C2B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BCB8DAB"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5B06B2E2" w14:textId="77777777" w:rsidR="00CC7233" w:rsidRPr="008A2519" w:rsidRDefault="00CC7233" w:rsidP="00CC7233">
      <w:pPr>
        <w:pStyle w:val="NormalBold"/>
        <w:rPr>
          <w:lang w:val="en-GB"/>
        </w:rPr>
      </w:pPr>
      <w:r w:rsidRPr="008A2519">
        <w:rPr>
          <w:rStyle w:val="HideTWBExt"/>
          <w:b w:val="0"/>
          <w:lang w:val="en-GB"/>
        </w:rPr>
        <w:t>&lt;/RepeatBlock-By&gt;</w:t>
      </w:r>
    </w:p>
    <w:p w14:paraId="2B09792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57A442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5EC8C2B" w14:textId="77777777" w:rsidTr="00F97953">
        <w:trPr>
          <w:trHeight w:hRule="exact" w:val="240"/>
          <w:jc w:val="center"/>
        </w:trPr>
        <w:tc>
          <w:tcPr>
            <w:tcW w:w="9752" w:type="dxa"/>
            <w:gridSpan w:val="2"/>
            <w:tcBorders>
              <w:top w:val="nil"/>
              <w:left w:val="nil"/>
              <w:bottom w:val="nil"/>
              <w:right w:val="nil"/>
            </w:tcBorders>
          </w:tcPr>
          <w:p w14:paraId="5E949A33" w14:textId="77777777" w:rsidR="00CC7233" w:rsidRPr="008A2519" w:rsidRDefault="00CC7233" w:rsidP="00F97953">
            <w:pPr>
              <w:rPr>
                <w:lang w:val="en-GB"/>
              </w:rPr>
            </w:pPr>
          </w:p>
        </w:tc>
      </w:tr>
      <w:tr w:rsidR="00CC7233" w:rsidRPr="003279C3" w14:paraId="78A718A9" w14:textId="77777777" w:rsidTr="00F97953">
        <w:trPr>
          <w:trHeight w:val="240"/>
          <w:jc w:val="center"/>
        </w:trPr>
        <w:tc>
          <w:tcPr>
            <w:tcW w:w="4876" w:type="dxa"/>
            <w:tcBorders>
              <w:top w:val="nil"/>
              <w:left w:val="nil"/>
              <w:bottom w:val="nil"/>
              <w:right w:val="nil"/>
            </w:tcBorders>
          </w:tcPr>
          <w:p w14:paraId="5ECA07D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79BA21E" w14:textId="77777777" w:rsidR="00CC7233" w:rsidRPr="003279C3" w:rsidRDefault="00CC7233" w:rsidP="00F97953">
            <w:pPr>
              <w:pStyle w:val="AmColumnHeading"/>
            </w:pPr>
            <w:r w:rsidRPr="003279C3">
              <w:t>Poprawka</w:t>
            </w:r>
          </w:p>
        </w:tc>
      </w:tr>
      <w:tr w:rsidR="00CC7233" w:rsidRPr="003279C3" w14:paraId="03249A79" w14:textId="77777777" w:rsidTr="00F97953">
        <w:trPr>
          <w:jc w:val="center"/>
        </w:trPr>
        <w:tc>
          <w:tcPr>
            <w:tcW w:w="4876" w:type="dxa"/>
            <w:tcBorders>
              <w:top w:val="nil"/>
              <w:left w:val="nil"/>
              <w:bottom w:val="nil"/>
              <w:right w:val="nil"/>
            </w:tcBorders>
          </w:tcPr>
          <w:p w14:paraId="3D69FB57"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c>
          <w:tcPr>
            <w:tcW w:w="4876" w:type="dxa"/>
            <w:tcBorders>
              <w:top w:val="nil"/>
              <w:left w:val="nil"/>
              <w:bottom w:val="nil"/>
              <w:right w:val="nil"/>
            </w:tcBorders>
          </w:tcPr>
          <w:p w14:paraId="25DBFA78" w14:textId="77777777" w:rsidR="00CC7233" w:rsidRPr="003279C3" w:rsidRDefault="00CC7233" w:rsidP="00F97953">
            <w:pPr>
              <w:pStyle w:val="Normal6a"/>
            </w:pPr>
            <w:r w:rsidRPr="003279C3">
              <w:t>27.</w:t>
            </w:r>
            <w:r w:rsidRPr="003279C3">
              <w:tab/>
              <w:t>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w:t>
            </w:r>
            <w:r w:rsidRPr="003279C3">
              <w:rPr>
                <w:b/>
                <w:bCs/>
                <w:i/>
                <w:iCs/>
              </w:rPr>
              <w:t>;</w:t>
            </w:r>
            <w:r w:rsidRPr="003279C3">
              <w:rPr>
                <w:b/>
                <w:i/>
              </w:rPr>
              <w:t> </w:t>
            </w:r>
            <w:r w:rsidRPr="003279C3">
              <w:rPr>
                <w:b/>
                <w:bCs/>
                <w:i/>
                <w:iCs/>
              </w:rPr>
              <w:t>podkreśla, że zorganizowane grupy przestępcze w coraz większym stopniu wykorzystują korupcję do infiltracji administracji publicznej, aby zakłócać procesy udzielania zamówień i uzyskiwać nielegalne korzyści gospodarcze</w:t>
            </w:r>
            <w:r w:rsidRPr="003279C3">
              <w:t xml:space="preserve">;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r>
    </w:tbl>
    <w:p w14:paraId="2E46D55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E7466F1" w14:textId="77777777" w:rsidR="00CC7233" w:rsidRPr="008A2519" w:rsidRDefault="00CC7233" w:rsidP="00CC7233">
      <w:pPr>
        <w:rPr>
          <w:lang w:val="en-GB"/>
        </w:rPr>
      </w:pPr>
      <w:r w:rsidRPr="008A2519">
        <w:rPr>
          <w:rStyle w:val="HideTWBExt"/>
          <w:lang w:val="en-GB"/>
        </w:rPr>
        <w:t>&lt;/Amend&gt;</w:t>
      </w:r>
    </w:p>
    <w:p w14:paraId="73178F3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119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9DF473D"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5BCE9F8" w14:textId="77777777" w:rsidR="00CC7233" w:rsidRPr="008A2519" w:rsidRDefault="00CC7233" w:rsidP="00CC7233">
      <w:pPr>
        <w:pStyle w:val="NormalBold"/>
        <w:rPr>
          <w:lang w:val="en-GB"/>
        </w:rPr>
      </w:pPr>
      <w:r w:rsidRPr="008A2519">
        <w:rPr>
          <w:rStyle w:val="HideTWBExt"/>
          <w:b w:val="0"/>
          <w:lang w:val="en-GB"/>
        </w:rPr>
        <w:t>&lt;/RepeatBlock-By&gt;</w:t>
      </w:r>
    </w:p>
    <w:p w14:paraId="2B689DC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7795DC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8C5920E" w14:textId="77777777" w:rsidTr="00F97953">
        <w:trPr>
          <w:trHeight w:hRule="exact" w:val="240"/>
          <w:jc w:val="center"/>
        </w:trPr>
        <w:tc>
          <w:tcPr>
            <w:tcW w:w="9752" w:type="dxa"/>
            <w:gridSpan w:val="2"/>
            <w:tcBorders>
              <w:top w:val="nil"/>
              <w:left w:val="nil"/>
              <w:bottom w:val="nil"/>
              <w:right w:val="nil"/>
            </w:tcBorders>
          </w:tcPr>
          <w:p w14:paraId="360F01D1" w14:textId="77777777" w:rsidR="00CC7233" w:rsidRPr="008A2519" w:rsidRDefault="00CC7233" w:rsidP="00F97953">
            <w:pPr>
              <w:rPr>
                <w:lang w:val="en-GB"/>
              </w:rPr>
            </w:pPr>
          </w:p>
        </w:tc>
      </w:tr>
      <w:tr w:rsidR="00CC7233" w:rsidRPr="003279C3" w14:paraId="076AA051" w14:textId="77777777" w:rsidTr="00F97953">
        <w:trPr>
          <w:trHeight w:val="240"/>
          <w:jc w:val="center"/>
        </w:trPr>
        <w:tc>
          <w:tcPr>
            <w:tcW w:w="4876" w:type="dxa"/>
            <w:tcBorders>
              <w:top w:val="nil"/>
              <w:left w:val="nil"/>
              <w:bottom w:val="nil"/>
              <w:right w:val="nil"/>
            </w:tcBorders>
          </w:tcPr>
          <w:p w14:paraId="4E8108D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73CED5B" w14:textId="77777777" w:rsidR="00CC7233" w:rsidRPr="003279C3" w:rsidRDefault="00CC7233" w:rsidP="00F97953">
            <w:pPr>
              <w:pStyle w:val="AmColumnHeading"/>
            </w:pPr>
            <w:r w:rsidRPr="003279C3">
              <w:t>Poprawka</w:t>
            </w:r>
          </w:p>
        </w:tc>
      </w:tr>
      <w:tr w:rsidR="00CC7233" w:rsidRPr="003279C3" w14:paraId="5F5F6546" w14:textId="77777777" w:rsidTr="00F97953">
        <w:trPr>
          <w:jc w:val="center"/>
        </w:trPr>
        <w:tc>
          <w:tcPr>
            <w:tcW w:w="4876" w:type="dxa"/>
            <w:tcBorders>
              <w:top w:val="nil"/>
              <w:left w:val="nil"/>
              <w:bottom w:val="nil"/>
              <w:right w:val="nil"/>
            </w:tcBorders>
          </w:tcPr>
          <w:p w14:paraId="2094F841"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w:t>
            </w:r>
            <w:r w:rsidRPr="003279C3">
              <w:rPr>
                <w:b/>
                <w:bCs/>
                <w:i/>
                <w:iCs/>
              </w:rPr>
              <w:t>względem ogółu społeczeństwa</w:t>
            </w:r>
            <w:r w:rsidRPr="003279C3">
              <w:t xml:space="preserve">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c>
          <w:tcPr>
            <w:tcW w:w="4876" w:type="dxa"/>
            <w:tcBorders>
              <w:top w:val="nil"/>
              <w:left w:val="nil"/>
              <w:bottom w:val="nil"/>
              <w:right w:val="nil"/>
            </w:tcBorders>
          </w:tcPr>
          <w:p w14:paraId="0E048B44"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większego wykorzystywania specjalnych narzędzi wykrywania opartych na analizie; apeluje również o większą przejrzystość dzięki szerszemu publikowaniu </w:t>
            </w:r>
            <w:r w:rsidRPr="003279C3">
              <w:rPr>
                <w:b/>
                <w:bCs/>
                <w:i/>
                <w:iCs/>
              </w:rPr>
              <w:t>–</w:t>
            </w:r>
            <w:r w:rsidRPr="003279C3">
              <w:t xml:space="preserve"> w </w:t>
            </w:r>
            <w:proofErr w:type="spellStart"/>
            <w:r w:rsidRPr="003279C3">
              <w:t>internecie</w:t>
            </w:r>
            <w:proofErr w:type="spellEnd"/>
            <w:r w:rsidRPr="003279C3">
              <w:t xml:space="preserve"> </w:t>
            </w:r>
            <w:r w:rsidRPr="003279C3">
              <w:rPr>
                <w:b/>
                <w:bCs/>
                <w:i/>
                <w:iCs/>
              </w:rPr>
              <w:t>oraz przez inne kanały dostępne dla ogółu społeczeństwa –</w:t>
            </w:r>
            <w:r w:rsidRPr="003279C3">
              <w:t xml:space="preserve"> </w:t>
            </w:r>
            <w:r w:rsidRPr="003279C3">
              <w:rPr>
                <w:b/>
                <w:bCs/>
                <w:i/>
                <w:iCs/>
              </w:rPr>
              <w:t>szczegółowych</w:t>
            </w:r>
            <w:r w:rsidRPr="003279C3">
              <w:t xml:space="preserve"> informacji na temat wykorzystania funduszy europejskich, tożsamości beneficjentów końcowych</w:t>
            </w:r>
            <w:r w:rsidRPr="003279C3">
              <w:rPr>
                <w:b/>
                <w:bCs/>
                <w:i/>
                <w:iCs/>
              </w:rPr>
              <w:t>, wyników dotowanych programów i projektów</w:t>
            </w:r>
            <w:r w:rsidRPr="003279C3">
              <w:t xml:space="preserve"> i wyników postępowań o udzielenie zamówienia publicznego;</w:t>
            </w:r>
          </w:p>
        </w:tc>
      </w:tr>
    </w:tbl>
    <w:p w14:paraId="69BD29C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8F7F6EF" w14:textId="77777777" w:rsidR="00CC7233" w:rsidRPr="008A2519" w:rsidRDefault="00CC7233" w:rsidP="00CC7233">
      <w:pPr>
        <w:rPr>
          <w:lang w:val="en-GB"/>
        </w:rPr>
      </w:pPr>
      <w:r w:rsidRPr="008A2519">
        <w:rPr>
          <w:rStyle w:val="HideTWBExt"/>
          <w:lang w:val="en-GB"/>
        </w:rPr>
        <w:t>&lt;/Amend&gt;</w:t>
      </w:r>
    </w:p>
    <w:p w14:paraId="46CA86F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2A783B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4F761911" w14:textId="77777777" w:rsidR="00CC7233" w:rsidRPr="008A2519" w:rsidRDefault="00CC7233" w:rsidP="00CC7233">
      <w:pPr>
        <w:pStyle w:val="NormalBold"/>
        <w:rPr>
          <w:lang w:val="en-GB"/>
        </w:rPr>
      </w:pPr>
      <w:r w:rsidRPr="008A2519">
        <w:rPr>
          <w:rStyle w:val="HideTWBExt"/>
          <w:b w:val="0"/>
          <w:lang w:val="en-GB"/>
        </w:rPr>
        <w:t>&lt;/RepeatBlock-By&gt;</w:t>
      </w:r>
    </w:p>
    <w:p w14:paraId="00AC837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53CEB8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2A23522" w14:textId="77777777" w:rsidTr="00F97953">
        <w:trPr>
          <w:trHeight w:hRule="exact" w:val="240"/>
          <w:jc w:val="center"/>
        </w:trPr>
        <w:tc>
          <w:tcPr>
            <w:tcW w:w="9752" w:type="dxa"/>
            <w:gridSpan w:val="2"/>
            <w:tcBorders>
              <w:top w:val="nil"/>
              <w:left w:val="nil"/>
              <w:bottom w:val="nil"/>
              <w:right w:val="nil"/>
            </w:tcBorders>
          </w:tcPr>
          <w:p w14:paraId="3D23D4A9" w14:textId="77777777" w:rsidR="00CC7233" w:rsidRPr="008A2519" w:rsidRDefault="00CC7233" w:rsidP="00F97953">
            <w:pPr>
              <w:rPr>
                <w:lang w:val="en-GB"/>
              </w:rPr>
            </w:pPr>
          </w:p>
        </w:tc>
      </w:tr>
      <w:tr w:rsidR="00CC7233" w:rsidRPr="003279C3" w14:paraId="49C35C51" w14:textId="77777777" w:rsidTr="00F97953">
        <w:trPr>
          <w:trHeight w:val="240"/>
          <w:jc w:val="center"/>
        </w:trPr>
        <w:tc>
          <w:tcPr>
            <w:tcW w:w="4876" w:type="dxa"/>
            <w:tcBorders>
              <w:top w:val="nil"/>
              <w:left w:val="nil"/>
              <w:bottom w:val="nil"/>
              <w:right w:val="nil"/>
            </w:tcBorders>
          </w:tcPr>
          <w:p w14:paraId="43DD15B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398034D" w14:textId="77777777" w:rsidR="00CC7233" w:rsidRPr="003279C3" w:rsidRDefault="00CC7233" w:rsidP="00F97953">
            <w:pPr>
              <w:pStyle w:val="AmColumnHeading"/>
            </w:pPr>
            <w:r w:rsidRPr="003279C3">
              <w:t>Poprawka</w:t>
            </w:r>
          </w:p>
        </w:tc>
      </w:tr>
      <w:tr w:rsidR="00CC7233" w:rsidRPr="003279C3" w14:paraId="3A0D9F23" w14:textId="77777777" w:rsidTr="00F97953">
        <w:trPr>
          <w:jc w:val="center"/>
        </w:trPr>
        <w:tc>
          <w:tcPr>
            <w:tcW w:w="4876" w:type="dxa"/>
            <w:tcBorders>
              <w:top w:val="nil"/>
              <w:left w:val="nil"/>
              <w:bottom w:val="nil"/>
              <w:right w:val="nil"/>
            </w:tcBorders>
          </w:tcPr>
          <w:p w14:paraId="66B963DE"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t>
            </w:r>
            <w:r w:rsidRPr="003279C3">
              <w:rPr>
                <w:b/>
                <w:bCs/>
                <w:i/>
                <w:iCs/>
              </w:rPr>
              <w:t>większego</w:t>
            </w:r>
            <w:r w:rsidRPr="003279C3">
              <w:t xml:space="preserve"> </w:t>
            </w:r>
            <w:r w:rsidRPr="003279C3">
              <w:rPr>
                <w:b/>
                <w:bCs/>
                <w:i/>
                <w:iCs/>
              </w:rPr>
              <w:t xml:space="preserve">wykorzystywania specjalnych </w:t>
            </w:r>
            <w:r w:rsidRPr="003279C3">
              <w:t xml:space="preserve">narzędzi wykrywania opartych na analizie;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c>
          <w:tcPr>
            <w:tcW w:w="4876" w:type="dxa"/>
            <w:tcBorders>
              <w:top w:val="nil"/>
              <w:left w:val="nil"/>
              <w:bottom w:val="nil"/>
              <w:right w:val="nil"/>
            </w:tcBorders>
          </w:tcPr>
          <w:p w14:paraId="713930AF" w14:textId="77777777" w:rsidR="00CC7233" w:rsidRPr="003279C3" w:rsidRDefault="00CC7233" w:rsidP="00F97953">
            <w:pPr>
              <w:pStyle w:val="Normal6a"/>
            </w:pPr>
            <w:r w:rsidRPr="003279C3">
              <w:t>27.</w:t>
            </w:r>
            <w:r w:rsidRPr="003279C3">
              <w:tab/>
              <w:t xml:space="preserve">podkreśla, że w odniesieniu do przypadków korupcji EPPO zgłosiła 191 przestępstw objętych postępowaniem przygotowawczym na koniec 2024 r. (w porównaniu ze 131 przestępstwami na koniec 2023 r. i 87 przestępstwami w 2022 r.); zauważa, że w sprawozdaniu o ochronie interesów finansowych UE za 2024 r. ujawniono, że w latach 2020–2024 siedem państw zgłosiło Komisji 56 przypadków za pośrednictwem systemu zarządzania nieprawidłowościami; podkreśla, że porównanie danych z różnych źródeł oraz analiza oparta na danych z lat 2007–2023 wyraźnie wskazują na niewystarczające zgłaszanie przez państwa członkowskie, w systemie zarządzania nieprawidłowościami, dotyczących korupcji nieprawidłowości związanych z nadużyciami finansowymi; zauważa, że zgłaszane przypadki korupcji dotyczą głównie zamówień publicznych, przy czym około 20 % tych przypadków korupcji wykryto podczas kontroli rozpoczętej w następstwie ostrzeżeń od sygnalistów lub informacji opublikowanych w mediach; zauważa, że 25 % nieprawidłowości wykryto natomiast w wyniku kontroli, która rozpoczęła się bez konkretnych zarzutów lub podejrzeń, a zatem było to dziełem przypadku i nie wynikało z odpowiedniej analizy ryzyka; stwierdza, że sprawozdawczość i wykrywanie nie są optymalne, i wzywa Komisję do wzmożenia wysiłków na rzecz </w:t>
            </w:r>
            <w:r w:rsidRPr="003279C3">
              <w:rPr>
                <w:b/>
                <w:bCs/>
                <w:i/>
                <w:iCs/>
              </w:rPr>
              <w:t>wzmocnienia ukierunkowanych</w:t>
            </w:r>
            <w:r w:rsidRPr="003279C3">
              <w:t xml:space="preserve"> narzędzi wykrywania opartych na analizie </w:t>
            </w:r>
            <w:r w:rsidRPr="003279C3">
              <w:rPr>
                <w:b/>
                <w:bCs/>
                <w:i/>
                <w:iCs/>
              </w:rPr>
              <w:t>ryzyka</w:t>
            </w:r>
            <w:r w:rsidRPr="003279C3">
              <w:rPr>
                <w:b/>
                <w:bCs/>
              </w:rPr>
              <w:t xml:space="preserve"> </w:t>
            </w:r>
            <w:r w:rsidRPr="003279C3">
              <w:rPr>
                <w:b/>
                <w:bCs/>
                <w:i/>
                <w:iCs/>
              </w:rPr>
              <w:t>oraz proaktywnych strategii dochodzeniowych, a nie polegania na niesystematycznych kontrolach</w:t>
            </w:r>
            <w:r w:rsidRPr="003279C3">
              <w:t xml:space="preserve">; apeluje również o większą przejrzystość względem ogółu społeczeństwa dzięki szerszemu publikowaniu w </w:t>
            </w:r>
            <w:proofErr w:type="spellStart"/>
            <w:r w:rsidRPr="003279C3">
              <w:t>internecie</w:t>
            </w:r>
            <w:proofErr w:type="spellEnd"/>
            <w:r w:rsidRPr="003279C3">
              <w:t xml:space="preserve"> informacji na temat wykorzystania funduszy europejskich, tożsamości beneficjentów końcowych i wyników postępowań o udzielenie zamówienia publicznego;</w:t>
            </w:r>
          </w:p>
        </w:tc>
      </w:tr>
    </w:tbl>
    <w:p w14:paraId="379EDB6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453E884" w14:textId="77777777" w:rsidR="00CC7233" w:rsidRPr="008A2519" w:rsidRDefault="00CC7233" w:rsidP="00CC7233">
      <w:pPr>
        <w:rPr>
          <w:lang w:val="en-GB"/>
        </w:rPr>
      </w:pPr>
      <w:r w:rsidRPr="008A2519">
        <w:rPr>
          <w:rStyle w:val="HideTWBExt"/>
          <w:lang w:val="en-GB"/>
        </w:rPr>
        <w:t>&lt;/Amend&gt;</w:t>
      </w:r>
    </w:p>
    <w:p w14:paraId="44294D0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F7C7E0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65FC8C44" w14:textId="77777777" w:rsidR="00CC7233" w:rsidRPr="008A2519" w:rsidRDefault="00CC7233" w:rsidP="00CC7233">
      <w:pPr>
        <w:pStyle w:val="NormalBold"/>
        <w:rPr>
          <w:lang w:val="en-GB"/>
        </w:rPr>
      </w:pPr>
      <w:r w:rsidRPr="008A2519">
        <w:rPr>
          <w:rStyle w:val="HideTWBExt"/>
          <w:b w:val="0"/>
          <w:lang w:val="en-GB"/>
        </w:rPr>
        <w:t>&lt;/RepeatBlock-By&gt;</w:t>
      </w:r>
    </w:p>
    <w:p w14:paraId="249DFAE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BB010F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3058B77" w14:textId="77777777" w:rsidTr="00F97953">
        <w:trPr>
          <w:trHeight w:hRule="exact" w:val="240"/>
          <w:jc w:val="center"/>
        </w:trPr>
        <w:tc>
          <w:tcPr>
            <w:tcW w:w="9752" w:type="dxa"/>
            <w:gridSpan w:val="2"/>
            <w:tcBorders>
              <w:top w:val="nil"/>
              <w:left w:val="nil"/>
              <w:bottom w:val="nil"/>
              <w:right w:val="nil"/>
            </w:tcBorders>
          </w:tcPr>
          <w:p w14:paraId="0C88B146" w14:textId="77777777" w:rsidR="00CC7233" w:rsidRPr="008A2519" w:rsidRDefault="00CC7233" w:rsidP="00F97953">
            <w:pPr>
              <w:rPr>
                <w:lang w:val="en-GB"/>
              </w:rPr>
            </w:pPr>
          </w:p>
        </w:tc>
      </w:tr>
      <w:tr w:rsidR="00CC7233" w:rsidRPr="003279C3" w14:paraId="5AD585B4" w14:textId="77777777" w:rsidTr="00F97953">
        <w:trPr>
          <w:trHeight w:val="240"/>
          <w:jc w:val="center"/>
        </w:trPr>
        <w:tc>
          <w:tcPr>
            <w:tcW w:w="4876" w:type="dxa"/>
            <w:tcBorders>
              <w:top w:val="nil"/>
              <w:left w:val="nil"/>
              <w:bottom w:val="nil"/>
              <w:right w:val="nil"/>
            </w:tcBorders>
          </w:tcPr>
          <w:p w14:paraId="36C4478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2F98E51" w14:textId="77777777" w:rsidR="00CC7233" w:rsidRPr="003279C3" w:rsidRDefault="00CC7233" w:rsidP="00F97953">
            <w:pPr>
              <w:pStyle w:val="AmColumnHeading"/>
            </w:pPr>
            <w:r w:rsidRPr="003279C3">
              <w:t>Poprawka</w:t>
            </w:r>
          </w:p>
        </w:tc>
      </w:tr>
      <w:tr w:rsidR="00CC7233" w:rsidRPr="003279C3" w14:paraId="337D873B" w14:textId="77777777" w:rsidTr="00F97953">
        <w:trPr>
          <w:jc w:val="center"/>
        </w:trPr>
        <w:tc>
          <w:tcPr>
            <w:tcW w:w="4876" w:type="dxa"/>
            <w:tcBorders>
              <w:top w:val="nil"/>
              <w:left w:val="nil"/>
              <w:bottom w:val="nil"/>
              <w:right w:val="nil"/>
            </w:tcBorders>
          </w:tcPr>
          <w:p w14:paraId="4C7720C8" w14:textId="77777777" w:rsidR="00CC7233" w:rsidRPr="003279C3" w:rsidRDefault="00CC7233" w:rsidP="00F97953">
            <w:pPr>
              <w:pStyle w:val="Normal6a"/>
            </w:pPr>
          </w:p>
        </w:tc>
        <w:tc>
          <w:tcPr>
            <w:tcW w:w="4876" w:type="dxa"/>
            <w:tcBorders>
              <w:top w:val="nil"/>
              <w:left w:val="nil"/>
              <w:bottom w:val="nil"/>
              <w:right w:val="nil"/>
            </w:tcBorders>
          </w:tcPr>
          <w:p w14:paraId="1131830F" w14:textId="77777777" w:rsidR="00CC7233" w:rsidRPr="003279C3" w:rsidRDefault="00CC7233" w:rsidP="00F97953">
            <w:pPr>
              <w:pStyle w:val="Normal6a"/>
            </w:pPr>
            <w:r w:rsidRPr="003279C3">
              <w:rPr>
                <w:b/>
                <w:i/>
              </w:rPr>
              <w:t>27a.</w:t>
            </w:r>
            <w:r w:rsidRPr="003279C3">
              <w:tab/>
            </w:r>
            <w:r w:rsidRPr="003279C3">
              <w:rPr>
                <w:b/>
                <w:i/>
              </w:rPr>
              <w:t>zauważa, że w rocznych sprawozdaniach na temat praworządności kluczowym elementem jest walka z korupcją oraz że ukierunkowane zalecenia, które Komisja przekazuje państwom członkowskim UE, obejmują obszar walki z korupcją; zauważa, że państwa członkowskie rozpoczęły kluczowe reformy na szczeblu krajowym w odniesieniu do ponad dwóch trzecich zaleceń zawartych w sprawozdaniu na temat praworządności za lata 2022–2024; przyznaje, że w państwach członkowskich istnieją strategie antykorupcyjne, ale podkreśla, że konieczne jest dokonanie ich oceny oraz przeprowadzanie okresowego przeglądu; zachęca Komisję do monitorowania postępów w realizacji działań rozpoczętych w państwach członkowskich oraz do zapewniania okresowych aktualizacji i sprawozdań z analiz;</w:t>
            </w:r>
          </w:p>
        </w:tc>
      </w:tr>
    </w:tbl>
    <w:p w14:paraId="71B99F6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925ECE4" w14:textId="77777777" w:rsidR="00CC7233" w:rsidRPr="008A2519" w:rsidRDefault="00CC7233" w:rsidP="00CC7233">
      <w:pPr>
        <w:rPr>
          <w:lang w:val="en-GB"/>
        </w:rPr>
      </w:pPr>
      <w:r w:rsidRPr="008A2519">
        <w:rPr>
          <w:rStyle w:val="HideTWBExt"/>
          <w:lang w:val="en-GB"/>
        </w:rPr>
        <w:t>&lt;/Amend&gt;</w:t>
      </w:r>
    </w:p>
    <w:p w14:paraId="4CA3429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E3FB94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5DB3F218" w14:textId="77777777" w:rsidR="00CC7233" w:rsidRPr="008A2519" w:rsidRDefault="00CC7233" w:rsidP="00CC7233">
      <w:pPr>
        <w:pStyle w:val="NormalBold"/>
        <w:rPr>
          <w:lang w:val="en-GB"/>
        </w:rPr>
      </w:pPr>
      <w:r w:rsidRPr="008A2519">
        <w:rPr>
          <w:rStyle w:val="HideTWBExt"/>
          <w:b w:val="0"/>
          <w:lang w:val="en-GB"/>
        </w:rPr>
        <w:t>&lt;/RepeatBlock-By&gt;</w:t>
      </w:r>
    </w:p>
    <w:p w14:paraId="5B5B74F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EA3C17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27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050E47F" w14:textId="77777777" w:rsidTr="00F97953">
        <w:trPr>
          <w:trHeight w:hRule="exact" w:val="240"/>
          <w:jc w:val="center"/>
        </w:trPr>
        <w:tc>
          <w:tcPr>
            <w:tcW w:w="9752" w:type="dxa"/>
            <w:gridSpan w:val="2"/>
            <w:tcBorders>
              <w:top w:val="nil"/>
              <w:left w:val="nil"/>
              <w:bottom w:val="nil"/>
              <w:right w:val="nil"/>
            </w:tcBorders>
          </w:tcPr>
          <w:p w14:paraId="4B41A482" w14:textId="77777777" w:rsidR="00CC7233" w:rsidRPr="008A2519" w:rsidRDefault="00CC7233" w:rsidP="00F97953">
            <w:pPr>
              <w:rPr>
                <w:lang w:val="en-GB"/>
              </w:rPr>
            </w:pPr>
          </w:p>
        </w:tc>
      </w:tr>
      <w:tr w:rsidR="00CC7233" w:rsidRPr="003279C3" w14:paraId="19AAF491" w14:textId="77777777" w:rsidTr="00F97953">
        <w:trPr>
          <w:trHeight w:val="240"/>
          <w:jc w:val="center"/>
        </w:trPr>
        <w:tc>
          <w:tcPr>
            <w:tcW w:w="4876" w:type="dxa"/>
            <w:tcBorders>
              <w:top w:val="nil"/>
              <w:left w:val="nil"/>
              <w:bottom w:val="nil"/>
              <w:right w:val="nil"/>
            </w:tcBorders>
          </w:tcPr>
          <w:p w14:paraId="2A5AAAB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354DCE3" w14:textId="77777777" w:rsidR="00CC7233" w:rsidRPr="003279C3" w:rsidRDefault="00CC7233" w:rsidP="00F97953">
            <w:pPr>
              <w:pStyle w:val="AmColumnHeading"/>
            </w:pPr>
            <w:r w:rsidRPr="003279C3">
              <w:t>Poprawka</w:t>
            </w:r>
          </w:p>
        </w:tc>
      </w:tr>
      <w:tr w:rsidR="00CC7233" w:rsidRPr="003279C3" w14:paraId="5D413B5F" w14:textId="77777777" w:rsidTr="00F97953">
        <w:trPr>
          <w:jc w:val="center"/>
        </w:trPr>
        <w:tc>
          <w:tcPr>
            <w:tcW w:w="4876" w:type="dxa"/>
            <w:tcBorders>
              <w:top w:val="nil"/>
              <w:left w:val="nil"/>
              <w:bottom w:val="nil"/>
              <w:right w:val="nil"/>
            </w:tcBorders>
          </w:tcPr>
          <w:p w14:paraId="4E751B24" w14:textId="77777777" w:rsidR="00CC7233" w:rsidRPr="003279C3" w:rsidRDefault="00CC7233" w:rsidP="00F97953">
            <w:pPr>
              <w:pStyle w:val="Normal6a"/>
            </w:pPr>
          </w:p>
        </w:tc>
        <w:tc>
          <w:tcPr>
            <w:tcW w:w="4876" w:type="dxa"/>
            <w:tcBorders>
              <w:top w:val="nil"/>
              <w:left w:val="nil"/>
              <w:bottom w:val="nil"/>
              <w:right w:val="nil"/>
            </w:tcBorders>
          </w:tcPr>
          <w:p w14:paraId="7D9F2451" w14:textId="77777777" w:rsidR="00CC7233" w:rsidRPr="003279C3" w:rsidRDefault="00CC7233" w:rsidP="00F97953">
            <w:pPr>
              <w:pStyle w:val="Normal6a"/>
            </w:pPr>
            <w:r w:rsidRPr="003279C3">
              <w:rPr>
                <w:b/>
                <w:i/>
              </w:rPr>
              <w:t>27b.</w:t>
            </w:r>
            <w:r w:rsidRPr="003279C3">
              <w:tab/>
            </w:r>
            <w:r w:rsidRPr="003279C3">
              <w:rPr>
                <w:b/>
                <w:i/>
              </w:rPr>
              <w:t>z zadowoleniem przyjmuje opublikowanie 4 listopada 2024 r. badania na temat obszarów korupcji wysokiego ryzyka, zawierającego specjalną sekcję poświęconą nakładaniu się nadużyć finansowych i korupcji, w następstwie pakietu antykorupcyjnego z maja 2023 r.; zauważa, że zamówienia publiczne, budownictwo i infrastrukturę oraz opiekę zdrowotną określono jako jedne z najbardziej zagrożonych obszarów; zachęca do przeprowadzenia badań uzupełniających, aby zbadać działania, które ograniczają korupcję w tych obszarach wysokiego ryzyka;</w:t>
            </w:r>
          </w:p>
        </w:tc>
      </w:tr>
    </w:tbl>
    <w:p w14:paraId="2A8FA6C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3FDA5B0" w14:textId="77777777" w:rsidR="00CC7233" w:rsidRPr="008A2519" w:rsidRDefault="00CC7233" w:rsidP="00CC7233">
      <w:pPr>
        <w:rPr>
          <w:lang w:val="en-GB"/>
        </w:rPr>
      </w:pPr>
      <w:r w:rsidRPr="008A2519">
        <w:rPr>
          <w:rStyle w:val="HideTWBExt"/>
          <w:lang w:val="en-GB"/>
        </w:rPr>
        <w:t>&lt;/Amend&gt;</w:t>
      </w:r>
    </w:p>
    <w:p w14:paraId="36A0A85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C6650C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0C365105" w14:textId="77777777" w:rsidR="00CC7233" w:rsidRPr="008A2519" w:rsidRDefault="00CC7233" w:rsidP="00CC7233">
      <w:pPr>
        <w:pStyle w:val="NormalBold"/>
        <w:rPr>
          <w:lang w:val="en-GB"/>
        </w:rPr>
      </w:pPr>
      <w:r w:rsidRPr="008A2519">
        <w:rPr>
          <w:rStyle w:val="HideTWBExt"/>
          <w:b w:val="0"/>
          <w:lang w:val="en-GB"/>
        </w:rPr>
        <w:t>&lt;/RepeatBlock-By&gt;</w:t>
      </w:r>
    </w:p>
    <w:p w14:paraId="1ACED50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BD0425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E8C36A6" w14:textId="77777777" w:rsidTr="00F97953">
        <w:trPr>
          <w:trHeight w:hRule="exact" w:val="240"/>
          <w:jc w:val="center"/>
        </w:trPr>
        <w:tc>
          <w:tcPr>
            <w:tcW w:w="9752" w:type="dxa"/>
            <w:gridSpan w:val="2"/>
            <w:tcBorders>
              <w:top w:val="nil"/>
              <w:left w:val="nil"/>
              <w:bottom w:val="nil"/>
              <w:right w:val="nil"/>
            </w:tcBorders>
          </w:tcPr>
          <w:p w14:paraId="4F8CFB29" w14:textId="77777777" w:rsidR="00CC7233" w:rsidRPr="008A2519" w:rsidRDefault="00CC7233" w:rsidP="00F97953">
            <w:pPr>
              <w:rPr>
                <w:lang w:val="en-GB"/>
              </w:rPr>
            </w:pPr>
          </w:p>
        </w:tc>
      </w:tr>
      <w:tr w:rsidR="00CC7233" w:rsidRPr="003279C3" w14:paraId="0D152846" w14:textId="77777777" w:rsidTr="00F97953">
        <w:trPr>
          <w:trHeight w:val="240"/>
          <w:jc w:val="center"/>
        </w:trPr>
        <w:tc>
          <w:tcPr>
            <w:tcW w:w="4876" w:type="dxa"/>
            <w:tcBorders>
              <w:top w:val="nil"/>
              <w:left w:val="nil"/>
              <w:bottom w:val="nil"/>
              <w:right w:val="nil"/>
            </w:tcBorders>
          </w:tcPr>
          <w:p w14:paraId="1419679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DA77A8C" w14:textId="77777777" w:rsidR="00CC7233" w:rsidRPr="003279C3" w:rsidRDefault="00CC7233" w:rsidP="00F97953">
            <w:pPr>
              <w:pStyle w:val="AmColumnHeading"/>
            </w:pPr>
            <w:r w:rsidRPr="003279C3">
              <w:t>Poprawka</w:t>
            </w:r>
          </w:p>
        </w:tc>
      </w:tr>
      <w:tr w:rsidR="00CC7233" w:rsidRPr="003279C3" w14:paraId="2C9E6981" w14:textId="77777777" w:rsidTr="00F97953">
        <w:trPr>
          <w:jc w:val="center"/>
        </w:trPr>
        <w:tc>
          <w:tcPr>
            <w:tcW w:w="4876" w:type="dxa"/>
            <w:tcBorders>
              <w:top w:val="nil"/>
              <w:left w:val="nil"/>
              <w:bottom w:val="nil"/>
              <w:right w:val="nil"/>
            </w:tcBorders>
          </w:tcPr>
          <w:p w14:paraId="7FB6CFFB" w14:textId="77777777" w:rsidR="00CC7233" w:rsidRPr="003279C3" w:rsidRDefault="00CC7233" w:rsidP="00F97953">
            <w:pPr>
              <w:pStyle w:val="Normal6a"/>
            </w:pPr>
            <w:r w:rsidRPr="003279C3">
              <w:t>28.</w:t>
            </w:r>
            <w:r w:rsidRPr="003279C3">
              <w:tab/>
            </w:r>
            <w:r w:rsidRPr="003279C3">
              <w:rPr>
                <w:b/>
                <w:bCs/>
                <w:i/>
                <w:iCs/>
              </w:rPr>
              <w:t>apeluje o przeprowadzenie, przed dalszym rozszerzeniem UE, dogłębnej analizy stanu korupcji w krajach kandydujących, zwłaszcza jeśli staną się one beneficjentami netto budżetu po przystąpieniu, aby zabezpieczyć się przed wszelkimi nadużyciami i szkodami</w:t>
            </w:r>
            <w:r w:rsidRPr="003279C3">
              <w:t xml:space="preserve"> dla interesów finansowych Unii </w:t>
            </w:r>
            <w:r w:rsidRPr="003279C3">
              <w:rPr>
                <w:b/>
                <w:bCs/>
                <w:i/>
                <w:iCs/>
              </w:rPr>
              <w:t>ze strony przyszłego państwa członkowskiego</w:t>
            </w:r>
            <w:r w:rsidRPr="003279C3">
              <w:t>;</w:t>
            </w:r>
          </w:p>
        </w:tc>
        <w:tc>
          <w:tcPr>
            <w:tcW w:w="4876" w:type="dxa"/>
            <w:tcBorders>
              <w:top w:val="nil"/>
              <w:left w:val="nil"/>
              <w:bottom w:val="nil"/>
              <w:right w:val="nil"/>
            </w:tcBorders>
          </w:tcPr>
          <w:p w14:paraId="2355C61F" w14:textId="77777777" w:rsidR="00CC7233" w:rsidRPr="003279C3" w:rsidRDefault="00CC7233" w:rsidP="00F97953">
            <w:pPr>
              <w:pStyle w:val="Normal6a"/>
            </w:pPr>
            <w:r w:rsidRPr="003279C3">
              <w:t>28.</w:t>
            </w:r>
            <w:r w:rsidRPr="003279C3">
              <w:tab/>
            </w:r>
            <w:r w:rsidRPr="003279C3">
              <w:rPr>
                <w:b/>
                <w:bCs/>
                <w:i/>
                <w:iCs/>
              </w:rPr>
              <w:t>podkreśla znaczenie rygorystycznych standardów antykorupcyjnych, skutecznych systemów kontroli i solidnych zabezpieczeń</w:t>
            </w:r>
            <w:r w:rsidRPr="003279C3">
              <w:t xml:space="preserve"> dla </w:t>
            </w:r>
            <w:r w:rsidRPr="003279C3">
              <w:rPr>
                <w:b/>
                <w:bCs/>
                <w:i/>
                <w:iCs/>
              </w:rPr>
              <w:t>ochrony</w:t>
            </w:r>
            <w:r w:rsidRPr="003279C3">
              <w:rPr>
                <w:b/>
                <w:bCs/>
              </w:rPr>
              <w:t xml:space="preserve"> </w:t>
            </w:r>
            <w:r w:rsidRPr="003279C3">
              <w:t xml:space="preserve">interesów finansowych Unii </w:t>
            </w:r>
            <w:r w:rsidRPr="003279C3">
              <w:rPr>
                <w:b/>
                <w:bCs/>
                <w:i/>
                <w:iCs/>
              </w:rPr>
              <w:t>w całym procesie akcesyjnym;</w:t>
            </w:r>
            <w:r w:rsidRPr="003279C3">
              <w:rPr>
                <w:b/>
                <w:i/>
              </w:rPr>
              <w:t xml:space="preserve"> </w:t>
            </w:r>
            <w:r w:rsidRPr="003279C3">
              <w:rPr>
                <w:b/>
                <w:bCs/>
                <w:i/>
                <w:iCs/>
              </w:rPr>
              <w:t>podkreśla, że kraje kandydujące muszą wykazać się zdolnością do zapobiegania nadużyciom finansowym i korupcji wpływającym na fundusze publiczne, do ich wykrywania i zwalczania, zgodnie z przepisami i normami UE</w:t>
            </w:r>
            <w:r w:rsidRPr="003279C3">
              <w:t>;</w:t>
            </w:r>
          </w:p>
        </w:tc>
      </w:tr>
    </w:tbl>
    <w:p w14:paraId="54425653"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FF68D8A" w14:textId="77777777" w:rsidR="00CC7233" w:rsidRPr="008A2519" w:rsidRDefault="00CC7233" w:rsidP="00CC7233">
      <w:pPr>
        <w:rPr>
          <w:lang w:val="en-GB"/>
        </w:rPr>
      </w:pPr>
      <w:r w:rsidRPr="008A2519">
        <w:rPr>
          <w:rStyle w:val="HideTWBExt"/>
          <w:lang w:val="en-GB"/>
        </w:rPr>
        <w:t>&lt;/Amend&gt;</w:t>
      </w:r>
    </w:p>
    <w:p w14:paraId="6482EFB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E32F7AE"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54548A87" w14:textId="77777777" w:rsidR="00CC7233" w:rsidRPr="008A2519" w:rsidRDefault="00CC7233" w:rsidP="00CC7233">
      <w:pPr>
        <w:pStyle w:val="NormalBold"/>
        <w:rPr>
          <w:lang w:val="en-GB"/>
        </w:rPr>
      </w:pPr>
      <w:r w:rsidRPr="008A2519">
        <w:rPr>
          <w:rStyle w:val="HideTWBExt"/>
          <w:b w:val="0"/>
          <w:lang w:val="en-GB"/>
        </w:rPr>
        <w:t>&lt;/RepeatBlock-By&gt;</w:t>
      </w:r>
    </w:p>
    <w:p w14:paraId="4A533F5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6B21F2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5A34514" w14:textId="77777777" w:rsidTr="00F97953">
        <w:trPr>
          <w:trHeight w:hRule="exact" w:val="240"/>
          <w:jc w:val="center"/>
        </w:trPr>
        <w:tc>
          <w:tcPr>
            <w:tcW w:w="9752" w:type="dxa"/>
            <w:gridSpan w:val="2"/>
            <w:tcBorders>
              <w:top w:val="nil"/>
              <w:left w:val="nil"/>
              <w:bottom w:val="nil"/>
              <w:right w:val="nil"/>
            </w:tcBorders>
          </w:tcPr>
          <w:p w14:paraId="2A623BF7" w14:textId="77777777" w:rsidR="00CC7233" w:rsidRPr="008A2519" w:rsidRDefault="00CC7233" w:rsidP="00F97953">
            <w:pPr>
              <w:rPr>
                <w:lang w:val="en-GB"/>
              </w:rPr>
            </w:pPr>
          </w:p>
        </w:tc>
      </w:tr>
      <w:tr w:rsidR="00CC7233" w:rsidRPr="003279C3" w14:paraId="00B6762E" w14:textId="77777777" w:rsidTr="00F97953">
        <w:trPr>
          <w:trHeight w:val="240"/>
          <w:jc w:val="center"/>
        </w:trPr>
        <w:tc>
          <w:tcPr>
            <w:tcW w:w="4876" w:type="dxa"/>
            <w:tcBorders>
              <w:top w:val="nil"/>
              <w:left w:val="nil"/>
              <w:bottom w:val="nil"/>
              <w:right w:val="nil"/>
            </w:tcBorders>
          </w:tcPr>
          <w:p w14:paraId="339DDBA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A001871" w14:textId="77777777" w:rsidR="00CC7233" w:rsidRPr="003279C3" w:rsidRDefault="00CC7233" w:rsidP="00F97953">
            <w:pPr>
              <w:pStyle w:val="AmColumnHeading"/>
            </w:pPr>
            <w:r w:rsidRPr="003279C3">
              <w:t>Poprawka</w:t>
            </w:r>
          </w:p>
        </w:tc>
      </w:tr>
      <w:tr w:rsidR="00CC7233" w:rsidRPr="003279C3" w14:paraId="02BB1E9A" w14:textId="77777777" w:rsidTr="00F97953">
        <w:trPr>
          <w:jc w:val="center"/>
        </w:trPr>
        <w:tc>
          <w:tcPr>
            <w:tcW w:w="4876" w:type="dxa"/>
            <w:tcBorders>
              <w:top w:val="nil"/>
              <w:left w:val="nil"/>
              <w:bottom w:val="nil"/>
              <w:right w:val="nil"/>
            </w:tcBorders>
          </w:tcPr>
          <w:p w14:paraId="72E06EFE" w14:textId="77777777" w:rsidR="00CC7233" w:rsidRPr="003279C3" w:rsidRDefault="00CC7233" w:rsidP="00F97953">
            <w:pPr>
              <w:pStyle w:val="Normal6a"/>
            </w:pPr>
            <w:r w:rsidRPr="003279C3">
              <w:t>28.</w:t>
            </w:r>
            <w:r w:rsidRPr="003279C3">
              <w:tab/>
              <w:t>apeluje o przeprowadzenie, przed dalszym rozszerzeniem UE, dogłębnej analizy stanu korupcji w krajach kandydujących, zwłaszcza jeśli staną się one beneficjentami netto budżetu po przystąpieniu, aby zabezpieczyć się przed wszelkimi nadużyciami i szkodami dla interesów finansowych Unii ze strony przyszłego państwa członkowskiego;</w:t>
            </w:r>
          </w:p>
        </w:tc>
        <w:tc>
          <w:tcPr>
            <w:tcW w:w="4876" w:type="dxa"/>
            <w:tcBorders>
              <w:top w:val="nil"/>
              <w:left w:val="nil"/>
              <w:bottom w:val="nil"/>
              <w:right w:val="nil"/>
            </w:tcBorders>
          </w:tcPr>
          <w:p w14:paraId="270EED87" w14:textId="77777777" w:rsidR="00CC7233" w:rsidRPr="003279C3" w:rsidRDefault="00CC7233" w:rsidP="00F97953">
            <w:pPr>
              <w:pStyle w:val="Normal6a"/>
            </w:pPr>
            <w:r w:rsidRPr="003279C3">
              <w:t>28.</w:t>
            </w:r>
            <w:r w:rsidRPr="003279C3">
              <w:tab/>
              <w:t xml:space="preserve">apeluje o przeprowadzenie, przed dalszym rozszerzeniem UE, dogłębnej analizy stanu korupcji w krajach kandydujących, </w:t>
            </w:r>
            <w:r w:rsidRPr="003279C3">
              <w:rPr>
                <w:b/>
                <w:bCs/>
                <w:i/>
                <w:iCs/>
              </w:rPr>
              <w:t>obejmującej skuteczność ich ram antykorupcyjnych, niezależność sądów i zdolności administracyjne;</w:t>
            </w:r>
            <w:r w:rsidRPr="003279C3">
              <w:t xml:space="preserve"> zwłaszcza jeśli staną się one beneficjentami netto budżetu po przystąpieniu, </w:t>
            </w:r>
            <w:r w:rsidRPr="003279C3">
              <w:rPr>
                <w:b/>
                <w:bCs/>
                <w:i/>
                <w:iCs/>
              </w:rPr>
              <w:t>i podkreśla, że niezbędne są skuteczne kontrole i monitorowanie po przystąpieniu;</w:t>
            </w:r>
            <w:r w:rsidRPr="003279C3">
              <w:t xml:space="preserve"> aby zabezpieczyć się przed wszelkimi nadużyciami i szkodami dla interesów finansowych Unii ze strony przyszłego państwa członkowskiego;</w:t>
            </w:r>
          </w:p>
        </w:tc>
      </w:tr>
    </w:tbl>
    <w:p w14:paraId="5F91A32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12D0BA0" w14:textId="77777777" w:rsidR="00CC7233" w:rsidRPr="008A2519" w:rsidRDefault="00CC7233" w:rsidP="00CC7233">
      <w:pPr>
        <w:rPr>
          <w:lang w:val="en-GB"/>
        </w:rPr>
      </w:pPr>
      <w:r w:rsidRPr="008A2519">
        <w:rPr>
          <w:rStyle w:val="HideTWBExt"/>
          <w:lang w:val="en-GB"/>
        </w:rPr>
        <w:t>&lt;/Amend&gt;</w:t>
      </w:r>
    </w:p>
    <w:p w14:paraId="669D1BF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446F25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20CB5650" w14:textId="77777777" w:rsidR="00CC7233" w:rsidRPr="008A2519" w:rsidRDefault="00CC7233" w:rsidP="00CC7233">
      <w:pPr>
        <w:pStyle w:val="NormalBold"/>
        <w:rPr>
          <w:lang w:val="en-GB"/>
        </w:rPr>
      </w:pPr>
      <w:r w:rsidRPr="008A2519">
        <w:rPr>
          <w:rStyle w:val="HideTWBExt"/>
          <w:b w:val="0"/>
          <w:lang w:val="en-GB"/>
        </w:rPr>
        <w:t>&lt;/RepeatBlock-By&gt;</w:t>
      </w:r>
    </w:p>
    <w:p w14:paraId="33BAEDB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53E573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2A64210" w14:textId="77777777" w:rsidTr="00F97953">
        <w:trPr>
          <w:trHeight w:hRule="exact" w:val="240"/>
          <w:jc w:val="center"/>
        </w:trPr>
        <w:tc>
          <w:tcPr>
            <w:tcW w:w="9752" w:type="dxa"/>
            <w:gridSpan w:val="2"/>
            <w:tcBorders>
              <w:top w:val="nil"/>
              <w:left w:val="nil"/>
              <w:bottom w:val="nil"/>
              <w:right w:val="nil"/>
            </w:tcBorders>
          </w:tcPr>
          <w:p w14:paraId="63A52C6D" w14:textId="77777777" w:rsidR="00CC7233" w:rsidRPr="008A2519" w:rsidRDefault="00CC7233" w:rsidP="00F97953">
            <w:pPr>
              <w:rPr>
                <w:lang w:val="en-GB"/>
              </w:rPr>
            </w:pPr>
          </w:p>
        </w:tc>
      </w:tr>
      <w:tr w:rsidR="00CC7233" w:rsidRPr="003279C3" w14:paraId="36B23206" w14:textId="77777777" w:rsidTr="00F97953">
        <w:trPr>
          <w:trHeight w:val="240"/>
          <w:jc w:val="center"/>
        </w:trPr>
        <w:tc>
          <w:tcPr>
            <w:tcW w:w="4876" w:type="dxa"/>
            <w:tcBorders>
              <w:top w:val="nil"/>
              <w:left w:val="nil"/>
              <w:bottom w:val="nil"/>
              <w:right w:val="nil"/>
            </w:tcBorders>
          </w:tcPr>
          <w:p w14:paraId="4F41524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7FF42CB" w14:textId="77777777" w:rsidR="00CC7233" w:rsidRPr="003279C3" w:rsidRDefault="00CC7233" w:rsidP="00F97953">
            <w:pPr>
              <w:pStyle w:val="AmColumnHeading"/>
            </w:pPr>
            <w:r w:rsidRPr="003279C3">
              <w:t>Poprawka</w:t>
            </w:r>
          </w:p>
        </w:tc>
      </w:tr>
      <w:tr w:rsidR="00CC7233" w:rsidRPr="003279C3" w14:paraId="4502F4D4" w14:textId="77777777" w:rsidTr="00F97953">
        <w:trPr>
          <w:jc w:val="center"/>
        </w:trPr>
        <w:tc>
          <w:tcPr>
            <w:tcW w:w="4876" w:type="dxa"/>
            <w:tcBorders>
              <w:top w:val="nil"/>
              <w:left w:val="nil"/>
              <w:bottom w:val="nil"/>
              <w:right w:val="nil"/>
            </w:tcBorders>
          </w:tcPr>
          <w:p w14:paraId="6D35E692" w14:textId="77777777" w:rsidR="00CC7233" w:rsidRPr="003279C3" w:rsidRDefault="00CC7233" w:rsidP="00F97953">
            <w:pPr>
              <w:pStyle w:val="Normal6a"/>
            </w:pPr>
            <w:r w:rsidRPr="003279C3">
              <w:t>28.</w:t>
            </w:r>
            <w:r w:rsidRPr="003279C3">
              <w:tab/>
              <w:t xml:space="preserve">apeluje o przeprowadzenie, przed dalszym rozszerzeniem UE, dogłębnej analizy stanu korupcji w krajach kandydujących, </w:t>
            </w:r>
            <w:r w:rsidRPr="003279C3">
              <w:rPr>
                <w:b/>
                <w:bCs/>
                <w:i/>
                <w:iCs/>
              </w:rPr>
              <w:t>zwłaszcza jeśli staną się one beneficjentami netto budżetu po przystąpieniu,</w:t>
            </w:r>
            <w:r w:rsidRPr="003279C3">
              <w:t xml:space="preserve"> aby zabezpieczyć się przed wszelkimi nadużyciami i szkodami dla interesów finansowych Unii ze strony przyszłego państwa członkowskiego;</w:t>
            </w:r>
          </w:p>
        </w:tc>
        <w:tc>
          <w:tcPr>
            <w:tcW w:w="4876" w:type="dxa"/>
            <w:tcBorders>
              <w:top w:val="nil"/>
              <w:left w:val="nil"/>
              <w:bottom w:val="nil"/>
              <w:right w:val="nil"/>
            </w:tcBorders>
          </w:tcPr>
          <w:p w14:paraId="47DB5970" w14:textId="77777777" w:rsidR="00CC7233" w:rsidRPr="003279C3" w:rsidRDefault="00CC7233" w:rsidP="00F97953">
            <w:pPr>
              <w:pStyle w:val="Normal6a"/>
            </w:pPr>
            <w:r w:rsidRPr="003279C3">
              <w:t>28.</w:t>
            </w:r>
            <w:r w:rsidRPr="003279C3">
              <w:tab/>
              <w:t>apeluje o przeprowadzenie, przed dalszym rozszerzeniem UE, dogłębnej analizy stanu korupcji w krajach kandydujących, aby zabezpieczyć się przed wszelkimi nadużyciami i szkodami dla interesów finansowych Unii ze strony przyszłego państwa członkowskiego;</w:t>
            </w:r>
          </w:p>
        </w:tc>
      </w:tr>
    </w:tbl>
    <w:p w14:paraId="1D774C5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4B9ACCF" w14:textId="77777777" w:rsidR="00CC7233" w:rsidRPr="008A2519" w:rsidRDefault="00CC7233" w:rsidP="00CC7233">
      <w:pPr>
        <w:rPr>
          <w:lang w:val="en-GB"/>
        </w:rPr>
      </w:pPr>
      <w:r w:rsidRPr="008A2519">
        <w:rPr>
          <w:rStyle w:val="HideTWBExt"/>
          <w:lang w:val="en-GB"/>
        </w:rPr>
        <w:t>&lt;/Amend&gt;</w:t>
      </w:r>
    </w:p>
    <w:p w14:paraId="4CE54D9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3DE9DC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5E58BCA7"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0D4A4430" w14:textId="77777777" w:rsidR="00CC7233" w:rsidRPr="008A2519" w:rsidRDefault="00CC7233" w:rsidP="00CC7233">
      <w:pPr>
        <w:pStyle w:val="NormalBold"/>
        <w:rPr>
          <w:lang w:val="en-GB"/>
        </w:rPr>
      </w:pPr>
      <w:r w:rsidRPr="008A2519">
        <w:rPr>
          <w:rStyle w:val="HideTWBExt"/>
          <w:b w:val="0"/>
          <w:lang w:val="en-GB"/>
        </w:rPr>
        <w:t>&lt;/RepeatBlock-By&gt;</w:t>
      </w:r>
    </w:p>
    <w:p w14:paraId="7526A00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5D62E6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28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197AB4F" w14:textId="77777777" w:rsidTr="00F97953">
        <w:trPr>
          <w:trHeight w:hRule="exact" w:val="240"/>
          <w:jc w:val="center"/>
        </w:trPr>
        <w:tc>
          <w:tcPr>
            <w:tcW w:w="9752" w:type="dxa"/>
            <w:gridSpan w:val="2"/>
            <w:tcBorders>
              <w:top w:val="nil"/>
              <w:left w:val="nil"/>
              <w:bottom w:val="nil"/>
              <w:right w:val="nil"/>
            </w:tcBorders>
          </w:tcPr>
          <w:p w14:paraId="64BEAA49" w14:textId="77777777" w:rsidR="00CC7233" w:rsidRPr="008A2519" w:rsidRDefault="00CC7233" w:rsidP="00F97953">
            <w:pPr>
              <w:rPr>
                <w:lang w:val="en-GB"/>
              </w:rPr>
            </w:pPr>
          </w:p>
        </w:tc>
      </w:tr>
      <w:tr w:rsidR="00CC7233" w:rsidRPr="003279C3" w14:paraId="15BC48A5" w14:textId="77777777" w:rsidTr="00F97953">
        <w:trPr>
          <w:trHeight w:val="240"/>
          <w:jc w:val="center"/>
        </w:trPr>
        <w:tc>
          <w:tcPr>
            <w:tcW w:w="4876" w:type="dxa"/>
            <w:tcBorders>
              <w:top w:val="nil"/>
              <w:left w:val="nil"/>
              <w:bottom w:val="nil"/>
              <w:right w:val="nil"/>
            </w:tcBorders>
          </w:tcPr>
          <w:p w14:paraId="3293A1A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4AE81F4" w14:textId="77777777" w:rsidR="00CC7233" w:rsidRPr="003279C3" w:rsidRDefault="00CC7233" w:rsidP="00F97953">
            <w:pPr>
              <w:pStyle w:val="AmColumnHeading"/>
            </w:pPr>
            <w:r w:rsidRPr="003279C3">
              <w:t>Poprawka</w:t>
            </w:r>
          </w:p>
        </w:tc>
      </w:tr>
      <w:tr w:rsidR="00CC7233" w:rsidRPr="003279C3" w14:paraId="3355C92B" w14:textId="77777777" w:rsidTr="00F97953">
        <w:trPr>
          <w:jc w:val="center"/>
        </w:trPr>
        <w:tc>
          <w:tcPr>
            <w:tcW w:w="4876" w:type="dxa"/>
            <w:tcBorders>
              <w:top w:val="nil"/>
              <w:left w:val="nil"/>
              <w:bottom w:val="nil"/>
              <w:right w:val="nil"/>
            </w:tcBorders>
          </w:tcPr>
          <w:p w14:paraId="733B9963" w14:textId="77777777" w:rsidR="00CC7233" w:rsidRPr="003279C3" w:rsidRDefault="00CC7233" w:rsidP="00F97953">
            <w:pPr>
              <w:pStyle w:val="Normal6a"/>
            </w:pPr>
          </w:p>
        </w:tc>
        <w:tc>
          <w:tcPr>
            <w:tcW w:w="4876" w:type="dxa"/>
            <w:tcBorders>
              <w:top w:val="nil"/>
              <w:left w:val="nil"/>
              <w:bottom w:val="nil"/>
              <w:right w:val="nil"/>
            </w:tcBorders>
          </w:tcPr>
          <w:p w14:paraId="507854B0" w14:textId="77777777" w:rsidR="00CC7233" w:rsidRPr="003279C3" w:rsidRDefault="00CC7233" w:rsidP="00F97953">
            <w:pPr>
              <w:pStyle w:val="Normal6a"/>
            </w:pPr>
            <w:r w:rsidRPr="003279C3">
              <w:rPr>
                <w:b/>
                <w:i/>
              </w:rPr>
              <w:t>28a.</w:t>
            </w:r>
            <w:r w:rsidRPr="003279C3">
              <w:tab/>
            </w:r>
            <w:r w:rsidRPr="003279C3">
              <w:rPr>
                <w:b/>
                <w:i/>
              </w:rPr>
              <w:t xml:space="preserve">podkreśla, że ochrona interesów finansowych Unii musi być w pełni uwzględniona w polityce rozszerzenia dzięki rygorystycznym, wymiernym poziomom odniesienia w zakresie zwalczania korupcji i praworządności, solidnym mechanizmom kontroli i skutecznej współpracy z unijną strukturą zwalczania nadużyć finansowych; podkreśla, że wzmocnione zabezpieczenia przedakcesyjne mogą zmniejszyć ryzyko i wspierać reformy, a nie służyć jako pretekst do ogólnego sceptycyzmu wobec rozszerzenia; </w:t>
            </w:r>
          </w:p>
        </w:tc>
      </w:tr>
    </w:tbl>
    <w:p w14:paraId="7D13394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58A5880" w14:textId="77777777" w:rsidR="00CC7233" w:rsidRPr="008A2519" w:rsidRDefault="00CC7233" w:rsidP="00CC7233">
      <w:pPr>
        <w:rPr>
          <w:lang w:val="en-GB"/>
        </w:rPr>
      </w:pPr>
      <w:r w:rsidRPr="008A2519">
        <w:rPr>
          <w:rStyle w:val="HideTWBExt"/>
          <w:lang w:val="en-GB"/>
        </w:rPr>
        <w:t>&lt;/Amend&gt;</w:t>
      </w:r>
    </w:p>
    <w:p w14:paraId="4E60F2B5"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84BF81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157AAC75" w14:textId="77777777" w:rsidR="00CC7233" w:rsidRPr="008A2519" w:rsidRDefault="00CC7233" w:rsidP="00CC7233">
      <w:pPr>
        <w:pStyle w:val="NormalBold"/>
        <w:rPr>
          <w:lang w:val="en-GB"/>
        </w:rPr>
      </w:pPr>
      <w:r w:rsidRPr="008A2519">
        <w:rPr>
          <w:rStyle w:val="HideTWBExt"/>
          <w:b w:val="0"/>
          <w:lang w:val="en-GB"/>
        </w:rPr>
        <w:t>&lt;/RepeatBlock-By&gt;</w:t>
      </w:r>
    </w:p>
    <w:p w14:paraId="1E36CD4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76D452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D84E517" w14:textId="77777777" w:rsidTr="00F97953">
        <w:trPr>
          <w:trHeight w:hRule="exact" w:val="240"/>
          <w:jc w:val="center"/>
        </w:trPr>
        <w:tc>
          <w:tcPr>
            <w:tcW w:w="9752" w:type="dxa"/>
            <w:gridSpan w:val="2"/>
            <w:tcBorders>
              <w:top w:val="nil"/>
              <w:left w:val="nil"/>
              <w:bottom w:val="nil"/>
              <w:right w:val="nil"/>
            </w:tcBorders>
          </w:tcPr>
          <w:p w14:paraId="7601C8E5" w14:textId="77777777" w:rsidR="00CC7233" w:rsidRPr="008A2519" w:rsidRDefault="00CC7233" w:rsidP="00F97953">
            <w:pPr>
              <w:rPr>
                <w:lang w:val="en-GB"/>
              </w:rPr>
            </w:pPr>
          </w:p>
        </w:tc>
      </w:tr>
      <w:tr w:rsidR="00CC7233" w:rsidRPr="003279C3" w14:paraId="39131BA0" w14:textId="77777777" w:rsidTr="00F97953">
        <w:trPr>
          <w:trHeight w:val="240"/>
          <w:jc w:val="center"/>
        </w:trPr>
        <w:tc>
          <w:tcPr>
            <w:tcW w:w="4876" w:type="dxa"/>
            <w:tcBorders>
              <w:top w:val="nil"/>
              <w:left w:val="nil"/>
              <w:bottom w:val="nil"/>
              <w:right w:val="nil"/>
            </w:tcBorders>
          </w:tcPr>
          <w:p w14:paraId="2E556C6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E2CD5CF" w14:textId="77777777" w:rsidR="00CC7233" w:rsidRPr="003279C3" w:rsidRDefault="00CC7233" w:rsidP="00F97953">
            <w:pPr>
              <w:pStyle w:val="AmColumnHeading"/>
            </w:pPr>
            <w:r w:rsidRPr="003279C3">
              <w:t>Poprawka</w:t>
            </w:r>
          </w:p>
        </w:tc>
      </w:tr>
      <w:tr w:rsidR="00CC7233" w:rsidRPr="003279C3" w14:paraId="7AF3093F" w14:textId="77777777" w:rsidTr="00F97953">
        <w:trPr>
          <w:jc w:val="center"/>
        </w:trPr>
        <w:tc>
          <w:tcPr>
            <w:tcW w:w="4876" w:type="dxa"/>
            <w:tcBorders>
              <w:top w:val="nil"/>
              <w:left w:val="nil"/>
              <w:bottom w:val="nil"/>
              <w:right w:val="nil"/>
            </w:tcBorders>
          </w:tcPr>
          <w:p w14:paraId="2D179029" w14:textId="77777777" w:rsidR="00CC7233" w:rsidRPr="003279C3" w:rsidRDefault="00CC7233" w:rsidP="00F97953">
            <w:pPr>
              <w:pStyle w:val="Normal6a"/>
            </w:pPr>
          </w:p>
        </w:tc>
        <w:tc>
          <w:tcPr>
            <w:tcW w:w="4876" w:type="dxa"/>
            <w:tcBorders>
              <w:top w:val="nil"/>
              <w:left w:val="nil"/>
              <w:bottom w:val="nil"/>
              <w:right w:val="nil"/>
            </w:tcBorders>
          </w:tcPr>
          <w:p w14:paraId="7C022FDC" w14:textId="77777777" w:rsidR="00CC7233" w:rsidRPr="003279C3" w:rsidRDefault="00CC7233" w:rsidP="00F97953">
            <w:pPr>
              <w:pStyle w:val="Normal6a"/>
            </w:pPr>
            <w:r w:rsidRPr="003279C3">
              <w:rPr>
                <w:b/>
                <w:i/>
              </w:rPr>
              <w:t>31a.</w:t>
            </w:r>
            <w:r w:rsidRPr="003279C3">
              <w:tab/>
            </w:r>
            <w:r w:rsidRPr="003279C3">
              <w:rPr>
                <w:b/>
                <w:i/>
              </w:rPr>
              <w:t>potwierdza, że poszanowanie praworządności, w tym niezależności sądów, podziału władzy, skutecznego i bezstronnego egzekwowania prawa i ścigania przestępstw, a także walki z korupcją, stanowi podstawową wartość Unii zapisaną w art. 2 TUE; wyraża głębokie zaniepokojenie nasilającymi się atakami na te wartości w Unii i poza nią; podkreśla, że jakiekolwiek systemowe osłabianie praworządności lub zabezpieczeń demokratycznych bezpośrednio osłabia należyte zarządzanie finansami w ramach budżetu Unii, a także wiarygodność działań Unii;</w:t>
            </w:r>
          </w:p>
        </w:tc>
      </w:tr>
    </w:tbl>
    <w:p w14:paraId="58B6BFA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5E4518C" w14:textId="77777777" w:rsidR="00CC7233" w:rsidRPr="008A2519" w:rsidRDefault="00CC7233" w:rsidP="00CC7233">
      <w:pPr>
        <w:rPr>
          <w:lang w:val="en-GB"/>
        </w:rPr>
      </w:pPr>
      <w:r w:rsidRPr="008A2519">
        <w:rPr>
          <w:rStyle w:val="HideTWBExt"/>
          <w:lang w:val="en-GB"/>
        </w:rPr>
        <w:t>&lt;/Amend&gt;</w:t>
      </w:r>
    </w:p>
    <w:p w14:paraId="0B3A4BA7"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6750522"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6252BD6B" w14:textId="77777777" w:rsidR="00CC7233" w:rsidRPr="008A2519" w:rsidRDefault="00CC7233" w:rsidP="00CC7233">
      <w:pPr>
        <w:pStyle w:val="NormalBold"/>
        <w:rPr>
          <w:lang w:val="en-GB"/>
        </w:rPr>
      </w:pPr>
      <w:r w:rsidRPr="008A2519">
        <w:rPr>
          <w:rStyle w:val="HideTWBExt"/>
          <w:b w:val="0"/>
          <w:lang w:val="en-GB"/>
        </w:rPr>
        <w:t>&lt;/RepeatBlock-By&gt;</w:t>
      </w:r>
    </w:p>
    <w:p w14:paraId="1B39AA6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E4C21C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31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AAD994A" w14:textId="77777777" w:rsidTr="00F97953">
        <w:trPr>
          <w:trHeight w:hRule="exact" w:val="240"/>
          <w:jc w:val="center"/>
        </w:trPr>
        <w:tc>
          <w:tcPr>
            <w:tcW w:w="9752" w:type="dxa"/>
            <w:gridSpan w:val="2"/>
            <w:tcBorders>
              <w:top w:val="nil"/>
              <w:left w:val="nil"/>
              <w:bottom w:val="nil"/>
              <w:right w:val="nil"/>
            </w:tcBorders>
          </w:tcPr>
          <w:p w14:paraId="19B833F2" w14:textId="77777777" w:rsidR="00CC7233" w:rsidRPr="008A2519" w:rsidRDefault="00CC7233" w:rsidP="00F97953">
            <w:pPr>
              <w:rPr>
                <w:lang w:val="en-GB"/>
              </w:rPr>
            </w:pPr>
          </w:p>
        </w:tc>
      </w:tr>
      <w:tr w:rsidR="00CC7233" w:rsidRPr="003279C3" w14:paraId="52BF4C59" w14:textId="77777777" w:rsidTr="00F97953">
        <w:trPr>
          <w:trHeight w:val="240"/>
          <w:jc w:val="center"/>
        </w:trPr>
        <w:tc>
          <w:tcPr>
            <w:tcW w:w="4876" w:type="dxa"/>
            <w:tcBorders>
              <w:top w:val="nil"/>
              <w:left w:val="nil"/>
              <w:bottom w:val="nil"/>
              <w:right w:val="nil"/>
            </w:tcBorders>
          </w:tcPr>
          <w:p w14:paraId="00DE859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3B71C22" w14:textId="77777777" w:rsidR="00CC7233" w:rsidRPr="003279C3" w:rsidRDefault="00CC7233" w:rsidP="00F97953">
            <w:pPr>
              <w:pStyle w:val="AmColumnHeading"/>
            </w:pPr>
            <w:r w:rsidRPr="003279C3">
              <w:t>Poprawka</w:t>
            </w:r>
          </w:p>
        </w:tc>
      </w:tr>
      <w:tr w:rsidR="00CC7233" w:rsidRPr="003279C3" w14:paraId="26253484" w14:textId="77777777" w:rsidTr="00F97953">
        <w:trPr>
          <w:jc w:val="center"/>
        </w:trPr>
        <w:tc>
          <w:tcPr>
            <w:tcW w:w="4876" w:type="dxa"/>
            <w:tcBorders>
              <w:top w:val="nil"/>
              <w:left w:val="nil"/>
              <w:bottom w:val="nil"/>
              <w:right w:val="nil"/>
            </w:tcBorders>
          </w:tcPr>
          <w:p w14:paraId="0FE0CB6D" w14:textId="77777777" w:rsidR="00CC7233" w:rsidRPr="003279C3" w:rsidRDefault="00CC7233" w:rsidP="00F97953">
            <w:pPr>
              <w:pStyle w:val="Normal6a"/>
            </w:pPr>
          </w:p>
        </w:tc>
        <w:tc>
          <w:tcPr>
            <w:tcW w:w="4876" w:type="dxa"/>
            <w:tcBorders>
              <w:top w:val="nil"/>
              <w:left w:val="nil"/>
              <w:bottom w:val="nil"/>
              <w:right w:val="nil"/>
            </w:tcBorders>
          </w:tcPr>
          <w:p w14:paraId="3DE8C6F3" w14:textId="77777777" w:rsidR="00CC7233" w:rsidRPr="003279C3" w:rsidRDefault="00CC7233" w:rsidP="00F97953">
            <w:pPr>
              <w:pStyle w:val="Normal6a"/>
            </w:pPr>
            <w:r w:rsidRPr="003279C3">
              <w:rPr>
                <w:b/>
                <w:i/>
              </w:rPr>
              <w:t>31a.</w:t>
            </w:r>
            <w:r w:rsidRPr="003279C3">
              <w:tab/>
            </w:r>
            <w:r w:rsidRPr="003279C3">
              <w:rPr>
                <w:b/>
                <w:i/>
              </w:rPr>
              <w:t>z zadowoleniem przyjmuje trwający przegląd podręcznika zgłaszania nieprawidłowości w zarządzaniu dzielonym, prowadzony przez Komisję we współpracy z ekspertami z państw członkowskich, i oczekuje, że zgłaszanie przypadków konfliktu interesów w systemie zarządzania nieprawidłowościami będzie kompleksowe, szczegółowe i pewne pod względem prawnym, co umożliwi jasną i proporcjonalną ocenę; pochwala również specjalną grupę dyskusyjną do spraw zapobiegania konfliktom interesów i ich wykrywania, która odbyła się podczas corocznego technicznego spotkania roboczego z krajowymi organami kontroli RRF w 2024 r.; apeluje o to, aby przepisy dotyczące konfliktu interesów były stosowane w sposób zapewniający pewność prawa, opierały się na jasnej i proporcjonalnej ocenie ryzyka oraz umożliwiały właściwym organom ich praktyczne stosowanie;</w:t>
            </w:r>
          </w:p>
        </w:tc>
      </w:tr>
    </w:tbl>
    <w:p w14:paraId="7C5C766E"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23848EF" w14:textId="77777777" w:rsidR="00CC7233" w:rsidRPr="008A2519" w:rsidRDefault="00CC7233" w:rsidP="00CC7233">
      <w:pPr>
        <w:rPr>
          <w:lang w:val="en-GB"/>
        </w:rPr>
      </w:pPr>
      <w:r w:rsidRPr="008A2519">
        <w:rPr>
          <w:rStyle w:val="HideTWBExt"/>
          <w:lang w:val="en-GB"/>
        </w:rPr>
        <w:t>&lt;/Amend&gt;</w:t>
      </w:r>
    </w:p>
    <w:p w14:paraId="63EB91F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129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F4B1F6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60014DA5"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2D0CA3DC" w14:textId="77777777" w:rsidR="00CC7233" w:rsidRPr="008A2519" w:rsidRDefault="00CC7233" w:rsidP="00CC7233">
      <w:pPr>
        <w:pStyle w:val="NormalBold"/>
        <w:rPr>
          <w:lang w:val="en-GB"/>
        </w:rPr>
      </w:pPr>
      <w:r w:rsidRPr="008A2519">
        <w:rPr>
          <w:rStyle w:val="HideTWBExt"/>
          <w:b w:val="0"/>
          <w:lang w:val="en-GB"/>
        </w:rPr>
        <w:t>&lt;/RepeatBlock-By&gt;</w:t>
      </w:r>
    </w:p>
    <w:p w14:paraId="58F6FE7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68E243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ABAD3A2" w14:textId="77777777" w:rsidTr="00F97953">
        <w:trPr>
          <w:trHeight w:hRule="exact" w:val="240"/>
          <w:jc w:val="center"/>
        </w:trPr>
        <w:tc>
          <w:tcPr>
            <w:tcW w:w="9752" w:type="dxa"/>
            <w:gridSpan w:val="2"/>
            <w:tcBorders>
              <w:top w:val="nil"/>
              <w:left w:val="nil"/>
              <w:bottom w:val="nil"/>
              <w:right w:val="nil"/>
            </w:tcBorders>
          </w:tcPr>
          <w:p w14:paraId="6610B9F5" w14:textId="77777777" w:rsidR="00CC7233" w:rsidRPr="008A2519" w:rsidRDefault="00CC7233" w:rsidP="00F97953">
            <w:pPr>
              <w:rPr>
                <w:lang w:val="en-GB"/>
              </w:rPr>
            </w:pPr>
          </w:p>
        </w:tc>
      </w:tr>
      <w:tr w:rsidR="00CC7233" w:rsidRPr="003279C3" w14:paraId="26457E21" w14:textId="77777777" w:rsidTr="00F97953">
        <w:trPr>
          <w:trHeight w:val="240"/>
          <w:jc w:val="center"/>
        </w:trPr>
        <w:tc>
          <w:tcPr>
            <w:tcW w:w="4876" w:type="dxa"/>
            <w:tcBorders>
              <w:top w:val="nil"/>
              <w:left w:val="nil"/>
              <w:bottom w:val="nil"/>
              <w:right w:val="nil"/>
            </w:tcBorders>
          </w:tcPr>
          <w:p w14:paraId="5C55A95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D4E7759" w14:textId="77777777" w:rsidR="00CC7233" w:rsidRPr="003279C3" w:rsidRDefault="00CC7233" w:rsidP="00F97953">
            <w:pPr>
              <w:pStyle w:val="AmColumnHeading"/>
            </w:pPr>
            <w:r w:rsidRPr="003279C3">
              <w:t>Poprawka</w:t>
            </w:r>
          </w:p>
        </w:tc>
      </w:tr>
      <w:tr w:rsidR="00CC7233" w:rsidRPr="003279C3" w14:paraId="78F1F6C2" w14:textId="77777777" w:rsidTr="00F97953">
        <w:trPr>
          <w:jc w:val="center"/>
        </w:trPr>
        <w:tc>
          <w:tcPr>
            <w:tcW w:w="4876" w:type="dxa"/>
            <w:tcBorders>
              <w:top w:val="nil"/>
              <w:left w:val="nil"/>
              <w:bottom w:val="nil"/>
              <w:right w:val="nil"/>
            </w:tcBorders>
          </w:tcPr>
          <w:p w14:paraId="530487F0" w14:textId="77777777" w:rsidR="00CC7233" w:rsidRPr="003279C3" w:rsidRDefault="00CC7233" w:rsidP="00F97953">
            <w:pPr>
              <w:pStyle w:val="Normal6a"/>
            </w:pPr>
            <w:r w:rsidRPr="003279C3">
              <w:t>32.</w:t>
            </w:r>
            <w:r w:rsidRPr="003279C3">
              <w:tab/>
              <w:t xml:space="preserve">przypomina, że mechanizm warunkowości budżetowej ustanowiony rozporządzeniem w sprawie warunkowości jest prawnie uregulowanym narzędziem zapobiegania zagrożeniom dla budżetu Unii; </w:t>
            </w:r>
            <w:r w:rsidRPr="003279C3">
              <w:rPr>
                <w:b/>
                <w:bCs/>
                <w:i/>
                <w:iCs/>
              </w:rPr>
              <w:t>zauważa, że jego zastosowanie może być jednak uzasadnione tylko wtedy,</w:t>
            </w:r>
            <w:r w:rsidRPr="003279C3">
              <w:t xml:space="preserve"> gdy </w:t>
            </w:r>
            <w:r w:rsidRPr="003279C3">
              <w:rPr>
                <w:b/>
                <w:bCs/>
                <w:i/>
                <w:iCs/>
              </w:rPr>
              <w:t>istnieje bezpośredni, rzeczywisty i udowodniony związek między stwierdzonymi uchybieniami a szkodą dla interesów finansowych</w:t>
            </w:r>
            <w:r w:rsidRPr="003279C3">
              <w:t xml:space="preserve"> Unii</w:t>
            </w:r>
            <w:r w:rsidRPr="003279C3">
              <w:rPr>
                <w:b/>
                <w:bCs/>
                <w:i/>
                <w:iCs/>
              </w:rPr>
              <w:t>;</w:t>
            </w:r>
            <w:r w:rsidRPr="003279C3">
              <w:rPr>
                <w:b/>
                <w:i/>
              </w:rPr>
              <w:t xml:space="preserve"> wyraża zaniepokojenie, że jakiekolwiek rozszerzenie jego zakresu poza ten cel budżetowy byłoby sprzeczne z duchem traktatów i zasadą proporcjonalności; </w:t>
            </w:r>
            <w:r w:rsidRPr="003279C3">
              <w:rPr>
                <w:b/>
                <w:bCs/>
                <w:i/>
                <w:iCs/>
              </w:rPr>
              <w:t>przypomina, że legitymacja tego mechanizmu opiera się na ściśle obiektywnym stosowaniu, wolnym od wszelkich względów politycznych i zapewniającym równe traktowanie państw członkowskich</w:t>
            </w:r>
            <w:r w:rsidRPr="003279C3">
              <w:t>;</w:t>
            </w:r>
          </w:p>
        </w:tc>
        <w:tc>
          <w:tcPr>
            <w:tcW w:w="4876" w:type="dxa"/>
            <w:tcBorders>
              <w:top w:val="nil"/>
              <w:left w:val="nil"/>
              <w:bottom w:val="nil"/>
              <w:right w:val="nil"/>
            </w:tcBorders>
          </w:tcPr>
          <w:p w14:paraId="6FDFD4C2" w14:textId="77777777" w:rsidR="00CC7233" w:rsidRPr="003279C3" w:rsidRDefault="00CC7233" w:rsidP="00F97953">
            <w:pPr>
              <w:pStyle w:val="Normal6a"/>
            </w:pPr>
            <w:r w:rsidRPr="003279C3">
              <w:t>32.</w:t>
            </w:r>
            <w:r w:rsidRPr="003279C3">
              <w:tab/>
              <w:t>przypomina, że mechanizm warunkowości budżetowej ustanowiony rozporządzeniem w sprawie warunkowości jest prawnie uregulowanym narzędziem zapobiegania zagrożeniom dla budżetu Unii; </w:t>
            </w:r>
            <w:r w:rsidRPr="003279C3">
              <w:rPr>
                <w:b/>
                <w:bCs/>
                <w:i/>
                <w:iCs/>
              </w:rPr>
              <w:t>przypomina, że rozporządzenie w sprawie warunkowości stanowi zabezpieczenie budżetowe mające na celu ochronę budżetu Unii w przypadku,</w:t>
            </w:r>
            <w:r w:rsidRPr="003279C3">
              <w:t xml:space="preserve"> gdy </w:t>
            </w:r>
            <w:r w:rsidRPr="003279C3">
              <w:rPr>
                <w:b/>
                <w:bCs/>
                <w:i/>
                <w:iCs/>
              </w:rPr>
              <w:t>naruszenia zasad praworządności wpływają lub stwarzają poważne ryzyko wpływu na należyte zarządzanie finansami lub interesy finansowe</w:t>
            </w:r>
            <w:r w:rsidRPr="003279C3">
              <w:t xml:space="preserve"> Unii</w:t>
            </w:r>
            <w:r w:rsidRPr="003279C3">
              <w:rPr>
                <w:b/>
                <w:bCs/>
                <w:i/>
                <w:iCs/>
              </w:rPr>
              <w:t>;</w:t>
            </w:r>
            <w:r w:rsidRPr="003279C3">
              <w:rPr>
                <w:b/>
                <w:i/>
              </w:rPr>
              <w:t xml:space="preserve"> podkreśla, że systemowe niedociągnięcia w systemach niezależności sądów, ścigania, kontroli i sankcji mogą prowadzić do strukturalnej podatności na nadużycia finansowe, korupcję i konflikty interesów; </w:t>
            </w:r>
            <w:r w:rsidRPr="003279C3">
              <w:rPr>
                <w:b/>
                <w:bCs/>
                <w:i/>
                <w:iCs/>
              </w:rPr>
              <w:t>wzywa Komisję do stosowania mechanizmu w sposób spójny i przejrzysty na podstawie obiektywnych dowodów oraz do zadbania o to, aby środki zaradcze były weryfikowalne i trwałe przed uwolnieniem jakichkolwiek funduszy</w:t>
            </w:r>
            <w:r w:rsidRPr="003279C3">
              <w:t>;</w:t>
            </w:r>
          </w:p>
        </w:tc>
      </w:tr>
    </w:tbl>
    <w:p w14:paraId="75945A0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74F7C03" w14:textId="77777777" w:rsidR="00CC7233" w:rsidRPr="008A2519" w:rsidRDefault="00CC7233" w:rsidP="00CC7233">
      <w:pPr>
        <w:rPr>
          <w:lang w:val="en-GB"/>
        </w:rPr>
      </w:pPr>
      <w:r w:rsidRPr="008A2519">
        <w:rPr>
          <w:rStyle w:val="HideTWBExt"/>
          <w:lang w:val="en-GB"/>
        </w:rPr>
        <w:t>&lt;/Amend&gt;</w:t>
      </w:r>
    </w:p>
    <w:p w14:paraId="218748D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E03407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3DCE056E" w14:textId="77777777" w:rsidR="00CC7233" w:rsidRPr="008A2519" w:rsidRDefault="00CC7233" w:rsidP="00CC7233">
      <w:pPr>
        <w:pStyle w:val="NormalBold"/>
        <w:rPr>
          <w:lang w:val="en-GB"/>
        </w:rPr>
      </w:pPr>
      <w:r w:rsidRPr="008A2519">
        <w:rPr>
          <w:rStyle w:val="HideTWBExt"/>
          <w:b w:val="0"/>
          <w:lang w:val="en-GB"/>
        </w:rPr>
        <w:t>&lt;/RepeatBlock-By&gt;</w:t>
      </w:r>
    </w:p>
    <w:p w14:paraId="23B316C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87D33D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4291A36" w14:textId="77777777" w:rsidTr="00F97953">
        <w:trPr>
          <w:trHeight w:hRule="exact" w:val="240"/>
          <w:jc w:val="center"/>
        </w:trPr>
        <w:tc>
          <w:tcPr>
            <w:tcW w:w="9752" w:type="dxa"/>
            <w:gridSpan w:val="2"/>
            <w:tcBorders>
              <w:top w:val="nil"/>
              <w:left w:val="nil"/>
              <w:bottom w:val="nil"/>
              <w:right w:val="nil"/>
            </w:tcBorders>
          </w:tcPr>
          <w:p w14:paraId="6639D83A" w14:textId="77777777" w:rsidR="00CC7233" w:rsidRPr="008A2519" w:rsidRDefault="00CC7233" w:rsidP="00F97953">
            <w:pPr>
              <w:rPr>
                <w:lang w:val="en-GB"/>
              </w:rPr>
            </w:pPr>
          </w:p>
        </w:tc>
      </w:tr>
      <w:tr w:rsidR="00CC7233" w:rsidRPr="003279C3" w14:paraId="5900C136" w14:textId="77777777" w:rsidTr="00F97953">
        <w:trPr>
          <w:trHeight w:val="240"/>
          <w:jc w:val="center"/>
        </w:trPr>
        <w:tc>
          <w:tcPr>
            <w:tcW w:w="4876" w:type="dxa"/>
            <w:tcBorders>
              <w:top w:val="nil"/>
              <w:left w:val="nil"/>
              <w:bottom w:val="nil"/>
              <w:right w:val="nil"/>
            </w:tcBorders>
          </w:tcPr>
          <w:p w14:paraId="47DF6E1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18F7ECF" w14:textId="77777777" w:rsidR="00CC7233" w:rsidRPr="003279C3" w:rsidRDefault="00CC7233" w:rsidP="00F97953">
            <w:pPr>
              <w:pStyle w:val="AmColumnHeading"/>
            </w:pPr>
            <w:r w:rsidRPr="003279C3">
              <w:t>Poprawka</w:t>
            </w:r>
          </w:p>
        </w:tc>
      </w:tr>
      <w:tr w:rsidR="00CC7233" w:rsidRPr="003279C3" w14:paraId="6B741109" w14:textId="77777777" w:rsidTr="00F97953">
        <w:trPr>
          <w:jc w:val="center"/>
        </w:trPr>
        <w:tc>
          <w:tcPr>
            <w:tcW w:w="4876" w:type="dxa"/>
            <w:tcBorders>
              <w:top w:val="nil"/>
              <w:left w:val="nil"/>
              <w:bottom w:val="nil"/>
              <w:right w:val="nil"/>
            </w:tcBorders>
          </w:tcPr>
          <w:p w14:paraId="0D0111AE" w14:textId="77777777" w:rsidR="00CC7233" w:rsidRPr="003279C3" w:rsidRDefault="00CC7233" w:rsidP="00F97953">
            <w:pPr>
              <w:pStyle w:val="Normal6a"/>
            </w:pPr>
            <w:r w:rsidRPr="003279C3">
              <w:t>32.</w:t>
            </w:r>
            <w:r w:rsidRPr="003279C3">
              <w:tab/>
              <w:t xml:space="preserve">przypomina, że mechanizm warunkowości budżetowej ustanowiony rozporządzeniem </w:t>
            </w:r>
            <w:r w:rsidRPr="003279C3">
              <w:rPr>
                <w:b/>
                <w:bCs/>
                <w:i/>
                <w:iCs/>
              </w:rPr>
              <w:t>w sprawie warunkowości jest prawnie uregulowanym narzędziem zapobiegania zagrożeniom dla</w:t>
            </w:r>
            <w:r w:rsidRPr="003279C3">
              <w:t xml:space="preserve"> budżetu Unii; zauważa, że jego </w:t>
            </w:r>
            <w:r w:rsidRPr="003279C3">
              <w:rPr>
                <w:b/>
                <w:bCs/>
                <w:i/>
                <w:iCs/>
              </w:rPr>
              <w:t>zastosowanie może być jednak uzasadnione tylko wtedy, gdy istnieje bezpośredni, rzeczywisty i udowodniony związek między stwierdzonymi uchybieniami a szkodą dla interesów finansowych Unii;</w:t>
            </w:r>
            <w:r w:rsidRPr="003279C3">
              <w:rPr>
                <w:b/>
                <w:i/>
              </w:rPr>
              <w:t xml:space="preserve"> </w:t>
            </w:r>
            <w:r w:rsidRPr="003279C3">
              <w:rPr>
                <w:b/>
                <w:bCs/>
                <w:i/>
                <w:iCs/>
              </w:rPr>
              <w:t>wyraża zaniepokojenie, że jakiekolwiek rozszerzenie</w:t>
            </w:r>
            <w:r w:rsidRPr="003279C3">
              <w:t xml:space="preserve"> jego </w:t>
            </w:r>
            <w:r w:rsidRPr="003279C3">
              <w:rPr>
                <w:b/>
                <w:bCs/>
                <w:i/>
                <w:iCs/>
              </w:rPr>
              <w:t>zakresu poza ten cel budżetowy byłoby sprzeczne z duchem traktatów i zasadą proporcjonalności;</w:t>
            </w:r>
            <w:r w:rsidRPr="003279C3">
              <w:rPr>
                <w:b/>
                <w:i/>
              </w:rPr>
              <w:t xml:space="preserve"> </w:t>
            </w:r>
            <w:r w:rsidRPr="003279C3">
              <w:rPr>
                <w:b/>
                <w:bCs/>
                <w:i/>
                <w:iCs/>
              </w:rPr>
              <w:t>przypomina, że legitymacja tego mechanizmu opiera się na ściśle obiektywnym stosowaniu, wolnym od wszelkich względów politycznych i zapewniającym równe traktowanie państw członkowskich</w:t>
            </w:r>
            <w:r w:rsidRPr="003279C3">
              <w:t>;</w:t>
            </w:r>
          </w:p>
        </w:tc>
        <w:tc>
          <w:tcPr>
            <w:tcW w:w="4876" w:type="dxa"/>
            <w:tcBorders>
              <w:top w:val="nil"/>
              <w:left w:val="nil"/>
              <w:bottom w:val="nil"/>
              <w:right w:val="nil"/>
            </w:tcBorders>
          </w:tcPr>
          <w:p w14:paraId="7D100A9D" w14:textId="77777777" w:rsidR="00CC7233" w:rsidRPr="003279C3" w:rsidRDefault="00CC7233" w:rsidP="00F97953">
            <w:pPr>
              <w:pStyle w:val="Normal6a"/>
            </w:pPr>
            <w:r w:rsidRPr="003279C3">
              <w:t>32.</w:t>
            </w:r>
            <w:r w:rsidRPr="003279C3">
              <w:tab/>
              <w:t xml:space="preserve">przypomina, że mechanizm warunkowości budżetowej ustanowiony rozporządzeniem </w:t>
            </w:r>
            <w:r w:rsidRPr="003279C3">
              <w:rPr>
                <w:b/>
                <w:bCs/>
                <w:i/>
                <w:iCs/>
              </w:rPr>
              <w:t xml:space="preserve">(UE, </w:t>
            </w:r>
            <w:proofErr w:type="spellStart"/>
            <w:r w:rsidRPr="003279C3">
              <w:rPr>
                <w:b/>
                <w:bCs/>
                <w:i/>
                <w:iCs/>
              </w:rPr>
              <w:t>Euratom</w:t>
            </w:r>
            <w:proofErr w:type="spellEnd"/>
            <w:r w:rsidRPr="003279C3">
              <w:rPr>
                <w:b/>
                <w:bCs/>
                <w:i/>
                <w:iCs/>
              </w:rPr>
              <w:t>) 2020/2092 jest szczególnym instrumentem prawnym mającym na celu ochronę</w:t>
            </w:r>
            <w:r w:rsidRPr="003279C3">
              <w:t xml:space="preserve"> budżetu Unii </w:t>
            </w:r>
            <w:r w:rsidRPr="003279C3">
              <w:rPr>
                <w:b/>
                <w:bCs/>
                <w:i/>
                <w:iCs/>
              </w:rPr>
              <w:t>przed ryzykiem wynikającym z naruszeń praworządności</w:t>
            </w:r>
            <w:r w:rsidRPr="003279C3">
              <w:t xml:space="preserve">; zauważa, że jego </w:t>
            </w:r>
            <w:r w:rsidRPr="003279C3">
              <w:rPr>
                <w:b/>
                <w:bCs/>
                <w:i/>
                <w:iCs/>
              </w:rPr>
              <w:t>wdrożenie wiązało się z wyzwaniami praktycznymi i operacyjnymi, co podkreślił Europejski Trybunał Obrachunkowy w sprawozdaniu specjalnym 03/2024 w sprawie praworządności w UE;</w:t>
            </w:r>
            <w:r w:rsidRPr="003279C3">
              <w:rPr>
                <w:b/>
                <w:i/>
              </w:rPr>
              <w:t xml:space="preserve"> </w:t>
            </w:r>
            <w:r w:rsidRPr="003279C3">
              <w:rPr>
                <w:b/>
                <w:bCs/>
                <w:i/>
                <w:iCs/>
              </w:rPr>
              <w:t>w związku z tym podkreśla potrzebę dalszej poprawy stosowania tego rozporządzenia w celu zwiększenia</w:t>
            </w:r>
            <w:r w:rsidRPr="003279C3">
              <w:t xml:space="preserve"> jego </w:t>
            </w:r>
            <w:r w:rsidRPr="003279C3">
              <w:rPr>
                <w:b/>
                <w:bCs/>
                <w:i/>
                <w:iCs/>
              </w:rPr>
              <w:t>skuteczności, przy jednoczesnym wyraźnym odróżnieniu go od szerszej zasady poszanowania praworządności</w:t>
            </w:r>
            <w:r w:rsidRPr="003279C3">
              <w:t>;</w:t>
            </w:r>
          </w:p>
        </w:tc>
      </w:tr>
    </w:tbl>
    <w:p w14:paraId="5EBE649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9265C29" w14:textId="77777777" w:rsidR="00CC7233" w:rsidRPr="008A2519" w:rsidRDefault="00CC7233" w:rsidP="00CC7233">
      <w:pPr>
        <w:rPr>
          <w:lang w:val="en-GB"/>
        </w:rPr>
      </w:pPr>
      <w:r w:rsidRPr="008A2519">
        <w:rPr>
          <w:rStyle w:val="HideTWBExt"/>
          <w:lang w:val="en-GB"/>
        </w:rPr>
        <w:t>&lt;/Amend&gt;</w:t>
      </w:r>
    </w:p>
    <w:p w14:paraId="5A2BF5C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380D66A"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60AE9BC3" w14:textId="77777777" w:rsidR="00CC7233" w:rsidRPr="008A2519" w:rsidRDefault="00CC7233" w:rsidP="00CC7233">
      <w:pPr>
        <w:pStyle w:val="NormalBold"/>
        <w:rPr>
          <w:lang w:val="en-GB"/>
        </w:rPr>
      </w:pPr>
      <w:r w:rsidRPr="008A2519">
        <w:rPr>
          <w:rStyle w:val="HideTWBExt"/>
          <w:b w:val="0"/>
          <w:lang w:val="en-GB"/>
        </w:rPr>
        <w:t>&lt;/RepeatBlock-By&gt;</w:t>
      </w:r>
    </w:p>
    <w:p w14:paraId="259A805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339CCF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DD736EF" w14:textId="77777777" w:rsidTr="00F97953">
        <w:trPr>
          <w:trHeight w:hRule="exact" w:val="240"/>
          <w:jc w:val="center"/>
        </w:trPr>
        <w:tc>
          <w:tcPr>
            <w:tcW w:w="9752" w:type="dxa"/>
            <w:gridSpan w:val="2"/>
            <w:tcBorders>
              <w:top w:val="nil"/>
              <w:left w:val="nil"/>
              <w:bottom w:val="nil"/>
              <w:right w:val="nil"/>
            </w:tcBorders>
          </w:tcPr>
          <w:p w14:paraId="4B79E1C6" w14:textId="77777777" w:rsidR="00CC7233" w:rsidRPr="008A2519" w:rsidRDefault="00CC7233" w:rsidP="00F97953">
            <w:pPr>
              <w:rPr>
                <w:lang w:val="en-GB"/>
              </w:rPr>
            </w:pPr>
          </w:p>
        </w:tc>
      </w:tr>
      <w:tr w:rsidR="00CC7233" w:rsidRPr="003279C3" w14:paraId="52D0F169" w14:textId="77777777" w:rsidTr="00F97953">
        <w:trPr>
          <w:trHeight w:val="240"/>
          <w:jc w:val="center"/>
        </w:trPr>
        <w:tc>
          <w:tcPr>
            <w:tcW w:w="4876" w:type="dxa"/>
            <w:tcBorders>
              <w:top w:val="nil"/>
              <w:left w:val="nil"/>
              <w:bottom w:val="nil"/>
              <w:right w:val="nil"/>
            </w:tcBorders>
          </w:tcPr>
          <w:p w14:paraId="646325A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AA90FD3" w14:textId="77777777" w:rsidR="00CC7233" w:rsidRPr="003279C3" w:rsidRDefault="00CC7233" w:rsidP="00F97953">
            <w:pPr>
              <w:pStyle w:val="AmColumnHeading"/>
            </w:pPr>
            <w:r w:rsidRPr="003279C3">
              <w:t>Poprawka</w:t>
            </w:r>
          </w:p>
        </w:tc>
      </w:tr>
      <w:tr w:rsidR="00CC7233" w:rsidRPr="003279C3" w14:paraId="31A30515" w14:textId="77777777" w:rsidTr="00F97953">
        <w:trPr>
          <w:jc w:val="center"/>
        </w:trPr>
        <w:tc>
          <w:tcPr>
            <w:tcW w:w="4876" w:type="dxa"/>
            <w:tcBorders>
              <w:top w:val="nil"/>
              <w:left w:val="nil"/>
              <w:bottom w:val="nil"/>
              <w:right w:val="nil"/>
            </w:tcBorders>
          </w:tcPr>
          <w:p w14:paraId="34CA283B" w14:textId="77777777" w:rsidR="00CC7233" w:rsidRPr="003279C3" w:rsidRDefault="00CC7233" w:rsidP="00F97953">
            <w:pPr>
              <w:pStyle w:val="Normal6a"/>
            </w:pPr>
          </w:p>
        </w:tc>
        <w:tc>
          <w:tcPr>
            <w:tcW w:w="4876" w:type="dxa"/>
            <w:tcBorders>
              <w:top w:val="nil"/>
              <w:left w:val="nil"/>
              <w:bottom w:val="nil"/>
              <w:right w:val="nil"/>
            </w:tcBorders>
          </w:tcPr>
          <w:p w14:paraId="4A76262A" w14:textId="77777777" w:rsidR="00CC7233" w:rsidRPr="003279C3" w:rsidRDefault="00CC7233" w:rsidP="00F97953">
            <w:pPr>
              <w:pStyle w:val="Normal6a"/>
            </w:pPr>
            <w:r w:rsidRPr="003279C3">
              <w:rPr>
                <w:b/>
                <w:i/>
              </w:rPr>
              <w:t>32a.</w:t>
            </w:r>
            <w:r w:rsidRPr="003279C3">
              <w:tab/>
            </w:r>
            <w:r w:rsidRPr="003279C3">
              <w:rPr>
                <w:b/>
                <w:i/>
              </w:rPr>
              <w:t>ponownie podkreśla znaczenie zachowania integralności i reputacji instytucji Unii Europejskiej, w tym Parlamentu Europejskiego, oraz wszystkich organów i podmiotów Unii, jako podstawowego elementu zaufania obywateli i legitymacji demokratycznej; podkreśla pilną potrzebę zadbania o to, aby żadna grupa polityczna korzystająca z funduszy UE, żaden organ ani podmiot korzystający z tych funduszy nie mogły uniknąć odpowiedzialności finansowej w przypadku dochodzeń w sprawie nadużyć finansowych lub poważnych nieprawidłowości związanych z wykorzystaniem funduszy unijnych, w tym poprzez rozwiązanie, sukcesję lub rekonfigurację grupy politycznej lub struktury prawnej; podkreśla, że muszą istnieć skuteczne mechanizmy zapewniające ciągłość odpowiedzialności finansowej, a w stosownych przypadkach również odpowiedzialności indywidualnej; apeluje o wzmocnienie mechanizmów nadzoru, w tym o szeroki i niezależny wybór audytorów zewnętrznych, aby zagwarantować należyte zarządzanie finansami, skuteczne kontrole i pełną rozliczalność w odniesieniu do funduszy publicznych; podkreśla, że wymogi związane z przejrzystością, rozliczalnością i ochroną interesów finansowych Unii muszą być stosowane jednakowo i bez wyjątku w każdej instytucji Unii;</w:t>
            </w:r>
          </w:p>
        </w:tc>
      </w:tr>
    </w:tbl>
    <w:p w14:paraId="5606B8B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AE92643" w14:textId="77777777" w:rsidR="00CC7233" w:rsidRPr="008A2519" w:rsidRDefault="00CC7233" w:rsidP="00CC7233">
      <w:pPr>
        <w:rPr>
          <w:lang w:val="en-GB"/>
        </w:rPr>
      </w:pPr>
      <w:r w:rsidRPr="008A2519">
        <w:rPr>
          <w:rStyle w:val="HideTWBExt"/>
          <w:lang w:val="en-GB"/>
        </w:rPr>
        <w:t>&lt;/Amend&gt;</w:t>
      </w:r>
    </w:p>
    <w:p w14:paraId="50D0DE4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7ECEC96"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73D34AC" w14:textId="77777777" w:rsidR="00CC7233" w:rsidRPr="008A2519" w:rsidRDefault="00CC7233" w:rsidP="00CC7233">
      <w:pPr>
        <w:pStyle w:val="NormalBold"/>
        <w:rPr>
          <w:lang w:val="en-GB"/>
        </w:rPr>
      </w:pPr>
      <w:r w:rsidRPr="008A2519">
        <w:rPr>
          <w:rStyle w:val="HideTWBExt"/>
          <w:b w:val="0"/>
          <w:lang w:val="en-GB"/>
        </w:rPr>
        <w:t>&lt;/RepeatBlock-By&gt;</w:t>
      </w:r>
    </w:p>
    <w:p w14:paraId="621A7FD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DA6BD9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Śródtytuł</w:t>
      </w:r>
      <w:proofErr w:type="spellEnd"/>
      <w:r w:rsidRPr="008A2519">
        <w:rPr>
          <w:lang w:val="en-GB"/>
        </w:rPr>
        <w:t xml:space="preserve"> 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698DD0F" w14:textId="77777777" w:rsidTr="00F97953">
        <w:trPr>
          <w:trHeight w:hRule="exact" w:val="240"/>
          <w:jc w:val="center"/>
        </w:trPr>
        <w:tc>
          <w:tcPr>
            <w:tcW w:w="9752" w:type="dxa"/>
            <w:gridSpan w:val="2"/>
            <w:tcBorders>
              <w:top w:val="nil"/>
              <w:left w:val="nil"/>
              <w:bottom w:val="nil"/>
              <w:right w:val="nil"/>
            </w:tcBorders>
          </w:tcPr>
          <w:p w14:paraId="70C3E799" w14:textId="77777777" w:rsidR="00CC7233" w:rsidRPr="008A2519" w:rsidRDefault="00CC7233" w:rsidP="00F97953">
            <w:pPr>
              <w:rPr>
                <w:lang w:val="en-GB"/>
              </w:rPr>
            </w:pPr>
          </w:p>
        </w:tc>
      </w:tr>
      <w:tr w:rsidR="00CC7233" w:rsidRPr="003279C3" w14:paraId="562F5B15" w14:textId="77777777" w:rsidTr="00F97953">
        <w:trPr>
          <w:trHeight w:val="240"/>
          <w:jc w:val="center"/>
        </w:trPr>
        <w:tc>
          <w:tcPr>
            <w:tcW w:w="4876" w:type="dxa"/>
            <w:tcBorders>
              <w:top w:val="nil"/>
              <w:left w:val="nil"/>
              <w:bottom w:val="nil"/>
              <w:right w:val="nil"/>
            </w:tcBorders>
          </w:tcPr>
          <w:p w14:paraId="5165415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487BB76" w14:textId="77777777" w:rsidR="00CC7233" w:rsidRPr="003279C3" w:rsidRDefault="00CC7233" w:rsidP="00F97953">
            <w:pPr>
              <w:pStyle w:val="AmColumnHeading"/>
            </w:pPr>
            <w:r w:rsidRPr="003279C3">
              <w:t>Poprawka</w:t>
            </w:r>
          </w:p>
        </w:tc>
      </w:tr>
      <w:tr w:rsidR="00CC7233" w:rsidRPr="003279C3" w14:paraId="54EF4CC1" w14:textId="77777777" w:rsidTr="00F97953">
        <w:trPr>
          <w:jc w:val="center"/>
        </w:trPr>
        <w:tc>
          <w:tcPr>
            <w:tcW w:w="4876" w:type="dxa"/>
            <w:tcBorders>
              <w:top w:val="nil"/>
              <w:left w:val="nil"/>
              <w:bottom w:val="nil"/>
              <w:right w:val="nil"/>
            </w:tcBorders>
          </w:tcPr>
          <w:p w14:paraId="71C61DD3" w14:textId="77777777" w:rsidR="00CC7233" w:rsidRPr="003279C3" w:rsidRDefault="00CC7233" w:rsidP="00F97953">
            <w:pPr>
              <w:pStyle w:val="Normal6a"/>
            </w:pPr>
          </w:p>
        </w:tc>
        <w:tc>
          <w:tcPr>
            <w:tcW w:w="4876" w:type="dxa"/>
            <w:tcBorders>
              <w:top w:val="nil"/>
              <w:left w:val="nil"/>
              <w:bottom w:val="nil"/>
              <w:right w:val="nil"/>
            </w:tcBorders>
          </w:tcPr>
          <w:p w14:paraId="587328C1" w14:textId="77777777" w:rsidR="00CC7233" w:rsidRPr="003279C3" w:rsidRDefault="00CC7233" w:rsidP="00F97953">
            <w:pPr>
              <w:pStyle w:val="Normal6a"/>
            </w:pPr>
            <w:r w:rsidRPr="003279C3">
              <w:rPr>
                <w:b/>
                <w:i/>
              </w:rPr>
              <w:t>Dodatkowe zagrożenia – niewłaściwe wykorzystanie funduszy UE</w:t>
            </w:r>
          </w:p>
        </w:tc>
      </w:tr>
    </w:tbl>
    <w:p w14:paraId="7B605D6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AEB4734" w14:textId="77777777" w:rsidR="00CC7233" w:rsidRPr="008A2519" w:rsidRDefault="00CC7233" w:rsidP="00CC7233">
      <w:pPr>
        <w:rPr>
          <w:lang w:val="en-GB"/>
        </w:rPr>
      </w:pPr>
      <w:r w:rsidRPr="008A2519">
        <w:rPr>
          <w:rStyle w:val="HideTWBExt"/>
          <w:lang w:val="en-GB"/>
        </w:rPr>
        <w:t>&lt;/Amend&gt;</w:t>
      </w:r>
    </w:p>
    <w:p w14:paraId="064A548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C9A583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8385D79" w14:textId="77777777" w:rsidR="00CC7233" w:rsidRPr="008A2519" w:rsidRDefault="00CC7233" w:rsidP="00CC7233">
      <w:pPr>
        <w:pStyle w:val="NormalBold"/>
        <w:rPr>
          <w:lang w:val="en-GB"/>
        </w:rPr>
      </w:pPr>
      <w:r w:rsidRPr="008A2519">
        <w:rPr>
          <w:rStyle w:val="HideTWBExt"/>
          <w:b w:val="0"/>
          <w:lang w:val="en-GB"/>
        </w:rPr>
        <w:t>&lt;/RepeatBlock-By&gt;</w:t>
      </w:r>
    </w:p>
    <w:p w14:paraId="2566DD1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63BEDF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9EE5F52" w14:textId="77777777" w:rsidTr="00F97953">
        <w:trPr>
          <w:trHeight w:hRule="exact" w:val="240"/>
          <w:jc w:val="center"/>
        </w:trPr>
        <w:tc>
          <w:tcPr>
            <w:tcW w:w="9752" w:type="dxa"/>
            <w:gridSpan w:val="2"/>
            <w:tcBorders>
              <w:top w:val="nil"/>
              <w:left w:val="nil"/>
              <w:bottom w:val="nil"/>
              <w:right w:val="nil"/>
            </w:tcBorders>
          </w:tcPr>
          <w:p w14:paraId="7424917D" w14:textId="77777777" w:rsidR="00CC7233" w:rsidRPr="008A2519" w:rsidRDefault="00CC7233" w:rsidP="00F97953">
            <w:pPr>
              <w:rPr>
                <w:lang w:val="en-GB"/>
              </w:rPr>
            </w:pPr>
          </w:p>
        </w:tc>
      </w:tr>
      <w:tr w:rsidR="00CC7233" w:rsidRPr="003279C3" w14:paraId="24467F6B" w14:textId="77777777" w:rsidTr="00F97953">
        <w:trPr>
          <w:trHeight w:val="240"/>
          <w:jc w:val="center"/>
        </w:trPr>
        <w:tc>
          <w:tcPr>
            <w:tcW w:w="4876" w:type="dxa"/>
            <w:tcBorders>
              <w:top w:val="nil"/>
              <w:left w:val="nil"/>
              <w:bottom w:val="nil"/>
              <w:right w:val="nil"/>
            </w:tcBorders>
          </w:tcPr>
          <w:p w14:paraId="08CBB0D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94B2E93" w14:textId="77777777" w:rsidR="00CC7233" w:rsidRPr="003279C3" w:rsidRDefault="00CC7233" w:rsidP="00F97953">
            <w:pPr>
              <w:pStyle w:val="AmColumnHeading"/>
            </w:pPr>
            <w:r w:rsidRPr="003279C3">
              <w:t>Poprawka</w:t>
            </w:r>
          </w:p>
        </w:tc>
      </w:tr>
      <w:tr w:rsidR="00CC7233" w:rsidRPr="003279C3" w14:paraId="2904FF55" w14:textId="77777777" w:rsidTr="00F97953">
        <w:trPr>
          <w:jc w:val="center"/>
        </w:trPr>
        <w:tc>
          <w:tcPr>
            <w:tcW w:w="4876" w:type="dxa"/>
            <w:tcBorders>
              <w:top w:val="nil"/>
              <w:left w:val="nil"/>
              <w:bottom w:val="nil"/>
              <w:right w:val="nil"/>
            </w:tcBorders>
          </w:tcPr>
          <w:p w14:paraId="3F92E052" w14:textId="77777777" w:rsidR="00CC7233" w:rsidRPr="003279C3" w:rsidRDefault="00CC7233" w:rsidP="00F97953">
            <w:pPr>
              <w:pStyle w:val="Normal6a"/>
            </w:pPr>
          </w:p>
        </w:tc>
        <w:tc>
          <w:tcPr>
            <w:tcW w:w="4876" w:type="dxa"/>
            <w:tcBorders>
              <w:top w:val="nil"/>
              <w:left w:val="nil"/>
              <w:bottom w:val="nil"/>
              <w:right w:val="nil"/>
            </w:tcBorders>
          </w:tcPr>
          <w:p w14:paraId="00B48954" w14:textId="77777777" w:rsidR="00CC7233" w:rsidRPr="003279C3" w:rsidRDefault="00CC7233" w:rsidP="00F97953">
            <w:pPr>
              <w:pStyle w:val="Normal6a"/>
            </w:pPr>
            <w:r w:rsidRPr="003279C3">
              <w:rPr>
                <w:b/>
                <w:i/>
              </w:rPr>
              <w:t>32a.</w:t>
            </w:r>
            <w:r w:rsidRPr="003279C3">
              <w:tab/>
            </w:r>
            <w:r w:rsidRPr="003279C3">
              <w:rPr>
                <w:b/>
                <w:i/>
              </w:rPr>
              <w:t>przypomina, że zgodnie z art. 1.3.2, 2.7.1 i 2.7.2 przepisów regulujących korzystanie ze środków z pozycji budżetowej 400 była grupa polityczna Tożsamość i Demokracja (grupa ID) przedłożyła 8 października 2024 r. końcowe sprawozdanie finansowe obejmujące okres od 1 stycznia do 15 lipca 2024 r.; przypomina, że administracja Parlamentu otrzymała pełne archiwum finansowe grupy ID zarówno w formie elektronicznej, jak i papierowej, oraz przeprowadziła opartą na analizie ryzyka weryfikację ex post sprawozdania finansowego za 2024 r., koncentrując się na kontrolach spójności i badaniu próby umów i darowizn obarczonych wysokim ryzykiem; przypomina ustalenia administracji Parlamentu, zgodnie z którymi w kadencji 2019–2024 grupa ta nienależnie wydała co najmniej 4 333 635,78 EUR środków w ramach pozycji budżetowej 400, co naraziło Parlament na znaczne ryzyko finansowe i ryzyko utraty reputacji; zauważa, że stwierdzono niedociągnięcia w procedurach udzielania zamówień publicznych, które stanowią poważne zagrożenie dla reputacji Parlamentu oraz dla wszystkich grup politycznych i posłów;</w:t>
            </w:r>
          </w:p>
        </w:tc>
      </w:tr>
    </w:tbl>
    <w:p w14:paraId="3FC432F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4E470A8" w14:textId="77777777" w:rsidR="00CC7233" w:rsidRPr="008A2519" w:rsidRDefault="00CC7233" w:rsidP="00CC7233">
      <w:pPr>
        <w:rPr>
          <w:lang w:val="en-GB"/>
        </w:rPr>
      </w:pPr>
      <w:r w:rsidRPr="008A2519">
        <w:rPr>
          <w:rStyle w:val="HideTWBExt"/>
          <w:lang w:val="en-GB"/>
        </w:rPr>
        <w:t>&lt;/Amend&gt;</w:t>
      </w:r>
    </w:p>
    <w:p w14:paraId="518D4BA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49BBC8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59C5ABD" w14:textId="77777777" w:rsidR="00CC7233" w:rsidRPr="008A2519" w:rsidRDefault="00CC7233" w:rsidP="00CC7233">
      <w:pPr>
        <w:pStyle w:val="NormalBold"/>
        <w:rPr>
          <w:lang w:val="en-GB"/>
        </w:rPr>
      </w:pPr>
      <w:r w:rsidRPr="008A2519">
        <w:rPr>
          <w:rStyle w:val="HideTWBExt"/>
          <w:b w:val="0"/>
          <w:lang w:val="en-GB"/>
        </w:rPr>
        <w:t>&lt;/RepeatBlock-By&gt;</w:t>
      </w:r>
    </w:p>
    <w:p w14:paraId="6A51DA6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1338D4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DB558F4" w14:textId="77777777" w:rsidTr="00F97953">
        <w:trPr>
          <w:trHeight w:hRule="exact" w:val="240"/>
          <w:jc w:val="center"/>
        </w:trPr>
        <w:tc>
          <w:tcPr>
            <w:tcW w:w="9752" w:type="dxa"/>
            <w:gridSpan w:val="2"/>
            <w:tcBorders>
              <w:top w:val="nil"/>
              <w:left w:val="nil"/>
              <w:bottom w:val="nil"/>
              <w:right w:val="nil"/>
            </w:tcBorders>
          </w:tcPr>
          <w:p w14:paraId="11BFFF64" w14:textId="77777777" w:rsidR="00CC7233" w:rsidRPr="008A2519" w:rsidRDefault="00CC7233" w:rsidP="00F97953">
            <w:pPr>
              <w:rPr>
                <w:lang w:val="en-GB"/>
              </w:rPr>
            </w:pPr>
          </w:p>
        </w:tc>
      </w:tr>
      <w:tr w:rsidR="00CC7233" w:rsidRPr="003279C3" w14:paraId="39A47A41" w14:textId="77777777" w:rsidTr="00F97953">
        <w:trPr>
          <w:trHeight w:val="240"/>
          <w:jc w:val="center"/>
        </w:trPr>
        <w:tc>
          <w:tcPr>
            <w:tcW w:w="4876" w:type="dxa"/>
            <w:tcBorders>
              <w:top w:val="nil"/>
              <w:left w:val="nil"/>
              <w:bottom w:val="nil"/>
              <w:right w:val="nil"/>
            </w:tcBorders>
          </w:tcPr>
          <w:p w14:paraId="01222FE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79491A7" w14:textId="77777777" w:rsidR="00CC7233" w:rsidRPr="003279C3" w:rsidRDefault="00CC7233" w:rsidP="00F97953">
            <w:pPr>
              <w:pStyle w:val="AmColumnHeading"/>
            </w:pPr>
            <w:r w:rsidRPr="003279C3">
              <w:t>Poprawka</w:t>
            </w:r>
          </w:p>
        </w:tc>
      </w:tr>
      <w:tr w:rsidR="00CC7233" w:rsidRPr="003279C3" w14:paraId="0EB4F92F" w14:textId="77777777" w:rsidTr="00F97953">
        <w:trPr>
          <w:jc w:val="center"/>
        </w:trPr>
        <w:tc>
          <w:tcPr>
            <w:tcW w:w="4876" w:type="dxa"/>
            <w:tcBorders>
              <w:top w:val="nil"/>
              <w:left w:val="nil"/>
              <w:bottom w:val="nil"/>
              <w:right w:val="nil"/>
            </w:tcBorders>
          </w:tcPr>
          <w:p w14:paraId="75F2D2A2" w14:textId="77777777" w:rsidR="00CC7233" w:rsidRPr="003279C3" w:rsidRDefault="00CC7233" w:rsidP="00F97953">
            <w:pPr>
              <w:pStyle w:val="Normal6a"/>
            </w:pPr>
          </w:p>
        </w:tc>
        <w:tc>
          <w:tcPr>
            <w:tcW w:w="4876" w:type="dxa"/>
            <w:tcBorders>
              <w:top w:val="nil"/>
              <w:left w:val="nil"/>
              <w:bottom w:val="nil"/>
              <w:right w:val="nil"/>
            </w:tcBorders>
          </w:tcPr>
          <w:p w14:paraId="7F87903A" w14:textId="77777777" w:rsidR="00CC7233" w:rsidRPr="003279C3" w:rsidRDefault="00CC7233" w:rsidP="00F97953">
            <w:pPr>
              <w:pStyle w:val="Normal6a"/>
            </w:pPr>
            <w:r w:rsidRPr="003279C3">
              <w:rPr>
                <w:b/>
                <w:i/>
              </w:rPr>
              <w:t>32b.</w:t>
            </w:r>
            <w:r w:rsidRPr="003279C3">
              <w:tab/>
            </w:r>
            <w:r w:rsidRPr="003279C3">
              <w:rPr>
                <w:b/>
                <w:i/>
              </w:rPr>
              <w:t>zauważa, że Prokuratura Europejska (EPPO) ogłosiła w lipcu 2025 r. wszczęcie postępowania przygotowawczego w sprawie domniemanego niewłaściwego wykorzystania funduszy unijnych przez grupę ID w latach 2019–2024; podkreśla, że administracja Parlamentu przekazała akta sprawy i w pełni współpracuje w ramach postępowania przygotowawczego prowadzonego przez EPPO; zauważa, że Prezydium chce znać wynik postępowania przygotowawczego EPPO przed podjęciem jakichkolwiek działań w zakresie odzyskania środków; zaleca zaproszenie Prokuratora Generalnego na posiedzenie przy drzwiach zamkniętych z Prezydium PE w celu przedstawienia konkretnych elementów harmonogramu; uważa, że administracja Parlamentu powinna podjąć pilne i odpowiednie środki administracyjne w celu ochrony interesów finansowych Unii i reputacji Parlamentu; uznaje, że sprawą najwyższej wagi jest jak najszybsze podjęcie działań w zakresie odzyskiwania środków, aby odzyskać pełną kwotę wydatków niekwalifikowanych w świetle znacznej ilości dowodów zgromadzonych przez Dyrekcję Generalną ds. Finansów, w pełnej zgodności z art. 3 ust. 3 porozumienia roboczego między Parlamentem Europejskim a Prokuraturą Europejską;</w:t>
            </w:r>
          </w:p>
        </w:tc>
      </w:tr>
    </w:tbl>
    <w:p w14:paraId="4FC83A2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F6B6E83" w14:textId="77777777" w:rsidR="00CC7233" w:rsidRPr="008A2519" w:rsidRDefault="00CC7233" w:rsidP="00CC7233">
      <w:pPr>
        <w:rPr>
          <w:lang w:val="en-GB"/>
        </w:rPr>
      </w:pPr>
      <w:r w:rsidRPr="008A2519">
        <w:rPr>
          <w:rStyle w:val="HideTWBExt"/>
          <w:lang w:val="en-GB"/>
        </w:rPr>
        <w:t>&lt;/Amend&gt;</w:t>
      </w:r>
    </w:p>
    <w:p w14:paraId="22BFCC8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31550B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3C5A2B7" w14:textId="77777777" w:rsidR="00CC7233" w:rsidRPr="008A2519" w:rsidRDefault="00CC7233" w:rsidP="00CC7233">
      <w:pPr>
        <w:pStyle w:val="NormalBold"/>
        <w:rPr>
          <w:lang w:val="en-GB"/>
        </w:rPr>
      </w:pPr>
      <w:r w:rsidRPr="008A2519">
        <w:rPr>
          <w:rStyle w:val="HideTWBExt"/>
          <w:b w:val="0"/>
          <w:lang w:val="en-GB"/>
        </w:rPr>
        <w:t>&lt;/RepeatBlock-By&gt;</w:t>
      </w:r>
    </w:p>
    <w:p w14:paraId="60002F7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229615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 c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53B3629" w14:textId="77777777" w:rsidTr="00F97953">
        <w:trPr>
          <w:trHeight w:hRule="exact" w:val="240"/>
          <w:jc w:val="center"/>
        </w:trPr>
        <w:tc>
          <w:tcPr>
            <w:tcW w:w="9752" w:type="dxa"/>
            <w:gridSpan w:val="2"/>
            <w:tcBorders>
              <w:top w:val="nil"/>
              <w:left w:val="nil"/>
              <w:bottom w:val="nil"/>
              <w:right w:val="nil"/>
            </w:tcBorders>
          </w:tcPr>
          <w:p w14:paraId="0888052D" w14:textId="77777777" w:rsidR="00CC7233" w:rsidRPr="008A2519" w:rsidRDefault="00CC7233" w:rsidP="00F97953">
            <w:pPr>
              <w:rPr>
                <w:lang w:val="en-GB"/>
              </w:rPr>
            </w:pPr>
          </w:p>
        </w:tc>
      </w:tr>
      <w:tr w:rsidR="00CC7233" w:rsidRPr="003279C3" w14:paraId="17B98AB4" w14:textId="77777777" w:rsidTr="00F97953">
        <w:trPr>
          <w:trHeight w:val="240"/>
          <w:jc w:val="center"/>
        </w:trPr>
        <w:tc>
          <w:tcPr>
            <w:tcW w:w="4876" w:type="dxa"/>
            <w:tcBorders>
              <w:top w:val="nil"/>
              <w:left w:val="nil"/>
              <w:bottom w:val="nil"/>
              <w:right w:val="nil"/>
            </w:tcBorders>
          </w:tcPr>
          <w:p w14:paraId="2B99B72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315004E" w14:textId="77777777" w:rsidR="00CC7233" w:rsidRPr="003279C3" w:rsidRDefault="00CC7233" w:rsidP="00F97953">
            <w:pPr>
              <w:pStyle w:val="AmColumnHeading"/>
            </w:pPr>
            <w:r w:rsidRPr="003279C3">
              <w:t>Poprawka</w:t>
            </w:r>
          </w:p>
        </w:tc>
      </w:tr>
      <w:tr w:rsidR="00CC7233" w:rsidRPr="003279C3" w14:paraId="56ED47E6" w14:textId="77777777" w:rsidTr="00F97953">
        <w:trPr>
          <w:jc w:val="center"/>
        </w:trPr>
        <w:tc>
          <w:tcPr>
            <w:tcW w:w="4876" w:type="dxa"/>
            <w:tcBorders>
              <w:top w:val="nil"/>
              <w:left w:val="nil"/>
              <w:bottom w:val="nil"/>
              <w:right w:val="nil"/>
            </w:tcBorders>
          </w:tcPr>
          <w:p w14:paraId="440AD11D" w14:textId="77777777" w:rsidR="00CC7233" w:rsidRPr="003279C3" w:rsidRDefault="00CC7233" w:rsidP="00F97953">
            <w:pPr>
              <w:pStyle w:val="Normal6a"/>
            </w:pPr>
          </w:p>
        </w:tc>
        <w:tc>
          <w:tcPr>
            <w:tcW w:w="4876" w:type="dxa"/>
            <w:tcBorders>
              <w:top w:val="nil"/>
              <w:left w:val="nil"/>
              <w:bottom w:val="nil"/>
              <w:right w:val="nil"/>
            </w:tcBorders>
          </w:tcPr>
          <w:p w14:paraId="6E052870" w14:textId="77777777" w:rsidR="00CC7233" w:rsidRPr="003279C3" w:rsidRDefault="00CC7233" w:rsidP="00F97953">
            <w:pPr>
              <w:pStyle w:val="Normal6a"/>
            </w:pPr>
            <w:r w:rsidRPr="003279C3">
              <w:rPr>
                <w:b/>
                <w:i/>
              </w:rPr>
              <w:t>32c.</w:t>
            </w:r>
            <w:r w:rsidRPr="003279C3">
              <w:tab/>
            </w:r>
            <w:r w:rsidRPr="003279C3">
              <w:rPr>
                <w:b/>
                <w:i/>
              </w:rPr>
              <w:t>wzywa Prezydium do dopilnowania, aby audytorzy zewnętrzni w pełni przestrzegali warunków zlecenia, do wzmocnienia nadzoru ze strony audytorów zewnętrznych nad grupami poprzez udostępnienie audytorom zewnętrznym większej liczby godzin na wykonywanie ich roli nadzorczej oraz do przedstawienia jaśniejszych wytycznych ze strony Dyrekcji Generalnej ds. Finansów w zakresie prawidłowej interpretacji przepisów dotyczących pozycji budżetowej 400 w celu uniknięcia rozbieżności między uwagami audytorów zewnętrznych a Dyrekcji Generalnej ds. Finansów, w szczególności w odniesieniu do udzielania zamówień publicznych, a także wzywa Dyrekcję Generalną ds. Finansów do zapewnienia grupom większej liczby szkoleń i wsparcia w zakresie udzielania zamówień publicznych;</w:t>
            </w:r>
          </w:p>
        </w:tc>
      </w:tr>
    </w:tbl>
    <w:p w14:paraId="67EC1C1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7FEA0E1" w14:textId="77777777" w:rsidR="00CC7233" w:rsidRPr="008A2519" w:rsidRDefault="00CC7233" w:rsidP="00CC7233">
      <w:pPr>
        <w:rPr>
          <w:lang w:val="en-GB"/>
        </w:rPr>
      </w:pPr>
      <w:r w:rsidRPr="008A2519">
        <w:rPr>
          <w:rStyle w:val="HideTWBExt"/>
          <w:lang w:val="en-GB"/>
        </w:rPr>
        <w:t>&lt;/Amend&gt;</w:t>
      </w:r>
    </w:p>
    <w:p w14:paraId="78CB7399"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01EAE3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Céline </w:t>
      </w:r>
      <w:proofErr w:type="spellStart"/>
      <w:r w:rsidRPr="008A2519">
        <w:rPr>
          <w:lang w:val="en-GB"/>
        </w:rPr>
        <w:t>Imart</w:t>
      </w:r>
      <w:proofErr w:type="spellEnd"/>
      <w:r w:rsidRPr="008A2519">
        <w:rPr>
          <w:lang w:val="en-GB"/>
        </w:rPr>
        <w:t xml:space="preserve">, Monika </w:t>
      </w:r>
      <w:proofErr w:type="spellStart"/>
      <w:r w:rsidRPr="008A2519">
        <w:rPr>
          <w:lang w:val="en-GB"/>
        </w:rPr>
        <w:t>Hohlmeier</w:t>
      </w:r>
      <w:proofErr w:type="spellEnd"/>
      <w:r w:rsidRPr="008A2519">
        <w:rPr>
          <w:rStyle w:val="HideTWBExt"/>
          <w:b w:val="0"/>
          <w:lang w:val="en-GB"/>
        </w:rPr>
        <w:t>&lt;/Members&gt;</w:t>
      </w:r>
    </w:p>
    <w:p w14:paraId="240D7714" w14:textId="77777777" w:rsidR="00CC7233" w:rsidRPr="008A2519" w:rsidRDefault="00CC7233" w:rsidP="00CC7233">
      <w:pPr>
        <w:pStyle w:val="NormalBold"/>
        <w:rPr>
          <w:lang w:val="en-GB"/>
        </w:rPr>
      </w:pPr>
      <w:r w:rsidRPr="008A2519">
        <w:rPr>
          <w:rStyle w:val="HideTWBExt"/>
          <w:b w:val="0"/>
          <w:lang w:val="en-GB"/>
        </w:rPr>
        <w:t>&lt;/RepeatBlock-By&gt;</w:t>
      </w:r>
    </w:p>
    <w:p w14:paraId="339DF59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DE4361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32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FE63599" w14:textId="77777777" w:rsidTr="00F97953">
        <w:trPr>
          <w:trHeight w:hRule="exact" w:val="240"/>
          <w:jc w:val="center"/>
        </w:trPr>
        <w:tc>
          <w:tcPr>
            <w:tcW w:w="9752" w:type="dxa"/>
            <w:gridSpan w:val="2"/>
            <w:tcBorders>
              <w:top w:val="nil"/>
              <w:left w:val="nil"/>
              <w:bottom w:val="nil"/>
              <w:right w:val="nil"/>
            </w:tcBorders>
          </w:tcPr>
          <w:p w14:paraId="46FCEB93" w14:textId="77777777" w:rsidR="00CC7233" w:rsidRPr="008A2519" w:rsidRDefault="00CC7233" w:rsidP="00F97953">
            <w:pPr>
              <w:rPr>
                <w:lang w:val="en-GB"/>
              </w:rPr>
            </w:pPr>
          </w:p>
        </w:tc>
      </w:tr>
      <w:tr w:rsidR="00CC7233" w:rsidRPr="003279C3" w14:paraId="6EA27017" w14:textId="77777777" w:rsidTr="00F97953">
        <w:trPr>
          <w:trHeight w:val="240"/>
          <w:jc w:val="center"/>
        </w:trPr>
        <w:tc>
          <w:tcPr>
            <w:tcW w:w="4876" w:type="dxa"/>
            <w:tcBorders>
              <w:top w:val="nil"/>
              <w:left w:val="nil"/>
              <w:bottom w:val="nil"/>
              <w:right w:val="nil"/>
            </w:tcBorders>
          </w:tcPr>
          <w:p w14:paraId="6DA32E8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83E0715" w14:textId="77777777" w:rsidR="00CC7233" w:rsidRPr="003279C3" w:rsidRDefault="00CC7233" w:rsidP="00F97953">
            <w:pPr>
              <w:pStyle w:val="AmColumnHeading"/>
            </w:pPr>
            <w:r w:rsidRPr="003279C3">
              <w:t>Poprawka</w:t>
            </w:r>
          </w:p>
        </w:tc>
      </w:tr>
      <w:tr w:rsidR="00CC7233" w:rsidRPr="003279C3" w14:paraId="33872850" w14:textId="77777777" w:rsidTr="00F97953">
        <w:trPr>
          <w:jc w:val="center"/>
        </w:trPr>
        <w:tc>
          <w:tcPr>
            <w:tcW w:w="4876" w:type="dxa"/>
            <w:tcBorders>
              <w:top w:val="nil"/>
              <w:left w:val="nil"/>
              <w:bottom w:val="nil"/>
              <w:right w:val="nil"/>
            </w:tcBorders>
          </w:tcPr>
          <w:p w14:paraId="68B31CC9" w14:textId="77777777" w:rsidR="00CC7233" w:rsidRPr="003279C3" w:rsidRDefault="00CC7233" w:rsidP="00F97953">
            <w:pPr>
              <w:pStyle w:val="Normal6a"/>
            </w:pPr>
          </w:p>
        </w:tc>
        <w:tc>
          <w:tcPr>
            <w:tcW w:w="4876" w:type="dxa"/>
            <w:tcBorders>
              <w:top w:val="nil"/>
              <w:left w:val="nil"/>
              <w:bottom w:val="nil"/>
              <w:right w:val="nil"/>
            </w:tcBorders>
          </w:tcPr>
          <w:p w14:paraId="3A6443BB" w14:textId="77777777" w:rsidR="00CC7233" w:rsidRPr="003279C3" w:rsidRDefault="00CC7233" w:rsidP="00F97953">
            <w:pPr>
              <w:pStyle w:val="Normal6a"/>
            </w:pPr>
            <w:r w:rsidRPr="003279C3">
              <w:rPr>
                <w:b/>
                <w:i/>
              </w:rPr>
              <w:t>32b.</w:t>
            </w:r>
            <w:r w:rsidRPr="003279C3">
              <w:tab/>
            </w:r>
            <w:r w:rsidRPr="003279C3">
              <w:rPr>
                <w:b/>
                <w:i/>
              </w:rPr>
              <w:t>wzywa Komisję do wdrożenia bardziej rygorystycznych zasad przejrzystości w odniesieniu do funduszy UE przyznawanych państwom trzecim, w szczególności w celu lepszego zapobiegania poważnym przestępstwom, przemocy, terroryzmowi i niewłaściwemu wykorzystywaniu funduszy UE, oraz do natychmiastowego wstrzymania umów, jeżeli istnieją dowody na powyższe;</w:t>
            </w:r>
          </w:p>
        </w:tc>
      </w:tr>
    </w:tbl>
    <w:p w14:paraId="6322548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712E770" w14:textId="77777777" w:rsidR="00CC7233" w:rsidRPr="008A2519" w:rsidRDefault="00CC7233" w:rsidP="00CC7233">
      <w:pPr>
        <w:rPr>
          <w:lang w:val="en-GB"/>
        </w:rPr>
      </w:pPr>
      <w:r w:rsidRPr="008A2519">
        <w:rPr>
          <w:rStyle w:val="HideTWBExt"/>
          <w:lang w:val="en-GB"/>
        </w:rPr>
        <w:t>&lt;/Amend&gt;</w:t>
      </w:r>
    </w:p>
    <w:p w14:paraId="00DED39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F6909E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7BAD8A8E" w14:textId="77777777" w:rsidR="00CC7233" w:rsidRPr="008A2519" w:rsidRDefault="00CC7233" w:rsidP="00CC7233">
      <w:pPr>
        <w:pStyle w:val="NormalBold"/>
        <w:rPr>
          <w:lang w:val="en-GB"/>
        </w:rPr>
      </w:pPr>
      <w:r w:rsidRPr="008A2519">
        <w:rPr>
          <w:rStyle w:val="HideTWBExt"/>
          <w:b w:val="0"/>
          <w:lang w:val="en-GB"/>
        </w:rPr>
        <w:t>&lt;/RepeatBlock-By&gt;</w:t>
      </w:r>
    </w:p>
    <w:p w14:paraId="4BA9526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9CB647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DE4C72C" w14:textId="77777777" w:rsidTr="00F97953">
        <w:trPr>
          <w:trHeight w:hRule="exact" w:val="240"/>
          <w:jc w:val="center"/>
        </w:trPr>
        <w:tc>
          <w:tcPr>
            <w:tcW w:w="9752" w:type="dxa"/>
            <w:gridSpan w:val="2"/>
            <w:tcBorders>
              <w:top w:val="nil"/>
              <w:left w:val="nil"/>
              <w:bottom w:val="nil"/>
              <w:right w:val="nil"/>
            </w:tcBorders>
          </w:tcPr>
          <w:p w14:paraId="4ADA9075" w14:textId="77777777" w:rsidR="00CC7233" w:rsidRPr="008A2519" w:rsidRDefault="00CC7233" w:rsidP="00F97953">
            <w:pPr>
              <w:rPr>
                <w:lang w:val="en-GB"/>
              </w:rPr>
            </w:pPr>
          </w:p>
        </w:tc>
      </w:tr>
      <w:tr w:rsidR="00CC7233" w:rsidRPr="003279C3" w14:paraId="6A608FB0" w14:textId="77777777" w:rsidTr="00F97953">
        <w:trPr>
          <w:trHeight w:val="240"/>
          <w:jc w:val="center"/>
        </w:trPr>
        <w:tc>
          <w:tcPr>
            <w:tcW w:w="4876" w:type="dxa"/>
            <w:tcBorders>
              <w:top w:val="nil"/>
              <w:left w:val="nil"/>
              <w:bottom w:val="nil"/>
              <w:right w:val="nil"/>
            </w:tcBorders>
          </w:tcPr>
          <w:p w14:paraId="0CB9C7B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E2E8992" w14:textId="77777777" w:rsidR="00CC7233" w:rsidRPr="003279C3" w:rsidRDefault="00CC7233" w:rsidP="00F97953">
            <w:pPr>
              <w:pStyle w:val="AmColumnHeading"/>
            </w:pPr>
            <w:r w:rsidRPr="003279C3">
              <w:t>Poprawka</w:t>
            </w:r>
          </w:p>
        </w:tc>
      </w:tr>
      <w:tr w:rsidR="00CC7233" w:rsidRPr="003279C3" w14:paraId="78509DC6" w14:textId="77777777" w:rsidTr="00F97953">
        <w:trPr>
          <w:jc w:val="center"/>
        </w:trPr>
        <w:tc>
          <w:tcPr>
            <w:tcW w:w="4876" w:type="dxa"/>
            <w:tcBorders>
              <w:top w:val="nil"/>
              <w:left w:val="nil"/>
              <w:bottom w:val="nil"/>
              <w:right w:val="nil"/>
            </w:tcBorders>
          </w:tcPr>
          <w:p w14:paraId="15753120" w14:textId="77777777" w:rsidR="00CC7233" w:rsidRPr="003279C3" w:rsidRDefault="00CC7233" w:rsidP="00F97953">
            <w:pPr>
              <w:pStyle w:val="Normal6a"/>
            </w:pPr>
            <w:r w:rsidRPr="003279C3">
              <w:t>33.</w:t>
            </w:r>
            <w:r w:rsidRPr="003279C3">
              <w:tab/>
              <w:t xml:space="preserve">podkreśla, że </w:t>
            </w:r>
            <w:r w:rsidRPr="003279C3">
              <w:rPr>
                <w:b/>
                <w:bCs/>
                <w:i/>
                <w:iCs/>
              </w:rPr>
              <w:t>gdy instytucje europejskie regularnie debatują nad wprowadzeniem</w:t>
            </w:r>
            <w:r w:rsidRPr="003279C3">
              <w:t xml:space="preserve"> nowych zasobów własnych</w:t>
            </w:r>
            <w:r w:rsidRPr="003279C3">
              <w:rPr>
                <w:b/>
                <w:bCs/>
                <w:i/>
                <w:iCs/>
              </w:rPr>
              <w:t>, priorytetem powinno być raczej usprawnienie</w:t>
            </w:r>
            <w:r w:rsidRPr="003279C3">
              <w:t xml:space="preserve"> wykrywania nadużyć finansowych </w:t>
            </w:r>
            <w:r w:rsidRPr="003279C3">
              <w:rPr>
                <w:b/>
                <w:bCs/>
                <w:i/>
                <w:iCs/>
              </w:rPr>
              <w:t>poprzez wzmocnione kontrole</w:t>
            </w:r>
            <w:r w:rsidRPr="003279C3">
              <w:t>, co umożliwiłoby odzyskanie środków prawnie należnych UE i obecnie utraconych;</w:t>
            </w:r>
          </w:p>
        </w:tc>
        <w:tc>
          <w:tcPr>
            <w:tcW w:w="4876" w:type="dxa"/>
            <w:tcBorders>
              <w:top w:val="nil"/>
              <w:left w:val="nil"/>
              <w:bottom w:val="nil"/>
              <w:right w:val="nil"/>
            </w:tcBorders>
          </w:tcPr>
          <w:p w14:paraId="4BEA5877" w14:textId="77777777" w:rsidR="00CC7233" w:rsidRPr="003279C3" w:rsidRDefault="00CC7233" w:rsidP="00F97953">
            <w:pPr>
              <w:pStyle w:val="Normal6a"/>
            </w:pPr>
            <w:r w:rsidRPr="003279C3">
              <w:t>33.</w:t>
            </w:r>
            <w:r w:rsidRPr="003279C3">
              <w:tab/>
              <w:t xml:space="preserve">podkreśla, że </w:t>
            </w:r>
            <w:r w:rsidRPr="003279C3">
              <w:rPr>
                <w:b/>
                <w:bCs/>
                <w:i/>
                <w:iCs/>
              </w:rPr>
              <w:t>równolegle do trwających dyskusji na temat</w:t>
            </w:r>
            <w:r w:rsidRPr="003279C3">
              <w:t xml:space="preserve"> nowych zasobów własnych </w:t>
            </w:r>
            <w:r w:rsidRPr="003279C3">
              <w:rPr>
                <w:b/>
                <w:bCs/>
                <w:i/>
                <w:iCs/>
              </w:rPr>
              <w:t>wysiłki powinny również koncentrować się na usprawnieniu</w:t>
            </w:r>
            <w:r w:rsidRPr="003279C3">
              <w:t xml:space="preserve"> wykrywania nadużyć finansowych</w:t>
            </w:r>
            <w:r w:rsidRPr="003279C3">
              <w:rPr>
                <w:b/>
                <w:bCs/>
                <w:i/>
                <w:iCs/>
              </w:rPr>
              <w:t>, zapobiegania im i kontroli w tym zakresie</w:t>
            </w:r>
            <w:r w:rsidRPr="003279C3">
              <w:t>, co umożliwiłoby odzyskanie środków prawnie należnych UE i obecnie utraconych;</w:t>
            </w:r>
          </w:p>
        </w:tc>
      </w:tr>
    </w:tbl>
    <w:p w14:paraId="47C1BF3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ED2B9B6" w14:textId="77777777" w:rsidR="00CC7233" w:rsidRPr="008A2519" w:rsidRDefault="00CC7233" w:rsidP="00CC7233">
      <w:pPr>
        <w:rPr>
          <w:lang w:val="en-GB"/>
        </w:rPr>
      </w:pPr>
      <w:r w:rsidRPr="008A2519">
        <w:rPr>
          <w:rStyle w:val="HideTWBExt"/>
          <w:lang w:val="en-GB"/>
        </w:rPr>
        <w:t>&lt;/Amend&gt;</w:t>
      </w:r>
    </w:p>
    <w:p w14:paraId="1209481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92096EB"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424A7E0D" w14:textId="77777777" w:rsidR="00CC7233" w:rsidRPr="008A2519" w:rsidRDefault="00CC7233" w:rsidP="00CC7233">
      <w:pPr>
        <w:pStyle w:val="NormalBold"/>
        <w:rPr>
          <w:lang w:val="en-GB"/>
        </w:rPr>
      </w:pPr>
      <w:r w:rsidRPr="008A2519">
        <w:rPr>
          <w:rStyle w:val="HideTWBExt"/>
          <w:b w:val="0"/>
          <w:lang w:val="en-GB"/>
        </w:rPr>
        <w:t>&lt;/RepeatBlock-By&gt;</w:t>
      </w:r>
    </w:p>
    <w:p w14:paraId="3ED299E8"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067235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2B14C48" w14:textId="77777777" w:rsidTr="00F97953">
        <w:trPr>
          <w:trHeight w:hRule="exact" w:val="240"/>
          <w:jc w:val="center"/>
        </w:trPr>
        <w:tc>
          <w:tcPr>
            <w:tcW w:w="9752" w:type="dxa"/>
            <w:gridSpan w:val="2"/>
            <w:tcBorders>
              <w:top w:val="nil"/>
              <w:left w:val="nil"/>
              <w:bottom w:val="nil"/>
              <w:right w:val="nil"/>
            </w:tcBorders>
          </w:tcPr>
          <w:p w14:paraId="7FC27938" w14:textId="77777777" w:rsidR="00CC7233" w:rsidRPr="008A2519" w:rsidRDefault="00CC7233" w:rsidP="00F97953">
            <w:pPr>
              <w:rPr>
                <w:lang w:val="en-GB"/>
              </w:rPr>
            </w:pPr>
          </w:p>
        </w:tc>
      </w:tr>
      <w:tr w:rsidR="00CC7233" w:rsidRPr="003279C3" w14:paraId="44C6BB3A" w14:textId="77777777" w:rsidTr="00F97953">
        <w:trPr>
          <w:trHeight w:val="240"/>
          <w:jc w:val="center"/>
        </w:trPr>
        <w:tc>
          <w:tcPr>
            <w:tcW w:w="4876" w:type="dxa"/>
            <w:tcBorders>
              <w:top w:val="nil"/>
              <w:left w:val="nil"/>
              <w:bottom w:val="nil"/>
              <w:right w:val="nil"/>
            </w:tcBorders>
          </w:tcPr>
          <w:p w14:paraId="46C8589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EFAC0E5" w14:textId="77777777" w:rsidR="00CC7233" w:rsidRPr="003279C3" w:rsidRDefault="00CC7233" w:rsidP="00F97953">
            <w:pPr>
              <w:pStyle w:val="AmColumnHeading"/>
            </w:pPr>
            <w:r w:rsidRPr="003279C3">
              <w:t>Poprawka</w:t>
            </w:r>
          </w:p>
        </w:tc>
      </w:tr>
      <w:tr w:rsidR="00CC7233" w:rsidRPr="003279C3" w14:paraId="75163163" w14:textId="77777777" w:rsidTr="00F97953">
        <w:trPr>
          <w:jc w:val="center"/>
        </w:trPr>
        <w:tc>
          <w:tcPr>
            <w:tcW w:w="4876" w:type="dxa"/>
            <w:tcBorders>
              <w:top w:val="nil"/>
              <w:left w:val="nil"/>
              <w:bottom w:val="nil"/>
              <w:right w:val="nil"/>
            </w:tcBorders>
          </w:tcPr>
          <w:p w14:paraId="17097617" w14:textId="77777777" w:rsidR="00CC7233" w:rsidRPr="003279C3" w:rsidRDefault="00CC7233" w:rsidP="00F97953">
            <w:pPr>
              <w:pStyle w:val="Normal6a"/>
            </w:pPr>
            <w:r w:rsidRPr="003279C3">
              <w:t>33.</w:t>
            </w:r>
            <w:r w:rsidRPr="003279C3">
              <w:tab/>
              <w:t>podkreśla, że gdy instytucje europejskie regularnie debatują nad wprowadzeniem nowych zasobów własnych, priorytetem powinno być raczej usprawnienie wykrywania nadużyć finansowych poprzez wzmocnione kontrole, co umożliwiłoby odzyskanie środków prawnie należnych UE i obecnie utraconych;</w:t>
            </w:r>
          </w:p>
        </w:tc>
        <w:tc>
          <w:tcPr>
            <w:tcW w:w="4876" w:type="dxa"/>
            <w:tcBorders>
              <w:top w:val="nil"/>
              <w:left w:val="nil"/>
              <w:bottom w:val="nil"/>
              <w:right w:val="nil"/>
            </w:tcBorders>
          </w:tcPr>
          <w:p w14:paraId="610417E9" w14:textId="77777777" w:rsidR="00CC7233" w:rsidRPr="003279C3" w:rsidRDefault="00CC7233" w:rsidP="00F97953">
            <w:pPr>
              <w:pStyle w:val="Normal6a"/>
            </w:pPr>
            <w:r w:rsidRPr="003279C3">
              <w:t>33.</w:t>
            </w:r>
            <w:r w:rsidRPr="003279C3">
              <w:tab/>
              <w:t xml:space="preserve">podkreśla, że gdy instytucje europejskie regularnie debatują nad wprowadzeniem nowych zasobów własnych, priorytetem powinno być raczej usprawnienie wykrywania nadużyć finansowych poprzez wzmocnione kontrole, co umożliwiłoby odzyskanie środków prawnie należnych UE i obecnie utraconych; </w:t>
            </w:r>
            <w:r w:rsidRPr="003279C3">
              <w:rPr>
                <w:b/>
                <w:i/>
              </w:rPr>
              <w:t>uważa, że debacie na temat nowych zasobów własnych powinna towarzyszyć rygorystyczna analiza możliwości odzyskania dochodów obecnie utraconych w wyniku nadużyć finansowych i uchylania się od opodatkowania oraz że wzmocnienie ochrony istniejących dochodów stanowi bezpośredni i trwały środek wzmocnienia budżetu Unii;</w:t>
            </w:r>
          </w:p>
        </w:tc>
      </w:tr>
    </w:tbl>
    <w:p w14:paraId="6F71AAC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6B2AD2C" w14:textId="77777777" w:rsidR="00CC7233" w:rsidRPr="008A2519" w:rsidRDefault="00CC7233" w:rsidP="00CC7233">
      <w:pPr>
        <w:rPr>
          <w:lang w:val="en-GB"/>
        </w:rPr>
      </w:pPr>
      <w:r w:rsidRPr="008A2519">
        <w:rPr>
          <w:rStyle w:val="HideTWBExt"/>
          <w:lang w:val="en-GB"/>
        </w:rPr>
        <w:t>&lt;/Amend&gt;</w:t>
      </w:r>
    </w:p>
    <w:p w14:paraId="65B07D8D"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139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ECD72F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6AC091BF" w14:textId="77777777" w:rsidR="00CC7233" w:rsidRPr="008A2519" w:rsidRDefault="00CC7233" w:rsidP="00CC7233">
      <w:pPr>
        <w:pStyle w:val="NormalBold"/>
        <w:rPr>
          <w:lang w:val="en-GB"/>
        </w:rPr>
      </w:pPr>
      <w:r w:rsidRPr="008A2519">
        <w:rPr>
          <w:rStyle w:val="HideTWBExt"/>
          <w:b w:val="0"/>
          <w:lang w:val="en-GB"/>
        </w:rPr>
        <w:t>&lt;/RepeatBlock-By&gt;</w:t>
      </w:r>
    </w:p>
    <w:p w14:paraId="78A43DA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FDF084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15E3A12" w14:textId="77777777" w:rsidTr="00F97953">
        <w:trPr>
          <w:trHeight w:hRule="exact" w:val="240"/>
          <w:jc w:val="center"/>
        </w:trPr>
        <w:tc>
          <w:tcPr>
            <w:tcW w:w="9752" w:type="dxa"/>
            <w:gridSpan w:val="2"/>
            <w:tcBorders>
              <w:top w:val="nil"/>
              <w:left w:val="nil"/>
              <w:bottom w:val="nil"/>
              <w:right w:val="nil"/>
            </w:tcBorders>
          </w:tcPr>
          <w:p w14:paraId="3A4CDA44" w14:textId="77777777" w:rsidR="00CC7233" w:rsidRPr="008A2519" w:rsidRDefault="00CC7233" w:rsidP="00F97953">
            <w:pPr>
              <w:rPr>
                <w:lang w:val="en-GB"/>
              </w:rPr>
            </w:pPr>
          </w:p>
        </w:tc>
      </w:tr>
      <w:tr w:rsidR="00CC7233" w:rsidRPr="003279C3" w14:paraId="6A0BAB9F" w14:textId="77777777" w:rsidTr="00F97953">
        <w:trPr>
          <w:trHeight w:val="240"/>
          <w:jc w:val="center"/>
        </w:trPr>
        <w:tc>
          <w:tcPr>
            <w:tcW w:w="4876" w:type="dxa"/>
            <w:tcBorders>
              <w:top w:val="nil"/>
              <w:left w:val="nil"/>
              <w:bottom w:val="nil"/>
              <w:right w:val="nil"/>
            </w:tcBorders>
          </w:tcPr>
          <w:p w14:paraId="06E6967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7260E9E" w14:textId="77777777" w:rsidR="00CC7233" w:rsidRPr="003279C3" w:rsidRDefault="00CC7233" w:rsidP="00F97953">
            <w:pPr>
              <w:pStyle w:val="AmColumnHeading"/>
            </w:pPr>
            <w:r w:rsidRPr="003279C3">
              <w:t>Poprawka</w:t>
            </w:r>
          </w:p>
        </w:tc>
      </w:tr>
      <w:tr w:rsidR="00CC7233" w:rsidRPr="003279C3" w14:paraId="69C21CB8" w14:textId="77777777" w:rsidTr="00F97953">
        <w:trPr>
          <w:jc w:val="center"/>
        </w:trPr>
        <w:tc>
          <w:tcPr>
            <w:tcW w:w="4876" w:type="dxa"/>
            <w:tcBorders>
              <w:top w:val="nil"/>
              <w:left w:val="nil"/>
              <w:bottom w:val="nil"/>
              <w:right w:val="nil"/>
            </w:tcBorders>
          </w:tcPr>
          <w:p w14:paraId="5CC3E600" w14:textId="77777777" w:rsidR="00CC7233" w:rsidRPr="003279C3" w:rsidRDefault="00CC7233" w:rsidP="00F97953">
            <w:pPr>
              <w:pStyle w:val="Normal6a"/>
            </w:pPr>
            <w:r w:rsidRPr="003279C3">
              <w:t>33.</w:t>
            </w:r>
            <w:r w:rsidRPr="003279C3">
              <w:tab/>
              <w:t>podkreśla, że gdy instytucje europejskie regularnie debatują nad wprowadzeniem nowych zasobów własnych, priorytetem powinno być raczej usprawnienie wykrywania nadużyć finansowych poprzez wzmocnione kontrole, co umożliwiłoby odzyskanie środków prawnie należnych UE i obecnie utraconych;</w:t>
            </w:r>
          </w:p>
        </w:tc>
        <w:tc>
          <w:tcPr>
            <w:tcW w:w="4876" w:type="dxa"/>
            <w:tcBorders>
              <w:top w:val="nil"/>
              <w:left w:val="nil"/>
              <w:bottom w:val="nil"/>
              <w:right w:val="nil"/>
            </w:tcBorders>
          </w:tcPr>
          <w:p w14:paraId="625B75C6" w14:textId="77777777" w:rsidR="00CC7233" w:rsidRPr="003279C3" w:rsidRDefault="00CC7233" w:rsidP="00F97953">
            <w:pPr>
              <w:pStyle w:val="Normal6a"/>
            </w:pPr>
            <w:r w:rsidRPr="003279C3">
              <w:t>33.</w:t>
            </w:r>
            <w:r w:rsidRPr="003279C3">
              <w:tab/>
              <w:t xml:space="preserve">podkreśla, że gdy instytucje europejskie regularnie debatują nad wprowadzeniem nowych zasobów własnych, priorytetem powinno być raczej usprawnienie wykrywania nadużyć finansowych poprzez wzmocnione kontrole, co umożliwiłoby odzyskanie środków prawnie należnych UE i obecnie utraconych; </w:t>
            </w:r>
            <w:r w:rsidRPr="003279C3">
              <w:rPr>
                <w:b/>
                <w:i/>
              </w:rPr>
              <w:t>przypomina, że każde euro odzyskane dzięki skutecznym środkom zwalczania nadużyć finansowych stanowi euro, którego nie trzeba uzyskiwać w drodze dodatkowego opodatkowania obywateli Unii;</w:t>
            </w:r>
          </w:p>
        </w:tc>
      </w:tr>
    </w:tbl>
    <w:p w14:paraId="56D4BF5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ABD8084" w14:textId="77777777" w:rsidR="00CC7233" w:rsidRPr="008A2519" w:rsidRDefault="00CC7233" w:rsidP="00CC7233">
      <w:pPr>
        <w:rPr>
          <w:lang w:val="en-GB"/>
        </w:rPr>
      </w:pPr>
      <w:r w:rsidRPr="008A2519">
        <w:rPr>
          <w:rStyle w:val="HideTWBExt"/>
          <w:lang w:val="en-GB"/>
        </w:rPr>
        <w:t>&lt;/Amend&gt;</w:t>
      </w:r>
    </w:p>
    <w:p w14:paraId="714AE4C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13816B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FCD2627" w14:textId="77777777" w:rsidR="00CC7233" w:rsidRPr="008A2519" w:rsidRDefault="00CC7233" w:rsidP="00CC7233">
      <w:pPr>
        <w:pStyle w:val="NormalBold"/>
        <w:rPr>
          <w:lang w:val="en-GB"/>
        </w:rPr>
      </w:pPr>
      <w:r w:rsidRPr="008A2519">
        <w:rPr>
          <w:rStyle w:val="HideTWBExt"/>
          <w:b w:val="0"/>
          <w:lang w:val="en-GB"/>
        </w:rPr>
        <w:t>&lt;/RepeatBlock-By&gt;</w:t>
      </w:r>
    </w:p>
    <w:p w14:paraId="3C3D89A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FD76DB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33</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27CB5CC" w14:textId="77777777" w:rsidTr="00F97953">
        <w:trPr>
          <w:trHeight w:hRule="exact" w:val="240"/>
          <w:jc w:val="center"/>
        </w:trPr>
        <w:tc>
          <w:tcPr>
            <w:tcW w:w="9752" w:type="dxa"/>
            <w:gridSpan w:val="2"/>
            <w:tcBorders>
              <w:top w:val="nil"/>
              <w:left w:val="nil"/>
              <w:bottom w:val="nil"/>
              <w:right w:val="nil"/>
            </w:tcBorders>
          </w:tcPr>
          <w:p w14:paraId="2698E457" w14:textId="77777777" w:rsidR="00CC7233" w:rsidRPr="008A2519" w:rsidRDefault="00CC7233" w:rsidP="00F97953">
            <w:pPr>
              <w:rPr>
                <w:lang w:val="en-GB"/>
              </w:rPr>
            </w:pPr>
          </w:p>
        </w:tc>
      </w:tr>
      <w:tr w:rsidR="00CC7233" w:rsidRPr="003279C3" w14:paraId="2454FC5E" w14:textId="77777777" w:rsidTr="00F97953">
        <w:trPr>
          <w:trHeight w:val="240"/>
          <w:jc w:val="center"/>
        </w:trPr>
        <w:tc>
          <w:tcPr>
            <w:tcW w:w="4876" w:type="dxa"/>
            <w:tcBorders>
              <w:top w:val="nil"/>
              <w:left w:val="nil"/>
              <w:bottom w:val="nil"/>
              <w:right w:val="nil"/>
            </w:tcBorders>
          </w:tcPr>
          <w:p w14:paraId="155724E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B30A5C9" w14:textId="77777777" w:rsidR="00CC7233" w:rsidRPr="003279C3" w:rsidRDefault="00CC7233" w:rsidP="00F97953">
            <w:pPr>
              <w:pStyle w:val="AmColumnHeading"/>
            </w:pPr>
            <w:r w:rsidRPr="003279C3">
              <w:t>Poprawka</w:t>
            </w:r>
          </w:p>
        </w:tc>
      </w:tr>
      <w:tr w:rsidR="00CC7233" w:rsidRPr="003279C3" w14:paraId="217F0EFC" w14:textId="77777777" w:rsidTr="00F97953">
        <w:trPr>
          <w:jc w:val="center"/>
        </w:trPr>
        <w:tc>
          <w:tcPr>
            <w:tcW w:w="4876" w:type="dxa"/>
            <w:tcBorders>
              <w:top w:val="nil"/>
              <w:left w:val="nil"/>
              <w:bottom w:val="nil"/>
              <w:right w:val="nil"/>
            </w:tcBorders>
          </w:tcPr>
          <w:p w14:paraId="6B626EA6" w14:textId="77777777" w:rsidR="00CC7233" w:rsidRPr="003279C3" w:rsidRDefault="00CC7233" w:rsidP="00F97953">
            <w:pPr>
              <w:pStyle w:val="Normal6a"/>
            </w:pPr>
            <w:r w:rsidRPr="003279C3">
              <w:t>33.</w:t>
            </w:r>
            <w:r w:rsidRPr="003279C3">
              <w:tab/>
              <w:t xml:space="preserve">podkreśla, że gdy instytucje europejskie regularnie debatują nad wprowadzeniem nowych zasobów własnych, priorytetem powinno być raczej usprawnienie wykrywania </w:t>
            </w:r>
            <w:r w:rsidRPr="003279C3">
              <w:rPr>
                <w:b/>
                <w:bCs/>
                <w:i/>
                <w:iCs/>
              </w:rPr>
              <w:t>nadużyć finansowych</w:t>
            </w:r>
            <w:r w:rsidRPr="003279C3">
              <w:t xml:space="preserve"> poprzez wzmocnione kontrole</w:t>
            </w:r>
            <w:r w:rsidRPr="003279C3">
              <w:rPr>
                <w:b/>
                <w:bCs/>
                <w:i/>
                <w:iCs/>
              </w:rPr>
              <w:t>, co umożliwiłoby odzyskanie</w:t>
            </w:r>
            <w:r w:rsidRPr="003279C3">
              <w:t xml:space="preserve"> środków </w:t>
            </w:r>
            <w:r w:rsidRPr="003279C3">
              <w:rPr>
                <w:b/>
                <w:bCs/>
                <w:i/>
                <w:iCs/>
              </w:rPr>
              <w:t>prawnie należnych</w:t>
            </w:r>
            <w:r w:rsidRPr="003279C3">
              <w:rPr>
                <w:b/>
                <w:bCs/>
              </w:rPr>
              <w:t xml:space="preserve"> </w:t>
            </w:r>
            <w:r w:rsidRPr="003279C3">
              <w:t xml:space="preserve">UE </w:t>
            </w:r>
            <w:r w:rsidRPr="003279C3">
              <w:rPr>
                <w:b/>
                <w:bCs/>
                <w:i/>
                <w:iCs/>
              </w:rPr>
              <w:t>i obecnie utraconych</w:t>
            </w:r>
            <w:r w:rsidRPr="003279C3">
              <w:t>;</w:t>
            </w:r>
          </w:p>
        </w:tc>
        <w:tc>
          <w:tcPr>
            <w:tcW w:w="4876" w:type="dxa"/>
            <w:tcBorders>
              <w:top w:val="nil"/>
              <w:left w:val="nil"/>
              <w:bottom w:val="nil"/>
              <w:right w:val="nil"/>
            </w:tcBorders>
          </w:tcPr>
          <w:p w14:paraId="3A3BC19A" w14:textId="77777777" w:rsidR="00CC7233" w:rsidRPr="003279C3" w:rsidRDefault="00CC7233" w:rsidP="00F97953">
            <w:pPr>
              <w:pStyle w:val="Normal6a"/>
            </w:pPr>
            <w:r w:rsidRPr="003279C3">
              <w:t>33.</w:t>
            </w:r>
            <w:r w:rsidRPr="003279C3">
              <w:tab/>
              <w:t xml:space="preserve">podkreśla, że gdy instytucje europejskie regularnie debatują nad wprowadzeniem nowych zasobów własnych, priorytetem powinno być raczej usprawnienie </w:t>
            </w:r>
            <w:r w:rsidRPr="003279C3">
              <w:rPr>
                <w:b/>
                <w:bCs/>
                <w:i/>
                <w:iCs/>
              </w:rPr>
              <w:t>zapobiegania nadużyciom finansowym i</w:t>
            </w:r>
            <w:r w:rsidRPr="003279C3">
              <w:t xml:space="preserve"> wykrywania </w:t>
            </w:r>
            <w:r w:rsidRPr="003279C3">
              <w:rPr>
                <w:b/>
                <w:bCs/>
                <w:i/>
                <w:iCs/>
              </w:rPr>
              <w:t>ich</w:t>
            </w:r>
            <w:r w:rsidRPr="003279C3">
              <w:t xml:space="preserve"> poprzez wzmocnione kontrole</w:t>
            </w:r>
            <w:r w:rsidRPr="003279C3">
              <w:rPr>
                <w:b/>
                <w:bCs/>
                <w:i/>
                <w:iCs/>
              </w:rPr>
              <w:t>;</w:t>
            </w:r>
            <w:r w:rsidRPr="003279C3">
              <w:rPr>
                <w:b/>
                <w:i/>
              </w:rPr>
              <w:t xml:space="preserve"> </w:t>
            </w:r>
            <w:r w:rsidRPr="003279C3">
              <w:rPr>
                <w:b/>
                <w:bCs/>
                <w:i/>
                <w:iCs/>
              </w:rPr>
              <w:t>poprawa skuteczności działań w zakresie odzyskiwania</w:t>
            </w:r>
            <w:r w:rsidRPr="003279C3">
              <w:t xml:space="preserve"> środków</w:t>
            </w:r>
            <w:r w:rsidRPr="003279C3">
              <w:rPr>
                <w:b/>
                <w:bCs/>
                <w:i/>
                <w:iCs/>
              </w:rPr>
              <w:t>, aby uniknąć strat w dochodach</w:t>
            </w:r>
            <w:r w:rsidRPr="003279C3">
              <w:rPr>
                <w:b/>
                <w:bCs/>
              </w:rPr>
              <w:t xml:space="preserve"> </w:t>
            </w:r>
            <w:r w:rsidRPr="003279C3">
              <w:t>UE</w:t>
            </w:r>
            <w:r w:rsidRPr="003279C3">
              <w:rPr>
                <w:b/>
                <w:bCs/>
                <w:i/>
                <w:iCs/>
              </w:rPr>
              <w:t>;</w:t>
            </w:r>
            <w:r w:rsidRPr="003279C3">
              <w:rPr>
                <w:b/>
                <w:i/>
              </w:rPr>
              <w:t xml:space="preserve"> </w:t>
            </w:r>
            <w:r w:rsidRPr="003279C3">
              <w:rPr>
                <w:b/>
                <w:bCs/>
                <w:i/>
                <w:iCs/>
              </w:rPr>
              <w:t>zwiększenie kwoty tradycyjnych zasobów własnych udostępnianych do budżetu UE;</w:t>
            </w:r>
            <w:r w:rsidRPr="003279C3">
              <w:rPr>
                <w:b/>
                <w:i/>
              </w:rPr>
              <w:t xml:space="preserve"> </w:t>
            </w:r>
            <w:r w:rsidRPr="003279C3">
              <w:rPr>
                <w:b/>
                <w:bCs/>
                <w:i/>
                <w:iCs/>
              </w:rPr>
              <w:t>oraz zmniejszenie luki w przestrzeganiu przepisów w zakresie podatku VAT</w:t>
            </w:r>
            <w:r w:rsidRPr="003279C3">
              <w:t>;</w:t>
            </w:r>
          </w:p>
        </w:tc>
      </w:tr>
    </w:tbl>
    <w:p w14:paraId="226E8B7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5E89392" w14:textId="77777777" w:rsidR="00CC7233" w:rsidRPr="008A2519" w:rsidRDefault="00CC7233" w:rsidP="00CC7233">
      <w:pPr>
        <w:rPr>
          <w:lang w:val="en-GB"/>
        </w:rPr>
      </w:pPr>
      <w:r w:rsidRPr="008A2519">
        <w:rPr>
          <w:rStyle w:val="HideTWBExt"/>
          <w:lang w:val="en-GB"/>
        </w:rPr>
        <w:t>&lt;/Amend&gt;</w:t>
      </w:r>
    </w:p>
    <w:p w14:paraId="56C333F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9AC6A76"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067CF668"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0305967A" w14:textId="77777777" w:rsidR="00CC7233" w:rsidRPr="008A2519" w:rsidRDefault="00CC7233" w:rsidP="00CC7233">
      <w:pPr>
        <w:pStyle w:val="NormalBold"/>
        <w:rPr>
          <w:lang w:val="en-GB"/>
        </w:rPr>
      </w:pPr>
      <w:r w:rsidRPr="008A2519">
        <w:rPr>
          <w:rStyle w:val="HideTWBExt"/>
          <w:b w:val="0"/>
          <w:lang w:val="en-GB"/>
        </w:rPr>
        <w:t>&lt;/RepeatBlock-By&gt;</w:t>
      </w:r>
    </w:p>
    <w:p w14:paraId="086A7D9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861F22F"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33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E331349" w14:textId="77777777" w:rsidTr="00F97953">
        <w:trPr>
          <w:trHeight w:hRule="exact" w:val="240"/>
          <w:jc w:val="center"/>
        </w:trPr>
        <w:tc>
          <w:tcPr>
            <w:tcW w:w="9752" w:type="dxa"/>
            <w:gridSpan w:val="2"/>
            <w:tcBorders>
              <w:top w:val="nil"/>
              <w:left w:val="nil"/>
              <w:bottom w:val="nil"/>
              <w:right w:val="nil"/>
            </w:tcBorders>
          </w:tcPr>
          <w:p w14:paraId="6094F976" w14:textId="77777777" w:rsidR="00CC7233" w:rsidRPr="008A2519" w:rsidRDefault="00CC7233" w:rsidP="00F97953">
            <w:pPr>
              <w:rPr>
                <w:lang w:val="en-GB"/>
              </w:rPr>
            </w:pPr>
          </w:p>
        </w:tc>
      </w:tr>
      <w:tr w:rsidR="00CC7233" w:rsidRPr="003279C3" w14:paraId="016AD289" w14:textId="77777777" w:rsidTr="00F97953">
        <w:trPr>
          <w:trHeight w:val="240"/>
          <w:jc w:val="center"/>
        </w:trPr>
        <w:tc>
          <w:tcPr>
            <w:tcW w:w="4876" w:type="dxa"/>
            <w:tcBorders>
              <w:top w:val="nil"/>
              <w:left w:val="nil"/>
              <w:bottom w:val="nil"/>
              <w:right w:val="nil"/>
            </w:tcBorders>
          </w:tcPr>
          <w:p w14:paraId="1877B52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36E8180" w14:textId="77777777" w:rsidR="00CC7233" w:rsidRPr="003279C3" w:rsidRDefault="00CC7233" w:rsidP="00F97953">
            <w:pPr>
              <w:pStyle w:val="AmColumnHeading"/>
            </w:pPr>
            <w:r w:rsidRPr="003279C3">
              <w:t>Poprawka</w:t>
            </w:r>
          </w:p>
        </w:tc>
      </w:tr>
      <w:tr w:rsidR="00CC7233" w:rsidRPr="003279C3" w14:paraId="3F5216F2" w14:textId="77777777" w:rsidTr="00F97953">
        <w:trPr>
          <w:jc w:val="center"/>
        </w:trPr>
        <w:tc>
          <w:tcPr>
            <w:tcW w:w="4876" w:type="dxa"/>
            <w:tcBorders>
              <w:top w:val="nil"/>
              <w:left w:val="nil"/>
              <w:bottom w:val="nil"/>
              <w:right w:val="nil"/>
            </w:tcBorders>
          </w:tcPr>
          <w:p w14:paraId="7A1B8CBC" w14:textId="77777777" w:rsidR="00CC7233" w:rsidRPr="003279C3" w:rsidRDefault="00CC7233" w:rsidP="00F97953">
            <w:pPr>
              <w:pStyle w:val="Normal6a"/>
            </w:pPr>
          </w:p>
        </w:tc>
        <w:tc>
          <w:tcPr>
            <w:tcW w:w="4876" w:type="dxa"/>
            <w:tcBorders>
              <w:top w:val="nil"/>
              <w:left w:val="nil"/>
              <w:bottom w:val="nil"/>
              <w:right w:val="nil"/>
            </w:tcBorders>
          </w:tcPr>
          <w:p w14:paraId="0DF306A1" w14:textId="77777777" w:rsidR="00CC7233" w:rsidRPr="003279C3" w:rsidRDefault="00CC7233" w:rsidP="00F97953">
            <w:pPr>
              <w:pStyle w:val="Normal6a"/>
            </w:pPr>
            <w:r w:rsidRPr="003279C3">
              <w:rPr>
                <w:b/>
                <w:i/>
              </w:rPr>
              <w:t>33a.</w:t>
            </w:r>
            <w:r w:rsidRPr="003279C3">
              <w:tab/>
            </w:r>
            <w:r w:rsidRPr="003279C3">
              <w:rPr>
                <w:b/>
                <w:i/>
              </w:rPr>
              <w:t>podkreśla, że wzmocnienie zasobów własnych i poprawa wykrywania nadużyć finansowych to uzupełniające się cele; wzywa Komisję do wzmocnienia kontroli i egzekwowania przepisów w celu ograniczenia strat dochodów oraz do zapewnienia skutecznego wyeliminowania luki w podatku VAT i luk celnych, przy jednoczesnym kontynuowaniu prac nad sprawiedliwym i odpornym systemem zasobów własnych;</w:t>
            </w:r>
          </w:p>
        </w:tc>
      </w:tr>
    </w:tbl>
    <w:p w14:paraId="4B470E3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FF84431" w14:textId="77777777" w:rsidR="00CC7233" w:rsidRPr="008A2519" w:rsidRDefault="00CC7233" w:rsidP="00CC7233">
      <w:pPr>
        <w:rPr>
          <w:lang w:val="en-GB"/>
        </w:rPr>
      </w:pPr>
      <w:r w:rsidRPr="008A2519">
        <w:rPr>
          <w:rStyle w:val="HideTWBExt"/>
          <w:lang w:val="en-GB"/>
        </w:rPr>
        <w:t>&lt;/Amend&gt;</w:t>
      </w:r>
    </w:p>
    <w:p w14:paraId="11561EC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FE8B022"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0CB9E664" w14:textId="77777777" w:rsidR="00CC7233" w:rsidRPr="008A2519" w:rsidRDefault="00CC7233" w:rsidP="00CC7233">
      <w:pPr>
        <w:pStyle w:val="NormalBold"/>
        <w:rPr>
          <w:lang w:val="en-GB"/>
        </w:rPr>
      </w:pPr>
      <w:r w:rsidRPr="008A2519">
        <w:rPr>
          <w:rStyle w:val="HideTWBExt"/>
          <w:b w:val="0"/>
          <w:lang w:val="en-GB"/>
        </w:rPr>
        <w:t>&lt;/RepeatBlock-By&gt;</w:t>
      </w:r>
    </w:p>
    <w:p w14:paraId="52C83C3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6BB7C3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34</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7E6CC5E" w14:textId="77777777" w:rsidTr="00F97953">
        <w:trPr>
          <w:trHeight w:hRule="exact" w:val="240"/>
          <w:jc w:val="center"/>
        </w:trPr>
        <w:tc>
          <w:tcPr>
            <w:tcW w:w="9752" w:type="dxa"/>
            <w:gridSpan w:val="2"/>
            <w:tcBorders>
              <w:top w:val="nil"/>
              <w:left w:val="nil"/>
              <w:bottom w:val="nil"/>
              <w:right w:val="nil"/>
            </w:tcBorders>
          </w:tcPr>
          <w:p w14:paraId="419979EA" w14:textId="77777777" w:rsidR="00CC7233" w:rsidRPr="008A2519" w:rsidRDefault="00CC7233" w:rsidP="00F97953">
            <w:pPr>
              <w:rPr>
                <w:lang w:val="en-GB"/>
              </w:rPr>
            </w:pPr>
          </w:p>
        </w:tc>
      </w:tr>
      <w:tr w:rsidR="00CC7233" w:rsidRPr="003279C3" w14:paraId="1EEAAE1F" w14:textId="77777777" w:rsidTr="00F97953">
        <w:trPr>
          <w:trHeight w:val="240"/>
          <w:jc w:val="center"/>
        </w:trPr>
        <w:tc>
          <w:tcPr>
            <w:tcW w:w="4876" w:type="dxa"/>
            <w:tcBorders>
              <w:top w:val="nil"/>
              <w:left w:val="nil"/>
              <w:bottom w:val="nil"/>
              <w:right w:val="nil"/>
            </w:tcBorders>
          </w:tcPr>
          <w:p w14:paraId="2C3AFB2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DC0F7AE" w14:textId="77777777" w:rsidR="00CC7233" w:rsidRPr="003279C3" w:rsidRDefault="00CC7233" w:rsidP="00F97953">
            <w:pPr>
              <w:pStyle w:val="AmColumnHeading"/>
            </w:pPr>
            <w:r w:rsidRPr="003279C3">
              <w:t>Poprawka</w:t>
            </w:r>
          </w:p>
        </w:tc>
      </w:tr>
      <w:tr w:rsidR="00CC7233" w:rsidRPr="003279C3" w14:paraId="6DE90C47" w14:textId="77777777" w:rsidTr="00F97953">
        <w:trPr>
          <w:jc w:val="center"/>
        </w:trPr>
        <w:tc>
          <w:tcPr>
            <w:tcW w:w="4876" w:type="dxa"/>
            <w:tcBorders>
              <w:top w:val="nil"/>
              <w:left w:val="nil"/>
              <w:bottom w:val="nil"/>
              <w:right w:val="nil"/>
            </w:tcBorders>
          </w:tcPr>
          <w:p w14:paraId="2C26A1EC" w14:textId="77777777" w:rsidR="00CC7233" w:rsidRPr="003279C3" w:rsidRDefault="00CC7233" w:rsidP="00F97953">
            <w:pPr>
              <w:pStyle w:val="Normal6a"/>
            </w:pPr>
            <w:r w:rsidRPr="003279C3">
              <w:t>34.</w:t>
            </w:r>
            <w:r w:rsidRPr="003279C3">
              <w:tab/>
              <w:t>podkreśla, że VAT pozostaje podstawowym zasobem budżetu UE</w:t>
            </w:r>
            <w:r w:rsidRPr="003279C3">
              <w:rPr>
                <w:vertAlign w:val="superscript"/>
              </w:rPr>
              <w:t>24</w:t>
            </w:r>
            <w:r w:rsidRPr="003279C3">
              <w:t>, i ponownie wyraża zaniepokojenie znacznymi szkodami finansowymi spowodowanymi oszustwami transgranicznymi, w tym oszustwami związanymi z VAT</w:t>
            </w:r>
            <w:r w:rsidRPr="003279C3">
              <w:rPr>
                <w:b/>
                <w:bCs/>
                <w:i/>
                <w:iCs/>
              </w:rPr>
              <w:t>, ze względu</w:t>
            </w:r>
            <w:r w:rsidRPr="003279C3">
              <w:t xml:space="preserve"> na </w:t>
            </w:r>
            <w:r w:rsidRPr="003279C3">
              <w:rPr>
                <w:b/>
                <w:bCs/>
                <w:i/>
                <w:iCs/>
              </w:rPr>
              <w:t>rosnące</w:t>
            </w:r>
            <w:r w:rsidRPr="003279C3">
              <w:t xml:space="preserve"> zaangażowanie zorganizowanych grup przestępczych; podkreśla, że na koniec 2024 r. EPPO zgłosiła 767 toczących się postępowań przygotowawczych o wymiarze transgranicznym, z czego 573 postępowania (74 %) dotyczyły dochodów, w tym 416 – oszustw związanych z VAT, 86 – oszustw niezwiązanych z VAT, a 71 – połączonych oszustw; zauważa, że szacowana łączna wartość szkód finansowych wyniosła 13,6 mld EUR, co stanowi 87 % szkód finansowych związanych z oszustwami transgranicznymi i ma znaczący negatywny wpływ na budżety krajowe, sprawiedliwość podatkową i uczciwą konkurencję; uważa jednak, że analiza i kwantyfikacja tych zjawisk powinna opierać się na jednolitych danych i standardach sprawozdawczości, z uwzględnieniem systemu zasobów własnych Unii;</w:t>
            </w:r>
          </w:p>
        </w:tc>
        <w:tc>
          <w:tcPr>
            <w:tcW w:w="4876" w:type="dxa"/>
            <w:tcBorders>
              <w:top w:val="nil"/>
              <w:left w:val="nil"/>
              <w:bottom w:val="nil"/>
              <w:right w:val="nil"/>
            </w:tcBorders>
          </w:tcPr>
          <w:p w14:paraId="611E9939" w14:textId="77777777" w:rsidR="00CC7233" w:rsidRPr="003279C3" w:rsidRDefault="00CC7233" w:rsidP="00F97953">
            <w:pPr>
              <w:pStyle w:val="Normal6a"/>
            </w:pPr>
            <w:r w:rsidRPr="003279C3">
              <w:t>34.</w:t>
            </w:r>
            <w:r w:rsidRPr="003279C3">
              <w:tab/>
              <w:t>podkreśla, że VAT pozostaje podstawowym zasobem budżetu UE</w:t>
            </w:r>
            <w:r w:rsidRPr="003279C3">
              <w:rPr>
                <w:vertAlign w:val="superscript"/>
              </w:rPr>
              <w:t>24</w:t>
            </w:r>
            <w:r w:rsidRPr="003279C3">
              <w:t>, i ponownie wyraża zaniepokojenie znacznymi szkodami finansowymi spowodowanymi oszustwami transgranicznymi, w tym oszustwami związanymi z VAT</w:t>
            </w:r>
            <w:r w:rsidRPr="003279C3">
              <w:rPr>
                <w:b/>
                <w:bCs/>
                <w:i/>
                <w:iCs/>
              </w:rPr>
              <w:t>;</w:t>
            </w:r>
            <w:r w:rsidRPr="003279C3">
              <w:rPr>
                <w:b/>
                <w:i/>
              </w:rPr>
              <w:t xml:space="preserve"> </w:t>
            </w:r>
            <w:r w:rsidRPr="003279C3">
              <w:rPr>
                <w:b/>
                <w:bCs/>
                <w:i/>
                <w:iCs/>
              </w:rPr>
              <w:t>uważa, że skala i zaawansowanie nadużyć finansowych naruszających interesy finansowe Unii, w szczególności po stronie dochodów budżetu,</w:t>
            </w:r>
            <w:r w:rsidRPr="003279C3">
              <w:t xml:space="preserve"> </w:t>
            </w:r>
            <w:r w:rsidRPr="003279C3">
              <w:rPr>
                <w:b/>
                <w:bCs/>
                <w:i/>
                <w:iCs/>
              </w:rPr>
              <w:t>wskazują</w:t>
            </w:r>
            <w:r w:rsidRPr="003279C3">
              <w:t xml:space="preserve"> na </w:t>
            </w:r>
            <w:r w:rsidRPr="003279C3">
              <w:rPr>
                <w:b/>
                <w:bCs/>
                <w:i/>
                <w:iCs/>
              </w:rPr>
              <w:t>znaczne</w:t>
            </w:r>
            <w:r w:rsidRPr="003279C3">
              <w:rPr>
                <w:b/>
                <w:bCs/>
              </w:rPr>
              <w:t xml:space="preserve"> </w:t>
            </w:r>
            <w:r w:rsidRPr="003279C3">
              <w:t xml:space="preserve">zaangażowanie </w:t>
            </w:r>
            <w:r w:rsidRPr="003279C3">
              <w:rPr>
                <w:b/>
                <w:bCs/>
                <w:i/>
                <w:iCs/>
              </w:rPr>
              <w:t>poważnych i</w:t>
            </w:r>
            <w:r w:rsidRPr="003279C3">
              <w:t xml:space="preserve"> zorganizowanych grup przestępczych; podkreśla, że na koniec 2024 r. EPPO zgłosiła 767 toczących się postępowań przygotowawczych o wymiarze transgranicznym, z czego 573 postępowania (74 %) dotyczyły dochodów, w tym 416 – oszustw związanych z VAT, 86 – oszustw niezwiązanych z VAT, a 71 – połączonych oszustw; zauważa, że szacowana łączna wartość szkód finansowych wyniosła 13,6 mld EUR, co stanowi 87 % szkód finansowych związanych z oszustwami transgranicznymi i ma znaczący negatywny wpływ na budżety krajowe, sprawiedliwość podatkową i uczciwą konkurencję; uważa jednak, że analiza i kwantyfikacja tych zjawisk powinna opierać się na jednolitych danych i standardach sprawozdawczości, z uwzględnieniem systemu zasobów własnych Unii;</w:t>
            </w:r>
          </w:p>
        </w:tc>
      </w:tr>
      <w:tr w:rsidR="00CC7233" w:rsidRPr="003279C3" w14:paraId="7599CE06" w14:textId="77777777" w:rsidTr="00F97953">
        <w:trPr>
          <w:jc w:val="center"/>
        </w:trPr>
        <w:tc>
          <w:tcPr>
            <w:tcW w:w="4876" w:type="dxa"/>
            <w:tcBorders>
              <w:top w:val="nil"/>
              <w:left w:val="nil"/>
              <w:bottom w:val="nil"/>
              <w:right w:val="nil"/>
            </w:tcBorders>
          </w:tcPr>
          <w:p w14:paraId="2088E134" w14:textId="77777777" w:rsidR="00CC7233" w:rsidRPr="003279C3" w:rsidRDefault="00CC7233" w:rsidP="00F97953">
            <w:pPr>
              <w:pStyle w:val="Normal6a"/>
            </w:pPr>
            <w:r w:rsidRPr="003279C3">
              <w:rPr>
                <w:b/>
                <w:i/>
              </w:rPr>
              <w:t>_________________</w:t>
            </w:r>
          </w:p>
        </w:tc>
        <w:tc>
          <w:tcPr>
            <w:tcW w:w="4876" w:type="dxa"/>
            <w:tcBorders>
              <w:top w:val="nil"/>
              <w:left w:val="nil"/>
              <w:bottom w:val="nil"/>
              <w:right w:val="nil"/>
            </w:tcBorders>
          </w:tcPr>
          <w:p w14:paraId="3E344076" w14:textId="77777777" w:rsidR="00CC7233" w:rsidRPr="003279C3" w:rsidRDefault="00CC7233" w:rsidP="00F97953">
            <w:pPr>
              <w:pStyle w:val="Normal6a"/>
            </w:pPr>
            <w:r w:rsidRPr="003279C3">
              <w:rPr>
                <w:b/>
                <w:i/>
              </w:rPr>
              <w:t>_________________</w:t>
            </w:r>
          </w:p>
        </w:tc>
      </w:tr>
      <w:tr w:rsidR="00CC7233" w:rsidRPr="003279C3" w14:paraId="1A57AD68" w14:textId="77777777" w:rsidTr="00F97953">
        <w:trPr>
          <w:jc w:val="center"/>
        </w:trPr>
        <w:tc>
          <w:tcPr>
            <w:tcW w:w="4876" w:type="dxa"/>
            <w:tcBorders>
              <w:top w:val="nil"/>
              <w:left w:val="nil"/>
              <w:bottom w:val="nil"/>
              <w:right w:val="nil"/>
            </w:tcBorders>
          </w:tcPr>
          <w:p w14:paraId="2881B03F" w14:textId="77777777" w:rsidR="00CC7233" w:rsidRPr="003279C3" w:rsidRDefault="00CC7233" w:rsidP="00F97953">
            <w:pPr>
              <w:pStyle w:val="Normal6a"/>
            </w:pPr>
            <w:r w:rsidRPr="003279C3">
              <w:rPr>
                <w:vertAlign w:val="superscript"/>
              </w:rPr>
              <w:t>24</w:t>
            </w:r>
            <w:r w:rsidRPr="003279C3">
              <w:t xml:space="preserve"> W systemie zasobów własnych UE VAT opiera się na stawce 0,3 % stosowanej do zharmonizowanej podstawy VAT każdego państwa UE (obniżonej do 0,15 % w przypadku kilku państw członkowskich), która jest ograniczona do 50 % dochodu narodowego brutto (DNB): tylko ten odsetek (0,15–0,30 %) całkowitego podatku VAT pobieranego przez państwa członkowskie jest przekazywany do budżetu Unii. Ogółem zasoby własne oparte na VAT stanowiły w ostatnim budżecie Unii około 10–17 % całkowitych zasobów własnych UE.</w:t>
            </w:r>
          </w:p>
        </w:tc>
        <w:tc>
          <w:tcPr>
            <w:tcW w:w="4876" w:type="dxa"/>
            <w:tcBorders>
              <w:top w:val="nil"/>
              <w:left w:val="nil"/>
              <w:bottom w:val="nil"/>
              <w:right w:val="nil"/>
            </w:tcBorders>
          </w:tcPr>
          <w:p w14:paraId="1253224D" w14:textId="77777777" w:rsidR="00CC7233" w:rsidRPr="003279C3" w:rsidRDefault="00CC7233" w:rsidP="00F97953">
            <w:pPr>
              <w:pStyle w:val="Normal6a"/>
            </w:pPr>
            <w:r w:rsidRPr="003279C3">
              <w:rPr>
                <w:vertAlign w:val="superscript"/>
              </w:rPr>
              <w:t>24</w:t>
            </w:r>
            <w:r w:rsidRPr="003279C3">
              <w:t xml:space="preserve"> W systemie zasobów własnych UE VAT opiera się na stawce 0,3 % stosowanej do zharmonizowanej podstawy VAT każdego państwa UE (obniżonej do 0,15 % w przypadku kilku państw członkowskich), która jest ograniczona do 50 % dochodu narodowego brutto (DNB): tylko ten odsetek (0,15–0,30 %) całkowitego podatku VAT pobieranego przez państwa członkowskie jest przekazywany do budżetu Unii. Ogółem zasoby własne oparte na VAT stanowiły w ostatnim budżecie Unii około 10–17 % całkowitych zasobów własnych UE.</w:t>
            </w:r>
          </w:p>
        </w:tc>
      </w:tr>
    </w:tbl>
    <w:p w14:paraId="30A4228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3CE8F22" w14:textId="77777777" w:rsidR="00CC7233" w:rsidRPr="008A2519" w:rsidRDefault="00CC7233" w:rsidP="00CC7233">
      <w:pPr>
        <w:rPr>
          <w:lang w:val="en-GB"/>
        </w:rPr>
      </w:pPr>
      <w:r w:rsidRPr="008A2519">
        <w:rPr>
          <w:rStyle w:val="HideTWBExt"/>
          <w:lang w:val="en-GB"/>
        </w:rPr>
        <w:t>&lt;/Amend&gt;</w:t>
      </w:r>
    </w:p>
    <w:p w14:paraId="0399242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50BF54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56CCB4B3" w14:textId="77777777" w:rsidR="00CC7233" w:rsidRPr="008A2519" w:rsidRDefault="00CC7233" w:rsidP="00CC7233">
      <w:pPr>
        <w:pStyle w:val="NormalBold"/>
        <w:rPr>
          <w:lang w:val="en-GB"/>
        </w:rPr>
      </w:pPr>
      <w:r w:rsidRPr="008A2519">
        <w:rPr>
          <w:rStyle w:val="HideTWBExt"/>
          <w:b w:val="0"/>
          <w:lang w:val="en-GB"/>
        </w:rPr>
        <w:t>&lt;/RepeatBlock-By&gt;</w:t>
      </w:r>
    </w:p>
    <w:p w14:paraId="063D1B0F"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143D4B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34</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A109B97" w14:textId="77777777" w:rsidTr="00F97953">
        <w:trPr>
          <w:trHeight w:hRule="exact" w:val="240"/>
          <w:jc w:val="center"/>
        </w:trPr>
        <w:tc>
          <w:tcPr>
            <w:tcW w:w="9752" w:type="dxa"/>
            <w:gridSpan w:val="2"/>
            <w:tcBorders>
              <w:top w:val="nil"/>
              <w:left w:val="nil"/>
              <w:bottom w:val="nil"/>
              <w:right w:val="nil"/>
            </w:tcBorders>
          </w:tcPr>
          <w:p w14:paraId="5244F24F" w14:textId="77777777" w:rsidR="00CC7233" w:rsidRPr="008A2519" w:rsidRDefault="00CC7233" w:rsidP="00F97953">
            <w:pPr>
              <w:rPr>
                <w:lang w:val="en-GB"/>
              </w:rPr>
            </w:pPr>
          </w:p>
        </w:tc>
      </w:tr>
      <w:tr w:rsidR="00CC7233" w:rsidRPr="003279C3" w14:paraId="77267322" w14:textId="77777777" w:rsidTr="00F97953">
        <w:trPr>
          <w:trHeight w:val="240"/>
          <w:jc w:val="center"/>
        </w:trPr>
        <w:tc>
          <w:tcPr>
            <w:tcW w:w="4876" w:type="dxa"/>
            <w:tcBorders>
              <w:top w:val="nil"/>
              <w:left w:val="nil"/>
              <w:bottom w:val="nil"/>
              <w:right w:val="nil"/>
            </w:tcBorders>
          </w:tcPr>
          <w:p w14:paraId="2A2DAFF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5C58FB2" w14:textId="77777777" w:rsidR="00CC7233" w:rsidRPr="003279C3" w:rsidRDefault="00CC7233" w:rsidP="00F97953">
            <w:pPr>
              <w:pStyle w:val="AmColumnHeading"/>
            </w:pPr>
            <w:r w:rsidRPr="003279C3">
              <w:t>Poprawka</w:t>
            </w:r>
          </w:p>
        </w:tc>
      </w:tr>
      <w:tr w:rsidR="00CC7233" w:rsidRPr="003279C3" w14:paraId="51D9A1C1" w14:textId="77777777" w:rsidTr="00F97953">
        <w:trPr>
          <w:jc w:val="center"/>
        </w:trPr>
        <w:tc>
          <w:tcPr>
            <w:tcW w:w="4876" w:type="dxa"/>
            <w:tcBorders>
              <w:top w:val="nil"/>
              <w:left w:val="nil"/>
              <w:bottom w:val="nil"/>
              <w:right w:val="nil"/>
            </w:tcBorders>
          </w:tcPr>
          <w:p w14:paraId="191BC688" w14:textId="77777777" w:rsidR="00CC7233" w:rsidRPr="003279C3" w:rsidRDefault="00CC7233" w:rsidP="00F97953">
            <w:pPr>
              <w:pStyle w:val="Normal6a"/>
            </w:pPr>
            <w:r w:rsidRPr="003279C3">
              <w:t>34.</w:t>
            </w:r>
            <w:r w:rsidRPr="003279C3">
              <w:tab/>
              <w:t>podkreśla, że VAT pozostaje podstawowym zasobem budżetu UE</w:t>
            </w:r>
            <w:r w:rsidRPr="003279C3">
              <w:rPr>
                <w:vertAlign w:val="superscript"/>
              </w:rPr>
              <w:t>24</w:t>
            </w:r>
            <w:r w:rsidRPr="003279C3">
              <w:t>, i ponownie wyraża zaniepokojenie znacznymi szkodami finansowymi spowodowanymi oszustwami transgranicznymi, w tym oszustwami związanymi z VAT, ze względu na rosnące zaangażowanie zorganizowanych grup przestępczych; podkreśla, że na koniec 2024 r. EPPO zgłosiła 767 toczących się postępowań przygotowawczych o wymiarze transgranicznym, z czego 573 postępowania (74 %) dotyczyły dochodów, w tym 416 – oszustw związanych z VAT, 86 – oszustw niezwiązanych z VAT, a 71 – połączonych oszustw; zauważa, że szacowana łączna wartość szkód finansowych wyniosła 13,6 mld EUR, co stanowi 87 % szkód finansowych związanych z oszustwami transgranicznymi i ma znaczący negatywny wpływ na budżety krajowe, sprawiedliwość podatkową i uczciwą konkurencję; uważa jednak, że analiza i kwantyfikacja tych zjawisk powinna opierać się na jednolitych danych i standardach sprawozdawczości, z uwzględnieniem systemu zasobów własnych Unii;</w:t>
            </w:r>
          </w:p>
        </w:tc>
        <w:tc>
          <w:tcPr>
            <w:tcW w:w="4876" w:type="dxa"/>
            <w:tcBorders>
              <w:top w:val="nil"/>
              <w:left w:val="nil"/>
              <w:bottom w:val="nil"/>
              <w:right w:val="nil"/>
            </w:tcBorders>
          </w:tcPr>
          <w:p w14:paraId="599C0787" w14:textId="77777777" w:rsidR="00CC7233" w:rsidRPr="003279C3" w:rsidRDefault="00CC7233" w:rsidP="00F97953">
            <w:pPr>
              <w:pStyle w:val="Normal6a"/>
            </w:pPr>
            <w:r w:rsidRPr="003279C3">
              <w:t>34.</w:t>
            </w:r>
            <w:r w:rsidRPr="003279C3">
              <w:tab/>
              <w:t>podkreśla, że VAT pozostaje podstawowym zasobem budżetu UE</w:t>
            </w:r>
            <w:r w:rsidRPr="003279C3">
              <w:rPr>
                <w:vertAlign w:val="superscript"/>
              </w:rPr>
              <w:t>24</w:t>
            </w:r>
            <w:r w:rsidRPr="003279C3">
              <w:t>, i ponownie wyraża zaniepokojenie znacznymi szkodami finansowymi spowodowanymi oszustwami transgranicznymi, w tym oszustwami związanymi z VAT, ze względu na rosnące zaangażowanie zorganizowanych grup przestępczych; podkreśla, że na koniec 2024 r. EPPO zgłosiła 767 toczących się postępowań przygotowawczych o wymiarze transgranicznym, z czego 573 postępowania (74 %) dotyczyły dochodów, w tym 416 – oszustw związanych z VAT, 86 – oszustw niezwiązanych z VAT, a 71 – połączonych oszustw; zauważa, że szacowana łączna wartość szkód finansowych wyniosła 13,6 mld EUR, co stanowi 87 % szkód finansowych związanych z oszustwami transgranicznymi i ma znaczący negatywny wpływ na budżety krajowe, sprawiedliwość podatkową i uczciwą konkurencję; uważa jednak, że analiza i kwantyfikacja tych zjawisk powinna opierać się na jednolitych danych i standardach sprawozdawczości, z uwzględnieniem systemu zasobów własnych Unii</w:t>
            </w:r>
            <w:r w:rsidRPr="003279C3">
              <w:rPr>
                <w:b/>
                <w:bCs/>
                <w:i/>
                <w:iCs/>
              </w:rPr>
              <w:t>, w szczególności przy kwantyfikowaniu skutków finansowych działań EPPO i oczekiwań w zakresie odzyskania środków</w:t>
            </w:r>
            <w:r w:rsidRPr="003279C3">
              <w:t>;</w:t>
            </w:r>
          </w:p>
        </w:tc>
      </w:tr>
      <w:tr w:rsidR="00CC7233" w:rsidRPr="003279C3" w14:paraId="260FC016" w14:textId="77777777" w:rsidTr="00F97953">
        <w:trPr>
          <w:jc w:val="center"/>
        </w:trPr>
        <w:tc>
          <w:tcPr>
            <w:tcW w:w="4876" w:type="dxa"/>
            <w:tcBorders>
              <w:top w:val="nil"/>
              <w:left w:val="nil"/>
              <w:bottom w:val="nil"/>
              <w:right w:val="nil"/>
            </w:tcBorders>
          </w:tcPr>
          <w:p w14:paraId="251F4F8B" w14:textId="77777777" w:rsidR="00CC7233" w:rsidRPr="003279C3" w:rsidRDefault="00CC7233" w:rsidP="00F97953">
            <w:pPr>
              <w:pStyle w:val="Normal6a"/>
            </w:pPr>
            <w:r w:rsidRPr="003279C3">
              <w:rPr>
                <w:b/>
                <w:i/>
              </w:rPr>
              <w:t>_________________</w:t>
            </w:r>
          </w:p>
        </w:tc>
        <w:tc>
          <w:tcPr>
            <w:tcW w:w="4876" w:type="dxa"/>
            <w:tcBorders>
              <w:top w:val="nil"/>
              <w:left w:val="nil"/>
              <w:bottom w:val="nil"/>
              <w:right w:val="nil"/>
            </w:tcBorders>
          </w:tcPr>
          <w:p w14:paraId="3D3B4696" w14:textId="77777777" w:rsidR="00CC7233" w:rsidRPr="003279C3" w:rsidRDefault="00CC7233" w:rsidP="00F97953">
            <w:pPr>
              <w:pStyle w:val="Normal6a"/>
            </w:pPr>
            <w:r w:rsidRPr="003279C3">
              <w:rPr>
                <w:b/>
                <w:i/>
              </w:rPr>
              <w:t>_________________</w:t>
            </w:r>
          </w:p>
        </w:tc>
      </w:tr>
      <w:tr w:rsidR="00CC7233" w:rsidRPr="003279C3" w14:paraId="296C092E" w14:textId="77777777" w:rsidTr="00F97953">
        <w:trPr>
          <w:jc w:val="center"/>
        </w:trPr>
        <w:tc>
          <w:tcPr>
            <w:tcW w:w="4876" w:type="dxa"/>
            <w:tcBorders>
              <w:top w:val="nil"/>
              <w:left w:val="nil"/>
              <w:bottom w:val="nil"/>
              <w:right w:val="nil"/>
            </w:tcBorders>
          </w:tcPr>
          <w:p w14:paraId="4548CC6E" w14:textId="77777777" w:rsidR="00CC7233" w:rsidRPr="003279C3" w:rsidRDefault="00CC7233" w:rsidP="00F97953">
            <w:pPr>
              <w:pStyle w:val="Normal6a"/>
            </w:pPr>
            <w:r w:rsidRPr="003279C3">
              <w:rPr>
                <w:vertAlign w:val="superscript"/>
              </w:rPr>
              <w:t>24</w:t>
            </w:r>
            <w:r w:rsidRPr="003279C3">
              <w:t xml:space="preserve"> W systemie zasobów własnych UE VAT opiera się na stawce 0,3 % stosowanej do zharmonizowanej podstawy VAT każdego państwa UE (obniżonej do 0,15 % w przypadku kilku państw członkowskich), która jest ograniczona do 50 % dochodu narodowego brutto (DNB): tylko ten odsetek (0,15–0,30 %) całkowitego podatku VAT pobieranego przez państwa członkowskie jest przekazywany do budżetu Unii. Ogółem zasoby własne oparte na VAT stanowiły w ostatnim budżecie Unii około 10–17 % całkowitych zasobów własnych UE.</w:t>
            </w:r>
          </w:p>
        </w:tc>
        <w:tc>
          <w:tcPr>
            <w:tcW w:w="4876" w:type="dxa"/>
            <w:tcBorders>
              <w:top w:val="nil"/>
              <w:left w:val="nil"/>
              <w:bottom w:val="nil"/>
              <w:right w:val="nil"/>
            </w:tcBorders>
          </w:tcPr>
          <w:p w14:paraId="14D779E5" w14:textId="77777777" w:rsidR="00CC7233" w:rsidRPr="003279C3" w:rsidRDefault="00CC7233" w:rsidP="00F97953">
            <w:pPr>
              <w:pStyle w:val="Normal6a"/>
            </w:pPr>
            <w:r w:rsidRPr="003279C3">
              <w:rPr>
                <w:vertAlign w:val="superscript"/>
              </w:rPr>
              <w:t>24</w:t>
            </w:r>
            <w:r w:rsidRPr="003279C3">
              <w:t xml:space="preserve"> W systemie zasobów własnych UE VAT opiera się na stawce 0,3 % stosowanej do zharmonizowanej podstawy VAT każdego państwa UE (obniżonej do 0,15 % w przypadku kilku państw członkowskich), która jest ograniczona do 50 % dochodu narodowego brutto (DNB): tylko ten odsetek (0,15–0,30 %) całkowitego podatku VAT pobieranego przez państwa członkowskie jest przekazywany do budżetu Unii. Ogółem zasoby własne oparte na VAT stanowiły w ostatnim budżecie Unii około 10–17 % całkowitych zasobów własnych UE.</w:t>
            </w:r>
          </w:p>
        </w:tc>
      </w:tr>
    </w:tbl>
    <w:p w14:paraId="30A8EC0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5B737280" w14:textId="77777777" w:rsidR="00CC7233" w:rsidRPr="008A2519" w:rsidRDefault="00CC7233" w:rsidP="00CC7233">
      <w:pPr>
        <w:rPr>
          <w:lang w:val="en-GB"/>
        </w:rPr>
      </w:pPr>
      <w:r w:rsidRPr="008A2519">
        <w:rPr>
          <w:rStyle w:val="HideTWBExt"/>
          <w:lang w:val="en-GB"/>
        </w:rPr>
        <w:t>&lt;/Amend&gt;</w:t>
      </w:r>
    </w:p>
    <w:p w14:paraId="5B3700A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8220AA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7CFF4A4F" w14:textId="77777777" w:rsidR="00CC7233" w:rsidRPr="008A2519" w:rsidRDefault="00CC7233" w:rsidP="00CC7233">
      <w:pPr>
        <w:pStyle w:val="NormalBold"/>
        <w:rPr>
          <w:lang w:val="en-GB"/>
        </w:rPr>
      </w:pPr>
      <w:r w:rsidRPr="008A2519">
        <w:rPr>
          <w:rStyle w:val="HideTWBExt"/>
          <w:b w:val="0"/>
          <w:lang w:val="en-GB"/>
        </w:rPr>
        <w:t>&lt;/RepeatBlock-By&gt;</w:t>
      </w:r>
    </w:p>
    <w:p w14:paraId="68D2A7E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47FC4F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34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079323C" w14:textId="77777777" w:rsidTr="00F97953">
        <w:trPr>
          <w:trHeight w:hRule="exact" w:val="240"/>
          <w:jc w:val="center"/>
        </w:trPr>
        <w:tc>
          <w:tcPr>
            <w:tcW w:w="9752" w:type="dxa"/>
            <w:gridSpan w:val="2"/>
            <w:tcBorders>
              <w:top w:val="nil"/>
              <w:left w:val="nil"/>
              <w:bottom w:val="nil"/>
              <w:right w:val="nil"/>
            </w:tcBorders>
          </w:tcPr>
          <w:p w14:paraId="64B36010" w14:textId="77777777" w:rsidR="00CC7233" w:rsidRPr="008A2519" w:rsidRDefault="00CC7233" w:rsidP="00F97953">
            <w:pPr>
              <w:rPr>
                <w:lang w:val="en-GB"/>
              </w:rPr>
            </w:pPr>
          </w:p>
        </w:tc>
      </w:tr>
      <w:tr w:rsidR="00CC7233" w:rsidRPr="003279C3" w14:paraId="25D80426" w14:textId="77777777" w:rsidTr="00F97953">
        <w:trPr>
          <w:trHeight w:val="240"/>
          <w:jc w:val="center"/>
        </w:trPr>
        <w:tc>
          <w:tcPr>
            <w:tcW w:w="4876" w:type="dxa"/>
            <w:tcBorders>
              <w:top w:val="nil"/>
              <w:left w:val="nil"/>
              <w:bottom w:val="nil"/>
              <w:right w:val="nil"/>
            </w:tcBorders>
          </w:tcPr>
          <w:p w14:paraId="5488FB4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61C46E2" w14:textId="77777777" w:rsidR="00CC7233" w:rsidRPr="003279C3" w:rsidRDefault="00CC7233" w:rsidP="00F97953">
            <w:pPr>
              <w:pStyle w:val="AmColumnHeading"/>
            </w:pPr>
            <w:r w:rsidRPr="003279C3">
              <w:t>Poprawka</w:t>
            </w:r>
          </w:p>
        </w:tc>
      </w:tr>
      <w:tr w:rsidR="00CC7233" w:rsidRPr="003279C3" w14:paraId="333BF603" w14:textId="77777777" w:rsidTr="00F97953">
        <w:trPr>
          <w:jc w:val="center"/>
        </w:trPr>
        <w:tc>
          <w:tcPr>
            <w:tcW w:w="4876" w:type="dxa"/>
            <w:tcBorders>
              <w:top w:val="nil"/>
              <w:left w:val="nil"/>
              <w:bottom w:val="nil"/>
              <w:right w:val="nil"/>
            </w:tcBorders>
          </w:tcPr>
          <w:p w14:paraId="6B23FA8C" w14:textId="77777777" w:rsidR="00CC7233" w:rsidRPr="003279C3" w:rsidRDefault="00CC7233" w:rsidP="00F97953">
            <w:pPr>
              <w:pStyle w:val="Normal6a"/>
            </w:pPr>
          </w:p>
        </w:tc>
        <w:tc>
          <w:tcPr>
            <w:tcW w:w="4876" w:type="dxa"/>
            <w:tcBorders>
              <w:top w:val="nil"/>
              <w:left w:val="nil"/>
              <w:bottom w:val="nil"/>
              <w:right w:val="nil"/>
            </w:tcBorders>
          </w:tcPr>
          <w:p w14:paraId="5E4FB768" w14:textId="77777777" w:rsidR="00CC7233" w:rsidRPr="003279C3" w:rsidRDefault="00CC7233" w:rsidP="00F97953">
            <w:pPr>
              <w:pStyle w:val="Normal6a"/>
            </w:pPr>
            <w:r w:rsidRPr="003279C3">
              <w:rPr>
                <w:b/>
                <w:i/>
              </w:rPr>
              <w:t>34a.</w:t>
            </w:r>
            <w:r w:rsidRPr="003279C3">
              <w:tab/>
            </w:r>
            <w:r w:rsidRPr="003279C3">
              <w:rPr>
                <w:b/>
                <w:i/>
              </w:rPr>
              <w:t>uważa, że w świetle nieproporcjonalnego wpływu finansowego nadużyć finansowych na dochody, w szczególności w dziedzinie VAT i ceł, ochrona dochodów Unii powinna stać się strategicznym priorytetem struktury zwalczania nadużyć finansowych, odzwierciedlonym zarówno w przydziale zasobów, jak i w planowaniu operacyjnym właściwych podmiotów na szczeblu unijnym i krajowym;</w:t>
            </w:r>
          </w:p>
        </w:tc>
      </w:tr>
    </w:tbl>
    <w:p w14:paraId="1E5993C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D870618" w14:textId="77777777" w:rsidR="00CC7233" w:rsidRPr="008A2519" w:rsidRDefault="00CC7233" w:rsidP="00CC7233">
      <w:pPr>
        <w:rPr>
          <w:lang w:val="en-GB"/>
        </w:rPr>
      </w:pPr>
      <w:r w:rsidRPr="008A2519">
        <w:rPr>
          <w:rStyle w:val="HideTWBExt"/>
          <w:lang w:val="en-GB"/>
        </w:rPr>
        <w:t>&lt;/Amend&gt;</w:t>
      </w:r>
    </w:p>
    <w:p w14:paraId="4BD9E3E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1087FD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3E1E198D" w14:textId="77777777" w:rsidR="00CC7233" w:rsidRPr="008A2519" w:rsidRDefault="00CC7233" w:rsidP="00CC7233">
      <w:pPr>
        <w:pStyle w:val="NormalBold"/>
        <w:rPr>
          <w:lang w:val="en-GB"/>
        </w:rPr>
      </w:pPr>
      <w:r w:rsidRPr="008A2519">
        <w:rPr>
          <w:rStyle w:val="HideTWBExt"/>
          <w:b w:val="0"/>
          <w:lang w:val="en-GB"/>
        </w:rPr>
        <w:t>&lt;/RepeatBlock-By&gt;</w:t>
      </w:r>
    </w:p>
    <w:p w14:paraId="23C70F0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697D4C3"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34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4B5F258" w14:textId="77777777" w:rsidTr="00F97953">
        <w:trPr>
          <w:trHeight w:hRule="exact" w:val="240"/>
          <w:jc w:val="center"/>
        </w:trPr>
        <w:tc>
          <w:tcPr>
            <w:tcW w:w="9752" w:type="dxa"/>
            <w:gridSpan w:val="2"/>
            <w:tcBorders>
              <w:top w:val="nil"/>
              <w:left w:val="nil"/>
              <w:bottom w:val="nil"/>
              <w:right w:val="nil"/>
            </w:tcBorders>
          </w:tcPr>
          <w:p w14:paraId="29C9FB2F" w14:textId="77777777" w:rsidR="00CC7233" w:rsidRPr="008A2519" w:rsidRDefault="00CC7233" w:rsidP="00F97953">
            <w:pPr>
              <w:rPr>
                <w:lang w:val="en-GB"/>
              </w:rPr>
            </w:pPr>
          </w:p>
        </w:tc>
      </w:tr>
      <w:tr w:rsidR="00CC7233" w:rsidRPr="003279C3" w14:paraId="099C1456" w14:textId="77777777" w:rsidTr="00F97953">
        <w:trPr>
          <w:trHeight w:val="240"/>
          <w:jc w:val="center"/>
        </w:trPr>
        <w:tc>
          <w:tcPr>
            <w:tcW w:w="4876" w:type="dxa"/>
            <w:tcBorders>
              <w:top w:val="nil"/>
              <w:left w:val="nil"/>
              <w:bottom w:val="nil"/>
              <w:right w:val="nil"/>
            </w:tcBorders>
          </w:tcPr>
          <w:p w14:paraId="131F039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7DAA296" w14:textId="77777777" w:rsidR="00CC7233" w:rsidRPr="003279C3" w:rsidRDefault="00CC7233" w:rsidP="00F97953">
            <w:pPr>
              <w:pStyle w:val="AmColumnHeading"/>
            </w:pPr>
            <w:r w:rsidRPr="003279C3">
              <w:t>Poprawka</w:t>
            </w:r>
          </w:p>
        </w:tc>
      </w:tr>
      <w:tr w:rsidR="00CC7233" w:rsidRPr="003279C3" w14:paraId="3E0AD4E7" w14:textId="77777777" w:rsidTr="00F97953">
        <w:trPr>
          <w:jc w:val="center"/>
        </w:trPr>
        <w:tc>
          <w:tcPr>
            <w:tcW w:w="4876" w:type="dxa"/>
            <w:tcBorders>
              <w:top w:val="nil"/>
              <w:left w:val="nil"/>
              <w:bottom w:val="nil"/>
              <w:right w:val="nil"/>
            </w:tcBorders>
          </w:tcPr>
          <w:p w14:paraId="43C4D16D" w14:textId="77777777" w:rsidR="00CC7233" w:rsidRPr="003279C3" w:rsidRDefault="00CC7233" w:rsidP="00F97953">
            <w:pPr>
              <w:pStyle w:val="Normal6a"/>
            </w:pPr>
          </w:p>
        </w:tc>
        <w:tc>
          <w:tcPr>
            <w:tcW w:w="4876" w:type="dxa"/>
            <w:tcBorders>
              <w:top w:val="nil"/>
              <w:left w:val="nil"/>
              <w:bottom w:val="nil"/>
              <w:right w:val="nil"/>
            </w:tcBorders>
          </w:tcPr>
          <w:p w14:paraId="70A3268D" w14:textId="77777777" w:rsidR="00CC7233" w:rsidRPr="003279C3" w:rsidRDefault="00CC7233" w:rsidP="00F97953">
            <w:pPr>
              <w:pStyle w:val="Normal6a"/>
            </w:pPr>
            <w:r w:rsidRPr="003279C3">
              <w:rPr>
                <w:b/>
                <w:i/>
              </w:rPr>
              <w:t>34a.</w:t>
            </w:r>
            <w:r w:rsidRPr="003279C3">
              <w:tab/>
            </w:r>
            <w:r w:rsidRPr="003279C3">
              <w:rPr>
                <w:b/>
                <w:i/>
              </w:rPr>
              <w:t>wzywa UE do promowania przyjęcia we wszystkich państwach członkowskich sprawiedliwszego systemu opodatkowania progresywnego, utworzenia podatku od majątku netto, proporcjonalnego opodatkowania zysków przedsiębiorstw oraz do wzmożenia wysiłków zmierzających do położenia kresu unikaniu opodatkowania i uchylaniu się od opodatkowania;</w:t>
            </w:r>
          </w:p>
        </w:tc>
      </w:tr>
    </w:tbl>
    <w:p w14:paraId="4096682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5257508" w14:textId="77777777" w:rsidR="00CC7233" w:rsidRPr="008A2519" w:rsidRDefault="00CC7233" w:rsidP="00CC7233">
      <w:pPr>
        <w:rPr>
          <w:lang w:val="en-GB"/>
        </w:rPr>
      </w:pPr>
      <w:r w:rsidRPr="008A2519">
        <w:rPr>
          <w:rStyle w:val="HideTWBExt"/>
          <w:lang w:val="en-GB"/>
        </w:rPr>
        <w:t>&lt;/Amend&gt;</w:t>
      </w:r>
    </w:p>
    <w:p w14:paraId="041FBCD3"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09B916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7B257FA4" w14:textId="77777777" w:rsidR="00CC7233" w:rsidRPr="008A2519" w:rsidRDefault="00CC7233" w:rsidP="00CC7233">
      <w:pPr>
        <w:pStyle w:val="NormalBold"/>
        <w:rPr>
          <w:lang w:val="en-GB"/>
        </w:rPr>
      </w:pPr>
      <w:r w:rsidRPr="008A2519">
        <w:rPr>
          <w:rStyle w:val="HideTWBExt"/>
          <w:b w:val="0"/>
          <w:lang w:val="en-GB"/>
        </w:rPr>
        <w:t>&lt;/RepeatBlock-By&gt;</w:t>
      </w:r>
    </w:p>
    <w:p w14:paraId="689EC05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D46D7D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B599159" w14:textId="77777777" w:rsidTr="00F97953">
        <w:trPr>
          <w:trHeight w:hRule="exact" w:val="240"/>
          <w:jc w:val="center"/>
        </w:trPr>
        <w:tc>
          <w:tcPr>
            <w:tcW w:w="9752" w:type="dxa"/>
            <w:gridSpan w:val="2"/>
            <w:tcBorders>
              <w:top w:val="nil"/>
              <w:left w:val="nil"/>
              <w:bottom w:val="nil"/>
              <w:right w:val="nil"/>
            </w:tcBorders>
          </w:tcPr>
          <w:p w14:paraId="11D389C9" w14:textId="77777777" w:rsidR="00CC7233" w:rsidRPr="008A2519" w:rsidRDefault="00CC7233" w:rsidP="00F97953">
            <w:pPr>
              <w:rPr>
                <w:lang w:val="en-GB"/>
              </w:rPr>
            </w:pPr>
          </w:p>
        </w:tc>
      </w:tr>
      <w:tr w:rsidR="00CC7233" w:rsidRPr="003279C3" w14:paraId="0083B875" w14:textId="77777777" w:rsidTr="00F97953">
        <w:trPr>
          <w:trHeight w:val="240"/>
          <w:jc w:val="center"/>
        </w:trPr>
        <w:tc>
          <w:tcPr>
            <w:tcW w:w="4876" w:type="dxa"/>
            <w:tcBorders>
              <w:top w:val="nil"/>
              <w:left w:val="nil"/>
              <w:bottom w:val="nil"/>
              <w:right w:val="nil"/>
            </w:tcBorders>
          </w:tcPr>
          <w:p w14:paraId="3629FF6A"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438578F" w14:textId="77777777" w:rsidR="00CC7233" w:rsidRPr="003279C3" w:rsidRDefault="00CC7233" w:rsidP="00F97953">
            <w:pPr>
              <w:pStyle w:val="AmColumnHeading"/>
            </w:pPr>
            <w:r w:rsidRPr="003279C3">
              <w:t>Poprawka</w:t>
            </w:r>
          </w:p>
        </w:tc>
      </w:tr>
      <w:tr w:rsidR="00CC7233" w:rsidRPr="003279C3" w14:paraId="7EFF8271" w14:textId="77777777" w:rsidTr="00F97953">
        <w:trPr>
          <w:jc w:val="center"/>
        </w:trPr>
        <w:tc>
          <w:tcPr>
            <w:tcW w:w="4876" w:type="dxa"/>
            <w:tcBorders>
              <w:top w:val="nil"/>
              <w:left w:val="nil"/>
              <w:bottom w:val="nil"/>
              <w:right w:val="nil"/>
            </w:tcBorders>
          </w:tcPr>
          <w:p w14:paraId="58481A1F" w14:textId="77777777" w:rsidR="00CC7233" w:rsidRPr="003279C3" w:rsidRDefault="00CC7233" w:rsidP="00F97953">
            <w:pPr>
              <w:pStyle w:val="Normal6a"/>
            </w:pPr>
            <w:r w:rsidRPr="003279C3">
              <w:t>36.</w:t>
            </w:r>
            <w:r w:rsidRPr="003279C3">
              <w:tab/>
              <w:t>zwraca uwagę, że trzeba zacieśnić współpracę operacyjną między EPPO, OLAF-em, organami celnymi i podatkowymi państw członkowskich oraz europejskimi organami ścigania; podkreśla, że ujawnione masowe oszustwa celne i oszustwa związane z VAT ujawniają utrzymujące się luki w łańcuchu kontroli, od odprawy celnej po dystrybucję towarów na rynku wewnętrznym; uważa, że ściślejszy nadzór nad przywozem towarów wysokiego ryzyka i lepsza wymiana danych w czasie rzeczywistym są niezbędnymi warunkami zapobiegania powtarzaniu się systemowych nadużyć finansowych na taką skalę; zauważa w szczególności, że wiele portów w Europie jest obszarami podatnymi na zagrożenia, co utrudnia ochronę interesów finansowych Unii, oraz że należy opracować szeroko zakrojony plan umożliwiający zwiększenie bezpieczeństwa i lepszą kontrolę tych miejsc, mając na uwadze, że chociaż środki wprowadzone w celu ich monitorowania są kosztowne, umożliwiają one również uzyskanie dodatkowych, czasem znacznych, dochodów;</w:t>
            </w:r>
          </w:p>
        </w:tc>
        <w:tc>
          <w:tcPr>
            <w:tcW w:w="4876" w:type="dxa"/>
            <w:tcBorders>
              <w:top w:val="nil"/>
              <w:left w:val="nil"/>
              <w:bottom w:val="nil"/>
              <w:right w:val="nil"/>
            </w:tcBorders>
          </w:tcPr>
          <w:p w14:paraId="611F0B40" w14:textId="77777777" w:rsidR="00CC7233" w:rsidRPr="003279C3" w:rsidRDefault="00CC7233" w:rsidP="00F97953">
            <w:pPr>
              <w:pStyle w:val="Normal6a"/>
            </w:pPr>
            <w:r w:rsidRPr="003279C3">
              <w:t>36.</w:t>
            </w:r>
            <w:r w:rsidRPr="003279C3">
              <w:tab/>
              <w:t xml:space="preserve">zwraca uwagę, że trzeba zacieśnić współpracę operacyjną między EPPO, OLAF-em, organami celnymi i podatkowymi państw członkowskich oraz europejskimi organami ścigania; podkreśla, że ujawnione masowe oszustwa celne i oszustwa związane z VAT ujawniają utrzymujące się luki w łańcuchu kontroli, od odprawy celnej po dystrybucję towarów na rynku wewnętrznym; uważa, że ściślejszy nadzór nad przywozem towarów wysokiego ryzyka i lepsza wymiana danych w czasie rzeczywistym są niezbędnymi warunkami zapobiegania powtarzaniu się systemowych nadużyć finansowych na taką skalę; zauważa w szczególności, że wiele portów w Europie jest obszarami podatnymi na zagrożenia, co utrudnia ochronę interesów finansowych Unii, oraz że należy opracować szeroko zakrojony plan umożliwiający zwiększenie bezpieczeństwa i lepszą kontrolę tych miejsc, mając na uwadze, że chociaż środki wprowadzone w celu ich monitorowania są kosztowne, umożliwiają one również uzyskanie dodatkowych, czasem znacznych, dochodów; </w:t>
            </w:r>
            <w:r w:rsidRPr="003279C3">
              <w:rPr>
                <w:b/>
                <w:i/>
              </w:rPr>
              <w:t>podkreśla, że lepsze kontrole i lepsze pobieranie istniejących dochodów powinny iść w parze z dyskusjami na temat nowych zasobów własnych;</w:t>
            </w:r>
          </w:p>
        </w:tc>
      </w:tr>
    </w:tbl>
    <w:p w14:paraId="2B3C345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FB0E138" w14:textId="77777777" w:rsidR="00CC7233" w:rsidRPr="008A2519" w:rsidRDefault="00CC7233" w:rsidP="00CC7233">
      <w:pPr>
        <w:rPr>
          <w:lang w:val="en-GB"/>
        </w:rPr>
      </w:pPr>
      <w:r w:rsidRPr="008A2519">
        <w:rPr>
          <w:rStyle w:val="HideTWBExt"/>
          <w:lang w:val="en-GB"/>
        </w:rPr>
        <w:t>&lt;/Amend&gt;</w:t>
      </w:r>
    </w:p>
    <w:p w14:paraId="08AAC25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9EF7BC0"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136B21EF" w14:textId="77777777" w:rsidR="00CC7233" w:rsidRPr="008A2519" w:rsidRDefault="00CC7233" w:rsidP="00CC7233">
      <w:pPr>
        <w:pStyle w:val="NormalBold"/>
        <w:rPr>
          <w:lang w:val="en-GB"/>
        </w:rPr>
      </w:pPr>
      <w:r w:rsidRPr="008A2519">
        <w:rPr>
          <w:rStyle w:val="HideTWBExt"/>
          <w:b w:val="0"/>
          <w:lang w:val="en-GB"/>
        </w:rPr>
        <w:t>&lt;/RepeatBlock-By&gt;</w:t>
      </w:r>
    </w:p>
    <w:p w14:paraId="1001959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7D5359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F78D10D" w14:textId="77777777" w:rsidTr="00F97953">
        <w:trPr>
          <w:trHeight w:hRule="exact" w:val="240"/>
          <w:jc w:val="center"/>
        </w:trPr>
        <w:tc>
          <w:tcPr>
            <w:tcW w:w="9752" w:type="dxa"/>
            <w:gridSpan w:val="2"/>
            <w:tcBorders>
              <w:top w:val="nil"/>
              <w:left w:val="nil"/>
              <w:bottom w:val="nil"/>
              <w:right w:val="nil"/>
            </w:tcBorders>
          </w:tcPr>
          <w:p w14:paraId="397603B4" w14:textId="77777777" w:rsidR="00CC7233" w:rsidRPr="008A2519" w:rsidRDefault="00CC7233" w:rsidP="00F97953">
            <w:pPr>
              <w:rPr>
                <w:lang w:val="en-GB"/>
              </w:rPr>
            </w:pPr>
          </w:p>
        </w:tc>
      </w:tr>
      <w:tr w:rsidR="00CC7233" w:rsidRPr="003279C3" w14:paraId="4905625D" w14:textId="77777777" w:rsidTr="00F97953">
        <w:trPr>
          <w:trHeight w:val="240"/>
          <w:jc w:val="center"/>
        </w:trPr>
        <w:tc>
          <w:tcPr>
            <w:tcW w:w="4876" w:type="dxa"/>
            <w:tcBorders>
              <w:top w:val="nil"/>
              <w:left w:val="nil"/>
              <w:bottom w:val="nil"/>
              <w:right w:val="nil"/>
            </w:tcBorders>
          </w:tcPr>
          <w:p w14:paraId="58F8D68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D4C0915" w14:textId="77777777" w:rsidR="00CC7233" w:rsidRPr="003279C3" w:rsidRDefault="00CC7233" w:rsidP="00F97953">
            <w:pPr>
              <w:pStyle w:val="AmColumnHeading"/>
            </w:pPr>
            <w:r w:rsidRPr="003279C3">
              <w:t>Poprawka</w:t>
            </w:r>
          </w:p>
        </w:tc>
      </w:tr>
      <w:tr w:rsidR="00CC7233" w:rsidRPr="003279C3" w14:paraId="139E52DA" w14:textId="77777777" w:rsidTr="00F97953">
        <w:trPr>
          <w:jc w:val="center"/>
        </w:trPr>
        <w:tc>
          <w:tcPr>
            <w:tcW w:w="4876" w:type="dxa"/>
            <w:tcBorders>
              <w:top w:val="nil"/>
              <w:left w:val="nil"/>
              <w:bottom w:val="nil"/>
              <w:right w:val="nil"/>
            </w:tcBorders>
          </w:tcPr>
          <w:p w14:paraId="6E9B6DA9" w14:textId="77777777" w:rsidR="00CC7233" w:rsidRPr="003279C3" w:rsidRDefault="00CC7233" w:rsidP="00F97953">
            <w:pPr>
              <w:pStyle w:val="Normal6a"/>
            </w:pPr>
            <w:r w:rsidRPr="003279C3">
              <w:t>37.</w:t>
            </w:r>
            <w:r w:rsidRPr="003279C3">
              <w:tab/>
              <w:t xml:space="preserve">utrzymuje, że przy ocenie modeli realizacji wydatków UE należy wziąć pod uwagę ryzyko nadużyć finansowych i innych nadużyć; ubolewa, że uwagi wielokrotnie formułowane przez Parlament i ETO i inspirowane koncepcją i wdrażaniem RRF zostały </w:t>
            </w:r>
            <w:r w:rsidRPr="003279C3">
              <w:rPr>
                <w:b/>
                <w:bCs/>
                <w:i/>
                <w:iCs/>
              </w:rPr>
              <w:t>pominięte</w:t>
            </w:r>
            <w:r w:rsidRPr="003279C3">
              <w:t xml:space="preserve"> w proponowanym projekcie przyszłych unijnych instrumentów finansowania, zwłaszcza w WRF na okres po 2027 r.; podkreśla, że stwierdzono niedociągnięcia we wdrażaniu RRF, w tym ryzyko nadużyć finansowych i podwójnego finansowania, brak przejrzystości, ograniczoną dostępność danych </w:t>
            </w:r>
            <w:r w:rsidRPr="003279C3">
              <w:rPr>
                <w:b/>
                <w:bCs/>
                <w:i/>
                <w:iCs/>
              </w:rPr>
              <w:t>i nieprzejrzyste ogólne zarządzanie</w:t>
            </w:r>
            <w:r w:rsidRPr="003279C3">
              <w:t xml:space="preserve">, oraz że powinny </w:t>
            </w:r>
            <w:r w:rsidRPr="003279C3">
              <w:rPr>
                <w:b/>
                <w:bCs/>
                <w:i/>
                <w:iCs/>
              </w:rPr>
              <w:t>one</w:t>
            </w:r>
            <w:r w:rsidRPr="003279C3">
              <w:rPr>
                <w:b/>
                <w:bCs/>
              </w:rPr>
              <w:t xml:space="preserve"> </w:t>
            </w:r>
            <w:r w:rsidRPr="003279C3">
              <w:t xml:space="preserve">posłużyć jako lekcja dla przyszłych ram finansowych UE; </w:t>
            </w:r>
            <w:r w:rsidRPr="003279C3">
              <w:rPr>
                <w:b/>
                <w:bCs/>
                <w:i/>
                <w:iCs/>
              </w:rPr>
              <w:t>ponownie wyraża sprzeciw wobec powielania modelu</w:t>
            </w:r>
            <w:r w:rsidRPr="003279C3">
              <w:t xml:space="preserve"> RRF </w:t>
            </w:r>
            <w:r w:rsidRPr="003279C3">
              <w:rPr>
                <w:b/>
                <w:bCs/>
                <w:i/>
                <w:iCs/>
              </w:rPr>
              <w:t>w jego obecnej formie</w:t>
            </w:r>
            <w:r w:rsidRPr="003279C3">
              <w:t xml:space="preserve"> i </w:t>
            </w:r>
            <w:r w:rsidRPr="003279C3">
              <w:rPr>
                <w:b/>
                <w:bCs/>
                <w:i/>
                <w:iCs/>
              </w:rPr>
              <w:t>apeluje o to, by</w:t>
            </w:r>
            <w:r w:rsidRPr="003279C3">
              <w:t xml:space="preserve"> </w:t>
            </w:r>
            <w:r w:rsidRPr="003279C3">
              <w:rPr>
                <w:b/>
                <w:bCs/>
                <w:i/>
                <w:iCs/>
              </w:rPr>
              <w:t>wszelkiemu przyszłemu finansowaniu opartemu</w:t>
            </w:r>
            <w:r w:rsidRPr="003279C3">
              <w:t xml:space="preserve"> na wynikach </w:t>
            </w:r>
            <w:r w:rsidRPr="003279C3">
              <w:rPr>
                <w:b/>
                <w:bCs/>
                <w:i/>
                <w:iCs/>
              </w:rPr>
              <w:t>towarzyszyły znacznie silniejsze</w:t>
            </w:r>
            <w:r w:rsidRPr="003279C3">
              <w:t xml:space="preserve"> zabezpieczenia, wymogi przejrzystości i mechanizmy zapobiegania nadużyciom finansowym, aby zapewnić właściwe zarządzanie funduszami UE;</w:t>
            </w:r>
          </w:p>
        </w:tc>
        <w:tc>
          <w:tcPr>
            <w:tcW w:w="4876" w:type="dxa"/>
            <w:tcBorders>
              <w:top w:val="nil"/>
              <w:left w:val="nil"/>
              <w:bottom w:val="nil"/>
              <w:right w:val="nil"/>
            </w:tcBorders>
          </w:tcPr>
          <w:p w14:paraId="5BCAF177" w14:textId="77777777" w:rsidR="00CC7233" w:rsidRPr="003279C3" w:rsidRDefault="00CC7233" w:rsidP="00F97953">
            <w:pPr>
              <w:pStyle w:val="Normal6a"/>
            </w:pPr>
            <w:r w:rsidRPr="003279C3">
              <w:t>37.</w:t>
            </w:r>
            <w:r w:rsidRPr="003279C3">
              <w:tab/>
              <w:t xml:space="preserve">utrzymuje, że przy ocenie modeli realizacji wydatków UE należy wziąć pod uwagę ryzyko nadużyć finansowych i innych nadużyć; ubolewa, że uwagi wielokrotnie formułowane przez Parlament i ETO i inspirowane koncepcją i wdrażaniem RRF </w:t>
            </w:r>
            <w:r w:rsidRPr="003279C3">
              <w:rPr>
                <w:b/>
                <w:bCs/>
                <w:i/>
                <w:iCs/>
              </w:rPr>
              <w:t>nie</w:t>
            </w:r>
            <w:r w:rsidRPr="003279C3">
              <w:rPr>
                <w:b/>
                <w:bCs/>
              </w:rPr>
              <w:t xml:space="preserve"> </w:t>
            </w:r>
            <w:r w:rsidRPr="003279C3">
              <w:t xml:space="preserve">zostały </w:t>
            </w:r>
            <w:r w:rsidRPr="003279C3">
              <w:rPr>
                <w:b/>
                <w:bCs/>
                <w:i/>
                <w:iCs/>
              </w:rPr>
              <w:t>odpowiednio odzwierciedlone</w:t>
            </w:r>
            <w:r w:rsidRPr="003279C3">
              <w:rPr>
                <w:b/>
                <w:bCs/>
              </w:rPr>
              <w:t xml:space="preserve"> </w:t>
            </w:r>
            <w:r w:rsidRPr="003279C3">
              <w:t xml:space="preserve">w proponowanym projekcie przyszłych unijnych instrumentów finansowania, zwłaszcza w WRF na okres po 2027 r.; podkreśla, że stwierdzono niedociągnięcia we wdrażaniu RRF, w tym ryzyko nadużyć finansowych i podwójnego finansowania, brak przejrzystości </w:t>
            </w:r>
            <w:r w:rsidRPr="003279C3">
              <w:rPr>
                <w:b/>
                <w:bCs/>
                <w:i/>
                <w:iCs/>
              </w:rPr>
              <w:t>oraz</w:t>
            </w:r>
            <w:r w:rsidRPr="003279C3">
              <w:rPr>
                <w:b/>
                <w:bCs/>
              </w:rPr>
              <w:t xml:space="preserve"> </w:t>
            </w:r>
            <w:r w:rsidRPr="003279C3">
              <w:t xml:space="preserve">ograniczoną dostępność danych, oraz że </w:t>
            </w:r>
            <w:r w:rsidRPr="003279C3">
              <w:rPr>
                <w:b/>
                <w:bCs/>
                <w:i/>
                <w:iCs/>
              </w:rPr>
              <w:t>niedociągnięcia te</w:t>
            </w:r>
            <w:r w:rsidRPr="003279C3">
              <w:t xml:space="preserve"> powinny posłużyć jako lekcja dla </w:t>
            </w:r>
            <w:r w:rsidRPr="003279C3">
              <w:rPr>
                <w:b/>
                <w:bCs/>
                <w:i/>
                <w:iCs/>
              </w:rPr>
              <w:t>udoskonalenia projektu</w:t>
            </w:r>
            <w:r w:rsidRPr="003279C3">
              <w:rPr>
                <w:b/>
                <w:bCs/>
              </w:rPr>
              <w:t xml:space="preserve"> </w:t>
            </w:r>
            <w:r w:rsidRPr="003279C3">
              <w:t xml:space="preserve">przyszłych ram finansowych UE </w:t>
            </w:r>
            <w:r w:rsidRPr="003279C3">
              <w:rPr>
                <w:b/>
                <w:bCs/>
                <w:i/>
                <w:iCs/>
              </w:rPr>
              <w:t>i zarządzania nimi</w:t>
            </w:r>
            <w:r w:rsidRPr="003279C3">
              <w:t xml:space="preserve">; </w:t>
            </w:r>
            <w:r w:rsidRPr="003279C3">
              <w:rPr>
                <w:b/>
                <w:bCs/>
                <w:i/>
                <w:iCs/>
              </w:rPr>
              <w:t>przypomina, że</w:t>
            </w:r>
            <w:r w:rsidRPr="003279C3">
              <w:t xml:space="preserve"> RRF </w:t>
            </w:r>
            <w:r w:rsidRPr="003279C3">
              <w:rPr>
                <w:b/>
                <w:bCs/>
                <w:i/>
                <w:iCs/>
              </w:rPr>
              <w:t>jest instrumentem wyjątkowym</w:t>
            </w:r>
            <w:r w:rsidRPr="003279C3">
              <w:t xml:space="preserve"> i </w:t>
            </w:r>
            <w:r w:rsidRPr="003279C3">
              <w:rPr>
                <w:b/>
                <w:bCs/>
                <w:i/>
                <w:iCs/>
              </w:rPr>
              <w:t>tymczasowym;</w:t>
            </w:r>
            <w:r w:rsidRPr="003279C3">
              <w:rPr>
                <w:b/>
                <w:i/>
              </w:rPr>
              <w:t xml:space="preserve"> </w:t>
            </w:r>
            <w:r w:rsidRPr="003279C3">
              <w:rPr>
                <w:b/>
                <w:bCs/>
                <w:i/>
                <w:iCs/>
              </w:rPr>
              <w:t xml:space="preserve">podkreśla, że wszelkie przyszłe finansowanie oparte </w:t>
            </w:r>
            <w:r w:rsidRPr="003279C3">
              <w:t>na wynikach</w:t>
            </w:r>
            <w:r w:rsidRPr="003279C3">
              <w:rPr>
                <w:b/>
                <w:bCs/>
                <w:i/>
                <w:iCs/>
              </w:rPr>
              <w:t xml:space="preserve"> powinno bazować na tych doświadczeniach i że powinny mu towarzyszyć odpowiednie</w:t>
            </w:r>
            <w:r w:rsidRPr="003279C3">
              <w:rPr>
                <w:b/>
                <w:bCs/>
              </w:rPr>
              <w:t xml:space="preserve"> </w:t>
            </w:r>
            <w:r w:rsidRPr="003279C3">
              <w:t>zabezpieczenia, wymogi przejrzystości i mechanizmy zapobiegania nadużyciom finansowym, aby zapewnić właściwe zarządzanie funduszami UE;</w:t>
            </w:r>
          </w:p>
        </w:tc>
      </w:tr>
    </w:tbl>
    <w:p w14:paraId="3BDD28E5"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E76BFC5" w14:textId="77777777" w:rsidR="00CC7233" w:rsidRPr="008A2519" w:rsidRDefault="00CC7233" w:rsidP="00CC7233">
      <w:pPr>
        <w:rPr>
          <w:lang w:val="en-GB"/>
        </w:rPr>
      </w:pPr>
      <w:r w:rsidRPr="008A2519">
        <w:rPr>
          <w:rStyle w:val="HideTWBExt"/>
          <w:lang w:val="en-GB"/>
        </w:rPr>
        <w:t>&lt;/Amend&gt;</w:t>
      </w:r>
    </w:p>
    <w:p w14:paraId="0E04373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2C6D14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3056A51F"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07096F6E" w14:textId="77777777" w:rsidR="00CC7233" w:rsidRPr="008A2519" w:rsidRDefault="00CC7233" w:rsidP="00CC7233">
      <w:pPr>
        <w:pStyle w:val="NormalBold"/>
        <w:rPr>
          <w:lang w:val="en-GB"/>
        </w:rPr>
      </w:pPr>
      <w:r w:rsidRPr="008A2519">
        <w:rPr>
          <w:rStyle w:val="HideTWBExt"/>
          <w:b w:val="0"/>
          <w:lang w:val="en-GB"/>
        </w:rPr>
        <w:t>&lt;/RepeatBlock-By&gt;</w:t>
      </w:r>
    </w:p>
    <w:p w14:paraId="10048849"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8ED0A4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FBBB79A" w14:textId="77777777" w:rsidTr="00F97953">
        <w:trPr>
          <w:trHeight w:hRule="exact" w:val="240"/>
          <w:jc w:val="center"/>
        </w:trPr>
        <w:tc>
          <w:tcPr>
            <w:tcW w:w="9752" w:type="dxa"/>
            <w:gridSpan w:val="2"/>
            <w:tcBorders>
              <w:top w:val="nil"/>
              <w:left w:val="nil"/>
              <w:bottom w:val="nil"/>
              <w:right w:val="nil"/>
            </w:tcBorders>
          </w:tcPr>
          <w:p w14:paraId="58AFEA48" w14:textId="77777777" w:rsidR="00CC7233" w:rsidRPr="008A2519" w:rsidRDefault="00CC7233" w:rsidP="00F97953">
            <w:pPr>
              <w:rPr>
                <w:lang w:val="en-GB"/>
              </w:rPr>
            </w:pPr>
          </w:p>
        </w:tc>
      </w:tr>
      <w:tr w:rsidR="00CC7233" w:rsidRPr="003279C3" w14:paraId="6AC43119" w14:textId="77777777" w:rsidTr="00F97953">
        <w:trPr>
          <w:trHeight w:val="240"/>
          <w:jc w:val="center"/>
        </w:trPr>
        <w:tc>
          <w:tcPr>
            <w:tcW w:w="4876" w:type="dxa"/>
            <w:tcBorders>
              <w:top w:val="nil"/>
              <w:left w:val="nil"/>
              <w:bottom w:val="nil"/>
              <w:right w:val="nil"/>
            </w:tcBorders>
          </w:tcPr>
          <w:p w14:paraId="0F7F7AE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89B5979" w14:textId="77777777" w:rsidR="00CC7233" w:rsidRPr="003279C3" w:rsidRDefault="00CC7233" w:rsidP="00F97953">
            <w:pPr>
              <w:pStyle w:val="AmColumnHeading"/>
            </w:pPr>
            <w:r w:rsidRPr="003279C3">
              <w:t>Poprawka</w:t>
            </w:r>
          </w:p>
        </w:tc>
      </w:tr>
      <w:tr w:rsidR="00CC7233" w:rsidRPr="003279C3" w14:paraId="003089B0" w14:textId="77777777" w:rsidTr="00F97953">
        <w:trPr>
          <w:jc w:val="center"/>
        </w:trPr>
        <w:tc>
          <w:tcPr>
            <w:tcW w:w="4876" w:type="dxa"/>
            <w:tcBorders>
              <w:top w:val="nil"/>
              <w:left w:val="nil"/>
              <w:bottom w:val="nil"/>
              <w:right w:val="nil"/>
            </w:tcBorders>
          </w:tcPr>
          <w:p w14:paraId="039C8A7D" w14:textId="77777777" w:rsidR="00CC7233" w:rsidRPr="003279C3" w:rsidRDefault="00CC7233" w:rsidP="00F97953">
            <w:pPr>
              <w:pStyle w:val="Normal6a"/>
            </w:pPr>
            <w:r w:rsidRPr="003279C3">
              <w:t>37.</w:t>
            </w:r>
            <w:r w:rsidRPr="003279C3">
              <w:tab/>
              <w:t xml:space="preserve">utrzymuje, że przy ocenie modeli realizacji wydatków UE należy wziąć pod uwagę ryzyko nadużyć finansowych i innych nadużyć; </w:t>
            </w:r>
            <w:r w:rsidRPr="003279C3">
              <w:rPr>
                <w:b/>
                <w:bCs/>
                <w:i/>
                <w:iCs/>
              </w:rPr>
              <w:t>ubolewa</w:t>
            </w:r>
            <w:r w:rsidRPr="003279C3">
              <w:t xml:space="preserve">, że </w:t>
            </w:r>
            <w:r w:rsidRPr="003279C3">
              <w:rPr>
                <w:b/>
                <w:bCs/>
                <w:i/>
                <w:iCs/>
              </w:rPr>
              <w:t>uwagi wielokrotnie formułowane przez Parlament</w:t>
            </w:r>
            <w:r w:rsidRPr="003279C3">
              <w:t xml:space="preserve"> i ETO </w:t>
            </w:r>
            <w:r w:rsidRPr="003279C3">
              <w:rPr>
                <w:b/>
                <w:bCs/>
                <w:i/>
                <w:iCs/>
              </w:rPr>
              <w:t>i inspirowane koncepcją</w:t>
            </w:r>
            <w:r w:rsidRPr="003279C3">
              <w:t xml:space="preserve"> i </w:t>
            </w:r>
            <w:r w:rsidRPr="003279C3">
              <w:rPr>
                <w:b/>
                <w:bCs/>
                <w:i/>
                <w:iCs/>
              </w:rPr>
              <w:t>wdrażaniem</w:t>
            </w:r>
            <w:r w:rsidRPr="003279C3">
              <w:t xml:space="preserve"> RRF </w:t>
            </w:r>
            <w:r w:rsidRPr="003279C3">
              <w:rPr>
                <w:b/>
                <w:bCs/>
                <w:i/>
                <w:iCs/>
              </w:rPr>
              <w:t>zostały pominięte w proponowanym projekcie przyszłych unijnych instrumentów finansowania, zwłaszcza w WRF na okres po 2027 r.;</w:t>
            </w:r>
            <w:r w:rsidRPr="003279C3">
              <w:rPr>
                <w:b/>
                <w:i/>
              </w:rPr>
              <w:t xml:space="preserve"> </w:t>
            </w:r>
            <w:r w:rsidRPr="003279C3">
              <w:rPr>
                <w:b/>
                <w:bCs/>
                <w:i/>
                <w:iCs/>
              </w:rPr>
              <w:t>podkreśla, że stwierdzono niedociągnięcia we wdrażaniu RRF,</w:t>
            </w:r>
            <w:r w:rsidRPr="003279C3">
              <w:t xml:space="preserve"> w tym </w:t>
            </w:r>
            <w:r w:rsidRPr="003279C3">
              <w:rPr>
                <w:b/>
                <w:bCs/>
                <w:i/>
                <w:iCs/>
              </w:rPr>
              <w:t>ryzyko</w:t>
            </w:r>
            <w:r w:rsidRPr="003279C3">
              <w:t xml:space="preserve"> nadużyć finansowych i podwójnego finansowania, </w:t>
            </w:r>
            <w:r w:rsidRPr="003279C3">
              <w:rPr>
                <w:b/>
                <w:bCs/>
                <w:i/>
                <w:iCs/>
              </w:rPr>
              <w:t>brak</w:t>
            </w:r>
            <w:r w:rsidRPr="003279C3">
              <w:rPr>
                <w:b/>
                <w:bCs/>
              </w:rPr>
              <w:t xml:space="preserve"> </w:t>
            </w:r>
            <w:r w:rsidRPr="003279C3">
              <w:t xml:space="preserve">przejrzystości, ograniczoną </w:t>
            </w:r>
            <w:r w:rsidRPr="003279C3">
              <w:rPr>
                <w:b/>
                <w:bCs/>
                <w:i/>
                <w:iCs/>
              </w:rPr>
              <w:t>dostępność</w:t>
            </w:r>
            <w:r w:rsidRPr="003279C3">
              <w:rPr>
                <w:b/>
                <w:bCs/>
              </w:rPr>
              <w:t xml:space="preserve"> </w:t>
            </w:r>
            <w:r w:rsidRPr="003279C3">
              <w:t xml:space="preserve">danych </w:t>
            </w:r>
            <w:r w:rsidRPr="003279C3">
              <w:rPr>
                <w:b/>
                <w:bCs/>
                <w:i/>
                <w:iCs/>
              </w:rPr>
              <w:t>i nieprzejrzyste ogólne zarządzanie, oraz że powinny one posłużyć jako lekcja dla przyszłych ram finansowych UE</w:t>
            </w:r>
            <w:r w:rsidRPr="003279C3">
              <w:t xml:space="preserve">; </w:t>
            </w:r>
            <w:r w:rsidRPr="003279C3">
              <w:rPr>
                <w:b/>
                <w:bCs/>
                <w:i/>
                <w:iCs/>
              </w:rPr>
              <w:t>ponownie wyraża sprzeciw wobec powielania modelu RRF w jego obecnej formie i</w:t>
            </w:r>
            <w:r w:rsidRPr="003279C3">
              <w:t xml:space="preserve"> apeluje o to, by </w:t>
            </w:r>
            <w:r w:rsidRPr="003279C3">
              <w:rPr>
                <w:b/>
                <w:bCs/>
                <w:i/>
                <w:iCs/>
              </w:rPr>
              <w:t>wszelkiemu przyszłemu finansowaniu opartemu na wynikach towarzyszyły</w:t>
            </w:r>
            <w:r w:rsidRPr="003279C3">
              <w:t xml:space="preserve"> znacznie silniejsze zabezpieczenia, wymogi przejrzystości </w:t>
            </w:r>
            <w:r w:rsidRPr="003279C3">
              <w:rPr>
                <w:b/>
                <w:bCs/>
                <w:i/>
                <w:iCs/>
              </w:rPr>
              <w:t>i mechanizmy zapobiegania nadużyciom finansowym, aby zapewnić właściwe zarządzanie funduszami UE</w:t>
            </w:r>
            <w:r w:rsidRPr="003279C3">
              <w:t>;</w:t>
            </w:r>
          </w:p>
        </w:tc>
        <w:tc>
          <w:tcPr>
            <w:tcW w:w="4876" w:type="dxa"/>
            <w:tcBorders>
              <w:top w:val="nil"/>
              <w:left w:val="nil"/>
              <w:bottom w:val="nil"/>
              <w:right w:val="nil"/>
            </w:tcBorders>
          </w:tcPr>
          <w:p w14:paraId="2779A15F" w14:textId="77777777" w:rsidR="00CC7233" w:rsidRPr="003279C3" w:rsidRDefault="00CC7233" w:rsidP="00F97953">
            <w:pPr>
              <w:pStyle w:val="Normal6a"/>
            </w:pPr>
            <w:r w:rsidRPr="003279C3">
              <w:t>37.</w:t>
            </w:r>
            <w:r w:rsidRPr="003279C3">
              <w:tab/>
              <w:t xml:space="preserve">utrzymuje, że przy ocenie modeli realizacji wydatków UE należy wziąć pod uwagę ryzyko nadużyć finansowych i innych nadużyć; </w:t>
            </w:r>
            <w:r w:rsidRPr="003279C3">
              <w:rPr>
                <w:b/>
                <w:bCs/>
                <w:i/>
                <w:iCs/>
              </w:rPr>
              <w:t>podkreśla</w:t>
            </w:r>
            <w:r w:rsidRPr="003279C3">
              <w:t>, że</w:t>
            </w:r>
            <w:r w:rsidRPr="003279C3">
              <w:rPr>
                <w:b/>
                <w:bCs/>
                <w:i/>
                <w:iCs/>
              </w:rPr>
              <w:t xml:space="preserve"> w przyszłych WRF należy zająć się niedociągnięciami ze strony Parlamentu</w:t>
            </w:r>
            <w:r w:rsidRPr="003279C3">
              <w:t xml:space="preserve"> i ETO w zakresie </w:t>
            </w:r>
            <w:r w:rsidRPr="003279C3">
              <w:rPr>
                <w:b/>
                <w:bCs/>
                <w:i/>
                <w:iCs/>
              </w:rPr>
              <w:t>koncepcji</w:t>
            </w:r>
            <w:r w:rsidRPr="003279C3">
              <w:rPr>
                <w:b/>
                <w:bCs/>
              </w:rPr>
              <w:t xml:space="preserve"> </w:t>
            </w:r>
            <w:r w:rsidRPr="003279C3">
              <w:t xml:space="preserve">i </w:t>
            </w:r>
            <w:r w:rsidRPr="003279C3">
              <w:rPr>
                <w:b/>
                <w:bCs/>
                <w:i/>
                <w:iCs/>
              </w:rPr>
              <w:t>wdrażania</w:t>
            </w:r>
            <w:r w:rsidRPr="003279C3">
              <w:rPr>
                <w:b/>
                <w:bCs/>
              </w:rPr>
              <w:t xml:space="preserve"> </w:t>
            </w:r>
            <w:r w:rsidRPr="003279C3">
              <w:t xml:space="preserve">RRF, w tym </w:t>
            </w:r>
            <w:r w:rsidRPr="003279C3">
              <w:rPr>
                <w:b/>
                <w:bCs/>
                <w:i/>
                <w:iCs/>
              </w:rPr>
              <w:t>ryzykiem</w:t>
            </w:r>
            <w:r w:rsidRPr="003279C3">
              <w:t xml:space="preserve"> nadużyć finansowych i podwójnego finansowania, </w:t>
            </w:r>
            <w:r w:rsidRPr="003279C3">
              <w:rPr>
                <w:b/>
                <w:bCs/>
                <w:i/>
                <w:iCs/>
              </w:rPr>
              <w:t>brakiem</w:t>
            </w:r>
            <w:r w:rsidRPr="003279C3">
              <w:t xml:space="preserve"> przejrzystości </w:t>
            </w:r>
            <w:r w:rsidRPr="003279C3">
              <w:rPr>
                <w:b/>
                <w:bCs/>
                <w:i/>
                <w:iCs/>
              </w:rPr>
              <w:t>i niewystarczającą identyfikowalnością ostatecznych odbiorców oraz</w:t>
            </w:r>
            <w:r w:rsidRPr="003279C3">
              <w:rPr>
                <w:b/>
                <w:bCs/>
              </w:rPr>
              <w:t xml:space="preserve"> </w:t>
            </w:r>
            <w:r w:rsidRPr="003279C3">
              <w:t>ograniczoną</w:t>
            </w:r>
            <w:r w:rsidRPr="003279C3">
              <w:rPr>
                <w:b/>
                <w:bCs/>
              </w:rPr>
              <w:t xml:space="preserve"> </w:t>
            </w:r>
            <w:r w:rsidRPr="003279C3">
              <w:rPr>
                <w:i/>
                <w:iCs/>
              </w:rPr>
              <w:t>dostępnością</w:t>
            </w:r>
            <w:r w:rsidRPr="003279C3">
              <w:t xml:space="preserve"> danych; apeluje o to, by znacznie silniejsze zabezpieczenia,</w:t>
            </w:r>
            <w:r w:rsidRPr="003279C3">
              <w:rPr>
                <w:b/>
                <w:bCs/>
                <w:i/>
                <w:iCs/>
              </w:rPr>
              <w:t xml:space="preserve"> solidna możliwość kontroli i egzekwowalne</w:t>
            </w:r>
            <w:r w:rsidRPr="003279C3">
              <w:t xml:space="preserve"> wymogi przejrzystości </w:t>
            </w:r>
            <w:r w:rsidRPr="003279C3">
              <w:rPr>
                <w:b/>
                <w:bCs/>
                <w:i/>
                <w:iCs/>
              </w:rPr>
              <w:t>stanowiły warunek wstępny dla wszelkich podobnych instrumentów;</w:t>
            </w:r>
            <w:r w:rsidRPr="003279C3">
              <w:rPr>
                <w:b/>
                <w:i/>
              </w:rPr>
              <w:t xml:space="preserve"> </w:t>
            </w:r>
            <w:r w:rsidRPr="003279C3">
              <w:rPr>
                <w:b/>
                <w:bCs/>
                <w:i/>
                <w:iCs/>
              </w:rPr>
              <w:t>podkreśla, że pomimo pewnych trudności instrument RRF, który koncentruje się na wynikach i powiązaniach między kamieniami milowymi i celami a inwestycjami i wsparciem budżetowym, pomógł w niektórych państwach ożywić krajowe inwestycje i reformy, do których w przeciwnym razie by nie doszło</w:t>
            </w:r>
            <w:r w:rsidRPr="003279C3">
              <w:t>;</w:t>
            </w:r>
          </w:p>
        </w:tc>
      </w:tr>
    </w:tbl>
    <w:p w14:paraId="611EE60C"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96C54A4" w14:textId="77777777" w:rsidR="00CC7233" w:rsidRPr="008A2519" w:rsidRDefault="00CC7233" w:rsidP="00CC7233">
      <w:pPr>
        <w:rPr>
          <w:lang w:val="en-GB"/>
        </w:rPr>
      </w:pPr>
      <w:r w:rsidRPr="008A2519">
        <w:rPr>
          <w:rStyle w:val="HideTWBExt"/>
          <w:lang w:val="en-GB"/>
        </w:rPr>
        <w:t>&lt;/Amend&gt;</w:t>
      </w:r>
    </w:p>
    <w:p w14:paraId="3B6AC61F"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149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A3F5E32"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3C0D49DB" w14:textId="77777777" w:rsidR="00CC7233" w:rsidRPr="008A2519" w:rsidRDefault="00CC7233" w:rsidP="00CC7233">
      <w:pPr>
        <w:pStyle w:val="NormalBold"/>
        <w:rPr>
          <w:lang w:val="en-GB"/>
        </w:rPr>
      </w:pPr>
      <w:r w:rsidRPr="008A2519">
        <w:rPr>
          <w:rStyle w:val="HideTWBExt"/>
          <w:b w:val="0"/>
          <w:lang w:val="en-GB"/>
        </w:rPr>
        <w:t>&lt;/RepeatBlock-By&gt;</w:t>
      </w:r>
    </w:p>
    <w:p w14:paraId="64D7180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AC254C2"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8610BB1" w14:textId="77777777" w:rsidTr="00F97953">
        <w:trPr>
          <w:trHeight w:hRule="exact" w:val="240"/>
          <w:jc w:val="center"/>
        </w:trPr>
        <w:tc>
          <w:tcPr>
            <w:tcW w:w="9752" w:type="dxa"/>
            <w:gridSpan w:val="2"/>
            <w:tcBorders>
              <w:top w:val="nil"/>
              <w:left w:val="nil"/>
              <w:bottom w:val="nil"/>
              <w:right w:val="nil"/>
            </w:tcBorders>
          </w:tcPr>
          <w:p w14:paraId="7C3A6C7E" w14:textId="77777777" w:rsidR="00CC7233" w:rsidRPr="008A2519" w:rsidRDefault="00CC7233" w:rsidP="00F97953">
            <w:pPr>
              <w:rPr>
                <w:lang w:val="en-GB"/>
              </w:rPr>
            </w:pPr>
          </w:p>
        </w:tc>
      </w:tr>
      <w:tr w:rsidR="00CC7233" w:rsidRPr="003279C3" w14:paraId="76161A0C" w14:textId="77777777" w:rsidTr="00F97953">
        <w:trPr>
          <w:trHeight w:val="240"/>
          <w:jc w:val="center"/>
        </w:trPr>
        <w:tc>
          <w:tcPr>
            <w:tcW w:w="4876" w:type="dxa"/>
            <w:tcBorders>
              <w:top w:val="nil"/>
              <w:left w:val="nil"/>
              <w:bottom w:val="nil"/>
              <w:right w:val="nil"/>
            </w:tcBorders>
          </w:tcPr>
          <w:p w14:paraId="6E0A711F"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1A29AB7" w14:textId="77777777" w:rsidR="00CC7233" w:rsidRPr="003279C3" w:rsidRDefault="00CC7233" w:rsidP="00F97953">
            <w:pPr>
              <w:pStyle w:val="AmColumnHeading"/>
            </w:pPr>
            <w:r w:rsidRPr="003279C3">
              <w:t>Poprawka</w:t>
            </w:r>
          </w:p>
        </w:tc>
      </w:tr>
      <w:tr w:rsidR="00CC7233" w:rsidRPr="003279C3" w14:paraId="0FC99307" w14:textId="77777777" w:rsidTr="00F97953">
        <w:trPr>
          <w:jc w:val="center"/>
        </w:trPr>
        <w:tc>
          <w:tcPr>
            <w:tcW w:w="4876" w:type="dxa"/>
            <w:tcBorders>
              <w:top w:val="nil"/>
              <w:left w:val="nil"/>
              <w:bottom w:val="nil"/>
              <w:right w:val="nil"/>
            </w:tcBorders>
          </w:tcPr>
          <w:p w14:paraId="48F227B5" w14:textId="77777777" w:rsidR="00CC7233" w:rsidRPr="003279C3" w:rsidRDefault="00CC7233" w:rsidP="00F97953">
            <w:pPr>
              <w:pStyle w:val="Normal6a"/>
            </w:pPr>
            <w:r w:rsidRPr="003279C3">
              <w:t>37.</w:t>
            </w:r>
            <w:r w:rsidRPr="003279C3">
              <w:tab/>
              <w:t>utrzymuje, że przy ocenie modeli realizacji wydatków UE należy wziąć pod uwagę ryzyko nadużyć finansowych i innych nadużyć; ubolewa, że uwagi wielokrotnie formułowane przez Parlament i ETO i inspirowane koncepcją i wdrażaniem RRF zostały pominięte w proponowanym projekcie przyszłych unijnych instrumentów finansowania, zwłaszcza w WRF na okres po 2027 r.; podkreśla, że stwierdzono niedociągnięcia we wdrażaniu RRF, w tym ryzyko nadużyć finansowych i podwójnego finansowania, brak przejrzystości, ograniczoną dostępność danych i nieprzejrzyste ogólne zarządzanie, oraz że powinny one posłużyć jako lekcja dla przyszłych ram finansowych UE; ponownie wyraża sprzeciw wobec powielania modelu RRF w jego obecnej formie i apeluje o to, by wszelkiemu przyszłemu finansowaniu opartemu na wynikach towarzyszyły znacznie silniejsze zabezpieczenia, wymogi przejrzystości i mechanizmy zapobiegania nadużyciom finansowym, aby zapewnić właściwe zarządzanie funduszami UE;</w:t>
            </w:r>
          </w:p>
        </w:tc>
        <w:tc>
          <w:tcPr>
            <w:tcW w:w="4876" w:type="dxa"/>
            <w:tcBorders>
              <w:top w:val="nil"/>
              <w:left w:val="nil"/>
              <w:bottom w:val="nil"/>
              <w:right w:val="nil"/>
            </w:tcBorders>
          </w:tcPr>
          <w:p w14:paraId="0CEA3395" w14:textId="77777777" w:rsidR="00CC7233" w:rsidRPr="003279C3" w:rsidRDefault="00CC7233" w:rsidP="00F97953">
            <w:pPr>
              <w:pStyle w:val="Normal6a"/>
            </w:pPr>
            <w:r w:rsidRPr="003279C3">
              <w:t>37.</w:t>
            </w:r>
            <w:r w:rsidRPr="003279C3">
              <w:tab/>
              <w:t xml:space="preserve">utrzymuje, że przy ocenie modeli realizacji wydatków UE należy wziąć pod uwagę ryzyko nadużyć finansowych i innych nadużyć; ubolewa, że uwagi wielokrotnie formułowane przez Parlament i ETO i inspirowane koncepcją i wdrażaniem RRF zostały pominięte w proponowanym projekcie przyszłych unijnych instrumentów finansowania, zwłaszcza w WRF na okres po 2027 r.; podkreśla, że stwierdzono niedociągnięcia we wdrażaniu RRF, w tym ryzyko nadużyć finansowych i podwójnego finansowania, brak przejrzystości, ograniczoną dostępność danych i nieprzejrzyste ogólne zarządzanie, oraz że powinny one posłużyć jako lekcja dla przyszłych ram finansowych UE; ponownie wyraża sprzeciw wobec powielania modelu RRF w jego obecnej formie i apeluje o to, by wszelkiemu przyszłemu finansowaniu opartemu na wynikach towarzyszyły znacznie silniejsze zabezpieczenia, wymogi przejrzystości i mechanizmy zapobiegania nadużyciom finansowym, aby zapewnić właściwe zarządzanie funduszami UE; </w:t>
            </w:r>
            <w:r w:rsidRPr="003279C3">
              <w:rPr>
                <w:b/>
                <w:i/>
              </w:rPr>
              <w:t>podkreśla, że instrumenty oparte na wynikach muszą wykazywać wyraźną wartość dodaną dla obywateli Unii i być zgodne z zasadami oszczędności, wydajności i skuteczności;</w:t>
            </w:r>
          </w:p>
        </w:tc>
      </w:tr>
    </w:tbl>
    <w:p w14:paraId="431A3A5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03D5B1F" w14:textId="77777777" w:rsidR="00CC7233" w:rsidRPr="008A2519" w:rsidRDefault="00CC7233" w:rsidP="00CC7233">
      <w:pPr>
        <w:rPr>
          <w:lang w:val="en-GB"/>
        </w:rPr>
      </w:pPr>
      <w:r w:rsidRPr="008A2519">
        <w:rPr>
          <w:rStyle w:val="HideTWBExt"/>
          <w:lang w:val="en-GB"/>
        </w:rPr>
        <w:t>&lt;/Amend&gt;</w:t>
      </w:r>
    </w:p>
    <w:p w14:paraId="7FEE014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8B4A9A8"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75DD8558" w14:textId="77777777" w:rsidR="00CC7233" w:rsidRPr="008A2519" w:rsidRDefault="00CC7233" w:rsidP="00CC7233">
      <w:pPr>
        <w:pStyle w:val="NormalBold"/>
        <w:rPr>
          <w:lang w:val="en-GB"/>
        </w:rPr>
      </w:pPr>
      <w:r w:rsidRPr="008A2519">
        <w:rPr>
          <w:rStyle w:val="HideTWBExt"/>
          <w:b w:val="0"/>
          <w:lang w:val="en-GB"/>
        </w:rPr>
        <w:t>&lt;/RepeatBlock-By&gt;</w:t>
      </w:r>
    </w:p>
    <w:p w14:paraId="4E516FB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53784F1"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38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E0AF5FE" w14:textId="77777777" w:rsidTr="00F97953">
        <w:trPr>
          <w:trHeight w:hRule="exact" w:val="240"/>
          <w:jc w:val="center"/>
        </w:trPr>
        <w:tc>
          <w:tcPr>
            <w:tcW w:w="9752" w:type="dxa"/>
            <w:gridSpan w:val="2"/>
            <w:tcBorders>
              <w:top w:val="nil"/>
              <w:left w:val="nil"/>
              <w:bottom w:val="nil"/>
              <w:right w:val="nil"/>
            </w:tcBorders>
          </w:tcPr>
          <w:p w14:paraId="5DF3D3A3" w14:textId="77777777" w:rsidR="00CC7233" w:rsidRPr="008A2519" w:rsidRDefault="00CC7233" w:rsidP="00F97953">
            <w:pPr>
              <w:rPr>
                <w:lang w:val="en-GB"/>
              </w:rPr>
            </w:pPr>
          </w:p>
        </w:tc>
      </w:tr>
      <w:tr w:rsidR="00CC7233" w:rsidRPr="003279C3" w14:paraId="4182075E" w14:textId="77777777" w:rsidTr="00F97953">
        <w:trPr>
          <w:trHeight w:val="240"/>
          <w:jc w:val="center"/>
        </w:trPr>
        <w:tc>
          <w:tcPr>
            <w:tcW w:w="4876" w:type="dxa"/>
            <w:tcBorders>
              <w:top w:val="nil"/>
              <w:left w:val="nil"/>
              <w:bottom w:val="nil"/>
              <w:right w:val="nil"/>
            </w:tcBorders>
          </w:tcPr>
          <w:p w14:paraId="358C130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9C3A446" w14:textId="77777777" w:rsidR="00CC7233" w:rsidRPr="003279C3" w:rsidRDefault="00CC7233" w:rsidP="00F97953">
            <w:pPr>
              <w:pStyle w:val="AmColumnHeading"/>
            </w:pPr>
            <w:r w:rsidRPr="003279C3">
              <w:t>Poprawka</w:t>
            </w:r>
          </w:p>
        </w:tc>
      </w:tr>
      <w:tr w:rsidR="00CC7233" w:rsidRPr="003279C3" w14:paraId="182D37FD" w14:textId="77777777" w:rsidTr="00F97953">
        <w:trPr>
          <w:jc w:val="center"/>
        </w:trPr>
        <w:tc>
          <w:tcPr>
            <w:tcW w:w="4876" w:type="dxa"/>
            <w:tcBorders>
              <w:top w:val="nil"/>
              <w:left w:val="nil"/>
              <w:bottom w:val="nil"/>
              <w:right w:val="nil"/>
            </w:tcBorders>
          </w:tcPr>
          <w:p w14:paraId="3461773E" w14:textId="77777777" w:rsidR="00CC7233" w:rsidRPr="003279C3" w:rsidRDefault="00CC7233" w:rsidP="00F97953">
            <w:pPr>
              <w:pStyle w:val="Normal6a"/>
            </w:pPr>
            <w:r w:rsidRPr="003279C3">
              <w:t>38.</w:t>
            </w:r>
            <w:r w:rsidRPr="003279C3">
              <w:tab/>
              <w:t>ponownie wyraża zaniepokojenie skutkami finansowymi nieprawidłowości wykrytych i zgłoszonych w dziedzinie rolnictwa, przypominając, że według ETO w dziedzinie rozwoju obszarów wiejskich występuje większe ryzyko błędu niż w płatnościach bezpośrednie dla rolników; zauważa ponadto, że w 2024 r. państwa członkowskie zgłosiły pierwsze nieprawidłowości związane z nadużyciami finansowymi w wydatkach w ramach swoich nowych planów strategicznych WPR, przy czym około 25 % nieprawidłowości związanych z nadużyciami finansowymi zgłoszono w omawianym roku w odniesieniu do wydatków w ramach tych planów i prawie wszystkie były związane z programami w dziedzinie klimatu i środowiska;</w:t>
            </w:r>
          </w:p>
        </w:tc>
        <w:tc>
          <w:tcPr>
            <w:tcW w:w="4876" w:type="dxa"/>
            <w:tcBorders>
              <w:top w:val="nil"/>
              <w:left w:val="nil"/>
              <w:bottom w:val="nil"/>
              <w:right w:val="nil"/>
            </w:tcBorders>
          </w:tcPr>
          <w:p w14:paraId="1A28540D" w14:textId="77777777" w:rsidR="00CC7233" w:rsidRPr="003279C3" w:rsidRDefault="00CC7233" w:rsidP="00F97953">
            <w:pPr>
              <w:pStyle w:val="Normal6a"/>
            </w:pPr>
            <w:r w:rsidRPr="003279C3">
              <w:t>38.</w:t>
            </w:r>
            <w:r w:rsidRPr="003279C3">
              <w:tab/>
              <w:t xml:space="preserve">ponownie wyraża zaniepokojenie skutkami finansowymi nieprawidłowości wykrytych i zgłoszonych w dziedzinie rolnictwa, przypominając, że według ETO w dziedzinie rozwoju obszarów wiejskich występuje większe ryzyko błędu niż w płatnościach bezpośrednie dla rolników; zauważa ponadto, że w 2024 r. państwa członkowskie zgłosiły pierwsze nieprawidłowości związane z nadużyciami finansowymi w wydatkach w ramach swoich nowych planów strategicznych WPR, przy czym około 25 % nieprawidłowości związanych z nadużyciami finansowymi zgłoszono w omawianym roku w odniesieniu do wydatków w ramach tych planów i prawie wszystkie były związane z programami w dziedzinie klimatu i środowiska; </w:t>
            </w:r>
            <w:r w:rsidRPr="003279C3">
              <w:rPr>
                <w:b/>
                <w:i/>
              </w:rPr>
              <w:t>wzywa do wzmocnienia kontroli bez podważania celów klimatycznych Unii;</w:t>
            </w:r>
          </w:p>
        </w:tc>
      </w:tr>
    </w:tbl>
    <w:p w14:paraId="19C9A06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71B71CC" w14:textId="77777777" w:rsidR="00CC7233" w:rsidRPr="008A2519" w:rsidRDefault="00CC7233" w:rsidP="00CC7233">
      <w:pPr>
        <w:rPr>
          <w:lang w:val="en-GB"/>
        </w:rPr>
      </w:pPr>
      <w:r w:rsidRPr="008A2519">
        <w:rPr>
          <w:rStyle w:val="HideTWBExt"/>
          <w:lang w:val="en-GB"/>
        </w:rPr>
        <w:t>&lt;/Amend&gt;</w:t>
      </w:r>
    </w:p>
    <w:p w14:paraId="143DFEA8"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95F2EAD"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José Cepeda</w:t>
      </w:r>
      <w:r w:rsidRPr="008A2519">
        <w:rPr>
          <w:rStyle w:val="HideTWBExt"/>
          <w:b w:val="0"/>
          <w:lang w:val="en-GB"/>
        </w:rPr>
        <w:t>&lt;/Members&gt;</w:t>
      </w:r>
    </w:p>
    <w:p w14:paraId="438E6CCD" w14:textId="77777777" w:rsidR="00CC7233" w:rsidRPr="008A2519" w:rsidRDefault="00CC7233" w:rsidP="00CC7233">
      <w:pPr>
        <w:pStyle w:val="NormalBold"/>
        <w:rPr>
          <w:lang w:val="en-GB"/>
        </w:rPr>
      </w:pPr>
      <w:r w:rsidRPr="008A2519">
        <w:rPr>
          <w:rStyle w:val="HideTWBExt"/>
          <w:b w:val="0"/>
          <w:lang w:val="en-GB"/>
        </w:rPr>
        <w:t>&lt;/RepeatBlock-By&gt;</w:t>
      </w:r>
    </w:p>
    <w:p w14:paraId="49F0D90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7C2B23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CA09029" w14:textId="77777777" w:rsidTr="00F97953">
        <w:trPr>
          <w:trHeight w:hRule="exact" w:val="240"/>
          <w:jc w:val="center"/>
        </w:trPr>
        <w:tc>
          <w:tcPr>
            <w:tcW w:w="9752" w:type="dxa"/>
            <w:gridSpan w:val="2"/>
            <w:tcBorders>
              <w:top w:val="nil"/>
              <w:left w:val="nil"/>
              <w:bottom w:val="nil"/>
              <w:right w:val="nil"/>
            </w:tcBorders>
          </w:tcPr>
          <w:p w14:paraId="433CC00D" w14:textId="77777777" w:rsidR="00CC7233" w:rsidRPr="008A2519" w:rsidRDefault="00CC7233" w:rsidP="00F97953">
            <w:pPr>
              <w:rPr>
                <w:lang w:val="en-GB"/>
              </w:rPr>
            </w:pPr>
          </w:p>
        </w:tc>
      </w:tr>
      <w:tr w:rsidR="00CC7233" w:rsidRPr="003279C3" w14:paraId="3C1F8425" w14:textId="77777777" w:rsidTr="00F97953">
        <w:trPr>
          <w:trHeight w:val="240"/>
          <w:jc w:val="center"/>
        </w:trPr>
        <w:tc>
          <w:tcPr>
            <w:tcW w:w="4876" w:type="dxa"/>
            <w:tcBorders>
              <w:top w:val="nil"/>
              <w:left w:val="nil"/>
              <w:bottom w:val="nil"/>
              <w:right w:val="nil"/>
            </w:tcBorders>
          </w:tcPr>
          <w:p w14:paraId="06C73BC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44D14B1" w14:textId="77777777" w:rsidR="00CC7233" w:rsidRPr="003279C3" w:rsidRDefault="00CC7233" w:rsidP="00F97953">
            <w:pPr>
              <w:pStyle w:val="AmColumnHeading"/>
            </w:pPr>
            <w:r w:rsidRPr="003279C3">
              <w:t>Poprawka</w:t>
            </w:r>
          </w:p>
        </w:tc>
      </w:tr>
      <w:tr w:rsidR="00CC7233" w:rsidRPr="003279C3" w14:paraId="3469C9B9" w14:textId="77777777" w:rsidTr="00F97953">
        <w:trPr>
          <w:jc w:val="center"/>
        </w:trPr>
        <w:tc>
          <w:tcPr>
            <w:tcW w:w="4876" w:type="dxa"/>
            <w:tcBorders>
              <w:top w:val="nil"/>
              <w:left w:val="nil"/>
              <w:bottom w:val="nil"/>
              <w:right w:val="nil"/>
            </w:tcBorders>
          </w:tcPr>
          <w:p w14:paraId="201D61F9" w14:textId="77777777" w:rsidR="00CC7233" w:rsidRPr="003279C3" w:rsidRDefault="00CC7233" w:rsidP="00F97953">
            <w:pPr>
              <w:pStyle w:val="Normal6a"/>
            </w:pPr>
            <w:r w:rsidRPr="003279C3">
              <w:rPr>
                <w:b/>
                <w:i/>
              </w:rPr>
              <w:t>40.</w:t>
            </w:r>
            <w:r w:rsidRPr="003279C3">
              <w:tab/>
            </w:r>
            <w:r w:rsidRPr="003279C3">
              <w:rPr>
                <w:b/>
                <w:i/>
              </w:rPr>
              <w:t>jest zaniepokojony ustaleniami ETO, zgodnie z którymi w 2024 r. kwota pożyczek UE wzrosła o ponad 30 %, co jest bezpośrednim skutkiem wykorzystania rynków kapitałowych do finansowania programów na dużą skalę, takich jak SURE i NGEU; zauważa, że całkowity pozostały do spłacenia dług Unii może przekroczyć 900 mld EUR do 2027 r., czyli osiągnąć poziom prawie 10 razy wyższy od poziomu odnotowanego w 2020 r., przed utworzeniem NGEU; zauważa brak jasnej, przewidywalnej i wiarygodnej strategii redukcji długu, mimo że jego szybki i ciągły wzrost bardzo zagraża stabilności budżetu UE, zwłaszcza w czasach wysokich stóp procentowych; podkreśla, że dramatyczny wzrost zadłużenia Unii automatycznie ogranicza marginesy budżetowe dostępne w WRF; wzywa Komisję do niezwłocznego przedstawienia kompleksowej oceny stabilności długu UE, w tym średnio- i długoterminowych scenariuszy zarządzania, oraz do określenia środków niezbędnych do dopilnowania, by zmiany długu nie zagrażały stabilności fiskalnej ani ochronie interesów finansowych UE; wzywa Komisję do zwiększenia przejrzystości w zakresie emisji, kosztów finansowania zewnętrznego i powiązanego ryzyka, zgodnie z zaleceniami ETO;</w:t>
            </w:r>
          </w:p>
        </w:tc>
        <w:tc>
          <w:tcPr>
            <w:tcW w:w="4876" w:type="dxa"/>
            <w:tcBorders>
              <w:top w:val="nil"/>
              <w:left w:val="nil"/>
              <w:bottom w:val="nil"/>
              <w:right w:val="nil"/>
            </w:tcBorders>
          </w:tcPr>
          <w:p w14:paraId="224461D4" w14:textId="77777777" w:rsidR="00CC7233" w:rsidRPr="003279C3" w:rsidRDefault="00CC7233" w:rsidP="00F97953">
            <w:pPr>
              <w:pStyle w:val="Normal6a"/>
            </w:pPr>
            <w:r w:rsidRPr="003279C3">
              <w:rPr>
                <w:b/>
                <w:i/>
              </w:rPr>
              <w:t>skreśla się</w:t>
            </w:r>
          </w:p>
        </w:tc>
      </w:tr>
    </w:tbl>
    <w:p w14:paraId="596C9187" w14:textId="77777777" w:rsidR="00CC7233" w:rsidRPr="003279C3" w:rsidRDefault="00CC7233" w:rsidP="00CC7233">
      <w:pPr>
        <w:pStyle w:val="AmOrLang"/>
      </w:pPr>
      <w:r w:rsidRPr="003279C3">
        <w:t xml:space="preserve">Or. </w:t>
      </w:r>
      <w:r w:rsidRPr="003279C3">
        <w:rPr>
          <w:rStyle w:val="HideTWBExt"/>
        </w:rPr>
        <w:t>&lt;Original&gt;</w:t>
      </w:r>
      <w:r w:rsidRPr="003279C3">
        <w:rPr>
          <w:rStyle w:val="HideTWBInt"/>
        </w:rPr>
        <w:t>{EN}</w:t>
      </w:r>
      <w:r w:rsidRPr="003279C3">
        <w:t>en</w:t>
      </w:r>
      <w:r w:rsidRPr="003279C3">
        <w:rPr>
          <w:rStyle w:val="HideTWBExt"/>
        </w:rPr>
        <w:t>&lt;/</w:t>
      </w:r>
      <w:proofErr w:type="spellStart"/>
      <w:r w:rsidRPr="003279C3">
        <w:rPr>
          <w:rStyle w:val="HideTWBExt"/>
        </w:rPr>
        <w:t>Original</w:t>
      </w:r>
      <w:proofErr w:type="spellEnd"/>
      <w:r w:rsidRPr="003279C3">
        <w:rPr>
          <w:rStyle w:val="HideTWBExt"/>
        </w:rPr>
        <w:t>&gt;</w:t>
      </w:r>
    </w:p>
    <w:p w14:paraId="3517C149" w14:textId="77777777" w:rsidR="00CC7233" w:rsidRPr="003279C3" w:rsidRDefault="00CC7233" w:rsidP="00CC7233">
      <w:r w:rsidRPr="003279C3">
        <w:rPr>
          <w:rStyle w:val="HideTWBExt"/>
        </w:rPr>
        <w:t>&lt;/Amend&gt;</w:t>
      </w:r>
    </w:p>
    <w:p w14:paraId="2AAF51F4" w14:textId="77777777" w:rsidR="00CC7233" w:rsidRPr="003279C3" w:rsidRDefault="00CC7233" w:rsidP="00CC7233">
      <w:pPr>
        <w:pStyle w:val="AmNumberTabs"/>
      </w:pPr>
      <w:r w:rsidRPr="003279C3">
        <w:rPr>
          <w:rStyle w:val="HideTWBExt"/>
          <w:b w:val="0"/>
        </w:rPr>
        <w:t>&lt;Amend&gt;</w:t>
      </w:r>
      <w:r w:rsidRPr="003279C3">
        <w:t>Poprawka</w:t>
      </w:r>
      <w:r w:rsidRPr="003279C3">
        <w:tab/>
      </w:r>
      <w:r w:rsidRPr="003279C3">
        <w:tab/>
      </w:r>
      <w:r w:rsidRPr="003279C3">
        <w:rPr>
          <w:rStyle w:val="HideTWBExt"/>
          <w:b w:val="0"/>
        </w:rPr>
        <w:t>&lt;NumAm&gt;</w:t>
      </w:r>
      <w:r w:rsidRPr="003279C3">
        <w:t>152</w:t>
      </w:r>
      <w:r w:rsidRPr="003279C3">
        <w:rPr>
          <w:rStyle w:val="HideTWBExt"/>
          <w:b w:val="0"/>
        </w:rPr>
        <w:t>&lt;/</w:t>
      </w:r>
      <w:proofErr w:type="spellStart"/>
      <w:r w:rsidRPr="003279C3">
        <w:rPr>
          <w:rStyle w:val="HideTWBExt"/>
          <w:b w:val="0"/>
        </w:rPr>
        <w:t>NumAm</w:t>
      </w:r>
      <w:proofErr w:type="spellEnd"/>
      <w:r w:rsidRPr="003279C3">
        <w:rPr>
          <w:rStyle w:val="HideTWBExt"/>
          <w:b w:val="0"/>
        </w:rPr>
        <w:t>&gt;</w:t>
      </w:r>
    </w:p>
    <w:p w14:paraId="22E7B670"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2E4EB464"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1C6B21AB" w14:textId="77777777" w:rsidR="00CC7233" w:rsidRPr="008A2519" w:rsidRDefault="00CC7233" w:rsidP="00CC7233">
      <w:pPr>
        <w:pStyle w:val="NormalBold"/>
        <w:rPr>
          <w:lang w:val="en-GB"/>
        </w:rPr>
      </w:pPr>
      <w:r w:rsidRPr="008A2519">
        <w:rPr>
          <w:rStyle w:val="HideTWBExt"/>
          <w:b w:val="0"/>
          <w:lang w:val="en-GB"/>
        </w:rPr>
        <w:t>&lt;/RepeatBlock-By&gt;</w:t>
      </w:r>
    </w:p>
    <w:p w14:paraId="54F75F9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11AB56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3B2FF24" w14:textId="77777777" w:rsidTr="00F97953">
        <w:trPr>
          <w:trHeight w:hRule="exact" w:val="240"/>
          <w:jc w:val="center"/>
        </w:trPr>
        <w:tc>
          <w:tcPr>
            <w:tcW w:w="9752" w:type="dxa"/>
            <w:gridSpan w:val="2"/>
            <w:tcBorders>
              <w:top w:val="nil"/>
              <w:left w:val="nil"/>
              <w:bottom w:val="nil"/>
              <w:right w:val="nil"/>
            </w:tcBorders>
          </w:tcPr>
          <w:p w14:paraId="68AD8422" w14:textId="77777777" w:rsidR="00CC7233" w:rsidRPr="008A2519" w:rsidRDefault="00CC7233" w:rsidP="00F97953">
            <w:pPr>
              <w:rPr>
                <w:lang w:val="en-GB"/>
              </w:rPr>
            </w:pPr>
          </w:p>
        </w:tc>
      </w:tr>
      <w:tr w:rsidR="00CC7233" w:rsidRPr="003279C3" w14:paraId="5D295614" w14:textId="77777777" w:rsidTr="00F97953">
        <w:trPr>
          <w:trHeight w:val="240"/>
          <w:jc w:val="center"/>
        </w:trPr>
        <w:tc>
          <w:tcPr>
            <w:tcW w:w="4876" w:type="dxa"/>
            <w:tcBorders>
              <w:top w:val="nil"/>
              <w:left w:val="nil"/>
              <w:bottom w:val="nil"/>
              <w:right w:val="nil"/>
            </w:tcBorders>
          </w:tcPr>
          <w:p w14:paraId="64F2EC6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66433F0" w14:textId="77777777" w:rsidR="00CC7233" w:rsidRPr="003279C3" w:rsidRDefault="00CC7233" w:rsidP="00F97953">
            <w:pPr>
              <w:pStyle w:val="AmColumnHeading"/>
            </w:pPr>
            <w:r w:rsidRPr="003279C3">
              <w:t>Poprawka</w:t>
            </w:r>
          </w:p>
        </w:tc>
      </w:tr>
      <w:tr w:rsidR="00CC7233" w:rsidRPr="003279C3" w14:paraId="00C64678" w14:textId="77777777" w:rsidTr="00F97953">
        <w:trPr>
          <w:jc w:val="center"/>
        </w:trPr>
        <w:tc>
          <w:tcPr>
            <w:tcW w:w="4876" w:type="dxa"/>
            <w:tcBorders>
              <w:top w:val="nil"/>
              <w:left w:val="nil"/>
              <w:bottom w:val="nil"/>
              <w:right w:val="nil"/>
            </w:tcBorders>
          </w:tcPr>
          <w:p w14:paraId="15D81995" w14:textId="77777777" w:rsidR="00CC7233" w:rsidRPr="003279C3" w:rsidRDefault="00CC7233" w:rsidP="00F97953">
            <w:pPr>
              <w:pStyle w:val="Normal6a"/>
            </w:pPr>
            <w:r w:rsidRPr="003279C3">
              <w:t>40.</w:t>
            </w:r>
            <w:r w:rsidRPr="003279C3">
              <w:tab/>
            </w:r>
            <w:r w:rsidRPr="003279C3">
              <w:rPr>
                <w:b/>
                <w:i/>
              </w:rPr>
              <w:t>jest zaniepokojony ustaleniami ETO, zgodnie z którymi w 2024 r. kwota pożyczek UE wzrosła o ponad 30 %, co jest bezpośrednim skutkiem wykorzystania rynków kapitałowych do finansowania programów na dużą skalę, takich jak SURE i NGEU;</w:t>
            </w:r>
            <w:r w:rsidRPr="003279C3">
              <w:t xml:space="preserve"> zauważa, że całkowity pozostały do spłacenia dług Unii może przekroczyć 900 mld EUR do 2027 r., czyli osiągnąć poziom prawie 10 razy wyższy od poziomu odnotowanego w 2020 r., przed utworzeniem NGEU; zauważa brak jasnej, przewidywalnej i wiarygodnej strategii redukcji długu, mimo że jego szybki i ciągły wzrost bardzo zagraża stabilności budżetu UE, zwłaszcza w czasach wysokich stóp procentowych; podkreśla, że</w:t>
            </w:r>
            <w:r w:rsidRPr="003279C3">
              <w:rPr>
                <w:b/>
                <w:bCs/>
                <w:i/>
                <w:iCs/>
              </w:rPr>
              <w:t xml:space="preserve"> dramatyczny</w:t>
            </w:r>
            <w:r w:rsidRPr="003279C3">
              <w:t xml:space="preserve"> wzrost zadłużenia Unii automatycznie ogranicza marginesy budżetowe dostępne w WRF; wzywa Komisję do niezwłocznego przedstawienia kompleksowej oceny stabilności długu UE, w tym średnio- i długoterminowych scenariuszy zarządzania, oraz do określenia środków niezbędnych do dopilnowania, by zmiany długu nie zagrażały stabilności fiskalnej ani ochronie interesów finansowych UE; wzywa Komisję do zwiększenia przejrzystości w zakresie emisji, kosztów finansowania zewnętrznego i powiązanego ryzyka, zgodnie z zaleceniami ETO;</w:t>
            </w:r>
          </w:p>
        </w:tc>
        <w:tc>
          <w:tcPr>
            <w:tcW w:w="4876" w:type="dxa"/>
            <w:tcBorders>
              <w:top w:val="nil"/>
              <w:left w:val="nil"/>
              <w:bottom w:val="nil"/>
              <w:right w:val="nil"/>
            </w:tcBorders>
          </w:tcPr>
          <w:p w14:paraId="1E5A1437" w14:textId="77777777" w:rsidR="00CC7233" w:rsidRPr="003279C3" w:rsidRDefault="00CC7233" w:rsidP="00F97953">
            <w:pPr>
              <w:pStyle w:val="Normal6a"/>
            </w:pPr>
            <w:r w:rsidRPr="003279C3">
              <w:t>40.</w:t>
            </w:r>
            <w:r w:rsidRPr="003279C3">
              <w:tab/>
              <w:t xml:space="preserve">zauważa, że całkowity pozostały do spłacenia dług Unii może przekroczyć 900 mld EUR do 2027 r., czyli osiągnąć poziom prawie 10 razy wyższy od poziomu odnotowanego w 2020 r., przed utworzeniem NGEU; zauważa brak jasnej, przewidywalnej i wiarygodnej strategii redukcji długu, mimo że jego szybki i ciągły wzrost bardzo zagraża stabilności budżetu UE, zwłaszcza w czasach wysokich stóp procentowych; podkreśla, że wzrost zadłużenia Unii automatycznie ogranicza marginesy budżetowe dostępne w </w:t>
            </w:r>
            <w:r w:rsidRPr="003279C3">
              <w:rPr>
                <w:b/>
                <w:bCs/>
                <w:i/>
                <w:iCs/>
              </w:rPr>
              <w:t>obecnych</w:t>
            </w:r>
            <w:r w:rsidRPr="003279C3">
              <w:rPr>
                <w:b/>
                <w:bCs/>
              </w:rPr>
              <w:t xml:space="preserve"> </w:t>
            </w:r>
            <w:r w:rsidRPr="003279C3">
              <w:t>WRF; wzywa Komisję do niezwłocznego przedstawienia kompleksowej oceny stabilności długu UE, w tym średnio- i długoterminowych scenariuszy zarządzania, oraz do określenia środków niezbędnych do dopilnowania, by zmiany długu nie zagrażały stabilności fiskalnej ani ochronie interesów finansowych UE; wzywa Komisję do zwiększenia przejrzystości w zakresie emisji, kosztów finansowania zewnętrznego i powiązanego ryzyka, zgodnie z zaleceniami ETO;</w:t>
            </w:r>
          </w:p>
        </w:tc>
      </w:tr>
    </w:tbl>
    <w:p w14:paraId="518A1DD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AA6CBEB" w14:textId="77777777" w:rsidR="00CC7233" w:rsidRPr="008A2519" w:rsidRDefault="00CC7233" w:rsidP="00CC7233">
      <w:pPr>
        <w:rPr>
          <w:lang w:val="en-GB"/>
        </w:rPr>
      </w:pPr>
      <w:r w:rsidRPr="008A2519">
        <w:rPr>
          <w:rStyle w:val="HideTWBExt"/>
          <w:lang w:val="en-GB"/>
        </w:rPr>
        <w:t>&lt;/Amend&gt;</w:t>
      </w:r>
    </w:p>
    <w:p w14:paraId="6F557BB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3D792441"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6B70B1BE" w14:textId="77777777" w:rsidR="00CC7233" w:rsidRPr="008A2519" w:rsidRDefault="00CC7233" w:rsidP="00CC7233">
      <w:pPr>
        <w:pStyle w:val="NormalBold"/>
        <w:rPr>
          <w:lang w:val="en-GB"/>
        </w:rPr>
      </w:pPr>
      <w:r w:rsidRPr="008A2519">
        <w:rPr>
          <w:rStyle w:val="HideTWBExt"/>
          <w:b w:val="0"/>
          <w:lang w:val="en-GB"/>
        </w:rPr>
        <w:t>&lt;/RepeatBlock-By&gt;</w:t>
      </w:r>
    </w:p>
    <w:p w14:paraId="5D5FC7F3"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E868DEB"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40</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3E1F732E" w14:textId="77777777" w:rsidTr="00F97953">
        <w:trPr>
          <w:trHeight w:hRule="exact" w:val="240"/>
          <w:jc w:val="center"/>
        </w:trPr>
        <w:tc>
          <w:tcPr>
            <w:tcW w:w="9752" w:type="dxa"/>
            <w:gridSpan w:val="2"/>
            <w:tcBorders>
              <w:top w:val="nil"/>
              <w:left w:val="nil"/>
              <w:bottom w:val="nil"/>
              <w:right w:val="nil"/>
            </w:tcBorders>
          </w:tcPr>
          <w:p w14:paraId="4AFF45A4" w14:textId="77777777" w:rsidR="00CC7233" w:rsidRPr="008A2519" w:rsidRDefault="00CC7233" w:rsidP="00F97953">
            <w:pPr>
              <w:rPr>
                <w:lang w:val="en-GB"/>
              </w:rPr>
            </w:pPr>
          </w:p>
        </w:tc>
      </w:tr>
      <w:tr w:rsidR="00CC7233" w:rsidRPr="003279C3" w14:paraId="6F084D46" w14:textId="77777777" w:rsidTr="00F97953">
        <w:trPr>
          <w:trHeight w:val="240"/>
          <w:jc w:val="center"/>
        </w:trPr>
        <w:tc>
          <w:tcPr>
            <w:tcW w:w="4876" w:type="dxa"/>
            <w:tcBorders>
              <w:top w:val="nil"/>
              <w:left w:val="nil"/>
              <w:bottom w:val="nil"/>
              <w:right w:val="nil"/>
            </w:tcBorders>
          </w:tcPr>
          <w:p w14:paraId="579273F1"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876C24A" w14:textId="77777777" w:rsidR="00CC7233" w:rsidRPr="003279C3" w:rsidRDefault="00CC7233" w:rsidP="00F97953">
            <w:pPr>
              <w:pStyle w:val="AmColumnHeading"/>
            </w:pPr>
            <w:r w:rsidRPr="003279C3">
              <w:t>Poprawka</w:t>
            </w:r>
          </w:p>
        </w:tc>
      </w:tr>
      <w:tr w:rsidR="00CC7233" w:rsidRPr="003279C3" w14:paraId="270E9966" w14:textId="77777777" w:rsidTr="00F97953">
        <w:trPr>
          <w:jc w:val="center"/>
        </w:trPr>
        <w:tc>
          <w:tcPr>
            <w:tcW w:w="4876" w:type="dxa"/>
            <w:tcBorders>
              <w:top w:val="nil"/>
              <w:left w:val="nil"/>
              <w:bottom w:val="nil"/>
              <w:right w:val="nil"/>
            </w:tcBorders>
          </w:tcPr>
          <w:p w14:paraId="2C895FB5" w14:textId="77777777" w:rsidR="00CC7233" w:rsidRPr="003279C3" w:rsidRDefault="00CC7233" w:rsidP="00F97953">
            <w:pPr>
              <w:pStyle w:val="Normal6a"/>
            </w:pPr>
            <w:r w:rsidRPr="003279C3">
              <w:t>40.</w:t>
            </w:r>
            <w:r w:rsidRPr="003279C3">
              <w:tab/>
              <w:t>jest zaniepokojony ustaleniami ETO, zgodnie z którymi w 2024 r. kwota pożyczek UE wzrosła o ponad 30 %, co jest bezpośrednim skutkiem wykorzystania rynków kapitałowych do finansowania programów na dużą skalę, takich jak SURE i NGEU; zauważa, że całkowity pozostały do spłacenia dług Unii może przekroczyć 900 mld EUR do 2027 r., czyli osiągnąć poziom prawie 10 razy wyższy od poziomu odnotowanego w 2020 r., przed utworzeniem NGEU; zauważa brak jasnej, przewidywalnej i wiarygodnej strategii redukcji długu, mimo że jego szybki i ciągły wzrost bardzo zagraża stabilności budżetu UE, zwłaszcza w czasach wysokich stóp procentowych; podkreśla, że dramatyczny wzrost zadłużenia Unii automatycznie ogranicza marginesy budżetowe dostępne w WRF; wzywa Komisję do niezwłocznego przedstawienia kompleksowej oceny stabilności długu UE, w tym średnio- i długoterminowych scenariuszy zarządzania, oraz do określenia środków niezbędnych do dopilnowania, by zmiany długu nie zagrażały stabilności fiskalnej ani ochronie interesów finansowych UE; wzywa Komisję do zwiększenia przejrzystości w zakresie emisji, kosztów finansowania zewnętrznego i powiązanego ryzyka, zgodnie z zaleceniami ETO;</w:t>
            </w:r>
          </w:p>
        </w:tc>
        <w:tc>
          <w:tcPr>
            <w:tcW w:w="4876" w:type="dxa"/>
            <w:tcBorders>
              <w:top w:val="nil"/>
              <w:left w:val="nil"/>
              <w:bottom w:val="nil"/>
              <w:right w:val="nil"/>
            </w:tcBorders>
          </w:tcPr>
          <w:p w14:paraId="2D295E2C" w14:textId="77777777" w:rsidR="00CC7233" w:rsidRPr="003279C3" w:rsidRDefault="00CC7233" w:rsidP="00F97953">
            <w:pPr>
              <w:pStyle w:val="Normal6a"/>
            </w:pPr>
            <w:r w:rsidRPr="003279C3">
              <w:t>40.</w:t>
            </w:r>
            <w:r w:rsidRPr="003279C3">
              <w:tab/>
              <w:t xml:space="preserve">jest </w:t>
            </w:r>
            <w:r w:rsidRPr="003279C3">
              <w:rPr>
                <w:b/>
                <w:bCs/>
                <w:i/>
                <w:iCs/>
              </w:rPr>
              <w:t>głęboko</w:t>
            </w:r>
            <w:r w:rsidRPr="003279C3">
              <w:rPr>
                <w:b/>
                <w:bCs/>
              </w:rPr>
              <w:t xml:space="preserve"> </w:t>
            </w:r>
            <w:r w:rsidRPr="003279C3">
              <w:t xml:space="preserve">zaniepokojony ustaleniami ETO, zgodnie z którymi w 2024 r. kwota pożyczek UE wzrosła o ponad 30 %, co jest bezpośrednim skutkiem wykorzystania rynków kapitałowych do finansowania programów na dużą skalę, takich jak SURE i NGEU; zauważa, że całkowity pozostały do spłacenia dług Unii może przekroczyć 900 mld EUR do 2027 r., czyli osiągnąć poziom prawie 10 razy wyższy od poziomu odnotowanego w 2020 r., przed utworzeniem NGEU; zauważa brak jasnej, przewidywalnej i wiarygodnej strategii redukcji długu, mimo że jego szybki i ciągły wzrost bardzo zagraża stabilności budżetu UE, zwłaszcza w czasach wysokich stóp procentowych; podkreśla, że dramatyczny wzrost zadłużenia Unii automatycznie ogranicza marginesy budżetowe dostępne w WRF; wzywa Komisję do niezwłocznego przedstawienia kompleksowej oceny stabilności długu UE, w tym średnio- i długoterminowych scenariuszy zarządzania, oraz do określenia środków niezbędnych do dopilnowania, by zmiany długu nie zagrażały stabilności fiskalnej ani ochronie interesów finansowych UE; wzywa Komisję do zwiększenia przejrzystości w zakresie emisji, kosztów finansowania zewnętrznego i powiązanego ryzyka, zgodnie z zaleceniami ETO; </w:t>
            </w:r>
            <w:r w:rsidRPr="003279C3">
              <w:rPr>
                <w:b/>
                <w:i/>
              </w:rPr>
              <w:t>podkreśla, że ta bezprecedensowa presja fiskalna wymaga rygorystycznej analizy kosztów i korzyści w odniesieniu do wszystkich nowych programów wydatków UE;</w:t>
            </w:r>
          </w:p>
        </w:tc>
      </w:tr>
    </w:tbl>
    <w:p w14:paraId="761FA89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794383F" w14:textId="77777777" w:rsidR="00CC7233" w:rsidRPr="008A2519" w:rsidRDefault="00CC7233" w:rsidP="00CC7233">
      <w:pPr>
        <w:rPr>
          <w:lang w:val="en-GB"/>
        </w:rPr>
      </w:pPr>
      <w:r w:rsidRPr="008A2519">
        <w:rPr>
          <w:rStyle w:val="HideTWBExt"/>
          <w:lang w:val="en-GB"/>
        </w:rPr>
        <w:t>&lt;/Amend&gt;</w:t>
      </w:r>
    </w:p>
    <w:p w14:paraId="0735141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A51776D"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425F50BD"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5DA928B7" w14:textId="77777777" w:rsidR="00CC7233" w:rsidRPr="008A2519" w:rsidRDefault="00CC7233" w:rsidP="00CC7233">
      <w:pPr>
        <w:pStyle w:val="NormalBold"/>
        <w:rPr>
          <w:lang w:val="en-GB"/>
        </w:rPr>
      </w:pPr>
      <w:r w:rsidRPr="008A2519">
        <w:rPr>
          <w:rStyle w:val="HideTWBExt"/>
          <w:b w:val="0"/>
          <w:lang w:val="en-GB"/>
        </w:rPr>
        <w:t>&lt;/RepeatBlock-By&gt;</w:t>
      </w:r>
    </w:p>
    <w:p w14:paraId="3D8BEE5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C425A3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41</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8F819C9" w14:textId="77777777" w:rsidTr="00F97953">
        <w:trPr>
          <w:trHeight w:hRule="exact" w:val="240"/>
          <w:jc w:val="center"/>
        </w:trPr>
        <w:tc>
          <w:tcPr>
            <w:tcW w:w="9752" w:type="dxa"/>
            <w:gridSpan w:val="2"/>
            <w:tcBorders>
              <w:top w:val="nil"/>
              <w:left w:val="nil"/>
              <w:bottom w:val="nil"/>
              <w:right w:val="nil"/>
            </w:tcBorders>
          </w:tcPr>
          <w:p w14:paraId="588CB492" w14:textId="77777777" w:rsidR="00CC7233" w:rsidRPr="008A2519" w:rsidRDefault="00CC7233" w:rsidP="00F97953">
            <w:pPr>
              <w:rPr>
                <w:lang w:val="en-GB"/>
              </w:rPr>
            </w:pPr>
          </w:p>
        </w:tc>
      </w:tr>
      <w:tr w:rsidR="00CC7233" w:rsidRPr="003279C3" w14:paraId="1A535036" w14:textId="77777777" w:rsidTr="00F97953">
        <w:trPr>
          <w:trHeight w:val="240"/>
          <w:jc w:val="center"/>
        </w:trPr>
        <w:tc>
          <w:tcPr>
            <w:tcW w:w="4876" w:type="dxa"/>
            <w:tcBorders>
              <w:top w:val="nil"/>
              <w:left w:val="nil"/>
              <w:bottom w:val="nil"/>
              <w:right w:val="nil"/>
            </w:tcBorders>
          </w:tcPr>
          <w:p w14:paraId="5101F83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39BC7F8" w14:textId="77777777" w:rsidR="00CC7233" w:rsidRPr="003279C3" w:rsidRDefault="00CC7233" w:rsidP="00F97953">
            <w:pPr>
              <w:pStyle w:val="AmColumnHeading"/>
            </w:pPr>
            <w:r w:rsidRPr="003279C3">
              <w:t>Poprawka</w:t>
            </w:r>
          </w:p>
        </w:tc>
      </w:tr>
      <w:tr w:rsidR="00CC7233" w:rsidRPr="003279C3" w14:paraId="6A86D1B6" w14:textId="77777777" w:rsidTr="00F97953">
        <w:trPr>
          <w:jc w:val="center"/>
        </w:trPr>
        <w:tc>
          <w:tcPr>
            <w:tcW w:w="4876" w:type="dxa"/>
            <w:tcBorders>
              <w:top w:val="nil"/>
              <w:left w:val="nil"/>
              <w:bottom w:val="nil"/>
              <w:right w:val="nil"/>
            </w:tcBorders>
          </w:tcPr>
          <w:p w14:paraId="0938D64D" w14:textId="77777777" w:rsidR="00CC7233" w:rsidRPr="003279C3" w:rsidRDefault="00CC7233" w:rsidP="00F97953">
            <w:pPr>
              <w:pStyle w:val="Normal6a"/>
            </w:pPr>
            <w:r w:rsidRPr="003279C3">
              <w:t>41.</w:t>
            </w:r>
            <w:r w:rsidRPr="003279C3">
              <w:tab/>
              <w:t xml:space="preserve">zauważa, że </w:t>
            </w:r>
            <w:r w:rsidRPr="003279C3">
              <w:rPr>
                <w:b/>
                <w:bCs/>
                <w:i/>
                <w:iCs/>
              </w:rPr>
              <w:t>w sprawozdaniach nadal występują niespójności, na przykład w odniesieniu do NGEU i RRF, co świadczy o ograniczeniach elastycznych instrumentów, które Komisja zamierza powielać i w związku z którymi</w:t>
            </w:r>
            <w:r w:rsidRPr="003279C3">
              <w:t xml:space="preserve"> w 2023 r. EPPO prowadziła wiele postępowań przygotowawczych (233) dotyczących programów odbudowy i zwiększania odporności, a szacowane powiązane straty finansowe </w:t>
            </w:r>
            <w:r w:rsidRPr="003279C3">
              <w:rPr>
                <w:b/>
                <w:bCs/>
                <w:i/>
                <w:iCs/>
              </w:rPr>
              <w:t>były niepokojące (</w:t>
            </w:r>
            <w:r w:rsidRPr="003279C3">
              <w:t>1,86 mld EUR</w:t>
            </w:r>
            <w:r w:rsidRPr="003279C3">
              <w:rPr>
                <w:b/>
                <w:bCs/>
                <w:i/>
                <w:iCs/>
              </w:rPr>
              <w:t>)</w:t>
            </w:r>
            <w:r w:rsidRPr="003279C3">
              <w:t>; zauważa, że według stanu na koniec 2024 r. EPPO prowadziła 311 spraw związanych z NGEU, w tym 307 z RRF, co odpowiada około 17 % wszystkich prowadzonych postępowań przygotowawczych w sprawie nadużyć finansowych związanych z wydatkami; zauważa, że według EPPO szacowana szkoda dla interesów finansowych Unii wynosi 2,8 mld EUR, co odpowiada 30 % całkowitej szacowanej szkody wynikającej z nadużyć finansowych związanych z wydatkami (w porównaniu z 25 % w poprzednim roku); podkreśla jednak, że w sprawozdaniu o ochronie interesów finansowych UE za 2023 r. sprawy EPPO nie zostały uwzględnione w analizie nadużyć finansowych i nieprawidłowości mających wpływ na wydatki, w przeciwieństwie do innych pozycji wydatków, oraz że w sprawozdaniu o ochronie interesów finansowych UE za 2024 r. podano inne dane dotyczące postępowań przygotowawczych EPPO związanych z RRF (279 postępowań przygotowawczych zamiast 307, przy szacowanej łącznej szkodzie wynoszącej 2,7 mld EUR zamiast 2,8 mld EUR);</w:t>
            </w:r>
          </w:p>
        </w:tc>
        <w:tc>
          <w:tcPr>
            <w:tcW w:w="4876" w:type="dxa"/>
            <w:tcBorders>
              <w:top w:val="nil"/>
              <w:left w:val="nil"/>
              <w:bottom w:val="nil"/>
              <w:right w:val="nil"/>
            </w:tcBorders>
          </w:tcPr>
          <w:p w14:paraId="648201AA" w14:textId="77777777" w:rsidR="00CC7233" w:rsidRPr="003279C3" w:rsidRDefault="00CC7233" w:rsidP="00F97953">
            <w:pPr>
              <w:pStyle w:val="Normal6a"/>
            </w:pPr>
            <w:r w:rsidRPr="003279C3">
              <w:t>41.</w:t>
            </w:r>
            <w:r w:rsidRPr="003279C3">
              <w:tab/>
            </w:r>
            <w:r w:rsidRPr="003279C3">
              <w:rPr>
                <w:b/>
                <w:bCs/>
                <w:i/>
                <w:iCs/>
              </w:rPr>
              <w:t>z niepokojem</w:t>
            </w:r>
            <w:r w:rsidRPr="003279C3">
              <w:t xml:space="preserve"> zauważa, że w 2023 r. EPPO prowadziła wiele postępowań przygotowawczych (233) dotyczących programów odbudowy i zwiększania odporności, a szacowane powiązane straty finansowe </w:t>
            </w:r>
            <w:r w:rsidRPr="003279C3">
              <w:rPr>
                <w:b/>
                <w:bCs/>
                <w:i/>
                <w:iCs/>
              </w:rPr>
              <w:t>wynosiły</w:t>
            </w:r>
            <w:r w:rsidRPr="003279C3">
              <w:t xml:space="preserve"> 1,86 mld EUR; zauważa, że według stanu na koniec 2024 r. EPPO prowadziła 311 spraw związanych z NGEU, w tym 307 z RRF, co odpowiada około 17 % wszystkich prowadzonych postępowań przygotowawczych w sprawie nadużyć finansowych związanych z wydatkami; zauważa, że według EPPO szacowana szkoda dla interesów finansowych Unii wynosi 2,8 mld EUR, co odpowiada 30 % całkowitej szacowanej szkody wynikającej z nadużyć finansowych związanych z wydatkami (w porównaniu z 25 % w poprzednim roku); podkreśla jednak, że w sprawozdaniu o ochronie interesów finansowych UE za 2023 r. sprawy EPPO nie zostały uwzględnione w analizie nadużyć finansowych i nieprawidłowości mających wpływ na wydatki, w przeciwieństwie do innych pozycji wydatków, oraz że w sprawozdaniu o ochronie interesów finansowych UE za 2024 r. podano inne dane dotyczące postępowań przygotowawczych EPPO związanych z RRF (279 postępowań przygotowawczych zamiast 307, przy szacowanej łącznej szkodzie wynoszącej 2,7 mld EUR zamiast 2,8 mld EUR); </w:t>
            </w:r>
            <w:r w:rsidRPr="003279C3">
              <w:rPr>
                <w:b/>
                <w:i/>
              </w:rPr>
              <w:t>wzywa Komisję, aby we współpracy z EPPO zapewniła spójną i jasno wytłumaczoną sprawozdawczość na temat danych liczbowych dotyczących spraw związanych z RRF i NGEU we wszystkich publikacjach Komisji i EPPO, w tym przejrzyste uzgadnianie różnic metodologicznych, aby uniknąć osłabienia nadzoru i zaufania publicznego;</w:t>
            </w:r>
          </w:p>
        </w:tc>
      </w:tr>
    </w:tbl>
    <w:p w14:paraId="5128361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EAFFDAE" w14:textId="77777777" w:rsidR="00CC7233" w:rsidRPr="008A2519" w:rsidRDefault="00CC7233" w:rsidP="00CC7233">
      <w:pPr>
        <w:rPr>
          <w:lang w:val="en-GB"/>
        </w:rPr>
      </w:pPr>
      <w:r w:rsidRPr="008A2519">
        <w:rPr>
          <w:rStyle w:val="HideTWBExt"/>
          <w:lang w:val="en-GB"/>
        </w:rPr>
        <w:t>&lt;/Amend&gt;</w:t>
      </w:r>
    </w:p>
    <w:p w14:paraId="1EAAF1A4"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F04D58E"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17816C2D" w14:textId="77777777" w:rsidR="00CC7233" w:rsidRPr="008A2519" w:rsidRDefault="00CC7233" w:rsidP="00CC7233">
      <w:pPr>
        <w:pStyle w:val="NormalBold"/>
        <w:rPr>
          <w:lang w:val="en-GB"/>
        </w:rPr>
      </w:pPr>
      <w:r w:rsidRPr="008A2519">
        <w:rPr>
          <w:rStyle w:val="HideTWBExt"/>
          <w:b w:val="0"/>
          <w:lang w:val="en-GB"/>
        </w:rPr>
        <w:t>&lt;/RepeatBlock-By&gt;</w:t>
      </w:r>
    </w:p>
    <w:p w14:paraId="5B1FA7A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87093E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44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80FC817" w14:textId="77777777" w:rsidTr="00F97953">
        <w:trPr>
          <w:trHeight w:hRule="exact" w:val="240"/>
          <w:jc w:val="center"/>
        </w:trPr>
        <w:tc>
          <w:tcPr>
            <w:tcW w:w="9752" w:type="dxa"/>
            <w:gridSpan w:val="2"/>
            <w:tcBorders>
              <w:top w:val="nil"/>
              <w:left w:val="nil"/>
              <w:bottom w:val="nil"/>
              <w:right w:val="nil"/>
            </w:tcBorders>
          </w:tcPr>
          <w:p w14:paraId="41E7E382" w14:textId="77777777" w:rsidR="00CC7233" w:rsidRPr="008A2519" w:rsidRDefault="00CC7233" w:rsidP="00F97953">
            <w:pPr>
              <w:rPr>
                <w:lang w:val="en-GB"/>
              </w:rPr>
            </w:pPr>
          </w:p>
        </w:tc>
      </w:tr>
      <w:tr w:rsidR="00CC7233" w:rsidRPr="003279C3" w14:paraId="5522C50E" w14:textId="77777777" w:rsidTr="00F97953">
        <w:trPr>
          <w:trHeight w:val="240"/>
          <w:jc w:val="center"/>
        </w:trPr>
        <w:tc>
          <w:tcPr>
            <w:tcW w:w="4876" w:type="dxa"/>
            <w:tcBorders>
              <w:top w:val="nil"/>
              <w:left w:val="nil"/>
              <w:bottom w:val="nil"/>
              <w:right w:val="nil"/>
            </w:tcBorders>
          </w:tcPr>
          <w:p w14:paraId="107C20B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4FF6718" w14:textId="77777777" w:rsidR="00CC7233" w:rsidRPr="003279C3" w:rsidRDefault="00CC7233" w:rsidP="00F97953">
            <w:pPr>
              <w:pStyle w:val="AmColumnHeading"/>
            </w:pPr>
            <w:r w:rsidRPr="003279C3">
              <w:t>Poprawka</w:t>
            </w:r>
          </w:p>
        </w:tc>
      </w:tr>
      <w:tr w:rsidR="00CC7233" w:rsidRPr="003279C3" w14:paraId="5755D516" w14:textId="77777777" w:rsidTr="00F97953">
        <w:trPr>
          <w:jc w:val="center"/>
        </w:trPr>
        <w:tc>
          <w:tcPr>
            <w:tcW w:w="4876" w:type="dxa"/>
            <w:tcBorders>
              <w:top w:val="nil"/>
              <w:left w:val="nil"/>
              <w:bottom w:val="nil"/>
              <w:right w:val="nil"/>
            </w:tcBorders>
          </w:tcPr>
          <w:p w14:paraId="31EE92E9" w14:textId="77777777" w:rsidR="00CC7233" w:rsidRPr="003279C3" w:rsidRDefault="00CC7233" w:rsidP="00F97953">
            <w:pPr>
              <w:pStyle w:val="Normal6a"/>
            </w:pPr>
          </w:p>
        </w:tc>
        <w:tc>
          <w:tcPr>
            <w:tcW w:w="4876" w:type="dxa"/>
            <w:tcBorders>
              <w:top w:val="nil"/>
              <w:left w:val="nil"/>
              <w:bottom w:val="nil"/>
              <w:right w:val="nil"/>
            </w:tcBorders>
          </w:tcPr>
          <w:p w14:paraId="2886D2E8" w14:textId="77777777" w:rsidR="00CC7233" w:rsidRPr="003279C3" w:rsidRDefault="00CC7233" w:rsidP="00F97953">
            <w:pPr>
              <w:pStyle w:val="Normal6a"/>
            </w:pPr>
            <w:r w:rsidRPr="003279C3">
              <w:rPr>
                <w:b/>
                <w:i/>
              </w:rPr>
              <w:t>44a.</w:t>
            </w:r>
            <w:r w:rsidRPr="003279C3">
              <w:tab/>
            </w:r>
            <w:r w:rsidRPr="003279C3">
              <w:rPr>
                <w:b/>
                <w:i/>
              </w:rPr>
              <w:t>podkreśla, że RRF odegrał kluczową rolę w odbudowie UE po pandemii, ale nawet na obecnym oczekiwanym zaawansowanym etapie wdrażania niepokojący jest niedobór informacji na temat wyników i brak informacji na temat rzeczywistych kosztów; </w:t>
            </w:r>
          </w:p>
        </w:tc>
      </w:tr>
    </w:tbl>
    <w:p w14:paraId="12DC9FC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4EA9FFC" w14:textId="77777777" w:rsidR="00CC7233" w:rsidRPr="008A2519" w:rsidRDefault="00CC7233" w:rsidP="00CC7233">
      <w:pPr>
        <w:rPr>
          <w:lang w:val="en-GB"/>
        </w:rPr>
      </w:pPr>
      <w:r w:rsidRPr="008A2519">
        <w:rPr>
          <w:rStyle w:val="HideTWBExt"/>
          <w:lang w:val="en-GB"/>
        </w:rPr>
        <w:t>&lt;/Amend&gt;</w:t>
      </w:r>
    </w:p>
    <w:p w14:paraId="0FE5423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92A9BE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22AC289E" w14:textId="77777777" w:rsidR="00CC7233" w:rsidRPr="008A2519" w:rsidRDefault="00CC7233" w:rsidP="00CC7233">
      <w:pPr>
        <w:pStyle w:val="NormalBold"/>
        <w:rPr>
          <w:lang w:val="en-GB"/>
        </w:rPr>
      </w:pPr>
      <w:r w:rsidRPr="008A2519">
        <w:rPr>
          <w:rStyle w:val="HideTWBExt"/>
          <w:b w:val="0"/>
          <w:lang w:val="en-GB"/>
        </w:rPr>
        <w:t>&lt;/RepeatBlock-By&gt;</w:t>
      </w:r>
    </w:p>
    <w:p w14:paraId="419EE94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8670A6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45</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55458FD" w14:textId="77777777" w:rsidTr="00F97953">
        <w:trPr>
          <w:trHeight w:hRule="exact" w:val="240"/>
          <w:jc w:val="center"/>
        </w:trPr>
        <w:tc>
          <w:tcPr>
            <w:tcW w:w="9752" w:type="dxa"/>
            <w:gridSpan w:val="2"/>
            <w:tcBorders>
              <w:top w:val="nil"/>
              <w:left w:val="nil"/>
              <w:bottom w:val="nil"/>
              <w:right w:val="nil"/>
            </w:tcBorders>
          </w:tcPr>
          <w:p w14:paraId="7406D633" w14:textId="77777777" w:rsidR="00CC7233" w:rsidRPr="008A2519" w:rsidRDefault="00CC7233" w:rsidP="00F97953">
            <w:pPr>
              <w:rPr>
                <w:lang w:val="en-GB"/>
              </w:rPr>
            </w:pPr>
          </w:p>
        </w:tc>
      </w:tr>
      <w:tr w:rsidR="00CC7233" w:rsidRPr="003279C3" w14:paraId="039BF0CA" w14:textId="77777777" w:rsidTr="00F97953">
        <w:trPr>
          <w:trHeight w:val="240"/>
          <w:jc w:val="center"/>
        </w:trPr>
        <w:tc>
          <w:tcPr>
            <w:tcW w:w="4876" w:type="dxa"/>
            <w:tcBorders>
              <w:top w:val="nil"/>
              <w:left w:val="nil"/>
              <w:bottom w:val="nil"/>
              <w:right w:val="nil"/>
            </w:tcBorders>
          </w:tcPr>
          <w:p w14:paraId="4FE6C27E"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2C03AC8" w14:textId="77777777" w:rsidR="00CC7233" w:rsidRPr="003279C3" w:rsidRDefault="00CC7233" w:rsidP="00F97953">
            <w:pPr>
              <w:pStyle w:val="AmColumnHeading"/>
            </w:pPr>
            <w:r w:rsidRPr="003279C3">
              <w:t>Poprawka</w:t>
            </w:r>
          </w:p>
        </w:tc>
      </w:tr>
      <w:tr w:rsidR="00CC7233" w:rsidRPr="003279C3" w14:paraId="184C4B56" w14:textId="77777777" w:rsidTr="00F97953">
        <w:trPr>
          <w:jc w:val="center"/>
        </w:trPr>
        <w:tc>
          <w:tcPr>
            <w:tcW w:w="4876" w:type="dxa"/>
            <w:tcBorders>
              <w:top w:val="nil"/>
              <w:left w:val="nil"/>
              <w:bottom w:val="nil"/>
              <w:right w:val="nil"/>
            </w:tcBorders>
          </w:tcPr>
          <w:p w14:paraId="1071189A" w14:textId="77777777" w:rsidR="00CC7233" w:rsidRPr="003279C3" w:rsidRDefault="00CC7233" w:rsidP="00F97953">
            <w:pPr>
              <w:pStyle w:val="Normal6a"/>
            </w:pPr>
            <w:r w:rsidRPr="003279C3">
              <w:t>45.</w:t>
            </w:r>
            <w:r w:rsidRPr="003279C3">
              <w:tab/>
              <w:t xml:space="preserve">podkreśla potrzebę większej przejrzystości we wdrażaniu RRF i przypomina, że „beneficjent końcowy” jest „ostatnim podmiotem”, który otrzymuje środki na działanie w ramach RRF, w związku z czym trzeba udostępniać informacje na temat „beneficjenta końcowego”; </w:t>
            </w:r>
            <w:r w:rsidRPr="003279C3">
              <w:rPr>
                <w:b/>
                <w:bCs/>
                <w:i/>
                <w:iCs/>
              </w:rPr>
              <w:t>ubolewa</w:t>
            </w:r>
            <w:r w:rsidRPr="003279C3">
              <w:t xml:space="preserve">, że państwa członkowskie są zobowiązane do publikowania </w:t>
            </w:r>
            <w:r w:rsidRPr="003279C3">
              <w:rPr>
                <w:b/>
                <w:bCs/>
                <w:i/>
                <w:iCs/>
              </w:rPr>
              <w:t>jedynie</w:t>
            </w:r>
            <w:r w:rsidRPr="003279C3">
              <w:rPr>
                <w:b/>
                <w:bCs/>
              </w:rPr>
              <w:t xml:space="preserve"> </w:t>
            </w:r>
            <w:r w:rsidRPr="003279C3">
              <w:t>informacji na temat 100 beneficjentów końcowych otrzymujących najwyższe kwoty</w:t>
            </w:r>
            <w:r w:rsidRPr="003279C3">
              <w:rPr>
                <w:b/>
                <w:bCs/>
                <w:i/>
                <w:iCs/>
              </w:rPr>
              <w:t>, co stanowi arbitralne ograniczenie, które uniemożliwia poznanie faktycznej większości</w:t>
            </w:r>
            <w:r w:rsidRPr="003279C3">
              <w:t xml:space="preserve"> beneficjentów oraz </w:t>
            </w:r>
            <w:r w:rsidRPr="003279C3">
              <w:rPr>
                <w:b/>
                <w:bCs/>
                <w:i/>
                <w:iCs/>
              </w:rPr>
              <w:t>potencjalnego</w:t>
            </w:r>
            <w:r w:rsidRPr="003279C3">
              <w:rPr>
                <w:b/>
                <w:bCs/>
              </w:rPr>
              <w:t xml:space="preserve"> </w:t>
            </w:r>
            <w:r w:rsidRPr="003279C3">
              <w:rPr>
                <w:b/>
                <w:bCs/>
                <w:i/>
                <w:iCs/>
              </w:rPr>
              <w:t>ryzyka nadużyć finansowych, złego zarządzania lub konfliktów</w:t>
            </w:r>
            <w:r w:rsidRPr="003279C3">
              <w:t xml:space="preserve"> interesów; zwraca uwagę, że analiza praktyk krajowych pokazuje znaczne rozbieżności w metodach ujawniania informacji, ponieważ niektóre państwa członkowskie zgłaszają faktycznie wypłacone kwoty, inne tylko przydzielone kwoty, a jeszcze inne </w:t>
            </w:r>
            <w:r w:rsidRPr="003279C3">
              <w:rPr>
                <w:b/>
                <w:bCs/>
                <w:i/>
                <w:iCs/>
              </w:rPr>
              <w:t>ograniczają się do częściowych danych</w:t>
            </w:r>
            <w:r w:rsidRPr="003279C3">
              <w:t xml:space="preserve"> lub łączą je z finansowaniem krajowym, co podważa porównywalność, czytelność i wiarygodność publikowanych informacji;</w:t>
            </w:r>
          </w:p>
        </w:tc>
        <w:tc>
          <w:tcPr>
            <w:tcW w:w="4876" w:type="dxa"/>
            <w:tcBorders>
              <w:top w:val="nil"/>
              <w:left w:val="nil"/>
              <w:bottom w:val="nil"/>
              <w:right w:val="nil"/>
            </w:tcBorders>
          </w:tcPr>
          <w:p w14:paraId="5DC98DA8" w14:textId="77777777" w:rsidR="00CC7233" w:rsidRPr="003279C3" w:rsidRDefault="00CC7233" w:rsidP="00F97953">
            <w:pPr>
              <w:pStyle w:val="Normal6a"/>
            </w:pPr>
            <w:r w:rsidRPr="003279C3">
              <w:t>45.</w:t>
            </w:r>
            <w:r w:rsidRPr="003279C3">
              <w:tab/>
              <w:t xml:space="preserve">podkreśla potrzebę większej przejrzystości we wdrażaniu RRF i przypomina, że „beneficjent końcowy” jest „ostatnim podmiotem”, który otrzymuje środki na działanie w ramach RRF, w związku z czym trzeba udostępniać informacje na temat „beneficjenta końcowego”; </w:t>
            </w:r>
            <w:r w:rsidRPr="003279C3">
              <w:rPr>
                <w:b/>
                <w:bCs/>
                <w:i/>
                <w:iCs/>
              </w:rPr>
              <w:t>z zadowoleniem przyjmuje fakt</w:t>
            </w:r>
            <w:r w:rsidRPr="003279C3">
              <w:t>, że państwa członkowskie są zobowiązane do publikowania informacji na temat 100 beneficjentów końcowych otrzymujących najwyższe kwoty</w:t>
            </w:r>
            <w:r w:rsidRPr="003279C3">
              <w:rPr>
                <w:b/>
                <w:bCs/>
                <w:i/>
                <w:iCs/>
              </w:rPr>
              <w:t>;</w:t>
            </w:r>
            <w:r w:rsidRPr="003279C3">
              <w:rPr>
                <w:b/>
                <w:i/>
              </w:rPr>
              <w:t xml:space="preserve"> </w:t>
            </w:r>
            <w:r w:rsidRPr="003279C3">
              <w:rPr>
                <w:b/>
                <w:bCs/>
                <w:i/>
                <w:iCs/>
              </w:rPr>
              <w:t>uważa jednak, że publikowanie informacji wykraczających poza 100 beneficjentów końcowych zwiększyłoby widoczność pełnego grona</w:t>
            </w:r>
            <w:r w:rsidRPr="003279C3">
              <w:t xml:space="preserve"> beneficjentów oraz </w:t>
            </w:r>
            <w:r w:rsidRPr="003279C3">
              <w:rPr>
                <w:b/>
                <w:bCs/>
                <w:i/>
                <w:iCs/>
              </w:rPr>
              <w:t>pomogłoby w skutecznej identyfikacji</w:t>
            </w:r>
            <w:r w:rsidRPr="003279C3">
              <w:t xml:space="preserve"> </w:t>
            </w:r>
            <w:r w:rsidRPr="003279C3">
              <w:rPr>
                <w:b/>
                <w:bCs/>
                <w:i/>
                <w:iCs/>
              </w:rPr>
              <w:t>zagrożeń związanych z nadużyciami finansowymi, złym zarządzaniem lub konfliktami</w:t>
            </w:r>
            <w:r w:rsidRPr="003279C3">
              <w:rPr>
                <w:b/>
                <w:bCs/>
              </w:rPr>
              <w:t xml:space="preserve"> </w:t>
            </w:r>
            <w:r w:rsidRPr="003279C3">
              <w:t xml:space="preserve">interesów; zwraca uwagę, że analiza praktyk krajowych pokazuje znaczne rozbieżności w metodach ujawniania informacji, ponieważ niektóre państwa członkowskie zgłaszają faktycznie wypłacone kwoty, inne tylko przydzielone kwoty, a jeszcze inne </w:t>
            </w:r>
            <w:r w:rsidRPr="003279C3">
              <w:rPr>
                <w:b/>
                <w:bCs/>
                <w:i/>
                <w:iCs/>
              </w:rPr>
              <w:t>przekazują</w:t>
            </w:r>
            <w:r w:rsidRPr="003279C3">
              <w:t xml:space="preserve"> </w:t>
            </w:r>
            <w:r w:rsidRPr="003279C3">
              <w:rPr>
                <w:b/>
                <w:bCs/>
                <w:i/>
                <w:iCs/>
              </w:rPr>
              <w:t>częściowe dane</w:t>
            </w:r>
            <w:r w:rsidRPr="003279C3">
              <w:t xml:space="preserve"> lub łączą je z finansowaniem krajowym, co podważa porównywalność, czytelność i wiarygodność publikowanych informacji; </w:t>
            </w:r>
            <w:r w:rsidRPr="003279C3">
              <w:rPr>
                <w:b/>
                <w:i/>
              </w:rPr>
              <w:t xml:space="preserve">w związku z tym apeluje o zharmonizowane </w:t>
            </w:r>
            <w:proofErr w:type="spellStart"/>
            <w:r w:rsidRPr="003279C3">
              <w:rPr>
                <w:b/>
                <w:i/>
              </w:rPr>
              <w:t>ogólnounijne</w:t>
            </w:r>
            <w:proofErr w:type="spellEnd"/>
            <w:r w:rsidRPr="003279C3">
              <w:rPr>
                <w:b/>
                <w:i/>
              </w:rPr>
              <w:t xml:space="preserve"> standardy publikacji, w tym wspólne definicje i formaty nadające się do odczytu maszynowego, aby zapewnić spójne, porównywalne i użyteczne informacje we wszystkich państwach członkowskich;</w:t>
            </w:r>
          </w:p>
        </w:tc>
      </w:tr>
    </w:tbl>
    <w:p w14:paraId="41F2EBE6"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F509F3D" w14:textId="77777777" w:rsidR="00CC7233" w:rsidRPr="008A2519" w:rsidRDefault="00CC7233" w:rsidP="00CC7233">
      <w:pPr>
        <w:rPr>
          <w:lang w:val="en-GB"/>
        </w:rPr>
      </w:pPr>
      <w:r w:rsidRPr="008A2519">
        <w:rPr>
          <w:rStyle w:val="HideTWBExt"/>
          <w:lang w:val="en-GB"/>
        </w:rPr>
        <w:t>&lt;/Amend&gt;</w:t>
      </w:r>
    </w:p>
    <w:p w14:paraId="2F21E6A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29941B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0C7C0A04"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0D98F5D3" w14:textId="77777777" w:rsidR="00CC7233" w:rsidRPr="008A2519" w:rsidRDefault="00CC7233" w:rsidP="00CC7233">
      <w:pPr>
        <w:pStyle w:val="NormalBold"/>
        <w:rPr>
          <w:lang w:val="en-GB"/>
        </w:rPr>
      </w:pPr>
      <w:r w:rsidRPr="008A2519">
        <w:rPr>
          <w:rStyle w:val="HideTWBExt"/>
          <w:b w:val="0"/>
          <w:lang w:val="en-GB"/>
        </w:rPr>
        <w:t>&lt;/RepeatBlock-By&gt;</w:t>
      </w:r>
    </w:p>
    <w:p w14:paraId="401B663C"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62DE9AE"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45</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8DE86F3" w14:textId="77777777" w:rsidTr="00F97953">
        <w:trPr>
          <w:trHeight w:hRule="exact" w:val="240"/>
          <w:jc w:val="center"/>
        </w:trPr>
        <w:tc>
          <w:tcPr>
            <w:tcW w:w="9752" w:type="dxa"/>
            <w:gridSpan w:val="2"/>
            <w:tcBorders>
              <w:top w:val="nil"/>
              <w:left w:val="nil"/>
              <w:bottom w:val="nil"/>
              <w:right w:val="nil"/>
            </w:tcBorders>
          </w:tcPr>
          <w:p w14:paraId="5A6AA8E7" w14:textId="77777777" w:rsidR="00CC7233" w:rsidRPr="008A2519" w:rsidRDefault="00CC7233" w:rsidP="00F97953">
            <w:pPr>
              <w:rPr>
                <w:lang w:val="en-GB"/>
              </w:rPr>
            </w:pPr>
          </w:p>
        </w:tc>
      </w:tr>
      <w:tr w:rsidR="00CC7233" w:rsidRPr="003279C3" w14:paraId="37D95DDB" w14:textId="77777777" w:rsidTr="00F97953">
        <w:trPr>
          <w:trHeight w:val="240"/>
          <w:jc w:val="center"/>
        </w:trPr>
        <w:tc>
          <w:tcPr>
            <w:tcW w:w="4876" w:type="dxa"/>
            <w:tcBorders>
              <w:top w:val="nil"/>
              <w:left w:val="nil"/>
              <w:bottom w:val="nil"/>
              <w:right w:val="nil"/>
            </w:tcBorders>
          </w:tcPr>
          <w:p w14:paraId="1BEBFAB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6FECBB3" w14:textId="77777777" w:rsidR="00CC7233" w:rsidRPr="003279C3" w:rsidRDefault="00CC7233" w:rsidP="00F97953">
            <w:pPr>
              <w:pStyle w:val="AmColumnHeading"/>
            </w:pPr>
            <w:r w:rsidRPr="003279C3">
              <w:t>Poprawka</w:t>
            </w:r>
          </w:p>
        </w:tc>
      </w:tr>
      <w:tr w:rsidR="00CC7233" w:rsidRPr="003279C3" w14:paraId="30ED3105" w14:textId="77777777" w:rsidTr="00F97953">
        <w:trPr>
          <w:jc w:val="center"/>
        </w:trPr>
        <w:tc>
          <w:tcPr>
            <w:tcW w:w="4876" w:type="dxa"/>
            <w:tcBorders>
              <w:top w:val="nil"/>
              <w:left w:val="nil"/>
              <w:bottom w:val="nil"/>
              <w:right w:val="nil"/>
            </w:tcBorders>
          </w:tcPr>
          <w:p w14:paraId="28F26D82" w14:textId="77777777" w:rsidR="00CC7233" w:rsidRPr="003279C3" w:rsidRDefault="00CC7233" w:rsidP="00F97953">
            <w:pPr>
              <w:pStyle w:val="Normal6a"/>
            </w:pPr>
            <w:r w:rsidRPr="003279C3">
              <w:t>45.</w:t>
            </w:r>
            <w:r w:rsidRPr="003279C3">
              <w:tab/>
              <w:t xml:space="preserve">podkreśla potrzebę większej przejrzystości we wdrażaniu RRF </w:t>
            </w:r>
            <w:r w:rsidRPr="003279C3">
              <w:rPr>
                <w:b/>
                <w:bCs/>
                <w:i/>
                <w:iCs/>
              </w:rPr>
              <w:t>i przypomina, że „beneficjent końcowy” jest „ostatnim podmiotem”, który otrzymuje środki na działanie w ramach RRF, w związku z czym trzeba udostępniać informacje na temat „beneficjenta końcowego”</w:t>
            </w:r>
            <w:r w:rsidRPr="003279C3">
              <w:t>; ubolewa, że państwa członkowskie są zobowiązane do publikowania jedynie informacji na temat 100 beneficjentów końcowych otrzymujących najwyższe kwoty, co stanowi arbitralne ograniczenie, które uniemożliwia poznanie faktycznej większości beneficjentów oraz potencjalnego ryzyka nadużyć finansowych, złego zarządzania lub konfliktów interesów; zwraca uwagę, że analiza praktyk krajowych pokazuje znaczne rozbieżności w metodach ujawniania informacji, ponieważ niektóre państwa członkowskie zgłaszają faktycznie wypłacone kwoty, inne tylko przydzielone kwoty, a jeszcze inne ograniczają się do częściowych danych lub łączą je z finansowaniem krajowym, co podważa porównywalność, czytelność i wiarygodność publikowanych informacji;</w:t>
            </w:r>
          </w:p>
        </w:tc>
        <w:tc>
          <w:tcPr>
            <w:tcW w:w="4876" w:type="dxa"/>
            <w:tcBorders>
              <w:top w:val="nil"/>
              <w:left w:val="nil"/>
              <w:bottom w:val="nil"/>
              <w:right w:val="nil"/>
            </w:tcBorders>
          </w:tcPr>
          <w:p w14:paraId="775FCA9F" w14:textId="77777777" w:rsidR="00CC7233" w:rsidRPr="003279C3" w:rsidRDefault="00CC7233" w:rsidP="00F97953">
            <w:pPr>
              <w:pStyle w:val="Normal6a"/>
            </w:pPr>
            <w:r w:rsidRPr="003279C3">
              <w:t>45.</w:t>
            </w:r>
            <w:r w:rsidRPr="003279C3">
              <w:tab/>
              <w:t xml:space="preserve">podkreśla potrzebę większej przejrzystości we wdrażaniu RRF; ubolewa, że państwa członkowskie są zobowiązane do publikowania jedynie informacji na temat 100 beneficjentów końcowych otrzymujących najwyższe kwoty, co stanowi arbitralne ograniczenie, które uniemożliwia poznanie faktycznej większości beneficjentów oraz potencjalnego ryzyka nadużyć finansowych, złego zarządzania lub konfliktów interesów; zwraca uwagę, że analiza praktyk krajowych pokazuje znaczne rozbieżności w metodach ujawniania informacji, ponieważ niektóre państwa członkowskie zgłaszają faktycznie wypłacone kwoty, inne tylko przydzielone kwoty, a jeszcze inne ograniczają się do częściowych danych lub łączą je z finansowaniem krajowym, co podważa porównywalność, czytelność i wiarygodność publikowanych informacji; </w:t>
            </w:r>
            <w:r w:rsidRPr="003279C3">
              <w:rPr>
                <w:b/>
                <w:i/>
              </w:rPr>
              <w:t>wzywa do opublikowania pełnego wykazu ostatecznych odbiorców i beneficjentów rzeczywistych środków finansowanych z RRF w zharmonizowanym formacie nadającym się do odczytu maszynowego we wszystkich państwach członkowskich, aby umożliwić skuteczną kontrolę publiczną i analizę ryzyka, przy jednoczesnym zapewnieniu pełnej zgodności z przepisami o ochronie danych; podkreśla potrzebę wprowadzenia w przyszłych WRF jednej ścieżki audytu, umożliwiającej śledzenie wkładu budżetowego w finansowane projekty i beneficjentów końcowych, definiowanych jako podmioty gospodarcze, a nie podmioty administracyjne otrzymujące środki; </w:t>
            </w:r>
          </w:p>
        </w:tc>
      </w:tr>
    </w:tbl>
    <w:p w14:paraId="167E5F0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90FD9E6" w14:textId="77777777" w:rsidR="00CC7233" w:rsidRPr="008A2519" w:rsidRDefault="00CC7233" w:rsidP="00CC7233">
      <w:pPr>
        <w:rPr>
          <w:lang w:val="en-GB"/>
        </w:rPr>
      </w:pPr>
      <w:r w:rsidRPr="008A2519">
        <w:rPr>
          <w:rStyle w:val="HideTWBExt"/>
          <w:lang w:val="en-GB"/>
        </w:rPr>
        <w:t>&lt;/Amend&gt;</w:t>
      </w:r>
    </w:p>
    <w:p w14:paraId="1F8A1D6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097532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lang w:val="en-GB"/>
        </w:rPr>
        <w:t xml:space="preserve">, </w:t>
      </w:r>
      <w:proofErr w:type="spellStart"/>
      <w:r w:rsidRPr="008A2519">
        <w:rPr>
          <w:lang w:val="en-GB"/>
        </w:rPr>
        <w:t>Şerban</w:t>
      </w:r>
      <w:proofErr w:type="spellEnd"/>
      <w:r w:rsidRPr="008A2519">
        <w:rPr>
          <w:lang w:val="en-GB"/>
        </w:rPr>
        <w:t xml:space="preserve"> </w:t>
      </w:r>
      <w:proofErr w:type="spellStart"/>
      <w:r w:rsidRPr="008A2519">
        <w:rPr>
          <w:lang w:val="en-GB"/>
        </w:rPr>
        <w:t>Dimitrie</w:t>
      </w:r>
      <w:proofErr w:type="spellEnd"/>
      <w:r w:rsidRPr="008A2519">
        <w:rPr>
          <w:lang w:val="en-GB"/>
        </w:rPr>
        <w:t xml:space="preserve"> </w:t>
      </w:r>
      <w:proofErr w:type="spellStart"/>
      <w:r w:rsidRPr="008A2519">
        <w:rPr>
          <w:lang w:val="en-GB"/>
        </w:rPr>
        <w:t>Sturdza</w:t>
      </w:r>
      <w:proofErr w:type="spellEnd"/>
      <w:r w:rsidRPr="008A2519">
        <w:rPr>
          <w:rStyle w:val="HideTWBExt"/>
          <w:b w:val="0"/>
          <w:lang w:val="en-GB"/>
        </w:rPr>
        <w:t>&lt;/Members&gt;</w:t>
      </w:r>
    </w:p>
    <w:p w14:paraId="185D2136" w14:textId="77777777" w:rsidR="00CC7233" w:rsidRPr="008A2519" w:rsidRDefault="00CC7233" w:rsidP="00CC7233">
      <w:pPr>
        <w:pStyle w:val="NormalBold"/>
        <w:rPr>
          <w:lang w:val="en-GB"/>
        </w:rPr>
      </w:pPr>
      <w:r w:rsidRPr="008A2519">
        <w:rPr>
          <w:rStyle w:val="HideTWBExt"/>
          <w:b w:val="0"/>
          <w:lang w:val="en-GB"/>
        </w:rPr>
        <w:t>&lt;/RepeatBlock-By&gt;</w:t>
      </w:r>
    </w:p>
    <w:p w14:paraId="47CFD0A2"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0A83C3A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45</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5529B30" w14:textId="77777777" w:rsidTr="00F97953">
        <w:trPr>
          <w:trHeight w:hRule="exact" w:val="240"/>
          <w:jc w:val="center"/>
        </w:trPr>
        <w:tc>
          <w:tcPr>
            <w:tcW w:w="9752" w:type="dxa"/>
            <w:gridSpan w:val="2"/>
            <w:tcBorders>
              <w:top w:val="nil"/>
              <w:left w:val="nil"/>
              <w:bottom w:val="nil"/>
              <w:right w:val="nil"/>
            </w:tcBorders>
          </w:tcPr>
          <w:p w14:paraId="7BF58740" w14:textId="77777777" w:rsidR="00CC7233" w:rsidRPr="008A2519" w:rsidRDefault="00CC7233" w:rsidP="00F97953">
            <w:pPr>
              <w:rPr>
                <w:lang w:val="en-GB"/>
              </w:rPr>
            </w:pPr>
          </w:p>
        </w:tc>
      </w:tr>
      <w:tr w:rsidR="00CC7233" w:rsidRPr="003279C3" w14:paraId="41F377FB" w14:textId="77777777" w:rsidTr="00F97953">
        <w:trPr>
          <w:trHeight w:val="240"/>
          <w:jc w:val="center"/>
        </w:trPr>
        <w:tc>
          <w:tcPr>
            <w:tcW w:w="4876" w:type="dxa"/>
            <w:tcBorders>
              <w:top w:val="nil"/>
              <w:left w:val="nil"/>
              <w:bottom w:val="nil"/>
              <w:right w:val="nil"/>
            </w:tcBorders>
          </w:tcPr>
          <w:p w14:paraId="1D183A8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5895E4D" w14:textId="77777777" w:rsidR="00CC7233" w:rsidRPr="003279C3" w:rsidRDefault="00CC7233" w:rsidP="00F97953">
            <w:pPr>
              <w:pStyle w:val="AmColumnHeading"/>
            </w:pPr>
            <w:r w:rsidRPr="003279C3">
              <w:t>Poprawka</w:t>
            </w:r>
          </w:p>
        </w:tc>
      </w:tr>
      <w:tr w:rsidR="00CC7233" w:rsidRPr="003279C3" w14:paraId="2916DC68" w14:textId="77777777" w:rsidTr="00F97953">
        <w:trPr>
          <w:jc w:val="center"/>
        </w:trPr>
        <w:tc>
          <w:tcPr>
            <w:tcW w:w="4876" w:type="dxa"/>
            <w:tcBorders>
              <w:top w:val="nil"/>
              <w:left w:val="nil"/>
              <w:bottom w:val="nil"/>
              <w:right w:val="nil"/>
            </w:tcBorders>
          </w:tcPr>
          <w:p w14:paraId="344EA104" w14:textId="77777777" w:rsidR="00CC7233" w:rsidRPr="003279C3" w:rsidRDefault="00CC7233" w:rsidP="00F97953">
            <w:pPr>
              <w:pStyle w:val="Normal6a"/>
            </w:pPr>
            <w:r w:rsidRPr="003279C3">
              <w:t>45.</w:t>
            </w:r>
            <w:r w:rsidRPr="003279C3">
              <w:tab/>
              <w:t>podkreśla potrzebę większej przejrzystości we wdrażaniu RRF i przypomina, że „beneficjent końcowy” jest „ostatnim podmiotem”, który otrzymuje środki na działanie w ramach RRF, w związku z czym trzeba udostępniać informacje na temat „beneficjenta końcowego”; ubolewa, że państwa członkowskie są zobowiązane do publikowania jedynie informacji na temat 100 beneficjentów końcowych otrzymujących najwyższe kwoty, co stanowi arbitralne ograniczenie, które uniemożliwia poznanie faktycznej większości beneficjentów oraz potencjalnego ryzyka nadużyć finansowych, złego zarządzania lub konfliktów interesów; zwraca uwagę, że analiza praktyk krajowych pokazuje znaczne rozbieżności w metodach ujawniania informacji, ponieważ niektóre państwa członkowskie zgłaszają faktycznie wypłacone kwoty, inne tylko przydzielone kwoty, a jeszcze inne ograniczają się do częściowych danych lub łączą je z finansowaniem krajowym, co podważa porównywalność, czytelność i wiarygodność publikowanych informacji;</w:t>
            </w:r>
          </w:p>
        </w:tc>
        <w:tc>
          <w:tcPr>
            <w:tcW w:w="4876" w:type="dxa"/>
            <w:tcBorders>
              <w:top w:val="nil"/>
              <w:left w:val="nil"/>
              <w:bottom w:val="nil"/>
              <w:right w:val="nil"/>
            </w:tcBorders>
          </w:tcPr>
          <w:p w14:paraId="4783DF35" w14:textId="77777777" w:rsidR="00CC7233" w:rsidRPr="003279C3" w:rsidRDefault="00CC7233" w:rsidP="00F97953">
            <w:pPr>
              <w:pStyle w:val="Normal6a"/>
            </w:pPr>
            <w:r w:rsidRPr="003279C3">
              <w:t>45.</w:t>
            </w:r>
            <w:r w:rsidRPr="003279C3">
              <w:tab/>
              <w:t xml:space="preserve">podkreśla potrzebę większej przejrzystości we wdrażaniu RRF i przypomina, że „beneficjent końcowy” jest „ostatnim podmiotem”, który otrzymuje środki na działanie w ramach RRF, w związku z czym trzeba udostępniać informacje na temat „beneficjenta końcowego”; ubolewa, że państwa członkowskie są zobowiązane do publikowania jedynie informacji na temat 100 beneficjentów końcowych otrzymujących najwyższe kwoty, co stanowi arbitralne ograniczenie, które uniemożliwia poznanie faktycznej większości beneficjentów oraz potencjalnego ryzyka nadużyć finansowych, złego zarządzania lub konfliktów interesów; zwraca uwagę, że analiza praktyk krajowych pokazuje znaczne rozbieżności w metodach ujawniania informacji, ponieważ niektóre państwa członkowskie zgłaszają faktycznie wypłacone kwoty, inne tylko przydzielone kwoty, a jeszcze inne ograniczają się do częściowych danych lub łączą je z finansowaniem krajowym, co podważa porównywalność, czytelność i wiarygodność publikowanych informacji; </w:t>
            </w:r>
            <w:r w:rsidRPr="003279C3">
              <w:rPr>
                <w:b/>
                <w:i/>
              </w:rPr>
              <w:t>wzywa do opublikowania kompletnych wykazów wszystkich beneficjentów końcowych z zastosowaniem znormalizowanych formatów sprawozdawczości we wszystkich państwach członkowskich;</w:t>
            </w:r>
          </w:p>
        </w:tc>
      </w:tr>
    </w:tbl>
    <w:p w14:paraId="6D1247B0"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15516D5" w14:textId="77777777" w:rsidR="00CC7233" w:rsidRPr="008A2519" w:rsidRDefault="00CC7233" w:rsidP="00CC7233">
      <w:pPr>
        <w:rPr>
          <w:lang w:val="en-GB"/>
        </w:rPr>
      </w:pPr>
      <w:r w:rsidRPr="008A2519">
        <w:rPr>
          <w:rStyle w:val="HideTWBExt"/>
          <w:lang w:val="en-GB"/>
        </w:rPr>
        <w:t>&lt;/Amend&gt;</w:t>
      </w:r>
    </w:p>
    <w:p w14:paraId="4DD2192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159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01C65DC"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2C7C573B"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392B2FA7" w14:textId="77777777" w:rsidR="00CC7233" w:rsidRPr="008A2519" w:rsidRDefault="00CC7233" w:rsidP="00CC7233">
      <w:pPr>
        <w:pStyle w:val="NormalBold"/>
        <w:rPr>
          <w:lang w:val="en-GB"/>
        </w:rPr>
      </w:pPr>
      <w:r w:rsidRPr="008A2519">
        <w:rPr>
          <w:rStyle w:val="HideTWBExt"/>
          <w:b w:val="0"/>
          <w:lang w:val="en-GB"/>
        </w:rPr>
        <w:t>&lt;/RepeatBlock-By&gt;</w:t>
      </w:r>
    </w:p>
    <w:p w14:paraId="48CFDC8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94B1B99"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45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101C5EE5" w14:textId="77777777" w:rsidTr="00F97953">
        <w:trPr>
          <w:trHeight w:hRule="exact" w:val="240"/>
          <w:jc w:val="center"/>
        </w:trPr>
        <w:tc>
          <w:tcPr>
            <w:tcW w:w="9752" w:type="dxa"/>
            <w:gridSpan w:val="2"/>
            <w:tcBorders>
              <w:top w:val="nil"/>
              <w:left w:val="nil"/>
              <w:bottom w:val="nil"/>
              <w:right w:val="nil"/>
            </w:tcBorders>
          </w:tcPr>
          <w:p w14:paraId="016EBB84" w14:textId="77777777" w:rsidR="00CC7233" w:rsidRPr="008A2519" w:rsidRDefault="00CC7233" w:rsidP="00F97953">
            <w:pPr>
              <w:rPr>
                <w:lang w:val="en-GB"/>
              </w:rPr>
            </w:pPr>
          </w:p>
        </w:tc>
      </w:tr>
      <w:tr w:rsidR="00CC7233" w:rsidRPr="003279C3" w14:paraId="405C3CAC" w14:textId="77777777" w:rsidTr="00F97953">
        <w:trPr>
          <w:trHeight w:val="240"/>
          <w:jc w:val="center"/>
        </w:trPr>
        <w:tc>
          <w:tcPr>
            <w:tcW w:w="4876" w:type="dxa"/>
            <w:tcBorders>
              <w:top w:val="nil"/>
              <w:left w:val="nil"/>
              <w:bottom w:val="nil"/>
              <w:right w:val="nil"/>
            </w:tcBorders>
          </w:tcPr>
          <w:p w14:paraId="2B71238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2E6DAB95" w14:textId="77777777" w:rsidR="00CC7233" w:rsidRPr="003279C3" w:rsidRDefault="00CC7233" w:rsidP="00F97953">
            <w:pPr>
              <w:pStyle w:val="AmColumnHeading"/>
            </w:pPr>
            <w:r w:rsidRPr="003279C3">
              <w:t>Poprawka</w:t>
            </w:r>
          </w:p>
        </w:tc>
      </w:tr>
      <w:tr w:rsidR="00CC7233" w:rsidRPr="003279C3" w14:paraId="372FC847" w14:textId="77777777" w:rsidTr="00F97953">
        <w:trPr>
          <w:jc w:val="center"/>
        </w:trPr>
        <w:tc>
          <w:tcPr>
            <w:tcW w:w="4876" w:type="dxa"/>
            <w:tcBorders>
              <w:top w:val="nil"/>
              <w:left w:val="nil"/>
              <w:bottom w:val="nil"/>
              <w:right w:val="nil"/>
            </w:tcBorders>
          </w:tcPr>
          <w:p w14:paraId="2D9063E5" w14:textId="77777777" w:rsidR="00CC7233" w:rsidRPr="003279C3" w:rsidRDefault="00CC7233" w:rsidP="00F97953">
            <w:pPr>
              <w:pStyle w:val="Normal6a"/>
            </w:pPr>
          </w:p>
        </w:tc>
        <w:tc>
          <w:tcPr>
            <w:tcW w:w="4876" w:type="dxa"/>
            <w:tcBorders>
              <w:top w:val="nil"/>
              <w:left w:val="nil"/>
              <w:bottom w:val="nil"/>
              <w:right w:val="nil"/>
            </w:tcBorders>
          </w:tcPr>
          <w:p w14:paraId="17551C6A" w14:textId="77777777" w:rsidR="00CC7233" w:rsidRPr="003279C3" w:rsidRDefault="00CC7233" w:rsidP="00F97953">
            <w:pPr>
              <w:pStyle w:val="Normal6a"/>
            </w:pPr>
            <w:r w:rsidRPr="003279C3">
              <w:rPr>
                <w:b/>
                <w:i/>
              </w:rPr>
              <w:t>45a.</w:t>
            </w:r>
            <w:r w:rsidRPr="003279C3">
              <w:tab/>
            </w:r>
            <w:r w:rsidRPr="003279C3">
              <w:rPr>
                <w:b/>
                <w:i/>
              </w:rPr>
              <w:t>wzywa Komisję do wprowadzenia obowiązku zgłaszania nadużyć finansowych i nieprawidłowości za pośrednictwem systemu zarządzania nieprawidłowościami (IMS) we wszystkich przypadkach związanych z RRF oraz do zapewnienia systematycznego rejestrowania, porównywania i monitorowania nieprawidłowości i nadużyć finansowych mających wpływ na fundusze RRF;</w:t>
            </w:r>
          </w:p>
        </w:tc>
      </w:tr>
    </w:tbl>
    <w:p w14:paraId="3F23275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2A9A68D" w14:textId="77777777" w:rsidR="00CC7233" w:rsidRPr="008A2519" w:rsidRDefault="00CC7233" w:rsidP="00CC7233">
      <w:pPr>
        <w:rPr>
          <w:lang w:val="en-GB"/>
        </w:rPr>
      </w:pPr>
      <w:r w:rsidRPr="008A2519">
        <w:rPr>
          <w:rStyle w:val="HideTWBExt"/>
          <w:lang w:val="en-GB"/>
        </w:rPr>
        <w:t>&lt;/Amend&gt;</w:t>
      </w:r>
    </w:p>
    <w:p w14:paraId="24F2DE8A"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45014CD"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5F3AA695" w14:textId="77777777" w:rsidR="00CC7233" w:rsidRPr="008A2519" w:rsidRDefault="00CC7233" w:rsidP="00CC7233">
      <w:pPr>
        <w:pStyle w:val="NormalBold"/>
        <w:rPr>
          <w:lang w:val="en-GB"/>
        </w:rPr>
      </w:pPr>
      <w:r w:rsidRPr="008A2519">
        <w:rPr>
          <w:rStyle w:val="HideTWBExt"/>
          <w:b w:val="0"/>
          <w:lang w:val="en-GB"/>
        </w:rPr>
        <w:t>&lt;/RepeatBlock-By&gt;</w:t>
      </w:r>
    </w:p>
    <w:p w14:paraId="68157F1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BBA6556"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7F5F8FF5" w14:textId="77777777" w:rsidTr="00F97953">
        <w:trPr>
          <w:trHeight w:hRule="exact" w:val="240"/>
          <w:jc w:val="center"/>
        </w:trPr>
        <w:tc>
          <w:tcPr>
            <w:tcW w:w="9752" w:type="dxa"/>
            <w:gridSpan w:val="2"/>
            <w:tcBorders>
              <w:top w:val="nil"/>
              <w:left w:val="nil"/>
              <w:bottom w:val="nil"/>
              <w:right w:val="nil"/>
            </w:tcBorders>
          </w:tcPr>
          <w:p w14:paraId="58CE5A00" w14:textId="77777777" w:rsidR="00CC7233" w:rsidRPr="008A2519" w:rsidRDefault="00CC7233" w:rsidP="00F97953">
            <w:pPr>
              <w:rPr>
                <w:lang w:val="en-GB"/>
              </w:rPr>
            </w:pPr>
          </w:p>
        </w:tc>
      </w:tr>
      <w:tr w:rsidR="00CC7233" w:rsidRPr="003279C3" w14:paraId="03E809D4" w14:textId="77777777" w:rsidTr="00F97953">
        <w:trPr>
          <w:trHeight w:val="240"/>
          <w:jc w:val="center"/>
        </w:trPr>
        <w:tc>
          <w:tcPr>
            <w:tcW w:w="4876" w:type="dxa"/>
            <w:tcBorders>
              <w:top w:val="nil"/>
              <w:left w:val="nil"/>
              <w:bottom w:val="nil"/>
              <w:right w:val="nil"/>
            </w:tcBorders>
          </w:tcPr>
          <w:p w14:paraId="1022A1A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1BA0D3BF" w14:textId="77777777" w:rsidR="00CC7233" w:rsidRPr="003279C3" w:rsidRDefault="00CC7233" w:rsidP="00F97953">
            <w:pPr>
              <w:pStyle w:val="AmColumnHeading"/>
            </w:pPr>
            <w:r w:rsidRPr="003279C3">
              <w:t>Poprawka</w:t>
            </w:r>
          </w:p>
        </w:tc>
      </w:tr>
      <w:tr w:rsidR="00CC7233" w:rsidRPr="003279C3" w14:paraId="308F8042" w14:textId="77777777" w:rsidTr="00F97953">
        <w:trPr>
          <w:jc w:val="center"/>
        </w:trPr>
        <w:tc>
          <w:tcPr>
            <w:tcW w:w="4876" w:type="dxa"/>
            <w:tcBorders>
              <w:top w:val="nil"/>
              <w:left w:val="nil"/>
              <w:bottom w:val="nil"/>
              <w:right w:val="nil"/>
            </w:tcBorders>
          </w:tcPr>
          <w:p w14:paraId="77CDA968" w14:textId="77777777" w:rsidR="00CC7233" w:rsidRPr="003279C3" w:rsidRDefault="00CC7233" w:rsidP="00F97953">
            <w:pPr>
              <w:pStyle w:val="Normal6a"/>
            </w:pPr>
            <w:r w:rsidRPr="003279C3">
              <w:t>46.</w:t>
            </w:r>
            <w:r w:rsidRPr="003279C3">
              <w:tab/>
              <w:t>ponawia swój apel do Komisji o wzmocnienie kontroli ryzyka podwójnego finansowania wynikającego z finansowania, zarówno z budżetu UE, jak i z RRF, podobnych środków w podobnych obszarach, takich jak infrastruktura transportowa i energetyczna, co jest możliwe dzięki standardowej komplementarności między RRF a innymi instrumentami UE; przypomina, że RRF nie jest powiązany ze zwrotem faktycznie poniesionych kosztów, lecz raczej nagradza osiągnięcie kamieni milowych i wartości docelowych, które mogłyby zostać w pełni sfinansowane z funduszy innych niż RRF, czego się nie odnotowuje ze względu na brak powiązania w RRF ze zwrotem faktycznie poniesionych kosztów; uważa, że ograniczona wymiana danych i niewystarczające wykorzystanie narzędzi eksploracji danych, takich jak ARACHNE, wraz z brakiem bezpośredniego dostępu do pełnego wykazu beneficjentów końcowych RRF podnoszą poziom ryzyka; z zadowoleniem przyjmuje środki ostrożności przyjęte przez niektóre państwa członkowskie, polegające na unikaniu łączenia RRF z innymi instrumentami UE, aby ograniczyć ryzyko podwójnego finansowania;</w:t>
            </w:r>
          </w:p>
        </w:tc>
        <w:tc>
          <w:tcPr>
            <w:tcW w:w="4876" w:type="dxa"/>
            <w:tcBorders>
              <w:top w:val="nil"/>
              <w:left w:val="nil"/>
              <w:bottom w:val="nil"/>
              <w:right w:val="nil"/>
            </w:tcBorders>
          </w:tcPr>
          <w:p w14:paraId="27E8FF1B" w14:textId="77777777" w:rsidR="00CC7233" w:rsidRPr="003279C3" w:rsidRDefault="00CC7233" w:rsidP="00F97953">
            <w:pPr>
              <w:pStyle w:val="Normal6a"/>
            </w:pPr>
            <w:r w:rsidRPr="003279C3">
              <w:t>46.</w:t>
            </w:r>
            <w:r w:rsidRPr="003279C3">
              <w:tab/>
              <w:t xml:space="preserve">ponawia swój apel do Komisji o wzmocnienie kontroli ryzyka podwójnego finansowania wynikającego z finansowania, zarówno z budżetu UE, jak i z RRF, podobnych środków w podobnych obszarach, takich jak infrastruktura transportowa i energetyczna, co jest możliwe dzięki standardowej komplementarności między RRF a innymi instrumentami UE; przypomina, że RRF nie jest powiązany ze zwrotem faktycznie poniesionych kosztów, lecz raczej nagradza osiągnięcie kamieni milowych i wartości docelowych, które mogłyby zostać w pełni sfinansowane z funduszy innych niż RRF, czego się nie odnotowuje ze względu na brak powiązania w RRF ze zwrotem faktycznie poniesionych kosztów; uważa, że ograniczona wymiana danych i niewystarczające wykorzystanie narzędzi eksploracji danych, takich jak ARACHNE, wraz z brakiem bezpośredniego dostępu do pełnego wykazu beneficjentów końcowych RRF podnoszą poziom ryzyka; z zadowoleniem przyjmuje środki ostrożności przyjęte przez niektóre państwa członkowskie, polegające na unikaniu łączenia RRF z innymi instrumentami UE, aby ograniczyć ryzyko podwójnego finansowania; </w:t>
            </w:r>
            <w:r w:rsidRPr="003279C3">
              <w:rPr>
                <w:b/>
                <w:i/>
              </w:rPr>
              <w:t>ponownie wzywa Komisję do utrzymania odpowiednich procedur audytu ex post i do zwrócenia szczególnej uwagi na ryzyko odwrócenia po dokonaniu płatności za osiągnięcie celów uprzednio poddanych audytowi i ocenionych jako zrealizowane w sposób zadowalający;</w:t>
            </w:r>
          </w:p>
        </w:tc>
      </w:tr>
    </w:tbl>
    <w:p w14:paraId="0C382877"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1751174" w14:textId="77777777" w:rsidR="00CC7233" w:rsidRPr="008A2519" w:rsidRDefault="00CC7233" w:rsidP="00CC7233">
      <w:pPr>
        <w:rPr>
          <w:lang w:val="en-GB"/>
        </w:rPr>
      </w:pPr>
      <w:r w:rsidRPr="008A2519">
        <w:rPr>
          <w:rStyle w:val="HideTWBExt"/>
          <w:lang w:val="en-GB"/>
        </w:rPr>
        <w:t>&lt;/Amend&gt;</w:t>
      </w:r>
    </w:p>
    <w:p w14:paraId="0E6A7F4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26A23E3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3939488D"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65A12622" w14:textId="77777777" w:rsidR="00CC7233" w:rsidRPr="008A2519" w:rsidRDefault="00CC7233" w:rsidP="00CC7233">
      <w:pPr>
        <w:pStyle w:val="NormalBold"/>
        <w:rPr>
          <w:lang w:val="en-GB"/>
        </w:rPr>
      </w:pPr>
      <w:r w:rsidRPr="008A2519">
        <w:rPr>
          <w:rStyle w:val="HideTWBExt"/>
          <w:b w:val="0"/>
          <w:lang w:val="en-GB"/>
        </w:rPr>
        <w:t>&lt;/RepeatBlock-By&gt;</w:t>
      </w:r>
    </w:p>
    <w:p w14:paraId="7240C92E"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A72D9F4"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46</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7C59CA1" w14:textId="77777777" w:rsidTr="00F97953">
        <w:trPr>
          <w:trHeight w:hRule="exact" w:val="240"/>
          <w:jc w:val="center"/>
        </w:trPr>
        <w:tc>
          <w:tcPr>
            <w:tcW w:w="9752" w:type="dxa"/>
            <w:gridSpan w:val="2"/>
            <w:tcBorders>
              <w:top w:val="nil"/>
              <w:left w:val="nil"/>
              <w:bottom w:val="nil"/>
              <w:right w:val="nil"/>
            </w:tcBorders>
          </w:tcPr>
          <w:p w14:paraId="63204360" w14:textId="77777777" w:rsidR="00CC7233" w:rsidRPr="008A2519" w:rsidRDefault="00CC7233" w:rsidP="00F97953">
            <w:pPr>
              <w:rPr>
                <w:lang w:val="en-GB"/>
              </w:rPr>
            </w:pPr>
          </w:p>
        </w:tc>
      </w:tr>
      <w:tr w:rsidR="00CC7233" w:rsidRPr="003279C3" w14:paraId="14BE5E4E" w14:textId="77777777" w:rsidTr="00F97953">
        <w:trPr>
          <w:trHeight w:val="240"/>
          <w:jc w:val="center"/>
        </w:trPr>
        <w:tc>
          <w:tcPr>
            <w:tcW w:w="4876" w:type="dxa"/>
            <w:tcBorders>
              <w:top w:val="nil"/>
              <w:left w:val="nil"/>
              <w:bottom w:val="nil"/>
              <w:right w:val="nil"/>
            </w:tcBorders>
          </w:tcPr>
          <w:p w14:paraId="2316B5C4"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947DB8C" w14:textId="77777777" w:rsidR="00CC7233" w:rsidRPr="003279C3" w:rsidRDefault="00CC7233" w:rsidP="00F97953">
            <w:pPr>
              <w:pStyle w:val="AmColumnHeading"/>
            </w:pPr>
            <w:r w:rsidRPr="003279C3">
              <w:t>Poprawka</w:t>
            </w:r>
          </w:p>
        </w:tc>
      </w:tr>
      <w:tr w:rsidR="00CC7233" w:rsidRPr="003279C3" w14:paraId="1EDB7780" w14:textId="77777777" w:rsidTr="00F97953">
        <w:trPr>
          <w:jc w:val="center"/>
        </w:trPr>
        <w:tc>
          <w:tcPr>
            <w:tcW w:w="4876" w:type="dxa"/>
            <w:tcBorders>
              <w:top w:val="nil"/>
              <w:left w:val="nil"/>
              <w:bottom w:val="nil"/>
              <w:right w:val="nil"/>
            </w:tcBorders>
          </w:tcPr>
          <w:p w14:paraId="6634A502" w14:textId="77777777" w:rsidR="00CC7233" w:rsidRPr="003279C3" w:rsidRDefault="00CC7233" w:rsidP="00F97953">
            <w:pPr>
              <w:pStyle w:val="Normal6a"/>
            </w:pPr>
            <w:r w:rsidRPr="003279C3">
              <w:t>46.</w:t>
            </w:r>
            <w:r w:rsidRPr="003279C3">
              <w:tab/>
              <w:t>ponawia swój apel do Komisji o wzmocnienie kontroli ryzyka podwójnego finansowania wynikającego z finansowania, zarówno z budżetu UE, jak i z RRF, podobnych środków w podobnych obszarach, takich jak infrastruktura transportowa i energetyczna, co jest możliwe dzięki standardowej komplementarności między RRF a innymi instrumentami UE; przypomina, że RRF nie jest powiązany ze zwrotem faktycznie poniesionych kosztów, lecz raczej nagradza osiągnięcie kamieni milowych i wartości docelowych, które mogłyby zostać w pełni sfinansowane z funduszy innych niż RRF, czego się nie odnotowuje ze względu na brak powiązania w RRF ze zwrotem faktycznie poniesionych kosztów; uważa, że ograniczona wymiana danych i niewystarczające wykorzystanie narzędzi eksploracji danych, takich jak ARACHNE, wraz z brakiem bezpośredniego dostępu do pełnego wykazu beneficjentów końcowych RRF podnoszą poziom ryzyka; z zadowoleniem przyjmuje środki ostrożności przyjęte przez niektóre państwa członkowskie, polegające na unikaniu łączenia RRF z innymi instrumentami UE, aby ograniczyć ryzyko podwójnego finansowania;</w:t>
            </w:r>
          </w:p>
        </w:tc>
        <w:tc>
          <w:tcPr>
            <w:tcW w:w="4876" w:type="dxa"/>
            <w:tcBorders>
              <w:top w:val="nil"/>
              <w:left w:val="nil"/>
              <w:bottom w:val="nil"/>
              <w:right w:val="nil"/>
            </w:tcBorders>
          </w:tcPr>
          <w:p w14:paraId="0CAB334B" w14:textId="77777777" w:rsidR="00CC7233" w:rsidRPr="003279C3" w:rsidRDefault="00CC7233" w:rsidP="00F97953">
            <w:pPr>
              <w:pStyle w:val="Normal6a"/>
            </w:pPr>
            <w:r w:rsidRPr="003279C3">
              <w:t>46.</w:t>
            </w:r>
            <w:r w:rsidRPr="003279C3">
              <w:tab/>
              <w:t xml:space="preserve">ponawia swój apel do Komisji o wzmocnienie kontroli ryzyka podwójnego finansowania wynikającego z finansowania, zarówno z budżetu UE, jak i z RRF, podobnych środków w podobnych obszarach, takich jak infrastruktura transportowa i energetyczna, co jest możliwe dzięki standardowej komplementarności między RRF a innymi instrumentami UE; przypomina, że RRF nie jest powiązany ze zwrotem faktycznie poniesionych kosztów, lecz raczej nagradza osiągnięcie kamieni milowych i wartości docelowych, które mogłyby zostać w pełni sfinansowane z funduszy innych niż RRF, czego się nie odnotowuje ze względu na brak powiązania w RRF ze zwrotem faktycznie poniesionych kosztów; uważa, że ograniczona wymiana danych i niewystarczające wykorzystanie narzędzi eksploracji danych, takich jak ARACHNE, wraz z brakiem bezpośredniego dostępu do pełnego wykazu beneficjentów końcowych RRF podnoszą poziom ryzyka; z zadowoleniem przyjmuje środki ostrożności przyjęte przez niektóre państwa członkowskie, polegające na unikaniu łączenia RRF z innymi instrumentami UE, aby ograniczyć ryzyko podwójnego finansowania; </w:t>
            </w:r>
            <w:r w:rsidRPr="003279C3">
              <w:rPr>
                <w:b/>
                <w:i/>
              </w:rPr>
              <w:t xml:space="preserve">wzywa Komisję do przyspieszenia prac mających na celu umożliwienie bezpośredniej, usystematyzowanej współpracy między </w:t>
            </w:r>
            <w:proofErr w:type="spellStart"/>
            <w:r w:rsidRPr="003279C3">
              <w:rPr>
                <w:b/>
                <w:i/>
              </w:rPr>
              <w:t>Eurofisc</w:t>
            </w:r>
            <w:proofErr w:type="spellEnd"/>
            <w:r w:rsidRPr="003279C3">
              <w:rPr>
                <w:b/>
                <w:i/>
              </w:rPr>
              <w:t xml:space="preserve"> a EPPO oraz maksymalizację wykorzystania narzędzi eksploracji danych (w tym ARACHNE) w celu zapobiegania podwójnemu finansowaniu i wykrywania wzorców transgranicznych;</w:t>
            </w:r>
          </w:p>
        </w:tc>
      </w:tr>
    </w:tbl>
    <w:p w14:paraId="64842644"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3CBCE475" w14:textId="77777777" w:rsidR="00CC7233" w:rsidRPr="008A2519" w:rsidRDefault="00CC7233" w:rsidP="00CC7233">
      <w:pPr>
        <w:rPr>
          <w:lang w:val="en-GB"/>
        </w:rPr>
      </w:pPr>
      <w:r w:rsidRPr="008A2519">
        <w:rPr>
          <w:rStyle w:val="HideTWBExt"/>
          <w:lang w:val="en-GB"/>
        </w:rPr>
        <w:t>&lt;/Amend&gt;</w:t>
      </w:r>
    </w:p>
    <w:p w14:paraId="4089F06E"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162</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6D97D1D" w14:textId="77777777" w:rsidR="00CC7233" w:rsidRPr="008A2519" w:rsidRDefault="00CC7233" w:rsidP="00CC7233">
      <w:pPr>
        <w:pStyle w:val="NormalBold"/>
        <w:rPr>
          <w:lang w:val="en-GB"/>
        </w:rPr>
      </w:pPr>
      <w:r w:rsidRPr="008A2519">
        <w:rPr>
          <w:rStyle w:val="HideTWBExt"/>
          <w:b w:val="0"/>
          <w:lang w:val="en-GB"/>
        </w:rPr>
        <w:t>&lt;RepeatBlock-By&gt;&lt;Members&gt;</w:t>
      </w:r>
      <w:proofErr w:type="spellStart"/>
      <w:r w:rsidRPr="008A2519">
        <w:rPr>
          <w:lang w:val="en-GB"/>
        </w:rPr>
        <w:t>Tomáš</w:t>
      </w:r>
      <w:proofErr w:type="spellEnd"/>
      <w:r w:rsidRPr="008A2519">
        <w:rPr>
          <w:lang w:val="en-GB"/>
        </w:rPr>
        <w:t xml:space="preserve"> </w:t>
      </w:r>
      <w:proofErr w:type="spellStart"/>
      <w:r w:rsidRPr="008A2519">
        <w:rPr>
          <w:lang w:val="en-GB"/>
        </w:rPr>
        <w:t>Zdechovský</w:t>
      </w:r>
      <w:proofErr w:type="spellEnd"/>
      <w:r w:rsidRPr="008A2519">
        <w:rPr>
          <w:rStyle w:val="HideTWBExt"/>
          <w:b w:val="0"/>
          <w:lang w:val="en-GB"/>
        </w:rPr>
        <w:t>&lt;/Members&gt;</w:t>
      </w:r>
    </w:p>
    <w:p w14:paraId="60A16A25" w14:textId="77777777" w:rsidR="00CC7233" w:rsidRPr="008A2519" w:rsidRDefault="00CC7233" w:rsidP="00CC7233">
      <w:pPr>
        <w:pStyle w:val="NormalBold"/>
        <w:rPr>
          <w:lang w:val="en-GB"/>
        </w:rPr>
      </w:pPr>
      <w:r w:rsidRPr="008A2519">
        <w:rPr>
          <w:rStyle w:val="HideTWBExt"/>
          <w:b w:val="0"/>
          <w:lang w:val="en-GB"/>
        </w:rPr>
        <w:t>&lt;/RepeatBlock-By&gt;</w:t>
      </w:r>
    </w:p>
    <w:p w14:paraId="2B71F884"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4E57A91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46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2FF0EA5" w14:textId="77777777" w:rsidTr="00F97953">
        <w:trPr>
          <w:trHeight w:hRule="exact" w:val="240"/>
          <w:jc w:val="center"/>
        </w:trPr>
        <w:tc>
          <w:tcPr>
            <w:tcW w:w="9752" w:type="dxa"/>
            <w:gridSpan w:val="2"/>
            <w:tcBorders>
              <w:top w:val="nil"/>
              <w:left w:val="nil"/>
              <w:bottom w:val="nil"/>
              <w:right w:val="nil"/>
            </w:tcBorders>
          </w:tcPr>
          <w:p w14:paraId="13FE6F43" w14:textId="77777777" w:rsidR="00CC7233" w:rsidRPr="008A2519" w:rsidRDefault="00CC7233" w:rsidP="00F97953">
            <w:pPr>
              <w:rPr>
                <w:lang w:val="en-GB"/>
              </w:rPr>
            </w:pPr>
          </w:p>
        </w:tc>
      </w:tr>
      <w:tr w:rsidR="00CC7233" w:rsidRPr="003279C3" w14:paraId="12E9C1CE" w14:textId="77777777" w:rsidTr="00F97953">
        <w:trPr>
          <w:trHeight w:val="240"/>
          <w:jc w:val="center"/>
        </w:trPr>
        <w:tc>
          <w:tcPr>
            <w:tcW w:w="4876" w:type="dxa"/>
            <w:tcBorders>
              <w:top w:val="nil"/>
              <w:left w:val="nil"/>
              <w:bottom w:val="nil"/>
              <w:right w:val="nil"/>
            </w:tcBorders>
          </w:tcPr>
          <w:p w14:paraId="2DE19759"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2780F24" w14:textId="77777777" w:rsidR="00CC7233" w:rsidRPr="003279C3" w:rsidRDefault="00CC7233" w:rsidP="00F97953">
            <w:pPr>
              <w:pStyle w:val="AmColumnHeading"/>
            </w:pPr>
            <w:r w:rsidRPr="003279C3">
              <w:t>Poprawka</w:t>
            </w:r>
          </w:p>
        </w:tc>
      </w:tr>
      <w:tr w:rsidR="00CC7233" w:rsidRPr="003279C3" w14:paraId="2BA0B82E" w14:textId="77777777" w:rsidTr="00F97953">
        <w:trPr>
          <w:jc w:val="center"/>
        </w:trPr>
        <w:tc>
          <w:tcPr>
            <w:tcW w:w="4876" w:type="dxa"/>
            <w:tcBorders>
              <w:top w:val="nil"/>
              <w:left w:val="nil"/>
              <w:bottom w:val="nil"/>
              <w:right w:val="nil"/>
            </w:tcBorders>
          </w:tcPr>
          <w:p w14:paraId="2CBCBAA1" w14:textId="77777777" w:rsidR="00CC7233" w:rsidRPr="003279C3" w:rsidRDefault="00CC7233" w:rsidP="00F97953">
            <w:pPr>
              <w:pStyle w:val="Normal6a"/>
            </w:pPr>
          </w:p>
        </w:tc>
        <w:tc>
          <w:tcPr>
            <w:tcW w:w="4876" w:type="dxa"/>
            <w:tcBorders>
              <w:top w:val="nil"/>
              <w:left w:val="nil"/>
              <w:bottom w:val="nil"/>
              <w:right w:val="nil"/>
            </w:tcBorders>
          </w:tcPr>
          <w:p w14:paraId="5F506E34" w14:textId="77777777" w:rsidR="00CC7233" w:rsidRPr="003279C3" w:rsidRDefault="00CC7233" w:rsidP="00F97953">
            <w:pPr>
              <w:pStyle w:val="Normal6a"/>
            </w:pPr>
            <w:r w:rsidRPr="003279C3">
              <w:rPr>
                <w:b/>
                <w:i/>
              </w:rPr>
              <w:t>46a.</w:t>
            </w:r>
            <w:r w:rsidRPr="003279C3">
              <w:tab/>
            </w:r>
            <w:r w:rsidRPr="003279C3">
              <w:rPr>
                <w:b/>
                <w:i/>
              </w:rPr>
              <w:t>zauważa, że Komisja polega głównie na państwach członkowskich w zakresie wykrywania i korygowania poważnych nieprawidłowości mających wpływ na RRF oraz zapewnienia zgodności z przepisami unijnymi i krajowymi, ale w krajowych systemach kontroli występują niedociągnięcia, którym nie można było zaradzić na etapie wdrażania; podkreśla, że powoduje to znaczący brak wystarczającej pewności, że systemy kontroli odpowiednio chronią interesy finansowe UE, w kontekście instrumentu podatnego na błędy, osłabionego niejednoznacznością ram prawnych, z często niejasno określonymi kamieniami milowymi/wartościami docelowymi i w przypadku gdy ryzyko nadużyć finansowych jest wysokie; ponawia swój apel do Komisji o podjęcie w razie konieczności zdecydowanych i szybkich działań oraz do pełnego wykorzystania przepisów rozporządzenia w sprawie RRF w przypadku utrzymujących się niedociągnięć w systemach kontroli państw członkowskich;</w:t>
            </w:r>
          </w:p>
        </w:tc>
      </w:tr>
    </w:tbl>
    <w:p w14:paraId="4FC676C8"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0BC7A7BB" w14:textId="77777777" w:rsidR="00CC7233" w:rsidRPr="008A2519" w:rsidRDefault="00CC7233" w:rsidP="00CC7233">
      <w:pPr>
        <w:rPr>
          <w:lang w:val="en-GB"/>
        </w:rPr>
      </w:pPr>
      <w:r w:rsidRPr="008A2519">
        <w:rPr>
          <w:rStyle w:val="HideTWBExt"/>
          <w:lang w:val="en-GB"/>
        </w:rPr>
        <w:t>&lt;/Amend&gt;</w:t>
      </w:r>
    </w:p>
    <w:p w14:paraId="024143A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163</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CCBFDEF"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58D98521" w14:textId="77777777" w:rsidR="00CC7233" w:rsidRPr="008A2519" w:rsidRDefault="00CC7233" w:rsidP="00CC7233">
      <w:pPr>
        <w:pStyle w:val="NormalBold"/>
        <w:rPr>
          <w:lang w:val="en-GB"/>
        </w:rPr>
      </w:pPr>
      <w:r w:rsidRPr="008A2519">
        <w:rPr>
          <w:rStyle w:val="HideTWBExt"/>
          <w:b w:val="0"/>
          <w:lang w:val="en-GB"/>
        </w:rPr>
        <w:t>&lt;/RepeatBlock-By&gt;</w:t>
      </w:r>
    </w:p>
    <w:p w14:paraId="2BD52286"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A9A38DC"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5D403B26" w14:textId="77777777" w:rsidTr="00F97953">
        <w:trPr>
          <w:trHeight w:hRule="exact" w:val="240"/>
          <w:jc w:val="center"/>
        </w:trPr>
        <w:tc>
          <w:tcPr>
            <w:tcW w:w="9752" w:type="dxa"/>
            <w:gridSpan w:val="2"/>
            <w:tcBorders>
              <w:top w:val="nil"/>
              <w:left w:val="nil"/>
              <w:bottom w:val="nil"/>
              <w:right w:val="nil"/>
            </w:tcBorders>
          </w:tcPr>
          <w:p w14:paraId="79842304" w14:textId="77777777" w:rsidR="00CC7233" w:rsidRPr="008A2519" w:rsidRDefault="00CC7233" w:rsidP="00F97953">
            <w:pPr>
              <w:rPr>
                <w:lang w:val="en-GB"/>
              </w:rPr>
            </w:pPr>
          </w:p>
        </w:tc>
      </w:tr>
      <w:tr w:rsidR="00CC7233" w:rsidRPr="003279C3" w14:paraId="0F5C24B1" w14:textId="77777777" w:rsidTr="00F97953">
        <w:trPr>
          <w:trHeight w:val="240"/>
          <w:jc w:val="center"/>
        </w:trPr>
        <w:tc>
          <w:tcPr>
            <w:tcW w:w="4876" w:type="dxa"/>
            <w:tcBorders>
              <w:top w:val="nil"/>
              <w:left w:val="nil"/>
              <w:bottom w:val="nil"/>
              <w:right w:val="nil"/>
            </w:tcBorders>
          </w:tcPr>
          <w:p w14:paraId="042A13D3"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D473229" w14:textId="77777777" w:rsidR="00CC7233" w:rsidRPr="003279C3" w:rsidRDefault="00CC7233" w:rsidP="00F97953">
            <w:pPr>
              <w:pStyle w:val="AmColumnHeading"/>
            </w:pPr>
            <w:r w:rsidRPr="003279C3">
              <w:t>Poprawka</w:t>
            </w:r>
          </w:p>
        </w:tc>
      </w:tr>
      <w:tr w:rsidR="00CC7233" w:rsidRPr="003279C3" w14:paraId="53A7FC52" w14:textId="77777777" w:rsidTr="00F97953">
        <w:trPr>
          <w:jc w:val="center"/>
        </w:trPr>
        <w:tc>
          <w:tcPr>
            <w:tcW w:w="4876" w:type="dxa"/>
            <w:tcBorders>
              <w:top w:val="nil"/>
              <w:left w:val="nil"/>
              <w:bottom w:val="nil"/>
              <w:right w:val="nil"/>
            </w:tcBorders>
          </w:tcPr>
          <w:p w14:paraId="5CF84CF3" w14:textId="77777777" w:rsidR="00CC7233" w:rsidRPr="003279C3" w:rsidRDefault="00CC7233" w:rsidP="00F97953">
            <w:pPr>
              <w:pStyle w:val="Normal6a"/>
            </w:pPr>
            <w:r w:rsidRPr="003279C3">
              <w:t>47.</w:t>
            </w:r>
            <w:r w:rsidRPr="003279C3">
              <w:tab/>
              <w:t xml:space="preserve">docenia, że zgodnie z zaleceniem ETO UE stara się włączać środki antykorupcyjne do swoich instrumentów działań zewnętrznych; ponownie zaleca, by zawieszać wsparcie budżetowe i wycofywać środki finansowe z państw trzecich (w tym z krajów kandydujących), w których władze </w:t>
            </w:r>
            <w:r w:rsidRPr="003279C3">
              <w:rPr>
                <w:b/>
                <w:bCs/>
                <w:i/>
                <w:iCs/>
              </w:rPr>
              <w:t>wyraźnie</w:t>
            </w:r>
            <w:r w:rsidRPr="003279C3">
              <w:rPr>
                <w:b/>
                <w:bCs/>
              </w:rPr>
              <w:t xml:space="preserve"> </w:t>
            </w:r>
            <w:r w:rsidRPr="003279C3">
              <w:t xml:space="preserve">nie podejmują </w:t>
            </w:r>
            <w:r w:rsidRPr="003279C3">
              <w:rPr>
                <w:b/>
                <w:bCs/>
                <w:i/>
                <w:iCs/>
              </w:rPr>
              <w:t>żadnych konkretnych</w:t>
            </w:r>
            <w:r w:rsidRPr="003279C3">
              <w:t xml:space="preserve"> działań przeciwko powszechnej korupcji, </w:t>
            </w:r>
            <w:r w:rsidRPr="003279C3">
              <w:rPr>
                <w:b/>
                <w:bCs/>
                <w:i/>
                <w:iCs/>
              </w:rPr>
              <w:t>ale bez uszczerbku dla</w:t>
            </w:r>
            <w:r w:rsidRPr="003279C3">
              <w:t xml:space="preserve"> wsparcia dla obywateli;</w:t>
            </w:r>
          </w:p>
        </w:tc>
        <w:tc>
          <w:tcPr>
            <w:tcW w:w="4876" w:type="dxa"/>
            <w:tcBorders>
              <w:top w:val="nil"/>
              <w:left w:val="nil"/>
              <w:bottom w:val="nil"/>
              <w:right w:val="nil"/>
            </w:tcBorders>
          </w:tcPr>
          <w:p w14:paraId="3CACFE63" w14:textId="77777777" w:rsidR="00CC7233" w:rsidRPr="003279C3" w:rsidRDefault="00CC7233" w:rsidP="00F97953">
            <w:pPr>
              <w:pStyle w:val="Normal6a"/>
            </w:pPr>
            <w:r w:rsidRPr="003279C3">
              <w:t>47.</w:t>
            </w:r>
            <w:r w:rsidRPr="003279C3">
              <w:tab/>
              <w:t xml:space="preserve">docenia, że zgodnie z zaleceniem ETO UE stara się włączać środki antykorupcyjne do swoich instrumentów działań zewnętrznych; ponownie zaleca, by zawieszać wsparcie budżetowe i wycofywać środki finansowe z państw trzecich (w tym z krajów kandydujących), w których władze nie podejmują </w:t>
            </w:r>
            <w:r w:rsidRPr="003279C3">
              <w:rPr>
                <w:b/>
                <w:bCs/>
                <w:i/>
                <w:iCs/>
              </w:rPr>
              <w:t>skutecznych</w:t>
            </w:r>
            <w:r w:rsidRPr="003279C3">
              <w:rPr>
                <w:b/>
                <w:bCs/>
              </w:rPr>
              <w:t xml:space="preserve"> </w:t>
            </w:r>
            <w:r w:rsidRPr="003279C3">
              <w:t xml:space="preserve">działań przeciwko powszechnej korupcji, </w:t>
            </w:r>
            <w:r w:rsidRPr="003279C3">
              <w:rPr>
                <w:b/>
                <w:bCs/>
                <w:i/>
                <w:iCs/>
              </w:rPr>
              <w:t xml:space="preserve">przy jednoczesnym zagwarantowaniu utrzymania </w:t>
            </w:r>
            <w:r w:rsidRPr="003279C3">
              <w:t>wsparcia dla obywateli</w:t>
            </w:r>
            <w:r w:rsidRPr="003279C3">
              <w:rPr>
                <w:b/>
                <w:bCs/>
                <w:i/>
                <w:iCs/>
              </w:rPr>
              <w:t>, społeczeństwa obywatelskiego i pomocy humanitarnej</w:t>
            </w:r>
            <w:r w:rsidRPr="003279C3">
              <w:t>;</w:t>
            </w:r>
          </w:p>
        </w:tc>
      </w:tr>
    </w:tbl>
    <w:p w14:paraId="6E87C64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9CD9E1A" w14:textId="77777777" w:rsidR="00CC7233" w:rsidRPr="008A2519" w:rsidRDefault="00CC7233" w:rsidP="00CC7233">
      <w:pPr>
        <w:rPr>
          <w:lang w:val="en-GB"/>
        </w:rPr>
      </w:pPr>
      <w:r w:rsidRPr="008A2519">
        <w:rPr>
          <w:rStyle w:val="HideTWBExt"/>
          <w:lang w:val="en-GB"/>
        </w:rPr>
        <w:t>&lt;/Amend&gt;</w:t>
      </w:r>
    </w:p>
    <w:p w14:paraId="737766EC"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164</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46B473A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rStyle w:val="HideTWBExt"/>
          <w:b w:val="0"/>
          <w:lang w:val="en-GB"/>
        </w:rPr>
        <w:t>&lt;/Members&gt;</w:t>
      </w:r>
    </w:p>
    <w:p w14:paraId="13C5BAB1" w14:textId="77777777" w:rsidR="00CC7233" w:rsidRPr="008A2519" w:rsidRDefault="00CC7233" w:rsidP="00CC7233">
      <w:pPr>
        <w:pStyle w:val="NormalBold"/>
        <w:rPr>
          <w:lang w:val="en-GB"/>
        </w:rPr>
      </w:pPr>
      <w:r w:rsidRPr="008A2519">
        <w:rPr>
          <w:rStyle w:val="HideTWBExt"/>
          <w:b w:val="0"/>
          <w:lang w:val="en-GB"/>
        </w:rPr>
        <w:t>&lt;/RepeatBlock-By&gt;</w:t>
      </w:r>
    </w:p>
    <w:p w14:paraId="2397D6CB"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317EFF5"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47</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D2EBC4B" w14:textId="77777777" w:rsidTr="00F97953">
        <w:trPr>
          <w:trHeight w:hRule="exact" w:val="240"/>
          <w:jc w:val="center"/>
        </w:trPr>
        <w:tc>
          <w:tcPr>
            <w:tcW w:w="9752" w:type="dxa"/>
            <w:gridSpan w:val="2"/>
            <w:tcBorders>
              <w:top w:val="nil"/>
              <w:left w:val="nil"/>
              <w:bottom w:val="nil"/>
              <w:right w:val="nil"/>
            </w:tcBorders>
          </w:tcPr>
          <w:p w14:paraId="185D450D" w14:textId="77777777" w:rsidR="00CC7233" w:rsidRPr="008A2519" w:rsidRDefault="00CC7233" w:rsidP="00F97953">
            <w:pPr>
              <w:rPr>
                <w:lang w:val="en-GB"/>
              </w:rPr>
            </w:pPr>
          </w:p>
        </w:tc>
      </w:tr>
      <w:tr w:rsidR="00CC7233" w:rsidRPr="003279C3" w14:paraId="1A84F563" w14:textId="77777777" w:rsidTr="00F97953">
        <w:trPr>
          <w:trHeight w:val="240"/>
          <w:jc w:val="center"/>
        </w:trPr>
        <w:tc>
          <w:tcPr>
            <w:tcW w:w="4876" w:type="dxa"/>
            <w:tcBorders>
              <w:top w:val="nil"/>
              <w:left w:val="nil"/>
              <w:bottom w:val="nil"/>
              <w:right w:val="nil"/>
            </w:tcBorders>
          </w:tcPr>
          <w:p w14:paraId="14FA6868"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5842B7B" w14:textId="77777777" w:rsidR="00CC7233" w:rsidRPr="003279C3" w:rsidRDefault="00CC7233" w:rsidP="00F97953">
            <w:pPr>
              <w:pStyle w:val="AmColumnHeading"/>
            </w:pPr>
            <w:r w:rsidRPr="003279C3">
              <w:t>Poprawka</w:t>
            </w:r>
          </w:p>
        </w:tc>
      </w:tr>
      <w:tr w:rsidR="00CC7233" w:rsidRPr="003279C3" w14:paraId="2D3E66E1" w14:textId="77777777" w:rsidTr="00F97953">
        <w:trPr>
          <w:jc w:val="center"/>
        </w:trPr>
        <w:tc>
          <w:tcPr>
            <w:tcW w:w="4876" w:type="dxa"/>
            <w:tcBorders>
              <w:top w:val="nil"/>
              <w:left w:val="nil"/>
              <w:bottom w:val="nil"/>
              <w:right w:val="nil"/>
            </w:tcBorders>
          </w:tcPr>
          <w:p w14:paraId="79C6996C" w14:textId="77777777" w:rsidR="00CC7233" w:rsidRPr="003279C3" w:rsidRDefault="00CC7233" w:rsidP="00F97953">
            <w:pPr>
              <w:pStyle w:val="Normal6a"/>
            </w:pPr>
            <w:r w:rsidRPr="003279C3">
              <w:t>47.</w:t>
            </w:r>
            <w:r w:rsidRPr="003279C3">
              <w:tab/>
              <w:t>docenia, że zgodnie z zaleceniem ETO UE stara się włączać środki antykorupcyjne do swoich instrumentów działań zewnętrznych; ponownie zaleca, by zawieszać wsparcie budżetowe i wycofywać środki finansowe z państw trzecich (w tym z krajów kandydujących), w których władze wyraźnie nie podejmują żadnych konkretnych działań przeciwko powszechnej korupcji, ale bez uszczerbku dla wsparcia dla obywateli;</w:t>
            </w:r>
          </w:p>
        </w:tc>
        <w:tc>
          <w:tcPr>
            <w:tcW w:w="4876" w:type="dxa"/>
            <w:tcBorders>
              <w:top w:val="nil"/>
              <w:left w:val="nil"/>
              <w:bottom w:val="nil"/>
              <w:right w:val="nil"/>
            </w:tcBorders>
          </w:tcPr>
          <w:p w14:paraId="52F8C8DB" w14:textId="77777777" w:rsidR="00CC7233" w:rsidRPr="003279C3" w:rsidRDefault="00CC7233" w:rsidP="00F97953">
            <w:pPr>
              <w:pStyle w:val="Normal6a"/>
            </w:pPr>
            <w:r w:rsidRPr="003279C3">
              <w:t>47.</w:t>
            </w:r>
            <w:r w:rsidRPr="003279C3">
              <w:tab/>
              <w:t xml:space="preserve">docenia, że zgodnie z zaleceniem ETO UE stara się włączać środki antykorupcyjne do swoich instrumentów działań zewnętrznych; ponownie zaleca, by zawieszać wsparcie budżetowe i wycofywać środki finansowe z państw trzecich (w tym z krajów kandydujących), w których władze wyraźnie nie podejmują żadnych konkretnych działań przeciwko powszechnej korupcji, ale bez uszczerbku dla wsparcia dla obywateli; </w:t>
            </w:r>
            <w:r w:rsidRPr="003279C3">
              <w:rPr>
                <w:b/>
                <w:i/>
              </w:rPr>
              <w:t>wzywa, aby przed jakimkolwiek dalszym rozszerzeniem UE opartym na osiągnięciach przeprowadzić dogłębną i niezależną analizę stanu korupcji i praworządności we wszystkich krajach kandydujących, ze szczególnym uwzględnieniem tych, które po przystąpieniu stałyby się beneficjentami netto budżetu Unii, aby zapobiec wszelkim szkodom dla interesów finansowych Unii;</w:t>
            </w:r>
          </w:p>
        </w:tc>
      </w:tr>
    </w:tbl>
    <w:p w14:paraId="4DFDA01A"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5F3E189" w14:textId="77777777" w:rsidR="00CC7233" w:rsidRPr="008A2519" w:rsidRDefault="00CC7233" w:rsidP="00CC7233">
      <w:pPr>
        <w:rPr>
          <w:lang w:val="en-GB"/>
        </w:rPr>
      </w:pPr>
      <w:r w:rsidRPr="008A2519">
        <w:rPr>
          <w:rStyle w:val="HideTWBExt"/>
          <w:lang w:val="en-GB"/>
        </w:rPr>
        <w:t>&lt;/Amend&gt;</w:t>
      </w:r>
    </w:p>
    <w:p w14:paraId="58B11B4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165</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D6F39F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4F0ECEA2" w14:textId="77777777" w:rsidR="00CC7233" w:rsidRPr="008A2519" w:rsidRDefault="00CC7233" w:rsidP="00CC7233">
      <w:pPr>
        <w:pStyle w:val="NormalBold"/>
        <w:rPr>
          <w:lang w:val="en-GB"/>
        </w:rPr>
      </w:pPr>
      <w:r w:rsidRPr="008A2519">
        <w:rPr>
          <w:rStyle w:val="HideTWBExt"/>
          <w:b w:val="0"/>
          <w:lang w:val="en-GB"/>
        </w:rPr>
        <w:t>&lt;/RepeatBlock-By&gt;</w:t>
      </w:r>
    </w:p>
    <w:p w14:paraId="0619EEE7"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2BEEC36D"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64BBFF9" w14:textId="77777777" w:rsidTr="00F97953">
        <w:trPr>
          <w:trHeight w:hRule="exact" w:val="240"/>
          <w:jc w:val="center"/>
        </w:trPr>
        <w:tc>
          <w:tcPr>
            <w:tcW w:w="9752" w:type="dxa"/>
            <w:gridSpan w:val="2"/>
            <w:tcBorders>
              <w:top w:val="nil"/>
              <w:left w:val="nil"/>
              <w:bottom w:val="nil"/>
              <w:right w:val="nil"/>
            </w:tcBorders>
          </w:tcPr>
          <w:p w14:paraId="01CBE639" w14:textId="77777777" w:rsidR="00CC7233" w:rsidRPr="008A2519" w:rsidRDefault="00CC7233" w:rsidP="00F97953">
            <w:pPr>
              <w:rPr>
                <w:lang w:val="en-GB"/>
              </w:rPr>
            </w:pPr>
          </w:p>
        </w:tc>
      </w:tr>
      <w:tr w:rsidR="00CC7233" w:rsidRPr="003279C3" w14:paraId="15C4FBCB" w14:textId="77777777" w:rsidTr="00F97953">
        <w:trPr>
          <w:trHeight w:val="240"/>
          <w:jc w:val="center"/>
        </w:trPr>
        <w:tc>
          <w:tcPr>
            <w:tcW w:w="4876" w:type="dxa"/>
            <w:tcBorders>
              <w:top w:val="nil"/>
              <w:left w:val="nil"/>
              <w:bottom w:val="nil"/>
              <w:right w:val="nil"/>
            </w:tcBorders>
          </w:tcPr>
          <w:p w14:paraId="23106DD5"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48523B97" w14:textId="77777777" w:rsidR="00CC7233" w:rsidRPr="003279C3" w:rsidRDefault="00CC7233" w:rsidP="00F97953">
            <w:pPr>
              <w:pStyle w:val="AmColumnHeading"/>
            </w:pPr>
            <w:r w:rsidRPr="003279C3">
              <w:t>Poprawka</w:t>
            </w:r>
          </w:p>
        </w:tc>
      </w:tr>
      <w:tr w:rsidR="00CC7233" w:rsidRPr="003279C3" w14:paraId="22EFB9FE" w14:textId="77777777" w:rsidTr="00F97953">
        <w:trPr>
          <w:jc w:val="center"/>
        </w:trPr>
        <w:tc>
          <w:tcPr>
            <w:tcW w:w="4876" w:type="dxa"/>
            <w:tcBorders>
              <w:top w:val="nil"/>
              <w:left w:val="nil"/>
              <w:bottom w:val="nil"/>
              <w:right w:val="nil"/>
            </w:tcBorders>
          </w:tcPr>
          <w:p w14:paraId="40FC5424" w14:textId="77777777" w:rsidR="00CC7233" w:rsidRPr="003279C3" w:rsidRDefault="00CC7233" w:rsidP="00F97953">
            <w:pPr>
              <w:pStyle w:val="Normal6a"/>
            </w:pPr>
            <w:r w:rsidRPr="003279C3">
              <w:t>48.</w:t>
            </w:r>
            <w:r w:rsidRPr="003279C3">
              <w:tab/>
              <w:t xml:space="preserve">przyjmuje do wiadomości wnioski zawarte w sprawozdaniu specjalnym ETO 15/2025 w sprawie pomocy humanitarnej UE objętej zarządzaniem zdalnym; uznano w nim, że to podejście do zarządzania zapewnia przydatne ramy udzielania pomocy ratującej życie na trudno dostępnych obszarach, ale że istnieją niedociągnięcia w jego opracowywaniu i wdrażaniu; zauważa, że </w:t>
            </w:r>
            <w:r w:rsidRPr="003279C3">
              <w:rPr>
                <w:b/>
                <w:bCs/>
                <w:i/>
                <w:iCs/>
              </w:rPr>
              <w:t>Komisja uznaje, iż</w:t>
            </w:r>
            <w:r w:rsidRPr="003279C3">
              <w:t xml:space="preserve"> zarządzanie zdalne jest </w:t>
            </w:r>
            <w:r w:rsidRPr="003279C3">
              <w:rPr>
                <w:b/>
                <w:bCs/>
                <w:i/>
                <w:iCs/>
              </w:rPr>
              <w:t>z natury</w:t>
            </w:r>
            <w:r w:rsidRPr="003279C3">
              <w:t xml:space="preserve"> bardziej ryzykowne niż wdrażanie bezpośrednie </w:t>
            </w:r>
            <w:r w:rsidRPr="003279C3">
              <w:rPr>
                <w:b/>
                <w:bCs/>
                <w:i/>
                <w:iCs/>
              </w:rPr>
              <w:t>oraz że nadużycia finansowe i defraudacja pomocy należą do głównych zagrożeń, ponieważ niezdolność</w:t>
            </w:r>
            <w:r w:rsidRPr="003279C3">
              <w:t xml:space="preserve"> organizacji humanitarnych i darczyńców do monitorowania działań w terenie </w:t>
            </w:r>
            <w:r w:rsidRPr="003279C3">
              <w:rPr>
                <w:b/>
                <w:bCs/>
                <w:i/>
                <w:iCs/>
              </w:rPr>
              <w:t>podnosi poziom ryzyka</w:t>
            </w:r>
            <w:r w:rsidRPr="003279C3">
              <w:t>; zauważa, że Komisja, podobnie jak wszyscy darczyńcy, dysponuje specjalnym zespołem zajmującym się przypadkami podejrzeń o nadużycia finansowe i niewłaściwe wykorzystanie pomocy; podkreśla jednak, że jej rejestr ryzyka nie uwzględnia wpływu, jaki zarządzanie zdalne może mieć na prawdopodobieństwo wystąpienia i oddziaływanie zidentyfikowanych czynników ryzyka innych niż krytyczne, takich jak ryzyko utraty reputacji w przypadku nadużyć finansowych, niewłaściwego wykorzystania pomocy lub naruszenia norm etycznych; podkreśla w szczególności, że niewystarczające uwzględnienie ryzyka nieodłącznie związanego z zarządzaniem zdalnym w przyjętej przez Komisję strategii zarządzania ryzykiem, kontroli i audytu może ograniczyć jej zdolność do zapobiegania temu ryzyku, jego wykrywania i odpowiedniego zarządzania nim, co wiąże się z ryzykiem nadszarpnięcia jej reputacji w przypadku nadużyć finansowych i niewłaściwego wykorzystania pomocy; podkreśla, że strategia kontroli nie przewiduje żadnych szczególnych kontroli w celu wyeliminowania nieodłącznego ryzyka związanego z zarządzaniem zdalnym oraz że nie uwzględnia wpływu zarządzania zdalnego na zadania kontrolne związane ze zwalczaniem nadużyć finansowych lub z audytami w terenie; podkreśla, że w rzeczywistości, zgodnie ze strategią kontroli Komisji na lata 2021–2027, gdy Komisja – w oparciu o analizę ryzyka – dokonuje wyboru działań do kontroli, działania zarządzane zdalnie nie są automatycznie oceniane jako obarczone większym ryzykiem, mimo że pociągają one za sobą szczególne wyzwania; zgadza się z zaleceniami ETO, w pełni przyjętymi przez Komisję, dotyczącymi potrzeby poprawy podejścia i wytycznych w zakresie zarządzania zdalnego, wzmocnienia procesu certyfikacji partnerskich organizacji pozarządowych, weryfikacji informacji przekazywanych przez partnerów oraz składania sprawozdań zainteresowanym stronom na temat zarządzania zdalnego; wzywa Komisję do podjęcia odpowiednich działań i wdrożenia zalecenia ETO, które zostało w pełni przyjęte;</w:t>
            </w:r>
          </w:p>
        </w:tc>
        <w:tc>
          <w:tcPr>
            <w:tcW w:w="4876" w:type="dxa"/>
            <w:tcBorders>
              <w:top w:val="nil"/>
              <w:left w:val="nil"/>
              <w:bottom w:val="nil"/>
              <w:right w:val="nil"/>
            </w:tcBorders>
          </w:tcPr>
          <w:p w14:paraId="2B34C82A" w14:textId="77777777" w:rsidR="00CC7233" w:rsidRPr="003279C3" w:rsidRDefault="00CC7233" w:rsidP="00F97953">
            <w:pPr>
              <w:pStyle w:val="Normal6a"/>
            </w:pPr>
            <w:r w:rsidRPr="003279C3">
              <w:t>48.</w:t>
            </w:r>
            <w:r w:rsidRPr="003279C3">
              <w:tab/>
              <w:t xml:space="preserve">przyjmuje do wiadomości wnioski zawarte w sprawozdaniu specjalnym ETO 15/2025 w sprawie pomocy humanitarnej UE objętej zarządzaniem zdalnym; uznano w nim, że to podejście do zarządzania zapewnia przydatne ramy udzielania pomocy ratującej życie na trudno dostępnych obszarach, ale że istnieją niedociągnięcia w jego opracowywaniu i wdrażaniu; zauważa, że </w:t>
            </w:r>
            <w:r w:rsidRPr="003279C3">
              <w:rPr>
                <w:b/>
                <w:bCs/>
                <w:i/>
                <w:iCs/>
              </w:rPr>
              <w:t xml:space="preserve">fundusze Komisji zarządzane są zdalnie jedynie w ostateczności, tj. w sytuacjach, w których dostęp pomocy humanitarnej jest ograniczony ze względów bezpieczeństwa lub przez decyzje nałożone przez władze de </w:t>
            </w:r>
            <w:proofErr w:type="spellStart"/>
            <w:r w:rsidRPr="003279C3">
              <w:rPr>
                <w:b/>
                <w:bCs/>
                <w:i/>
                <w:iCs/>
              </w:rPr>
              <w:t>jure</w:t>
            </w:r>
            <w:proofErr w:type="spellEnd"/>
            <w:r w:rsidRPr="003279C3">
              <w:rPr>
                <w:b/>
                <w:bCs/>
                <w:i/>
                <w:iCs/>
              </w:rPr>
              <w:t xml:space="preserve"> lub de facto;</w:t>
            </w:r>
            <w:r w:rsidRPr="003279C3">
              <w:rPr>
                <w:b/>
                <w:i/>
              </w:rPr>
              <w:t xml:space="preserve"> </w:t>
            </w:r>
            <w:r w:rsidRPr="003279C3">
              <w:rPr>
                <w:b/>
                <w:bCs/>
                <w:i/>
                <w:iCs/>
              </w:rPr>
              <w:t>podkreśla, że z natury trudne warunki, w jakich realizowane jest</w:t>
            </w:r>
            <w:r w:rsidRPr="003279C3">
              <w:t xml:space="preserve"> zarządzanie zdalne</w:t>
            </w:r>
            <w:r w:rsidRPr="003279C3">
              <w:rPr>
                <w:b/>
                <w:bCs/>
                <w:i/>
                <w:iCs/>
              </w:rPr>
              <w:t>, sprawiają, że</w:t>
            </w:r>
            <w:r w:rsidRPr="003279C3">
              <w:t xml:space="preserve"> jest </w:t>
            </w:r>
            <w:r w:rsidRPr="003279C3">
              <w:rPr>
                <w:b/>
                <w:bCs/>
                <w:i/>
                <w:iCs/>
              </w:rPr>
              <w:t>ono</w:t>
            </w:r>
            <w:r w:rsidRPr="003279C3">
              <w:t xml:space="preserve"> bardziej ryzykowne niż wdrażanie bezpośrednie</w:t>
            </w:r>
            <w:r w:rsidRPr="003279C3">
              <w:rPr>
                <w:b/>
                <w:bCs/>
                <w:i/>
                <w:iCs/>
              </w:rPr>
              <w:t>, do którego Komisja jak najszybciej powróci, a także mogą one czasami ograniczać zdolność</w:t>
            </w:r>
            <w:r w:rsidRPr="003279C3">
              <w:t xml:space="preserve"> organizacji humanitarnych i darczyńców do monitorowania działań w terenie; zauważa, że Komisja, podobnie jak wszyscy darczyńcy, dysponuje specjalnym zespołem zajmującym się przypadkami podejrzeń o nadużycia finansowe i niewłaściwe wykorzystanie pomocy; podkreśla jednak, że jej rejestr ryzyka nie uwzględnia wpływu, jaki zarządzanie zdalne może mieć na prawdopodobieństwo wystąpienia i oddziaływanie zidentyfikowanych czynników ryzyka innych niż krytyczne, takich jak ryzyko utraty reputacji w przypadku nadużyć finansowych, niewłaściwego wykorzystania pomocy lub naruszenia norm etycznych; podkreśla w szczególności, że niewystarczające uwzględnienie ryzyka nieodłącznie związanego z zarządzaniem zdalnym w przyjętej przez Komisję strategii zarządzania ryzykiem, kontroli i audytu może ograniczyć jej zdolność do zapobiegania temu ryzyku, jego wykrywania i odpowiedniego zarządzania nim, co wiąże się z ryzykiem nadszarpnięcia jej reputacji w przypadku nadużyć finansowych i niewłaściwego wykorzystania pomocy; podkreśla, że strategia kontroli nie przewiduje żadnych szczególnych kontroli w celu wyeliminowania nieodłącznego ryzyka związanego z zarządzaniem zdalnym oraz że nie uwzględnia wpływu zarządzania zdalnego na zadania kontrolne związane ze zwalczaniem nadużyć finansowych lub z audytami w terenie; podkreśla, że w rzeczywistości, zgodnie ze strategią kontroli Komisji na lata 2021–2027, gdy Komisja – w oparciu o analizę ryzyka – dokonuje wyboru działań do kontroli, działania zarządzane zdalnie nie są automatycznie oceniane jako obarczone większym ryzykiem, mimo że pociągają one za sobą szczególne wyzwania; zgadza się z zaleceniami ETO, w pełni przyjętymi przez Komisję, dotyczącymi potrzeby poprawy podejścia i wytycznych w zakresie zarządzania zdalnego, wzmocnienia procesu certyfikacji partnerskich organizacji pozarządowych, weryfikacji informacji przekazywanych przez partnerów oraz składania sprawozdań zainteresowanym stronom na temat zarządzania zdalnego; wzywa Komisję do podjęcia odpowiednich działań i wdrożenia zalecenia ETO, które zostało w pełni przyjęte;</w:t>
            </w:r>
          </w:p>
        </w:tc>
      </w:tr>
    </w:tbl>
    <w:p w14:paraId="61BF0ABB"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90B9061" w14:textId="77777777" w:rsidR="00CC7233" w:rsidRPr="008A2519" w:rsidRDefault="00CC7233" w:rsidP="00CC7233">
      <w:pPr>
        <w:rPr>
          <w:lang w:val="en-GB"/>
        </w:rPr>
      </w:pPr>
      <w:r w:rsidRPr="008A2519">
        <w:rPr>
          <w:rStyle w:val="HideTWBExt"/>
          <w:lang w:val="en-GB"/>
        </w:rPr>
        <w:t>&lt;/Amend&gt;</w:t>
      </w:r>
    </w:p>
    <w:p w14:paraId="38CB70E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166</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6FB70C55"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Damian </w:t>
      </w:r>
      <w:proofErr w:type="spellStart"/>
      <w:r w:rsidRPr="008A2519">
        <w:rPr>
          <w:lang w:val="en-GB"/>
        </w:rPr>
        <w:t>Boeselager</w:t>
      </w:r>
      <w:proofErr w:type="spellEnd"/>
      <w:r w:rsidRPr="008A2519">
        <w:rPr>
          <w:rStyle w:val="HideTWBExt"/>
          <w:b w:val="0"/>
          <w:lang w:val="en-GB"/>
        </w:rPr>
        <w:t>&lt;/Members&gt;</w:t>
      </w:r>
    </w:p>
    <w:p w14:paraId="5C60FE7B" w14:textId="77777777" w:rsidR="00CC7233" w:rsidRPr="008A2519" w:rsidRDefault="00CC7233" w:rsidP="00CC7233">
      <w:pPr>
        <w:rPr>
          <w:lang w:val="en-GB"/>
        </w:rPr>
      </w:pPr>
      <w:r w:rsidRPr="008A2519">
        <w:rPr>
          <w:rStyle w:val="HideTWBExt"/>
          <w:lang w:val="en-GB"/>
        </w:rPr>
        <w:t>&lt;AuNomDe&gt;</w:t>
      </w:r>
      <w:r w:rsidRPr="008A2519">
        <w:rPr>
          <w:rStyle w:val="HideTWBInt"/>
          <w:lang w:val="en-GB"/>
        </w:rPr>
        <w:t>{Verts/</w:t>
      </w:r>
      <w:proofErr w:type="gramStart"/>
      <w:r w:rsidRPr="008A2519">
        <w:rPr>
          <w:rStyle w:val="HideTWBInt"/>
          <w:lang w:val="en-GB"/>
        </w:rPr>
        <w:t>ALE}</w:t>
      </w:r>
      <w:r w:rsidRPr="008A2519">
        <w:rPr>
          <w:lang w:val="en-GB"/>
        </w:rPr>
        <w:t>w</w:t>
      </w:r>
      <w:proofErr w:type="gramEnd"/>
      <w:r w:rsidRPr="008A2519">
        <w:rPr>
          <w:lang w:val="en-GB"/>
        </w:rPr>
        <w:t xml:space="preserve"> </w:t>
      </w:r>
      <w:proofErr w:type="spellStart"/>
      <w:r w:rsidRPr="008A2519">
        <w:rPr>
          <w:lang w:val="en-GB"/>
        </w:rPr>
        <w:t>imieniu</w:t>
      </w:r>
      <w:proofErr w:type="spellEnd"/>
      <w:r w:rsidRPr="008A2519">
        <w:rPr>
          <w:lang w:val="en-GB"/>
        </w:rPr>
        <w:t xml:space="preserve"> </w:t>
      </w:r>
      <w:proofErr w:type="spellStart"/>
      <w:r w:rsidRPr="008A2519">
        <w:rPr>
          <w:lang w:val="en-GB"/>
        </w:rPr>
        <w:t>grupy</w:t>
      </w:r>
      <w:proofErr w:type="spellEnd"/>
      <w:r w:rsidRPr="008A2519">
        <w:rPr>
          <w:lang w:val="en-GB"/>
        </w:rPr>
        <w:t xml:space="preserve"> Verts/ALE</w:t>
      </w:r>
      <w:r w:rsidRPr="008A2519">
        <w:rPr>
          <w:rStyle w:val="HideTWBExt"/>
          <w:lang w:val="en-GB"/>
        </w:rPr>
        <w:t>&lt;/</w:t>
      </w:r>
      <w:proofErr w:type="spellStart"/>
      <w:r w:rsidRPr="008A2519">
        <w:rPr>
          <w:rStyle w:val="HideTWBExt"/>
          <w:lang w:val="en-GB"/>
        </w:rPr>
        <w:t>AuNomDe</w:t>
      </w:r>
      <w:proofErr w:type="spellEnd"/>
      <w:r w:rsidRPr="008A2519">
        <w:rPr>
          <w:rStyle w:val="HideTWBExt"/>
          <w:lang w:val="en-GB"/>
        </w:rPr>
        <w:t>&gt;</w:t>
      </w:r>
    </w:p>
    <w:p w14:paraId="100F9A37" w14:textId="77777777" w:rsidR="00CC7233" w:rsidRPr="008A2519" w:rsidRDefault="00CC7233" w:rsidP="00CC7233">
      <w:pPr>
        <w:pStyle w:val="NormalBold"/>
        <w:rPr>
          <w:lang w:val="en-GB"/>
        </w:rPr>
      </w:pPr>
      <w:r w:rsidRPr="008A2519">
        <w:rPr>
          <w:rStyle w:val="HideTWBExt"/>
          <w:b w:val="0"/>
          <w:lang w:val="en-GB"/>
        </w:rPr>
        <w:t>&lt;/RepeatBlock-By&gt;</w:t>
      </w:r>
    </w:p>
    <w:p w14:paraId="419BE82D"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1526E90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D22D1A9" w14:textId="77777777" w:rsidTr="00F97953">
        <w:trPr>
          <w:trHeight w:hRule="exact" w:val="240"/>
          <w:jc w:val="center"/>
        </w:trPr>
        <w:tc>
          <w:tcPr>
            <w:tcW w:w="9752" w:type="dxa"/>
            <w:gridSpan w:val="2"/>
            <w:tcBorders>
              <w:top w:val="nil"/>
              <w:left w:val="nil"/>
              <w:bottom w:val="nil"/>
              <w:right w:val="nil"/>
            </w:tcBorders>
          </w:tcPr>
          <w:p w14:paraId="10C693DA" w14:textId="77777777" w:rsidR="00CC7233" w:rsidRPr="008A2519" w:rsidRDefault="00CC7233" w:rsidP="00F97953">
            <w:pPr>
              <w:rPr>
                <w:lang w:val="en-GB"/>
              </w:rPr>
            </w:pPr>
          </w:p>
        </w:tc>
      </w:tr>
      <w:tr w:rsidR="00CC7233" w:rsidRPr="003279C3" w14:paraId="6EBF9866" w14:textId="77777777" w:rsidTr="00F97953">
        <w:trPr>
          <w:trHeight w:val="240"/>
          <w:jc w:val="center"/>
        </w:trPr>
        <w:tc>
          <w:tcPr>
            <w:tcW w:w="4876" w:type="dxa"/>
            <w:tcBorders>
              <w:top w:val="nil"/>
              <w:left w:val="nil"/>
              <w:bottom w:val="nil"/>
              <w:right w:val="nil"/>
            </w:tcBorders>
          </w:tcPr>
          <w:p w14:paraId="2BD2147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3567EB6E" w14:textId="77777777" w:rsidR="00CC7233" w:rsidRPr="003279C3" w:rsidRDefault="00CC7233" w:rsidP="00F97953">
            <w:pPr>
              <w:pStyle w:val="AmColumnHeading"/>
            </w:pPr>
            <w:r w:rsidRPr="003279C3">
              <w:t>Poprawka</w:t>
            </w:r>
          </w:p>
        </w:tc>
      </w:tr>
      <w:tr w:rsidR="00CC7233" w:rsidRPr="003279C3" w14:paraId="042B0EA1" w14:textId="77777777" w:rsidTr="00F97953">
        <w:trPr>
          <w:jc w:val="center"/>
        </w:trPr>
        <w:tc>
          <w:tcPr>
            <w:tcW w:w="4876" w:type="dxa"/>
            <w:tcBorders>
              <w:top w:val="nil"/>
              <w:left w:val="nil"/>
              <w:bottom w:val="nil"/>
              <w:right w:val="nil"/>
            </w:tcBorders>
          </w:tcPr>
          <w:p w14:paraId="47467F29" w14:textId="77777777" w:rsidR="00CC7233" w:rsidRPr="003279C3" w:rsidRDefault="00CC7233" w:rsidP="00F97953">
            <w:pPr>
              <w:pStyle w:val="Normal6a"/>
            </w:pPr>
            <w:r w:rsidRPr="003279C3">
              <w:t>48.</w:t>
            </w:r>
            <w:r w:rsidRPr="003279C3">
              <w:tab/>
              <w:t xml:space="preserve">przyjmuje do wiadomości wnioski zawarte w sprawozdaniu specjalnym ETO 15/2025 w sprawie pomocy humanitarnej UE objętej zarządzaniem zdalnym; uznano w nim, że to podejście do zarządzania zapewnia przydatne ramy udzielania pomocy ratującej życie na trudno dostępnych obszarach, ale że istnieją niedociągnięcia w jego opracowywaniu i wdrażaniu; zauważa, że Komisja uznaje, iż zarządzanie zdalne jest z natury bardziej ryzykowne niż wdrażanie bezpośrednie oraz że nadużycia finansowe i defraudacja pomocy należą do głównych zagrożeń, ponieważ niezdolność organizacji humanitarnych i darczyńców do monitorowania działań w terenie podnosi poziom ryzyka; zauważa, że Komisja, podobnie jak wszyscy darczyńcy, dysponuje specjalnym zespołem zajmującym się przypadkami podejrzeń o nadużycia finansowe i niewłaściwe wykorzystanie pomocy; podkreśla jednak, że jej rejestr ryzyka nie uwzględnia wpływu, jaki zarządzanie zdalne może mieć na prawdopodobieństwo wystąpienia i oddziaływanie zidentyfikowanych czynników ryzyka innych niż krytyczne, takich jak ryzyko utraty reputacji w przypadku nadużyć finansowych, niewłaściwego wykorzystania pomocy lub naruszenia norm etycznych; podkreśla w szczególności, że niewystarczające uwzględnienie ryzyka nieodłącznie związanego z zarządzaniem zdalnym w przyjętej przez Komisję strategii zarządzania ryzykiem, kontroli i audytu może ograniczyć jej zdolność do zapobiegania temu ryzyku, jego wykrywania i odpowiedniego zarządzania nim, co wiąże się z ryzykiem nadszarpnięcia jej reputacji w przypadku nadużyć finansowych i niewłaściwego wykorzystania pomocy; podkreśla, że strategia kontroli nie przewiduje żadnych szczególnych kontroli w celu wyeliminowania nieodłącznego ryzyka związanego z zarządzaniem zdalnym oraz że nie uwzględnia wpływu zarządzania zdalnego na zadania kontrolne związane ze zwalczaniem nadużyć finansowych lub z audytami w terenie; podkreśla, że w rzeczywistości, zgodnie ze strategią kontroli Komisji na lata 2021–2027, gdy Komisja – w oparciu o analizę ryzyka – dokonuje wyboru działań do kontroli, działania zarządzane zdalnie nie są automatycznie oceniane jako obarczone większym ryzykiem, mimo że pociągają one za sobą szczególne wyzwania; zgadza się z zaleceniami ETO, w pełni przyjętymi przez Komisję, dotyczącymi potrzeby poprawy podejścia i wytycznych w zakresie zarządzania zdalnego, wzmocnienia procesu certyfikacji partnerskich organizacji pozarządowych, weryfikacji informacji przekazywanych przez partnerów oraz składania sprawozdań zainteresowanym stronom na temat zarządzania zdalnego; wzywa Komisję do podjęcia odpowiednich działań </w:t>
            </w:r>
            <w:r w:rsidRPr="003279C3">
              <w:rPr>
                <w:b/>
                <w:bCs/>
                <w:i/>
                <w:iCs/>
              </w:rPr>
              <w:t>i</w:t>
            </w:r>
            <w:r w:rsidRPr="003279C3">
              <w:rPr>
                <w:b/>
                <w:bCs/>
              </w:rPr>
              <w:t xml:space="preserve"> </w:t>
            </w:r>
            <w:r w:rsidRPr="003279C3">
              <w:t>wdrożenia zalecenia ETO, które zostało w pełni przyjęte;</w:t>
            </w:r>
          </w:p>
        </w:tc>
        <w:tc>
          <w:tcPr>
            <w:tcW w:w="4876" w:type="dxa"/>
            <w:tcBorders>
              <w:top w:val="nil"/>
              <w:left w:val="nil"/>
              <w:bottom w:val="nil"/>
              <w:right w:val="nil"/>
            </w:tcBorders>
          </w:tcPr>
          <w:p w14:paraId="76891657" w14:textId="77777777" w:rsidR="00CC7233" w:rsidRPr="003279C3" w:rsidRDefault="00CC7233" w:rsidP="00F97953">
            <w:pPr>
              <w:pStyle w:val="Normal6a"/>
            </w:pPr>
            <w:r w:rsidRPr="003279C3">
              <w:t>48.</w:t>
            </w:r>
            <w:r w:rsidRPr="003279C3">
              <w:tab/>
              <w:t>przyjmuje do wiadomości wnioski zawarte w sprawozdaniu specjalnym ETO 15/2025 w sprawie pomocy humanitarnej UE objętej zarządzaniem zdalnym; uznano w nim, że to podejście do zarządzania zapewnia przydatne ramy udzielania pomocy ratującej życie na trudno dostępnych obszarach, ale że istnieją niedociągnięcia w jego opracowywaniu i wdrażaniu; zauważa, że Komisja uznaje, iż zarządzanie zdalne jest z natury bardziej ryzykowne niż wdrażanie bezpośrednie oraz że nadużycia finansowe i defraudacja pomocy należą do głównych zagrożeń, ponieważ niezdolność organizacji humanitarnych i darczyńców do monitorowania działań w terenie podnosi poziom ryzyka; zauważa, że Komisja, podobnie jak wszyscy darczyńcy, dysponuje specjalnym zespołem zajmującym się przypadkami podejrzeń o nadużycia finansowe i niewłaściwe wykorzystanie pomocy; podkreśla jednak, że jej rejestr ryzyka nie uwzględnia wpływu, jaki zarządzanie zdalne może mieć na prawdopodobieństwo wystąpienia i oddziaływanie zidentyfikowanych czynników ryzyka innych niż krytyczne, takich jak ryzyko utraty reputacji w przypadku nadużyć finansowych, niewłaściwego wykorzystania pomocy lub naruszenia norm etycznych; podkreśla w szczególności, że niewystarczające uwzględnienie ryzyka nieodłącznie związanego z zarządzaniem zdalnym w przyjętej przez Komisję strategii zarządzania ryzykiem, kontroli i audytu może ograniczyć jej zdolność do zapobiegania temu ryzyku, jego wykrywania i odpowiedniego zarządzania nim, co wiąże się z ryzykiem nadszarpnięcia jej reputacji w przypadku nadużyć finansowych i niewłaściwego wykorzystania pomocy; podkreśla, że strategia kontroli nie przewiduje żadnych szczególnych kontroli w celu wyeliminowania nieodłącznego ryzyka związanego z zarządzaniem zdalnym oraz że nie uwzględnia wpływu zarządzania zdalnego na zadania kontrolne związane ze zwalczaniem nadużyć finansowych lub z audytami w terenie; podkreśla, że w rzeczywistości, zgodnie ze strategią kontroli Komisji na lata 2021–2027, gdy Komisja – w oparciu o analizę ryzyka – dokonuje wyboru działań do kontroli, działania zarządzane zdalnie nie są automatycznie oceniane jako obarczone większym ryzykiem, mimo że pociągają one za sobą szczególne wyzwania; zgadza się z zaleceniami ETO, w pełni przyjętymi przez Komisję, dotyczącymi potrzeby poprawy podejścia i wytycznych w zakresie zarządzania zdalnego, wzmocnienia procesu certyfikacji partnerskich organizacji pozarządowych, weryfikacji informacji przekazywanych przez partnerów oraz składania sprawozdań zainteresowanym stronom na temat zarządzania zdalnego; wzywa Komisję do podjęcia odpowiednich działań</w:t>
            </w:r>
            <w:r w:rsidRPr="003279C3">
              <w:rPr>
                <w:b/>
                <w:bCs/>
                <w:i/>
                <w:iCs/>
              </w:rPr>
              <w:t>, w tym przez zagwarantowanie, że zarządzanie zdalne systematycznie skutkuje wyższą oceną ryzyka przy wyborze działań do kontroli, wzmocnioną weryfikacją informacji zgłaszanych przez partnerów oraz wzmocnionymi kanałami zapobiegania nadużyciom finansowym i sygnalizowania nieprawidłowości w środowiskach wysokiego ryzyka,</w:t>
            </w:r>
            <w:r w:rsidRPr="003279C3">
              <w:t xml:space="preserve"> </w:t>
            </w:r>
            <w:r w:rsidRPr="003279C3">
              <w:rPr>
                <w:b/>
                <w:bCs/>
                <w:i/>
                <w:iCs/>
              </w:rPr>
              <w:t>oraz do</w:t>
            </w:r>
            <w:r w:rsidRPr="003279C3">
              <w:rPr>
                <w:b/>
                <w:bCs/>
              </w:rPr>
              <w:t xml:space="preserve"> </w:t>
            </w:r>
            <w:r w:rsidRPr="003279C3">
              <w:t>wdrożenia zalecenia ETO, które zostało w pełni przyjęte;</w:t>
            </w:r>
          </w:p>
        </w:tc>
      </w:tr>
    </w:tbl>
    <w:p w14:paraId="02DCF642"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71DFE531" w14:textId="77777777" w:rsidR="00CC7233" w:rsidRPr="008A2519" w:rsidRDefault="00CC7233" w:rsidP="00CC7233">
      <w:pPr>
        <w:rPr>
          <w:lang w:val="en-GB"/>
        </w:rPr>
      </w:pPr>
      <w:r w:rsidRPr="008A2519">
        <w:rPr>
          <w:rStyle w:val="HideTWBExt"/>
          <w:lang w:val="en-GB"/>
        </w:rPr>
        <w:t>&lt;/Amend&gt;</w:t>
      </w:r>
    </w:p>
    <w:p w14:paraId="3C7245A0"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167</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06E5DB87"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3B2379B3" w14:textId="77777777" w:rsidR="00CC7233" w:rsidRPr="008A2519" w:rsidRDefault="00CC7233" w:rsidP="00CC7233">
      <w:pPr>
        <w:pStyle w:val="NormalBold"/>
        <w:rPr>
          <w:lang w:val="en-GB"/>
        </w:rPr>
      </w:pPr>
      <w:r w:rsidRPr="008A2519">
        <w:rPr>
          <w:rStyle w:val="HideTWBExt"/>
          <w:b w:val="0"/>
          <w:lang w:val="en-GB"/>
        </w:rPr>
        <w:t>&lt;/RepeatBlock-By&gt;</w:t>
      </w:r>
    </w:p>
    <w:p w14:paraId="5B008F9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3F9132E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8E36376" w14:textId="77777777" w:rsidTr="00F97953">
        <w:trPr>
          <w:trHeight w:hRule="exact" w:val="240"/>
          <w:jc w:val="center"/>
        </w:trPr>
        <w:tc>
          <w:tcPr>
            <w:tcW w:w="9752" w:type="dxa"/>
            <w:gridSpan w:val="2"/>
            <w:tcBorders>
              <w:top w:val="nil"/>
              <w:left w:val="nil"/>
              <w:bottom w:val="nil"/>
              <w:right w:val="nil"/>
            </w:tcBorders>
          </w:tcPr>
          <w:p w14:paraId="40599CDB" w14:textId="77777777" w:rsidR="00CC7233" w:rsidRPr="008A2519" w:rsidRDefault="00CC7233" w:rsidP="00F97953">
            <w:pPr>
              <w:rPr>
                <w:lang w:val="en-GB"/>
              </w:rPr>
            </w:pPr>
          </w:p>
        </w:tc>
      </w:tr>
      <w:tr w:rsidR="00CC7233" w:rsidRPr="003279C3" w14:paraId="42F6113D" w14:textId="77777777" w:rsidTr="00F97953">
        <w:trPr>
          <w:trHeight w:val="240"/>
          <w:jc w:val="center"/>
        </w:trPr>
        <w:tc>
          <w:tcPr>
            <w:tcW w:w="4876" w:type="dxa"/>
            <w:tcBorders>
              <w:top w:val="nil"/>
              <w:left w:val="nil"/>
              <w:bottom w:val="nil"/>
              <w:right w:val="nil"/>
            </w:tcBorders>
          </w:tcPr>
          <w:p w14:paraId="566B80E7"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753D125B" w14:textId="77777777" w:rsidR="00CC7233" w:rsidRPr="003279C3" w:rsidRDefault="00CC7233" w:rsidP="00F97953">
            <w:pPr>
              <w:pStyle w:val="AmColumnHeading"/>
            </w:pPr>
            <w:r w:rsidRPr="003279C3">
              <w:t>Poprawka</w:t>
            </w:r>
          </w:p>
        </w:tc>
      </w:tr>
      <w:tr w:rsidR="00CC7233" w:rsidRPr="003279C3" w14:paraId="075AB3F8" w14:textId="77777777" w:rsidTr="00F97953">
        <w:trPr>
          <w:jc w:val="center"/>
        </w:trPr>
        <w:tc>
          <w:tcPr>
            <w:tcW w:w="4876" w:type="dxa"/>
            <w:tcBorders>
              <w:top w:val="nil"/>
              <w:left w:val="nil"/>
              <w:bottom w:val="nil"/>
              <w:right w:val="nil"/>
            </w:tcBorders>
          </w:tcPr>
          <w:p w14:paraId="75002574" w14:textId="77777777" w:rsidR="00CC7233" w:rsidRPr="003279C3" w:rsidRDefault="00CC7233" w:rsidP="00F97953">
            <w:pPr>
              <w:pStyle w:val="Normal6a"/>
            </w:pPr>
          </w:p>
        </w:tc>
        <w:tc>
          <w:tcPr>
            <w:tcW w:w="4876" w:type="dxa"/>
            <w:tcBorders>
              <w:top w:val="nil"/>
              <w:left w:val="nil"/>
              <w:bottom w:val="nil"/>
              <w:right w:val="nil"/>
            </w:tcBorders>
          </w:tcPr>
          <w:p w14:paraId="21A9BA3E" w14:textId="77777777" w:rsidR="00CC7233" w:rsidRPr="003279C3" w:rsidRDefault="00CC7233" w:rsidP="00F97953">
            <w:pPr>
              <w:pStyle w:val="Normal6a"/>
            </w:pPr>
            <w:r w:rsidRPr="003279C3">
              <w:rPr>
                <w:b/>
                <w:i/>
              </w:rPr>
              <w:t>48a.</w:t>
            </w:r>
            <w:r w:rsidRPr="003279C3">
              <w:tab/>
            </w:r>
            <w:r w:rsidRPr="003279C3">
              <w:rPr>
                <w:b/>
                <w:i/>
              </w:rPr>
              <w:t>podkreśla, że potrzeby Ukrainy w zakresie odbudowy i rekonstrukcji są znaczne i będą wymagały trwałego wsparcia międzynarodowego w nadchodzących latach; przypomina, że samo finansowanie publiczne nie będzie wystarczające oraz że zasadnicze znaczenie będzie miało zaangażowanie sektora prywatnego, wraz z dalszymi reformami mającymi na celu poprawę zarządzania, rozliczalności i otoczenia biznesowego; wyraża zaniepokojenie niedawnymi doniesieniami o przypadkach korupcji, w tym zarzutami dotyczącymi urzędników wysokiego szczebla, a jednocześnie uznaje postępy poczynione przez Ukrainę w realizacji reform w zakresie walki z korupcją, przeciwdziałania praniu pieniędzy i rozliczalności; podkreśla wysiłki podejmowane przez Ukrainę w trakcie pełnowymiarowej inwazji; zachęca Ukrainę do kontynuowania tych reform, w tym wysiłków na rzecz przeciwdziałania wpływom oligarchów, i wzywa Komisję do dalszego wzmocnienia nadzoru nad działaniami finansowanymi przez UE w tym kraju; podkreśla, że wsparciu UE dla Ukrainy muszą towarzyszyć solidne środki ochrony interesów finansowych Unii, w tym skuteczne zapobieganie nadużyciom finansowym, korupcji, konfliktom interesów i nieprawidłowościom oraz ich wykrywanie i korygowanie, aby zagwarantować, że fundusze UE są odpowiednio monitorowane i docierają do ich zamierzonych beneficjentów; przypomina, że Instrument na rzecz Ukrainy, ustanowiony rozporządzeniem (UE) 2024/792, jest głównym instrumentem Unii wspierającym odbudowę, rekonstrukcję i reformy Ukrainy, zapewniającym do 50 mld EUR na lata 2024–2027; podkreśla warunkowość związaną z wdrażaniem uzgodnionych reform i poszanowaniem wartości UE; zwraca uwagę na rolę umowy ramowej między UE a Ukrainą w określaniu zabezpieczeń mających na celu zapobieganie nadużyciom finansowym i korupcji naruszającym interesy finansowe Unii oraz zwalczanie tych zjawisk, w tym we współpracy z OLAF-em; z zadowoleniem przyjmuje wyznaczenie Państwowej Służby Audytu Ukrainy jako krajowego punktu koordynującego zwalczanie nadużyć finansowych; docenia pracę OLAF-u i EPPO w zakresie ochrony funduszy UE wykorzystywanych w Ukrainie, w tym niedawne postępowania przygotowawcze w sprawie poważnych nieprawidłowości w zamówieniach finansowanych przez UE; wzywa Komisję do dalszego wzmocnienia kontroli wsparcia UE dla Ukrainy, w tym w przypadkach, gdy ryzyko nadużyć finansowych dotyczy podmiotów gospodarczych znajdujących się poza Ukrainą; zachęca do dalszej współpracy między organami UE a władzami ukraińskimi;</w:t>
            </w:r>
          </w:p>
        </w:tc>
      </w:tr>
    </w:tbl>
    <w:p w14:paraId="3DB6E399"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2C462865" w14:textId="77777777" w:rsidR="00CC7233" w:rsidRPr="008A2519" w:rsidRDefault="00CC7233" w:rsidP="00CC7233">
      <w:pPr>
        <w:rPr>
          <w:lang w:val="en-GB"/>
        </w:rPr>
      </w:pPr>
      <w:r w:rsidRPr="008A2519">
        <w:rPr>
          <w:rStyle w:val="HideTWBExt"/>
          <w:lang w:val="en-GB"/>
        </w:rPr>
        <w:t>&lt;/Amend&gt;</w:t>
      </w:r>
    </w:p>
    <w:p w14:paraId="671E828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168</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18824A64"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596C8D88" w14:textId="77777777" w:rsidR="00CC7233" w:rsidRPr="008A2519" w:rsidRDefault="00CC7233" w:rsidP="00CC7233">
      <w:pPr>
        <w:pStyle w:val="NormalBold"/>
        <w:rPr>
          <w:lang w:val="en-GB"/>
        </w:rPr>
      </w:pPr>
      <w:r w:rsidRPr="008A2519">
        <w:rPr>
          <w:rStyle w:val="HideTWBExt"/>
          <w:b w:val="0"/>
          <w:lang w:val="en-GB"/>
        </w:rPr>
        <w:t>&lt;/RepeatBlock-By&gt;</w:t>
      </w:r>
    </w:p>
    <w:p w14:paraId="347E84E1"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4BC89D8"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479145EB" w14:textId="77777777" w:rsidTr="00F97953">
        <w:trPr>
          <w:trHeight w:hRule="exact" w:val="240"/>
          <w:jc w:val="center"/>
        </w:trPr>
        <w:tc>
          <w:tcPr>
            <w:tcW w:w="9752" w:type="dxa"/>
            <w:gridSpan w:val="2"/>
            <w:tcBorders>
              <w:top w:val="nil"/>
              <w:left w:val="nil"/>
              <w:bottom w:val="nil"/>
              <w:right w:val="nil"/>
            </w:tcBorders>
          </w:tcPr>
          <w:p w14:paraId="00012912" w14:textId="77777777" w:rsidR="00CC7233" w:rsidRPr="008A2519" w:rsidRDefault="00CC7233" w:rsidP="00F97953">
            <w:pPr>
              <w:rPr>
                <w:lang w:val="en-GB"/>
              </w:rPr>
            </w:pPr>
          </w:p>
        </w:tc>
      </w:tr>
      <w:tr w:rsidR="00CC7233" w:rsidRPr="003279C3" w14:paraId="64B94CF7" w14:textId="77777777" w:rsidTr="00F97953">
        <w:trPr>
          <w:trHeight w:val="240"/>
          <w:jc w:val="center"/>
        </w:trPr>
        <w:tc>
          <w:tcPr>
            <w:tcW w:w="4876" w:type="dxa"/>
            <w:tcBorders>
              <w:top w:val="nil"/>
              <w:left w:val="nil"/>
              <w:bottom w:val="nil"/>
              <w:right w:val="nil"/>
            </w:tcBorders>
          </w:tcPr>
          <w:p w14:paraId="2B3432EC"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0C925451" w14:textId="77777777" w:rsidR="00CC7233" w:rsidRPr="003279C3" w:rsidRDefault="00CC7233" w:rsidP="00F97953">
            <w:pPr>
              <w:pStyle w:val="AmColumnHeading"/>
            </w:pPr>
            <w:r w:rsidRPr="003279C3">
              <w:t>Poprawka</w:t>
            </w:r>
          </w:p>
        </w:tc>
      </w:tr>
      <w:tr w:rsidR="00CC7233" w:rsidRPr="003279C3" w14:paraId="77C33465" w14:textId="77777777" w:rsidTr="00F97953">
        <w:trPr>
          <w:jc w:val="center"/>
        </w:trPr>
        <w:tc>
          <w:tcPr>
            <w:tcW w:w="4876" w:type="dxa"/>
            <w:tcBorders>
              <w:top w:val="nil"/>
              <w:left w:val="nil"/>
              <w:bottom w:val="nil"/>
              <w:right w:val="nil"/>
            </w:tcBorders>
          </w:tcPr>
          <w:p w14:paraId="33CA79A5" w14:textId="77777777" w:rsidR="00CC7233" w:rsidRPr="003279C3" w:rsidRDefault="00CC7233" w:rsidP="00F97953">
            <w:pPr>
              <w:pStyle w:val="Normal6a"/>
            </w:pPr>
          </w:p>
        </w:tc>
        <w:tc>
          <w:tcPr>
            <w:tcW w:w="4876" w:type="dxa"/>
            <w:tcBorders>
              <w:top w:val="nil"/>
              <w:left w:val="nil"/>
              <w:bottom w:val="nil"/>
              <w:right w:val="nil"/>
            </w:tcBorders>
          </w:tcPr>
          <w:p w14:paraId="79A98794" w14:textId="77777777" w:rsidR="00CC7233" w:rsidRPr="003279C3" w:rsidRDefault="00CC7233" w:rsidP="00F97953">
            <w:pPr>
              <w:pStyle w:val="Normal6a"/>
            </w:pPr>
            <w:r w:rsidRPr="003279C3">
              <w:rPr>
                <w:b/>
                <w:i/>
              </w:rPr>
              <w:t>48a.</w:t>
            </w:r>
            <w:r w:rsidRPr="003279C3">
              <w:tab/>
            </w:r>
            <w:r w:rsidRPr="003279C3">
              <w:rPr>
                <w:b/>
                <w:i/>
              </w:rPr>
              <w:t>podkreśla, że bezprecedensowa wysokość wsparcia finansowego otrzymywanego przez Ukrainę od UE w ostatnich latach, udzielanego w niezwykle niekorzystnych warunkach, jakie narzuca trwająca wojna, wymaga przyjęcia odpowiednich środków w celu zadbania o to, aby zasoby takie były wykorzystywane zgodnie z założeniami, szczególnie w przypadku, gdy mają one przynieść korzyści osobom w potrzebie; docenia w tym kontekście ważną pracę wykonaną przez OLAF i EPPO w zakresie ochrony interesów finansowych UE, przypominając, że kompetencje EPPO obejmują fundusze UE, nawet jeśli są one wykorzystywane w państwach trzecich;</w:t>
            </w:r>
          </w:p>
        </w:tc>
      </w:tr>
    </w:tbl>
    <w:p w14:paraId="16BDFBC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171E415" w14:textId="77777777" w:rsidR="00CC7233" w:rsidRPr="008A2519" w:rsidRDefault="00CC7233" w:rsidP="00CC7233">
      <w:pPr>
        <w:rPr>
          <w:lang w:val="en-GB"/>
        </w:rPr>
      </w:pPr>
      <w:r w:rsidRPr="008A2519">
        <w:rPr>
          <w:rStyle w:val="HideTWBExt"/>
          <w:lang w:val="en-GB"/>
        </w:rPr>
        <w:t>&lt;/Amend&gt;</w:t>
      </w:r>
    </w:p>
    <w:p w14:paraId="1FD97C1B"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169</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57AD0D3"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Dick Erixon, Bert-Jan </w:t>
      </w:r>
      <w:proofErr w:type="spellStart"/>
      <w:r w:rsidRPr="008A2519">
        <w:rPr>
          <w:lang w:val="en-GB"/>
        </w:rPr>
        <w:t>Ruissen</w:t>
      </w:r>
      <w:proofErr w:type="spellEnd"/>
      <w:r w:rsidRPr="008A2519">
        <w:rPr>
          <w:rStyle w:val="HideTWBExt"/>
          <w:b w:val="0"/>
          <w:lang w:val="en-GB"/>
        </w:rPr>
        <w:t>&lt;/Members&gt;</w:t>
      </w:r>
    </w:p>
    <w:p w14:paraId="03AA37A0" w14:textId="77777777" w:rsidR="00CC7233" w:rsidRPr="008A2519" w:rsidRDefault="00CC7233" w:rsidP="00CC7233">
      <w:pPr>
        <w:pStyle w:val="NormalBold"/>
        <w:rPr>
          <w:lang w:val="en-GB"/>
        </w:rPr>
      </w:pPr>
      <w:r w:rsidRPr="008A2519">
        <w:rPr>
          <w:rStyle w:val="HideTWBExt"/>
          <w:b w:val="0"/>
          <w:lang w:val="en-GB"/>
        </w:rPr>
        <w:t>&lt;/RepeatBlock-By&gt;</w:t>
      </w:r>
    </w:p>
    <w:p w14:paraId="3424AA1A"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7D9E6B07"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 a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6F811ABC" w14:textId="77777777" w:rsidTr="00F97953">
        <w:trPr>
          <w:trHeight w:hRule="exact" w:val="240"/>
          <w:jc w:val="center"/>
        </w:trPr>
        <w:tc>
          <w:tcPr>
            <w:tcW w:w="9752" w:type="dxa"/>
            <w:gridSpan w:val="2"/>
            <w:tcBorders>
              <w:top w:val="nil"/>
              <w:left w:val="nil"/>
              <w:bottom w:val="nil"/>
              <w:right w:val="nil"/>
            </w:tcBorders>
          </w:tcPr>
          <w:p w14:paraId="417CE59A" w14:textId="77777777" w:rsidR="00CC7233" w:rsidRPr="008A2519" w:rsidRDefault="00CC7233" w:rsidP="00F97953">
            <w:pPr>
              <w:rPr>
                <w:lang w:val="en-GB"/>
              </w:rPr>
            </w:pPr>
          </w:p>
        </w:tc>
      </w:tr>
      <w:tr w:rsidR="00CC7233" w:rsidRPr="003279C3" w14:paraId="7D51F293" w14:textId="77777777" w:rsidTr="00F97953">
        <w:trPr>
          <w:trHeight w:val="240"/>
          <w:jc w:val="center"/>
        </w:trPr>
        <w:tc>
          <w:tcPr>
            <w:tcW w:w="4876" w:type="dxa"/>
            <w:tcBorders>
              <w:top w:val="nil"/>
              <w:left w:val="nil"/>
              <w:bottom w:val="nil"/>
              <w:right w:val="nil"/>
            </w:tcBorders>
          </w:tcPr>
          <w:p w14:paraId="46EB9DAD"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80CC798" w14:textId="77777777" w:rsidR="00CC7233" w:rsidRPr="003279C3" w:rsidRDefault="00CC7233" w:rsidP="00F97953">
            <w:pPr>
              <w:pStyle w:val="AmColumnHeading"/>
            </w:pPr>
            <w:r w:rsidRPr="003279C3">
              <w:t>Poprawka</w:t>
            </w:r>
          </w:p>
        </w:tc>
      </w:tr>
      <w:tr w:rsidR="00CC7233" w:rsidRPr="003279C3" w14:paraId="2C81B168" w14:textId="77777777" w:rsidTr="00F97953">
        <w:trPr>
          <w:jc w:val="center"/>
        </w:trPr>
        <w:tc>
          <w:tcPr>
            <w:tcW w:w="4876" w:type="dxa"/>
            <w:tcBorders>
              <w:top w:val="nil"/>
              <w:left w:val="nil"/>
              <w:bottom w:val="nil"/>
              <w:right w:val="nil"/>
            </w:tcBorders>
          </w:tcPr>
          <w:p w14:paraId="4BD3E1DF" w14:textId="77777777" w:rsidR="00CC7233" w:rsidRPr="003279C3" w:rsidRDefault="00CC7233" w:rsidP="00F97953">
            <w:pPr>
              <w:pStyle w:val="Normal6a"/>
            </w:pPr>
          </w:p>
        </w:tc>
        <w:tc>
          <w:tcPr>
            <w:tcW w:w="4876" w:type="dxa"/>
            <w:tcBorders>
              <w:top w:val="nil"/>
              <w:left w:val="nil"/>
              <w:bottom w:val="nil"/>
              <w:right w:val="nil"/>
            </w:tcBorders>
          </w:tcPr>
          <w:p w14:paraId="1A8CF437" w14:textId="77777777" w:rsidR="00CC7233" w:rsidRPr="003279C3" w:rsidRDefault="00CC7233" w:rsidP="00F97953">
            <w:pPr>
              <w:pStyle w:val="Normal6a"/>
            </w:pPr>
            <w:r w:rsidRPr="003279C3">
              <w:rPr>
                <w:b/>
                <w:i/>
              </w:rPr>
              <w:t>48a.</w:t>
            </w:r>
            <w:r w:rsidRPr="003279C3">
              <w:tab/>
            </w:r>
            <w:r w:rsidRPr="003279C3">
              <w:rPr>
                <w:b/>
                <w:i/>
              </w:rPr>
              <w:t>wzywa Komisję do zachowania szczególnej czujności w zarządzaniu funduszami UE w wymiarze zewnętrznym, w tym pomocą humanitarną i pomocą przedakcesyjną; podkreśla, że zdalne zarządzanie pomocą humanitarną, choć konieczne w niektórych kontekstach, zwiększa ryzyko nadużyć finansowych i sprzeniewierzenia pomocy; wzywa Komisję do pełnego wdrożenia zaleceń ETO dotyczących poprawy podejścia do zarządzania zdalnego, wzmocnienia procesu certyfikacji partnerskich organizacji pozarządowych oraz weryfikacji informacji przekazywanych przez partnerów;</w:t>
            </w:r>
          </w:p>
        </w:tc>
      </w:tr>
    </w:tbl>
    <w:p w14:paraId="067FAAF1"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6ACD8FF4" w14:textId="77777777" w:rsidR="00CC7233" w:rsidRPr="008A2519" w:rsidRDefault="00CC7233" w:rsidP="00CC7233">
      <w:pPr>
        <w:rPr>
          <w:lang w:val="en-GB"/>
        </w:rPr>
      </w:pPr>
      <w:r w:rsidRPr="008A2519">
        <w:rPr>
          <w:rStyle w:val="HideTWBExt"/>
          <w:lang w:val="en-GB"/>
        </w:rPr>
        <w:t>&lt;/Amend&gt;</w:t>
      </w:r>
    </w:p>
    <w:p w14:paraId="67E19FD2"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170</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55BD393E"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Rudi </w:t>
      </w:r>
      <w:proofErr w:type="spellStart"/>
      <w:r w:rsidRPr="008A2519">
        <w:rPr>
          <w:lang w:val="en-GB"/>
        </w:rPr>
        <w:t>Kennes</w:t>
      </w:r>
      <w:proofErr w:type="spellEnd"/>
      <w:r w:rsidRPr="008A2519">
        <w:rPr>
          <w:rStyle w:val="HideTWBExt"/>
          <w:b w:val="0"/>
          <w:lang w:val="en-GB"/>
        </w:rPr>
        <w:t>&lt;/Members&gt;</w:t>
      </w:r>
    </w:p>
    <w:p w14:paraId="5749E653" w14:textId="77777777" w:rsidR="00CC7233" w:rsidRPr="008A2519" w:rsidRDefault="00CC7233" w:rsidP="00CC7233">
      <w:pPr>
        <w:pStyle w:val="NormalBold"/>
        <w:rPr>
          <w:lang w:val="en-GB"/>
        </w:rPr>
      </w:pPr>
      <w:r w:rsidRPr="008A2519">
        <w:rPr>
          <w:rStyle w:val="HideTWBExt"/>
          <w:b w:val="0"/>
          <w:lang w:val="en-GB"/>
        </w:rPr>
        <w:t>&lt;/RepeatBlock-By&gt;</w:t>
      </w:r>
    </w:p>
    <w:p w14:paraId="4915E015"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67426EFA"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26E4B976" w14:textId="77777777" w:rsidTr="00F97953">
        <w:trPr>
          <w:trHeight w:hRule="exact" w:val="240"/>
          <w:jc w:val="center"/>
        </w:trPr>
        <w:tc>
          <w:tcPr>
            <w:tcW w:w="9752" w:type="dxa"/>
            <w:gridSpan w:val="2"/>
            <w:tcBorders>
              <w:top w:val="nil"/>
              <w:left w:val="nil"/>
              <w:bottom w:val="nil"/>
              <w:right w:val="nil"/>
            </w:tcBorders>
          </w:tcPr>
          <w:p w14:paraId="7AA8557E" w14:textId="77777777" w:rsidR="00CC7233" w:rsidRPr="008A2519" w:rsidRDefault="00CC7233" w:rsidP="00F97953">
            <w:pPr>
              <w:rPr>
                <w:lang w:val="en-GB"/>
              </w:rPr>
            </w:pPr>
          </w:p>
        </w:tc>
      </w:tr>
      <w:tr w:rsidR="00CC7233" w:rsidRPr="003279C3" w14:paraId="1A2A90BC" w14:textId="77777777" w:rsidTr="00F97953">
        <w:trPr>
          <w:trHeight w:val="240"/>
          <w:jc w:val="center"/>
        </w:trPr>
        <w:tc>
          <w:tcPr>
            <w:tcW w:w="4876" w:type="dxa"/>
            <w:tcBorders>
              <w:top w:val="nil"/>
              <w:left w:val="nil"/>
              <w:bottom w:val="nil"/>
              <w:right w:val="nil"/>
            </w:tcBorders>
          </w:tcPr>
          <w:p w14:paraId="2FABB2EB"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68FBAD0C" w14:textId="77777777" w:rsidR="00CC7233" w:rsidRPr="003279C3" w:rsidRDefault="00CC7233" w:rsidP="00F97953">
            <w:pPr>
              <w:pStyle w:val="AmColumnHeading"/>
            </w:pPr>
            <w:r w:rsidRPr="003279C3">
              <w:t>Poprawka</w:t>
            </w:r>
          </w:p>
        </w:tc>
      </w:tr>
      <w:tr w:rsidR="00CC7233" w:rsidRPr="003279C3" w14:paraId="4B2BDF1E" w14:textId="77777777" w:rsidTr="00F97953">
        <w:trPr>
          <w:jc w:val="center"/>
        </w:trPr>
        <w:tc>
          <w:tcPr>
            <w:tcW w:w="4876" w:type="dxa"/>
            <w:tcBorders>
              <w:top w:val="nil"/>
              <w:left w:val="nil"/>
              <w:bottom w:val="nil"/>
              <w:right w:val="nil"/>
            </w:tcBorders>
          </w:tcPr>
          <w:p w14:paraId="6DFF3AEF" w14:textId="77777777" w:rsidR="00CC7233" w:rsidRPr="003279C3" w:rsidRDefault="00CC7233" w:rsidP="00F97953">
            <w:pPr>
              <w:pStyle w:val="Normal6a"/>
            </w:pPr>
          </w:p>
        </w:tc>
        <w:tc>
          <w:tcPr>
            <w:tcW w:w="4876" w:type="dxa"/>
            <w:tcBorders>
              <w:top w:val="nil"/>
              <w:left w:val="nil"/>
              <w:bottom w:val="nil"/>
              <w:right w:val="nil"/>
            </w:tcBorders>
          </w:tcPr>
          <w:p w14:paraId="7384DD54" w14:textId="77777777" w:rsidR="00CC7233" w:rsidRPr="003279C3" w:rsidRDefault="00CC7233" w:rsidP="00F97953">
            <w:pPr>
              <w:pStyle w:val="Normal6a"/>
            </w:pPr>
            <w:r w:rsidRPr="003279C3">
              <w:rPr>
                <w:b/>
                <w:i/>
              </w:rPr>
              <w:t>48b.</w:t>
            </w:r>
            <w:r w:rsidRPr="003279C3">
              <w:tab/>
            </w:r>
            <w:r w:rsidRPr="003279C3">
              <w:rPr>
                <w:b/>
                <w:i/>
              </w:rPr>
              <w:t>z zadowoleniem przyjmuje decyzję o nieprzyjmowaniu przepisów przegłosowanych w ukraińskim parlamencie (Rada Najwyższa Ukrainy) w lipcu 2025 r., które osłabiłyby skuteczność działań Wyspecjalizowanej Prokuratury Antykorupcyjnej Ukrainy i Narodowego Biura Antykorupcyjnego Ukrainy (NABU), w szczególności biorąc pod uwagę niedawne, relacjonowane przez media, przypadki korupcji na wysokim szczeblu, które podkreślają potrzebę zapobiegawczego i ostrożnego podejścia do przestępstw korupcyjnych oraz znaczenie wysiłków Ukrainy na rzecz skutecznego osiągnięcia celów w zakresie przejrzystości;</w:t>
            </w:r>
          </w:p>
        </w:tc>
      </w:tr>
    </w:tbl>
    <w:p w14:paraId="6D1B689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4F899D16" w14:textId="77777777" w:rsidR="00CC7233" w:rsidRPr="008A2519" w:rsidRDefault="00CC7233" w:rsidP="00CC7233">
      <w:pPr>
        <w:rPr>
          <w:lang w:val="en-GB"/>
        </w:rPr>
      </w:pPr>
      <w:r w:rsidRPr="008A2519">
        <w:rPr>
          <w:rStyle w:val="HideTWBExt"/>
          <w:lang w:val="en-GB"/>
        </w:rPr>
        <w:t>&lt;/Amend&gt;</w:t>
      </w:r>
    </w:p>
    <w:p w14:paraId="2F876D36" w14:textId="77777777" w:rsidR="00CC7233" w:rsidRPr="008A2519" w:rsidRDefault="00CC7233" w:rsidP="00CC7233">
      <w:pPr>
        <w:pStyle w:val="AmNumberTabs"/>
        <w:rPr>
          <w:lang w:val="en-GB"/>
        </w:rPr>
      </w:pPr>
      <w:r w:rsidRPr="008A2519">
        <w:rPr>
          <w:rStyle w:val="HideTWBExt"/>
          <w:b w:val="0"/>
          <w:lang w:val="en-GB"/>
        </w:rPr>
        <w:t>&lt;Amend&gt;</w:t>
      </w:r>
      <w:proofErr w:type="spellStart"/>
      <w:r w:rsidRPr="008A2519">
        <w:rPr>
          <w:lang w:val="en-GB"/>
        </w:rPr>
        <w:t>Poprawka</w:t>
      </w:r>
      <w:proofErr w:type="spellEnd"/>
      <w:r w:rsidRPr="008A2519">
        <w:rPr>
          <w:lang w:val="en-GB"/>
        </w:rPr>
        <w:tab/>
      </w:r>
      <w:r w:rsidRPr="008A2519">
        <w:rPr>
          <w:lang w:val="en-GB"/>
        </w:rPr>
        <w:tab/>
      </w:r>
      <w:r w:rsidRPr="008A2519">
        <w:rPr>
          <w:rStyle w:val="HideTWBExt"/>
          <w:b w:val="0"/>
          <w:lang w:val="en-GB"/>
        </w:rPr>
        <w:t>&lt;NumAm&gt;</w:t>
      </w:r>
      <w:r w:rsidRPr="008A2519">
        <w:rPr>
          <w:lang w:val="en-GB"/>
        </w:rPr>
        <w:t>171</w:t>
      </w:r>
      <w:r w:rsidRPr="008A2519">
        <w:rPr>
          <w:rStyle w:val="HideTWBExt"/>
          <w:b w:val="0"/>
          <w:lang w:val="en-GB"/>
        </w:rPr>
        <w:t>&lt;/</w:t>
      </w:r>
      <w:proofErr w:type="spellStart"/>
      <w:r w:rsidRPr="008A2519">
        <w:rPr>
          <w:rStyle w:val="HideTWBExt"/>
          <w:b w:val="0"/>
          <w:lang w:val="en-GB"/>
        </w:rPr>
        <w:t>NumAm</w:t>
      </w:r>
      <w:proofErr w:type="spellEnd"/>
      <w:r w:rsidRPr="008A2519">
        <w:rPr>
          <w:rStyle w:val="HideTWBExt"/>
          <w:b w:val="0"/>
          <w:lang w:val="en-GB"/>
        </w:rPr>
        <w:t>&gt;</w:t>
      </w:r>
    </w:p>
    <w:p w14:paraId="79757459" w14:textId="77777777" w:rsidR="00CC7233" w:rsidRPr="008A2519" w:rsidRDefault="00CC7233" w:rsidP="00CC7233">
      <w:pPr>
        <w:pStyle w:val="NormalBold"/>
        <w:rPr>
          <w:lang w:val="en-GB"/>
        </w:rPr>
      </w:pPr>
      <w:r w:rsidRPr="008A2519">
        <w:rPr>
          <w:rStyle w:val="HideTWBExt"/>
          <w:b w:val="0"/>
          <w:lang w:val="en-GB"/>
        </w:rPr>
        <w:t>&lt;RepeatBlock-By&gt;&lt;Members&gt;</w:t>
      </w:r>
      <w:r w:rsidRPr="008A2519">
        <w:rPr>
          <w:lang w:val="en-GB"/>
        </w:rPr>
        <w:t xml:space="preserve">Gilles Boyer, Olivier </w:t>
      </w:r>
      <w:proofErr w:type="spellStart"/>
      <w:r w:rsidRPr="008A2519">
        <w:rPr>
          <w:lang w:val="en-GB"/>
        </w:rPr>
        <w:t>Chastel</w:t>
      </w:r>
      <w:proofErr w:type="spellEnd"/>
      <w:r w:rsidRPr="008A2519">
        <w:rPr>
          <w:lang w:val="en-GB"/>
        </w:rPr>
        <w:t xml:space="preserve">, Michal </w:t>
      </w:r>
      <w:proofErr w:type="spellStart"/>
      <w:r w:rsidRPr="008A2519">
        <w:rPr>
          <w:lang w:val="en-GB"/>
        </w:rPr>
        <w:t>Wiezik</w:t>
      </w:r>
      <w:proofErr w:type="spellEnd"/>
      <w:r w:rsidRPr="008A2519">
        <w:rPr>
          <w:lang w:val="en-GB"/>
        </w:rPr>
        <w:t xml:space="preserve">, Vlad </w:t>
      </w:r>
      <w:proofErr w:type="spellStart"/>
      <w:r w:rsidRPr="008A2519">
        <w:rPr>
          <w:lang w:val="en-GB"/>
        </w:rPr>
        <w:t>Vasile-Voiculescu</w:t>
      </w:r>
      <w:proofErr w:type="spellEnd"/>
      <w:r w:rsidRPr="008A2519">
        <w:rPr>
          <w:rStyle w:val="HideTWBExt"/>
          <w:b w:val="0"/>
          <w:lang w:val="en-GB"/>
        </w:rPr>
        <w:t>&lt;/Members&gt;</w:t>
      </w:r>
    </w:p>
    <w:p w14:paraId="29FD8254" w14:textId="77777777" w:rsidR="00CC7233" w:rsidRPr="008A2519" w:rsidRDefault="00CC7233" w:rsidP="00CC7233">
      <w:pPr>
        <w:pStyle w:val="NormalBold"/>
        <w:rPr>
          <w:lang w:val="en-GB"/>
        </w:rPr>
      </w:pPr>
      <w:r w:rsidRPr="008A2519">
        <w:rPr>
          <w:rStyle w:val="HideTWBExt"/>
          <w:b w:val="0"/>
          <w:lang w:val="en-GB"/>
        </w:rPr>
        <w:t>&lt;/RepeatBlock-By&gt;</w:t>
      </w:r>
    </w:p>
    <w:p w14:paraId="7D7D9E10" w14:textId="77777777" w:rsidR="00CC7233" w:rsidRPr="008A2519" w:rsidRDefault="00CC7233" w:rsidP="00CC7233">
      <w:pPr>
        <w:pStyle w:val="NormalBold"/>
        <w:rPr>
          <w:lang w:val="en-GB"/>
        </w:rPr>
      </w:pPr>
      <w:r w:rsidRPr="008A2519">
        <w:rPr>
          <w:rStyle w:val="HideTWBExt"/>
          <w:b w:val="0"/>
          <w:lang w:val="en-GB"/>
        </w:rPr>
        <w:t>&lt;DocAmend&gt;</w:t>
      </w:r>
      <w:proofErr w:type="spellStart"/>
      <w:r w:rsidRPr="008A2519">
        <w:rPr>
          <w:lang w:val="en-GB"/>
        </w:rPr>
        <w:t>Projekt</w:t>
      </w:r>
      <w:proofErr w:type="spellEnd"/>
      <w:r w:rsidRPr="008A2519">
        <w:rPr>
          <w:lang w:val="en-GB"/>
        </w:rPr>
        <w:t xml:space="preserve"> </w:t>
      </w:r>
      <w:proofErr w:type="spellStart"/>
      <w:r w:rsidRPr="008A2519">
        <w:rPr>
          <w:lang w:val="en-GB"/>
        </w:rPr>
        <w:t>rezolucji</w:t>
      </w:r>
      <w:proofErr w:type="spellEnd"/>
      <w:r w:rsidRPr="008A2519">
        <w:rPr>
          <w:rStyle w:val="HideTWBExt"/>
          <w:b w:val="0"/>
          <w:lang w:val="en-GB"/>
        </w:rPr>
        <w:t>&lt;/DocAmend&gt;</w:t>
      </w:r>
    </w:p>
    <w:p w14:paraId="5725CBF0" w14:textId="77777777" w:rsidR="00CC7233" w:rsidRPr="008A2519" w:rsidRDefault="00CC7233" w:rsidP="00CC7233">
      <w:pPr>
        <w:pStyle w:val="NormalBold"/>
        <w:rPr>
          <w:lang w:val="en-GB"/>
        </w:rPr>
      </w:pPr>
      <w:r w:rsidRPr="008A2519">
        <w:rPr>
          <w:rStyle w:val="HideTWBExt"/>
          <w:b w:val="0"/>
          <w:lang w:val="en-GB"/>
        </w:rPr>
        <w:t>&lt;Article&gt;</w:t>
      </w:r>
      <w:proofErr w:type="spellStart"/>
      <w:r w:rsidRPr="008A2519">
        <w:rPr>
          <w:lang w:val="en-GB"/>
        </w:rPr>
        <w:t>Ustęp</w:t>
      </w:r>
      <w:proofErr w:type="spellEnd"/>
      <w:r w:rsidRPr="008A2519">
        <w:rPr>
          <w:lang w:val="en-GB"/>
        </w:rPr>
        <w:t xml:space="preserve"> 48 b (</w:t>
      </w:r>
      <w:proofErr w:type="spellStart"/>
      <w:r w:rsidRPr="008A2519">
        <w:rPr>
          <w:lang w:val="en-GB"/>
        </w:rPr>
        <w:t>nowy</w:t>
      </w:r>
      <w:proofErr w:type="spellEnd"/>
      <w:r w:rsidRPr="008A2519">
        <w:rPr>
          <w:lang w:val="en-GB"/>
        </w:rPr>
        <w:t>)</w:t>
      </w:r>
      <w:r w:rsidRPr="008A2519">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7233" w:rsidRPr="008A2519" w14:paraId="06DC05DE" w14:textId="77777777" w:rsidTr="00F97953">
        <w:trPr>
          <w:trHeight w:hRule="exact" w:val="240"/>
          <w:jc w:val="center"/>
        </w:trPr>
        <w:tc>
          <w:tcPr>
            <w:tcW w:w="9752" w:type="dxa"/>
            <w:gridSpan w:val="2"/>
            <w:tcBorders>
              <w:top w:val="nil"/>
              <w:left w:val="nil"/>
              <w:bottom w:val="nil"/>
              <w:right w:val="nil"/>
            </w:tcBorders>
          </w:tcPr>
          <w:p w14:paraId="600DA767" w14:textId="77777777" w:rsidR="00CC7233" w:rsidRPr="008A2519" w:rsidRDefault="00CC7233" w:rsidP="00F97953">
            <w:pPr>
              <w:rPr>
                <w:lang w:val="en-GB"/>
              </w:rPr>
            </w:pPr>
          </w:p>
        </w:tc>
      </w:tr>
      <w:tr w:rsidR="00CC7233" w:rsidRPr="003279C3" w14:paraId="40C0308A" w14:textId="77777777" w:rsidTr="00F97953">
        <w:trPr>
          <w:trHeight w:val="240"/>
          <w:jc w:val="center"/>
        </w:trPr>
        <w:tc>
          <w:tcPr>
            <w:tcW w:w="4876" w:type="dxa"/>
            <w:tcBorders>
              <w:top w:val="nil"/>
              <w:left w:val="nil"/>
              <w:bottom w:val="nil"/>
              <w:right w:val="nil"/>
            </w:tcBorders>
          </w:tcPr>
          <w:p w14:paraId="41D9DB42" w14:textId="77777777" w:rsidR="00CC7233" w:rsidRPr="003279C3" w:rsidRDefault="00CC7233" w:rsidP="00F97953">
            <w:pPr>
              <w:pStyle w:val="AmColumnHeading"/>
            </w:pPr>
            <w:r w:rsidRPr="003279C3">
              <w:t>Projekt rezolucji</w:t>
            </w:r>
          </w:p>
        </w:tc>
        <w:tc>
          <w:tcPr>
            <w:tcW w:w="4876" w:type="dxa"/>
            <w:tcBorders>
              <w:top w:val="nil"/>
              <w:left w:val="nil"/>
              <w:bottom w:val="nil"/>
              <w:right w:val="nil"/>
            </w:tcBorders>
          </w:tcPr>
          <w:p w14:paraId="5DBD4300" w14:textId="77777777" w:rsidR="00CC7233" w:rsidRPr="003279C3" w:rsidRDefault="00CC7233" w:rsidP="00F97953">
            <w:pPr>
              <w:pStyle w:val="AmColumnHeading"/>
            </w:pPr>
            <w:r w:rsidRPr="003279C3">
              <w:t>Poprawka</w:t>
            </w:r>
          </w:p>
        </w:tc>
      </w:tr>
      <w:tr w:rsidR="00CC7233" w:rsidRPr="003279C3" w14:paraId="0819E6FE" w14:textId="77777777" w:rsidTr="00F97953">
        <w:trPr>
          <w:jc w:val="center"/>
        </w:trPr>
        <w:tc>
          <w:tcPr>
            <w:tcW w:w="4876" w:type="dxa"/>
            <w:tcBorders>
              <w:top w:val="nil"/>
              <w:left w:val="nil"/>
              <w:bottom w:val="nil"/>
              <w:right w:val="nil"/>
            </w:tcBorders>
          </w:tcPr>
          <w:p w14:paraId="2812FA4C" w14:textId="77777777" w:rsidR="00CC7233" w:rsidRPr="003279C3" w:rsidRDefault="00CC7233" w:rsidP="00F97953">
            <w:pPr>
              <w:pStyle w:val="Normal6a"/>
            </w:pPr>
          </w:p>
        </w:tc>
        <w:tc>
          <w:tcPr>
            <w:tcW w:w="4876" w:type="dxa"/>
            <w:tcBorders>
              <w:top w:val="nil"/>
              <w:left w:val="nil"/>
              <w:bottom w:val="nil"/>
              <w:right w:val="nil"/>
            </w:tcBorders>
          </w:tcPr>
          <w:p w14:paraId="7B18F91E" w14:textId="77777777" w:rsidR="00CC7233" w:rsidRPr="003279C3" w:rsidRDefault="00CC7233" w:rsidP="00F97953">
            <w:pPr>
              <w:pStyle w:val="Normal6a"/>
            </w:pPr>
            <w:r w:rsidRPr="003279C3">
              <w:rPr>
                <w:b/>
                <w:i/>
              </w:rPr>
              <w:t>48b.</w:t>
            </w:r>
            <w:r w:rsidRPr="003279C3">
              <w:tab/>
            </w:r>
            <w:r w:rsidRPr="003279C3">
              <w:rPr>
                <w:b/>
                <w:i/>
              </w:rPr>
              <w:t>ponownie podkreśla potrzebę skuteczniejszego egzekwowania sankcji UE wobec Rosji i Białorusi oraz podkreśla rolę państw członkowskich, OLAF-u i EPPO w zapobieganiu obchodzenia sankcji i ochronie interesów finansowych Unii;</w:t>
            </w:r>
          </w:p>
        </w:tc>
      </w:tr>
    </w:tbl>
    <w:p w14:paraId="64BF51BF" w14:textId="77777777" w:rsidR="00CC7233" w:rsidRPr="008A2519" w:rsidRDefault="00CC7233" w:rsidP="00CC7233">
      <w:pPr>
        <w:pStyle w:val="AmOrLang"/>
        <w:rPr>
          <w:lang w:val="en-GB"/>
        </w:rPr>
      </w:pPr>
      <w:r w:rsidRPr="008A2519">
        <w:rPr>
          <w:lang w:val="en-GB"/>
        </w:rPr>
        <w:t xml:space="preserve">Or. </w:t>
      </w:r>
      <w:r w:rsidRPr="008A2519">
        <w:rPr>
          <w:rStyle w:val="HideTWBExt"/>
          <w:lang w:val="en-GB"/>
        </w:rPr>
        <w:t>&lt;Original&gt;</w:t>
      </w:r>
      <w:r w:rsidRPr="008A2519">
        <w:rPr>
          <w:rStyle w:val="HideTWBInt"/>
          <w:lang w:val="en-GB"/>
        </w:rPr>
        <w:t>{EN}</w:t>
      </w:r>
      <w:proofErr w:type="spellStart"/>
      <w:r w:rsidRPr="008A2519">
        <w:rPr>
          <w:lang w:val="en-GB"/>
        </w:rPr>
        <w:t>en</w:t>
      </w:r>
      <w:proofErr w:type="spellEnd"/>
      <w:r w:rsidRPr="008A2519">
        <w:rPr>
          <w:rStyle w:val="HideTWBExt"/>
          <w:lang w:val="en-GB"/>
        </w:rPr>
        <w:t>&lt;/Original&gt;</w:t>
      </w:r>
    </w:p>
    <w:p w14:paraId="1AB0046D" w14:textId="715482B9" w:rsidR="00CC7233" w:rsidRPr="008A2519" w:rsidRDefault="00CC7233" w:rsidP="00CC7233">
      <w:pPr>
        <w:rPr>
          <w:lang w:val="en-GB"/>
        </w:rPr>
      </w:pPr>
      <w:r w:rsidRPr="008A2519">
        <w:rPr>
          <w:rStyle w:val="HideTWBExt"/>
          <w:lang w:val="en-GB"/>
        </w:rPr>
        <w:t>&lt;/Amend&gt;&lt;/RepeatBlock-Amend&gt;</w:t>
      </w:r>
    </w:p>
    <w:p w14:paraId="0380F54D" w14:textId="0C132229" w:rsidR="00DB2F64" w:rsidRPr="008A2519" w:rsidRDefault="00DB2F64" w:rsidP="00CC7233">
      <w:pPr>
        <w:rPr>
          <w:lang w:val="en-GB"/>
        </w:rPr>
      </w:pPr>
    </w:p>
    <w:sectPr w:rsidR="00DB2F64" w:rsidRPr="008A2519" w:rsidSect="002850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46281" w14:textId="77777777" w:rsidR="000326EF" w:rsidRPr="003279C3" w:rsidRDefault="000326EF">
      <w:r w:rsidRPr="003279C3">
        <w:separator/>
      </w:r>
    </w:p>
  </w:endnote>
  <w:endnote w:type="continuationSeparator" w:id="0">
    <w:p w14:paraId="116353F9" w14:textId="77777777" w:rsidR="000326EF" w:rsidRPr="003279C3" w:rsidRDefault="000326EF">
      <w:r w:rsidRPr="00327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8E59" w14:textId="4E469E1F" w:rsidR="002850B1" w:rsidRPr="003279C3" w:rsidRDefault="002850B1" w:rsidP="002850B1">
    <w:pPr>
      <w:pStyle w:val="EPFooter"/>
    </w:pPr>
    <w:r w:rsidRPr="003279C3">
      <w:t>PE</w:t>
    </w:r>
    <w:r w:rsidRPr="003279C3">
      <w:rPr>
        <w:rStyle w:val="HideTWBExt"/>
      </w:rPr>
      <w:t>&lt;</w:t>
    </w:r>
    <w:proofErr w:type="spellStart"/>
    <w:r w:rsidRPr="003279C3">
      <w:rPr>
        <w:rStyle w:val="HideTWBExt"/>
      </w:rPr>
      <w:t>NoPE</w:t>
    </w:r>
    <w:proofErr w:type="spellEnd"/>
    <w:r w:rsidRPr="003279C3">
      <w:rPr>
        <w:rStyle w:val="HideTWBExt"/>
      </w:rPr>
      <w:t>&gt;</w:t>
    </w:r>
    <w:r w:rsidRPr="003279C3">
      <w:t>784.234</w:t>
    </w:r>
    <w:r w:rsidRPr="003279C3">
      <w:rPr>
        <w:rStyle w:val="HideTWBExt"/>
      </w:rPr>
      <w:t>&lt;/</w:t>
    </w:r>
    <w:proofErr w:type="spellStart"/>
    <w:r w:rsidRPr="003279C3">
      <w:rPr>
        <w:rStyle w:val="HideTWBExt"/>
      </w:rPr>
      <w:t>NoPE</w:t>
    </w:r>
    <w:proofErr w:type="spellEnd"/>
    <w:r w:rsidRPr="003279C3">
      <w:rPr>
        <w:rStyle w:val="HideTWBExt"/>
      </w:rPr>
      <w:t>&gt;&lt;Version&gt;</w:t>
    </w:r>
    <w:r w:rsidRPr="003279C3">
      <w:t>v01-00</w:t>
    </w:r>
    <w:r w:rsidRPr="003279C3">
      <w:rPr>
        <w:rStyle w:val="HideTWBExt"/>
      </w:rPr>
      <w:t>&lt;/Version&gt;</w:t>
    </w:r>
    <w:r w:rsidRPr="003279C3">
      <w:tab/>
    </w:r>
    <w:r w:rsidRPr="003279C3">
      <w:fldChar w:fldCharType="begin"/>
    </w:r>
    <w:r w:rsidRPr="003279C3">
      <w:instrText xml:space="preserve"> PAGE  \* MERGEFORMAT </w:instrText>
    </w:r>
    <w:r w:rsidRPr="003279C3">
      <w:fldChar w:fldCharType="separate"/>
    </w:r>
    <w:r w:rsidRPr="003279C3">
      <w:rPr>
        <w:noProof/>
      </w:rPr>
      <w:t>2</w:t>
    </w:r>
    <w:r w:rsidRPr="003279C3">
      <w:fldChar w:fldCharType="end"/>
    </w:r>
    <w:r w:rsidRPr="003279C3">
      <w:t>/</w:t>
    </w:r>
    <w:r w:rsidR="00E403AF">
      <w:fldChar w:fldCharType="begin"/>
    </w:r>
    <w:r w:rsidR="00E403AF">
      <w:instrText xml:space="preserve"> NUMPAGES  \* MERGEFORMAT </w:instrText>
    </w:r>
    <w:r w:rsidR="00E403AF">
      <w:fldChar w:fldCharType="separate"/>
    </w:r>
    <w:r w:rsidRPr="003279C3">
      <w:rPr>
        <w:noProof/>
      </w:rPr>
      <w:t>139</w:t>
    </w:r>
    <w:r w:rsidR="00E403AF">
      <w:rPr>
        <w:noProof/>
      </w:rPr>
      <w:fldChar w:fldCharType="end"/>
    </w:r>
    <w:r w:rsidRPr="003279C3">
      <w:tab/>
    </w:r>
    <w:r w:rsidRPr="003279C3">
      <w:rPr>
        <w:rStyle w:val="HideTWBExt"/>
      </w:rPr>
      <w:t>&lt;PathFdR&gt;</w:t>
    </w:r>
    <w:r w:rsidR="003279C3" w:rsidRPr="003279C3">
      <w:t>AM\1336586PL.docx</w:t>
    </w:r>
    <w:r w:rsidRPr="003279C3">
      <w:rPr>
        <w:rStyle w:val="HideTWBExt"/>
      </w:rPr>
      <w:t>&lt;/</w:t>
    </w:r>
    <w:proofErr w:type="spellStart"/>
    <w:r w:rsidRPr="003279C3">
      <w:rPr>
        <w:rStyle w:val="HideTWBExt"/>
      </w:rPr>
      <w:t>PathFdR</w:t>
    </w:r>
    <w:proofErr w:type="spellEnd"/>
    <w:r w:rsidRPr="003279C3">
      <w:rPr>
        <w:rStyle w:val="HideTWBExt"/>
      </w:rPr>
      <w:t>&gt;</w:t>
    </w:r>
  </w:p>
  <w:p w14:paraId="4585B211" w14:textId="5BCC0914" w:rsidR="00DB2F64" w:rsidRPr="003279C3" w:rsidRDefault="002850B1" w:rsidP="002850B1">
    <w:pPr>
      <w:pStyle w:val="EPFooter2"/>
    </w:pPr>
    <w:r w:rsidRPr="003279C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42FA5" w14:textId="017834FB" w:rsidR="002850B1" w:rsidRPr="003279C3" w:rsidRDefault="002850B1" w:rsidP="002850B1">
    <w:pPr>
      <w:pStyle w:val="EPFooter"/>
    </w:pPr>
    <w:r w:rsidRPr="003279C3">
      <w:rPr>
        <w:rStyle w:val="HideTWBExt"/>
      </w:rPr>
      <w:t>&lt;PathFdR&gt;</w:t>
    </w:r>
    <w:r w:rsidR="003279C3" w:rsidRPr="003279C3">
      <w:t>AM\1336586PL.docx</w:t>
    </w:r>
    <w:r w:rsidRPr="003279C3">
      <w:rPr>
        <w:rStyle w:val="HideTWBExt"/>
      </w:rPr>
      <w:t>&lt;/</w:t>
    </w:r>
    <w:proofErr w:type="spellStart"/>
    <w:r w:rsidRPr="003279C3">
      <w:rPr>
        <w:rStyle w:val="HideTWBExt"/>
      </w:rPr>
      <w:t>PathFdR</w:t>
    </w:r>
    <w:proofErr w:type="spellEnd"/>
    <w:r w:rsidRPr="003279C3">
      <w:rPr>
        <w:rStyle w:val="HideTWBExt"/>
      </w:rPr>
      <w:t>&gt;</w:t>
    </w:r>
    <w:r w:rsidRPr="003279C3">
      <w:tab/>
    </w:r>
    <w:r w:rsidRPr="003279C3">
      <w:fldChar w:fldCharType="begin"/>
    </w:r>
    <w:r w:rsidRPr="003279C3">
      <w:instrText xml:space="preserve"> PAGE  \* MERGEFORMAT </w:instrText>
    </w:r>
    <w:r w:rsidRPr="003279C3">
      <w:fldChar w:fldCharType="separate"/>
    </w:r>
    <w:r w:rsidRPr="003279C3">
      <w:rPr>
        <w:noProof/>
      </w:rPr>
      <w:t>139</w:t>
    </w:r>
    <w:r w:rsidRPr="003279C3">
      <w:fldChar w:fldCharType="end"/>
    </w:r>
    <w:r w:rsidRPr="003279C3">
      <w:t>/</w:t>
    </w:r>
    <w:r w:rsidR="00E403AF">
      <w:fldChar w:fldCharType="begin"/>
    </w:r>
    <w:r w:rsidR="00E403AF">
      <w:instrText xml:space="preserve"> NUMPAGES  \* MERGEFORMAT </w:instrText>
    </w:r>
    <w:r w:rsidR="00E403AF">
      <w:fldChar w:fldCharType="separate"/>
    </w:r>
    <w:r w:rsidRPr="003279C3">
      <w:rPr>
        <w:noProof/>
      </w:rPr>
      <w:t>139</w:t>
    </w:r>
    <w:r w:rsidR="00E403AF">
      <w:rPr>
        <w:noProof/>
      </w:rPr>
      <w:fldChar w:fldCharType="end"/>
    </w:r>
    <w:r w:rsidRPr="003279C3">
      <w:tab/>
      <w:t>PE</w:t>
    </w:r>
    <w:r w:rsidRPr="003279C3">
      <w:rPr>
        <w:rStyle w:val="HideTWBExt"/>
      </w:rPr>
      <w:t>&lt;</w:t>
    </w:r>
    <w:proofErr w:type="spellStart"/>
    <w:r w:rsidRPr="003279C3">
      <w:rPr>
        <w:rStyle w:val="HideTWBExt"/>
      </w:rPr>
      <w:t>NoPE</w:t>
    </w:r>
    <w:proofErr w:type="spellEnd"/>
    <w:r w:rsidRPr="003279C3">
      <w:rPr>
        <w:rStyle w:val="HideTWBExt"/>
      </w:rPr>
      <w:t>&gt;</w:t>
    </w:r>
    <w:r w:rsidRPr="003279C3">
      <w:t>784.234</w:t>
    </w:r>
    <w:r w:rsidRPr="003279C3">
      <w:rPr>
        <w:rStyle w:val="HideTWBExt"/>
      </w:rPr>
      <w:t>&lt;/</w:t>
    </w:r>
    <w:proofErr w:type="spellStart"/>
    <w:r w:rsidRPr="003279C3">
      <w:rPr>
        <w:rStyle w:val="HideTWBExt"/>
      </w:rPr>
      <w:t>NoPE</w:t>
    </w:r>
    <w:proofErr w:type="spellEnd"/>
    <w:r w:rsidRPr="003279C3">
      <w:rPr>
        <w:rStyle w:val="HideTWBExt"/>
      </w:rPr>
      <w:t>&gt;&lt;Version&gt;</w:t>
    </w:r>
    <w:r w:rsidRPr="003279C3">
      <w:t>v01-00</w:t>
    </w:r>
    <w:r w:rsidRPr="003279C3">
      <w:rPr>
        <w:rStyle w:val="HideTWBExt"/>
      </w:rPr>
      <w:t>&lt;/Version&gt;</w:t>
    </w:r>
  </w:p>
  <w:p w14:paraId="090175B7" w14:textId="2A4C8AC6" w:rsidR="00DB2F64" w:rsidRPr="003279C3" w:rsidRDefault="002850B1" w:rsidP="002850B1">
    <w:pPr>
      <w:pStyle w:val="EPFooter2"/>
    </w:pPr>
    <w:r w:rsidRPr="003279C3">
      <w:tab/>
    </w:r>
    <w:r w:rsidRPr="003279C3">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B37" w14:textId="25880F47" w:rsidR="002850B1" w:rsidRPr="003279C3" w:rsidRDefault="002850B1" w:rsidP="002850B1">
    <w:pPr>
      <w:pStyle w:val="EPFooter"/>
    </w:pPr>
    <w:r w:rsidRPr="003279C3">
      <w:rPr>
        <w:rStyle w:val="HideTWBExt"/>
      </w:rPr>
      <w:t>&lt;PathFdR&gt;</w:t>
    </w:r>
    <w:r w:rsidR="003279C3" w:rsidRPr="003279C3">
      <w:t>AM\1336586PL.docx</w:t>
    </w:r>
    <w:r w:rsidRPr="003279C3">
      <w:rPr>
        <w:rStyle w:val="HideTWBExt"/>
      </w:rPr>
      <w:t>&lt;/</w:t>
    </w:r>
    <w:proofErr w:type="spellStart"/>
    <w:r w:rsidRPr="003279C3">
      <w:rPr>
        <w:rStyle w:val="HideTWBExt"/>
      </w:rPr>
      <w:t>PathFdR</w:t>
    </w:r>
    <w:proofErr w:type="spellEnd"/>
    <w:r w:rsidRPr="003279C3">
      <w:rPr>
        <w:rStyle w:val="HideTWBExt"/>
      </w:rPr>
      <w:t>&gt;</w:t>
    </w:r>
    <w:r w:rsidRPr="003279C3">
      <w:tab/>
    </w:r>
    <w:r w:rsidRPr="003279C3">
      <w:tab/>
      <w:t>PE</w:t>
    </w:r>
    <w:r w:rsidRPr="003279C3">
      <w:rPr>
        <w:rStyle w:val="HideTWBExt"/>
      </w:rPr>
      <w:t>&lt;</w:t>
    </w:r>
    <w:proofErr w:type="spellStart"/>
    <w:r w:rsidRPr="003279C3">
      <w:rPr>
        <w:rStyle w:val="HideTWBExt"/>
      </w:rPr>
      <w:t>NoPE</w:t>
    </w:r>
    <w:proofErr w:type="spellEnd"/>
    <w:r w:rsidRPr="003279C3">
      <w:rPr>
        <w:rStyle w:val="HideTWBExt"/>
      </w:rPr>
      <w:t>&gt;</w:t>
    </w:r>
    <w:r w:rsidRPr="003279C3">
      <w:t>784.234</w:t>
    </w:r>
    <w:r w:rsidRPr="003279C3">
      <w:rPr>
        <w:rStyle w:val="HideTWBExt"/>
      </w:rPr>
      <w:t>&lt;/</w:t>
    </w:r>
    <w:proofErr w:type="spellStart"/>
    <w:r w:rsidRPr="003279C3">
      <w:rPr>
        <w:rStyle w:val="HideTWBExt"/>
      </w:rPr>
      <w:t>NoPE</w:t>
    </w:r>
    <w:proofErr w:type="spellEnd"/>
    <w:r w:rsidRPr="003279C3">
      <w:rPr>
        <w:rStyle w:val="HideTWBExt"/>
      </w:rPr>
      <w:t>&gt;&lt;Version&gt;</w:t>
    </w:r>
    <w:r w:rsidRPr="003279C3">
      <w:t>v01-00</w:t>
    </w:r>
    <w:r w:rsidRPr="003279C3">
      <w:rPr>
        <w:rStyle w:val="HideTWBExt"/>
      </w:rPr>
      <w:t>&lt;/Version&gt;</w:t>
    </w:r>
  </w:p>
  <w:p w14:paraId="2A6C09A0" w14:textId="61551447" w:rsidR="00DB2F64" w:rsidRPr="003279C3" w:rsidRDefault="002850B1" w:rsidP="002850B1">
    <w:pPr>
      <w:pStyle w:val="EPFooter2"/>
    </w:pPr>
    <w:r w:rsidRPr="003279C3">
      <w:t>PL</w:t>
    </w:r>
    <w:r w:rsidRPr="003279C3">
      <w:tab/>
    </w:r>
    <w:r w:rsidRPr="003279C3">
      <w:rPr>
        <w:b w:val="0"/>
        <w:i/>
        <w:color w:val="C0C0C0"/>
        <w:sz w:val="22"/>
      </w:rPr>
      <w:t>Zjednoczona w różnorodności</w:t>
    </w:r>
    <w:r w:rsidRPr="003279C3">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2EB8" w14:textId="77777777" w:rsidR="000326EF" w:rsidRPr="003279C3" w:rsidRDefault="000326EF">
      <w:r w:rsidRPr="003279C3">
        <w:separator/>
      </w:r>
    </w:p>
  </w:footnote>
  <w:footnote w:type="continuationSeparator" w:id="0">
    <w:p w14:paraId="43742D74" w14:textId="77777777" w:rsidR="000326EF" w:rsidRPr="003279C3" w:rsidRDefault="000326EF">
      <w:r w:rsidRPr="003279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D76C" w14:textId="77777777" w:rsidR="008A2519" w:rsidRDefault="008A2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250F" w14:textId="77777777" w:rsidR="008A2519" w:rsidRDefault="008A2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81C3" w14:textId="77777777" w:rsidR="008A2519" w:rsidRDefault="008A2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PL"/>
    <w:docVar w:name="TXTLANGUEMIN" w:val="pl"/>
    <w:docVar w:name="TXTNRPE" w:val="784.234"/>
    <w:docVar w:name="TXTPEorAP" w:val="PE"/>
    <w:docVar w:name="TXTROUTE" w:val="AM\1336586PL.docx"/>
    <w:docVar w:name="TXTVERSION" w:val="01-00"/>
  </w:docVars>
  <w:rsids>
    <w:rsidRoot w:val="00A77B3E"/>
    <w:rsid w:val="00011F2A"/>
    <w:rsid w:val="000326EF"/>
    <w:rsid w:val="00093534"/>
    <w:rsid w:val="00142DE0"/>
    <w:rsid w:val="002850B1"/>
    <w:rsid w:val="003279C3"/>
    <w:rsid w:val="008A08E1"/>
    <w:rsid w:val="008A2519"/>
    <w:rsid w:val="008A7FF9"/>
    <w:rsid w:val="00A26951"/>
    <w:rsid w:val="00A77B3E"/>
    <w:rsid w:val="00B241DC"/>
    <w:rsid w:val="00CA2A55"/>
    <w:rsid w:val="00CB2D82"/>
    <w:rsid w:val="00CC7233"/>
    <w:rsid w:val="00D04D35"/>
    <w:rsid w:val="00DB2F64"/>
    <w:rsid w:val="00E403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E5FCA8"/>
  <w15:docId w15:val="{60139199-2533-42ED-874B-51C3CACF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11F2A"/>
    <w:pPr>
      <w:tabs>
        <w:tab w:val="center" w:pos="4536"/>
        <w:tab w:val="right" w:pos="9072"/>
      </w:tabs>
    </w:pPr>
  </w:style>
  <w:style w:type="character" w:customStyle="1" w:styleId="HeaderChar">
    <w:name w:val="Header Char"/>
    <w:basedOn w:val="DefaultParagraphFont"/>
    <w:link w:val="Header"/>
    <w:rsid w:val="00011F2A"/>
    <w:rPr>
      <w:sz w:val="24"/>
      <w:szCs w:val="24"/>
    </w:rPr>
  </w:style>
  <w:style w:type="paragraph" w:customStyle="1" w:styleId="Normalny1">
    <w:name w:val="Normalny1"/>
    <w:basedOn w:val="EPName"/>
    <w:link w:val="NormalZnak"/>
    <w:rsid w:val="00011F2A"/>
    <w:rPr>
      <w:rFonts w:ascii="Times New Roman" w:hAnsi="Times New Roman" w:cs="Times New Roman"/>
      <w:sz w:val="24"/>
    </w:rPr>
  </w:style>
  <w:style w:type="character" w:customStyle="1" w:styleId="EPNameZnak">
    <w:name w:val="EPName Znak"/>
    <w:basedOn w:val="DefaultParagraphFont"/>
    <w:link w:val="EPName"/>
    <w:rsid w:val="00011F2A"/>
    <w:rPr>
      <w:rFonts w:ascii="Arial Narrow" w:eastAsia="Arial" w:hAnsi="Arial Narrow" w:cs="Arial"/>
      <w:b/>
      <w:sz w:val="32"/>
      <w:szCs w:val="24"/>
    </w:rPr>
  </w:style>
  <w:style w:type="character" w:customStyle="1" w:styleId="NormalZnak">
    <w:name w:val="Normal Znak"/>
    <w:basedOn w:val="EPNameZnak"/>
    <w:link w:val="Normalny1"/>
    <w:rsid w:val="00011F2A"/>
    <w:rPr>
      <w:rFonts w:ascii="Arial Narrow" w:eastAsia="Arial" w:hAnsi="Arial Narrow" w:cs="Arial"/>
      <w:b/>
      <w:sz w:val="24"/>
      <w:szCs w:val="24"/>
    </w:rPr>
  </w:style>
  <w:style w:type="paragraph" w:styleId="Footer">
    <w:name w:val="footer"/>
    <w:basedOn w:val="Normal"/>
    <w:link w:val="FooterChar"/>
    <w:rsid w:val="008A08E1"/>
    <w:pPr>
      <w:tabs>
        <w:tab w:val="center" w:pos="4513"/>
        <w:tab w:val="right" w:pos="9026"/>
      </w:tabs>
    </w:pPr>
  </w:style>
  <w:style w:type="character" w:customStyle="1" w:styleId="FooterChar">
    <w:name w:val="Footer Char"/>
    <w:basedOn w:val="DefaultParagraphFont"/>
    <w:link w:val="Footer"/>
    <w:rsid w:val="008A08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139</Pages>
  <Words>32392</Words>
  <Characters>216409</Characters>
  <Application>Microsoft Office Word</Application>
  <DocSecurity>0</DocSecurity>
  <Lines>8360</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WIERTLEWSKA Maria</cp:lastModifiedBy>
  <cp:revision>2</cp:revision>
  <dcterms:created xsi:type="dcterms:W3CDTF">2026-02-25T15:50:00Z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361412</vt:lpwstr>
  </property>
  <property fmtid="{D5CDD505-2E9C-101B-9397-08002B2CF9AE}" pid="7" name="dmxml.render.traceId">
    <vt:lpwstr>69820ae0910f3aa9d6c45d7ac027eebc</vt:lpwstr>
  </property>
  <property fmtid="{D5CDD505-2E9C-101B-9397-08002B2CF9AE}" pid="8" name="FooterPath">
    <vt:lpwstr>AM\1336586PL.docx</vt:lpwstr>
  </property>
  <property fmtid="{D5CDD505-2E9C-101B-9397-08002B2CF9AE}" pid="9" name="PE Number">
    <vt:lpwstr>784.234</vt:lpwstr>
  </property>
  <property fmtid="{D5CDD505-2E9C-101B-9397-08002B2CF9AE}" pid="10" name="UID">
    <vt:lpwstr>eu.europa.europarl-DIN1-2026-0000023278_01.00-xm-01.00_text-xml</vt:lpwstr>
  </property>
  <property fmtid="{D5CDD505-2E9C-101B-9397-08002B2CF9AE}" pid="11" name="LastEdited with">
    <vt:lpwstr>10.2.1 Build [20260110]</vt:lpwstr>
  </property>
  <property fmtid="{D5CDD505-2E9C-101B-9397-08002B2CF9AE}" pid="12" name="Bookout">
    <vt:lpwstr>OK - 2026/02/25 16:49</vt:lpwstr>
  </property>
</Properties>
</file>