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65800" w:rsidRPr="00763C64">
        <w:trPr>
          <w:trHeight w:hRule="exact" w:val="1417"/>
          <w:jc w:val="center"/>
        </w:trPr>
        <w:tc>
          <w:tcPr>
            <w:tcW w:w="6804" w:type="dxa"/>
            <w:vAlign w:val="center"/>
          </w:tcPr>
          <w:p w:rsidR="00465800" w:rsidRPr="00763C64" w:rsidRDefault="00054FF5">
            <w:pPr>
              <w:pStyle w:val="EPName"/>
            </w:pPr>
            <w:r w:rsidRPr="00763C64">
              <w:t>Parlament Europejski</w:t>
            </w:r>
          </w:p>
          <w:p w:rsidR="00465800" w:rsidRPr="00763C64" w:rsidRDefault="00054FF5">
            <w:pPr>
              <w:pStyle w:val="EPTerm"/>
            </w:pPr>
            <w:r w:rsidRPr="00763C64">
              <w:t>2019-2024</w:t>
            </w:r>
          </w:p>
        </w:tc>
        <w:tc>
          <w:tcPr>
            <w:tcW w:w="2268" w:type="dxa"/>
          </w:tcPr>
          <w:p w:rsidR="00465800" w:rsidRPr="00763C64" w:rsidRDefault="00054FF5">
            <w:pPr>
              <w:pStyle w:val="EPLogo"/>
            </w:pPr>
            <w:r w:rsidRPr="00763C64">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5738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465800" w:rsidRPr="00763C64" w:rsidRDefault="00465800">
      <w:pPr>
        <w:pStyle w:val="LineTop"/>
      </w:pPr>
    </w:p>
    <w:p w:rsidR="00465800" w:rsidRPr="00763C64" w:rsidRDefault="00054FF5">
      <w:pPr>
        <w:pStyle w:val="EPBody"/>
      </w:pPr>
      <w:r w:rsidRPr="00763C64">
        <w:rPr>
          <w:rStyle w:val="HideTWBExt"/>
          <w:i w:val="0"/>
          <w:noProof w:val="0"/>
          <w:szCs w:val="20"/>
        </w:rPr>
        <w:t>&lt;Commission&gt;</w:t>
      </w:r>
      <w:r w:rsidRPr="00763C64">
        <w:rPr>
          <w:rStyle w:val="HideTWBInt"/>
          <w:rFonts w:cs="Times New Roman"/>
          <w:i w:val="0"/>
          <w:noProof w:val="0"/>
          <w:szCs w:val="20"/>
        </w:rPr>
        <w:t>{ECON}</w:t>
      </w:r>
      <w:r w:rsidRPr="00763C64">
        <w:t>Komisja Gospodarcza i Monetarna</w:t>
      </w:r>
      <w:r w:rsidRPr="00763C64">
        <w:rPr>
          <w:rStyle w:val="HideTWBExt"/>
          <w:i w:val="0"/>
          <w:noProof w:val="0"/>
          <w:szCs w:val="20"/>
        </w:rPr>
        <w:t>&lt;/Commission&gt;</w:t>
      </w:r>
    </w:p>
    <w:p w:rsidR="00465800" w:rsidRPr="00763C64" w:rsidRDefault="00465800">
      <w:pPr>
        <w:pStyle w:val="LineBottom"/>
      </w:pPr>
    </w:p>
    <w:p w:rsidR="00465800" w:rsidRPr="00763C64" w:rsidRDefault="00054FF5">
      <w:pPr>
        <w:pStyle w:val="CoverReference"/>
      </w:pPr>
      <w:r w:rsidRPr="00763C64">
        <w:rPr>
          <w:rStyle w:val="HideTWBExt"/>
          <w:b w:val="0"/>
          <w:noProof w:val="0"/>
        </w:rPr>
        <w:t>&lt;RefProc&gt;</w:t>
      </w:r>
      <w:r w:rsidRPr="00763C64">
        <w:t>2020/0267</w:t>
      </w:r>
      <w:r w:rsidRPr="00763C64">
        <w:rPr>
          <w:rStyle w:val="HideTWBExt"/>
          <w:b w:val="0"/>
          <w:noProof w:val="0"/>
        </w:rPr>
        <w:t>&lt;/RefProc&gt;&lt;RefTypeProc&gt;</w:t>
      </w:r>
      <w:r w:rsidRPr="00763C64">
        <w:t>(COD)</w:t>
      </w:r>
      <w:r w:rsidRPr="00763C64">
        <w:rPr>
          <w:rStyle w:val="HideTWBExt"/>
          <w:b w:val="0"/>
          <w:noProof w:val="0"/>
        </w:rPr>
        <w:t>&lt;/RefTypeProc&gt;</w:t>
      </w:r>
    </w:p>
    <w:p w:rsidR="00465800" w:rsidRPr="00763C64" w:rsidRDefault="00054FF5">
      <w:pPr>
        <w:pStyle w:val="CoverDate"/>
      </w:pPr>
      <w:r w:rsidRPr="00763C64">
        <w:rPr>
          <w:rStyle w:val="HideTWBExt"/>
          <w:noProof w:val="0"/>
        </w:rPr>
        <w:t>&lt;Date&gt;</w:t>
      </w:r>
      <w:r w:rsidRPr="00763C64">
        <w:rPr>
          <w:rStyle w:val="HideTWBInt"/>
          <w:noProof w:val="0"/>
        </w:rPr>
        <w:t>{26/05/2021}</w:t>
      </w:r>
      <w:r w:rsidRPr="00763C64">
        <w:t>26.5.2021</w:t>
      </w:r>
      <w:r w:rsidRPr="00763C64">
        <w:rPr>
          <w:rStyle w:val="HideTWBExt"/>
          <w:noProof w:val="0"/>
        </w:rPr>
        <w:t>&lt;/Date&gt;</w:t>
      </w:r>
    </w:p>
    <w:p w:rsidR="00465800" w:rsidRPr="00763C64" w:rsidRDefault="00054FF5">
      <w:pPr>
        <w:pStyle w:val="CoverDocType"/>
      </w:pPr>
      <w:r w:rsidRPr="00763C64">
        <w:rPr>
          <w:rStyle w:val="HideTWBExt"/>
          <w:b w:val="0"/>
          <w:noProof w:val="0"/>
        </w:rPr>
        <w:t>&lt;TypeAM&gt;</w:t>
      </w:r>
      <w:r w:rsidRPr="00763C64">
        <w:t>POPRAWKI</w:t>
      </w:r>
      <w:r w:rsidRPr="00763C64">
        <w:rPr>
          <w:rStyle w:val="HideTWBExt"/>
          <w:b w:val="0"/>
          <w:noProof w:val="0"/>
        </w:rPr>
        <w:t>&lt;/TypeAM&gt;</w:t>
      </w:r>
    </w:p>
    <w:p w:rsidR="00465800" w:rsidRPr="00763C64" w:rsidRDefault="00054FF5">
      <w:pPr>
        <w:pStyle w:val="CoverDocType24a"/>
      </w:pPr>
      <w:r w:rsidRPr="00763C64">
        <w:rPr>
          <w:rStyle w:val="HideTWBExt"/>
          <w:b w:val="0"/>
          <w:noProof w:val="0"/>
        </w:rPr>
        <w:t>&lt;RangeAM&gt;</w:t>
      </w:r>
      <w:r w:rsidRPr="00763C64">
        <w:t>335 - 499</w:t>
      </w:r>
      <w:r w:rsidRPr="00763C64">
        <w:rPr>
          <w:rStyle w:val="HideTWBExt"/>
          <w:b w:val="0"/>
          <w:noProof w:val="0"/>
        </w:rPr>
        <w:t>&lt;/RangeAM&gt;</w:t>
      </w:r>
    </w:p>
    <w:p w:rsidR="00465800" w:rsidRPr="00763C64" w:rsidRDefault="00054FF5">
      <w:pPr>
        <w:pStyle w:val="CoverBold"/>
      </w:pPr>
      <w:r w:rsidRPr="00763C64">
        <w:rPr>
          <w:rStyle w:val="HideTWBExt"/>
          <w:b w:val="0"/>
          <w:noProof w:val="0"/>
        </w:rPr>
        <w:t>&lt;TitreType&gt;</w:t>
      </w:r>
      <w:r w:rsidRPr="00763C64">
        <w:t>Projekt sprawozdania</w:t>
      </w:r>
      <w:r w:rsidRPr="00763C64">
        <w:rPr>
          <w:rStyle w:val="HideTWBExt"/>
          <w:b w:val="0"/>
          <w:noProof w:val="0"/>
        </w:rPr>
        <w:t>&lt;/TitreType&gt;</w:t>
      </w:r>
    </w:p>
    <w:p w:rsidR="00465800" w:rsidRPr="00763C64" w:rsidRDefault="00054FF5">
      <w:pPr>
        <w:pStyle w:val="CoverBold"/>
      </w:pPr>
      <w:r w:rsidRPr="00763C64">
        <w:rPr>
          <w:rStyle w:val="HideTWBExt"/>
          <w:b w:val="0"/>
          <w:noProof w:val="0"/>
        </w:rPr>
        <w:t>&lt;Rapporteur&gt;</w:t>
      </w:r>
      <w:r w:rsidRPr="00763C64">
        <w:t>Johan Van Overtveldt</w:t>
      </w:r>
      <w:r w:rsidRPr="00763C64">
        <w:rPr>
          <w:rStyle w:val="HideTWBExt"/>
          <w:b w:val="0"/>
          <w:noProof w:val="0"/>
        </w:rPr>
        <w:t>&lt;/Rapporteur&gt;</w:t>
      </w:r>
    </w:p>
    <w:p w:rsidR="00465800" w:rsidRPr="00763C64" w:rsidRDefault="00054FF5">
      <w:pPr>
        <w:pStyle w:val="CoverNormal24a"/>
      </w:pPr>
      <w:r w:rsidRPr="00763C64">
        <w:rPr>
          <w:rStyle w:val="HideTWBExt"/>
          <w:noProof w:val="0"/>
        </w:rPr>
        <w:t>&lt;DocRefPE&gt;</w:t>
      </w:r>
      <w:r w:rsidRPr="00763C64">
        <w:t>(PE689.571v01-00)</w:t>
      </w:r>
      <w:r w:rsidRPr="00763C64">
        <w:rPr>
          <w:rStyle w:val="HideTWBExt"/>
          <w:noProof w:val="0"/>
        </w:rPr>
        <w:t>&lt;/DocRefPE&gt;</w:t>
      </w:r>
    </w:p>
    <w:p w:rsidR="00465800" w:rsidRPr="00763C64" w:rsidRDefault="00054FF5">
      <w:pPr>
        <w:pStyle w:val="CoverNormal24a"/>
      </w:pPr>
      <w:r w:rsidRPr="00763C64">
        <w:rPr>
          <w:rStyle w:val="HideTWBExt"/>
          <w:noProof w:val="0"/>
        </w:rPr>
        <w:t>&lt;Titre&gt;</w:t>
      </w:r>
      <w:r w:rsidR="00945430" w:rsidRPr="00763C64">
        <w:t>System pilotażowy na potrzeby infrastruktur rynkowych opartych na technologii rozproszonego rejestru</w:t>
      </w:r>
      <w:r w:rsidRPr="00763C64">
        <w:rPr>
          <w:rStyle w:val="HideTWBExt"/>
          <w:noProof w:val="0"/>
        </w:rPr>
        <w:t>&lt;/Titre&gt;</w:t>
      </w:r>
    </w:p>
    <w:p w:rsidR="00465800" w:rsidRPr="00763C64" w:rsidRDefault="00054FF5">
      <w:pPr>
        <w:pStyle w:val="CoverNormal"/>
      </w:pPr>
      <w:r w:rsidRPr="00763C64">
        <w:rPr>
          <w:rStyle w:val="HideTWBExt"/>
          <w:noProof w:val="0"/>
        </w:rPr>
        <w:t>&lt;DocAmend&gt;</w:t>
      </w:r>
      <w:r w:rsidRPr="00763C64">
        <w:t>Wniosek dotyczący rozporządzenia</w:t>
      </w:r>
      <w:r w:rsidRPr="00763C64">
        <w:rPr>
          <w:rStyle w:val="HideTWBExt"/>
          <w:noProof w:val="0"/>
        </w:rPr>
        <w:t>&lt;/DocAmend&gt;</w:t>
      </w:r>
    </w:p>
    <w:p w:rsidR="00465800" w:rsidRPr="00763C64" w:rsidRDefault="00054FF5">
      <w:pPr>
        <w:pStyle w:val="CoverNormal24a"/>
      </w:pPr>
      <w:r w:rsidRPr="00763C64">
        <w:rPr>
          <w:rStyle w:val="HideTWBExt"/>
          <w:noProof w:val="0"/>
        </w:rPr>
        <w:t>&lt;DocRef&gt;</w:t>
      </w:r>
      <w:r w:rsidRPr="00763C64">
        <w:t>(COM(2020)0594 – C9-0305/2020 – 2020/0267(COD))</w:t>
      </w:r>
      <w:r w:rsidRPr="00763C64">
        <w:rPr>
          <w:rStyle w:val="HideTWBExt"/>
          <w:noProof w:val="0"/>
        </w:rPr>
        <w:t>&lt;/DocRef&gt;</w:t>
      </w:r>
    </w:p>
    <w:p w:rsidR="00465800" w:rsidRPr="00763C64" w:rsidRDefault="00054FF5">
      <w:r w:rsidRPr="00763C64">
        <w:br w:type="page"/>
      </w:r>
      <w:bookmarkStart w:id="0" w:name="_GoBack"/>
      <w:r w:rsidRPr="00763C64">
        <w:lastRenderedPageBreak/>
        <w:t>AM_Com_LegReport</w:t>
      </w:r>
      <w:bookmarkEnd w:id="0"/>
    </w:p>
    <w:p w:rsidR="00B04AAF" w:rsidRPr="00763C64" w:rsidRDefault="00054FF5" w:rsidP="00B04AAF">
      <w:pPr>
        <w:pStyle w:val="AmNumberTabs"/>
      </w:pPr>
      <w:r w:rsidRPr="00763C64">
        <w:br w:type="page"/>
      </w:r>
      <w:r w:rsidR="00B04AAF" w:rsidRPr="00763C64">
        <w:rPr>
          <w:rStyle w:val="HideTWBExt"/>
          <w:b w:val="0"/>
          <w:noProof w:val="0"/>
        </w:rPr>
        <w:lastRenderedPageBreak/>
        <w:t>&lt;RepeatBlock-Amend&gt;&lt;Amend&gt;</w:t>
      </w:r>
      <w:r w:rsidR="00B04AAF" w:rsidRPr="00763C64">
        <w:t>Poprawka</w:t>
      </w:r>
      <w:r w:rsidR="00B04AAF" w:rsidRPr="00763C64">
        <w:tab/>
      </w:r>
      <w:r w:rsidR="00B04AAF" w:rsidRPr="00763C64">
        <w:tab/>
      </w:r>
      <w:r w:rsidR="00B04AAF" w:rsidRPr="00763C64">
        <w:rPr>
          <w:rStyle w:val="HideTWBExt"/>
          <w:b w:val="0"/>
          <w:noProof w:val="0"/>
        </w:rPr>
        <w:t>&lt;NumAm&gt;</w:t>
      </w:r>
      <w:r w:rsidR="00B04AAF" w:rsidRPr="00763C64">
        <w:t>335</w:t>
      </w:r>
      <w:r w:rsidR="00B04AAF"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2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2.</w:t>
            </w:r>
            <w:r w:rsidRPr="00763C64">
              <w:tab/>
              <w:t xml:space="preserve">Na swój wniosek </w:t>
            </w:r>
            <w:r w:rsidRPr="00763C64">
              <w:rPr>
                <w:b/>
                <w:bCs/>
                <w:i/>
                <w:iCs/>
              </w:rPr>
              <w:t>CDPW</w:t>
            </w:r>
            <w:r w:rsidRPr="00763C64">
              <w:t xml:space="preserve"> prowadzący system rozrachunku papierów wartościowych oparty na DLT może zostać zwolniony przez właściwy organ ze stosowania art. 2 ust. 1 pkt 4 w odniesieniu do formy zdematerializowanej, art. 2 ust. 1 pkt 9 w odniesieniu do zlecenia transferu, art. 2 ust. 1 pkt 28 w odniesieniu do rachunków papierów wartościowych, art. 3 w odniesieniu do rejestrowania papierów wartościowych, art. 37 w odniesieniu do integralności emisji, art. 38 w odniesieniu do podziału aktywów rozporządzenia (UE) nr 909/2014, pod warunkiem że </w:t>
            </w:r>
            <w:r w:rsidRPr="00763C64">
              <w:rPr>
                <w:b/>
                <w:bCs/>
                <w:i/>
                <w:iCs/>
              </w:rPr>
              <w:t>CDPW</w:t>
            </w:r>
            <w:r w:rsidRPr="00763C64">
              <w:t xml:space="preserve"> prowadzący system rozrachunku papierów wartościowych oparty na DLT:</w:t>
            </w:r>
          </w:p>
        </w:tc>
        <w:tc>
          <w:tcPr>
            <w:tcW w:w="4876" w:type="dxa"/>
          </w:tcPr>
          <w:p w:rsidR="00B04AAF" w:rsidRPr="00763C64" w:rsidRDefault="00B04AAF" w:rsidP="00E800E4">
            <w:pPr>
              <w:pStyle w:val="Normal6a"/>
            </w:pPr>
            <w:r w:rsidRPr="00763C64">
              <w:t>2.</w:t>
            </w:r>
            <w:r w:rsidRPr="00763C64">
              <w:tab/>
              <w:t xml:space="preserve">Na swój wniosek </w:t>
            </w:r>
            <w:r w:rsidRPr="00763C64">
              <w:rPr>
                <w:b/>
                <w:bCs/>
                <w:i/>
                <w:iCs/>
              </w:rPr>
              <w:t>podmiot</w:t>
            </w:r>
            <w:r w:rsidRPr="00763C64">
              <w:t xml:space="preserve"> prowadzący system rozrachunku papierów wartościowych oparty na DLT może zostać zwolniony przez właściwy organ ze stosowania art. 2 ust. 1 pkt 4 w odniesieniu do formy zdematerializowanej, art. 2 ust. 1 pkt 9 w odniesieniu do zlecenia transferu, art. 2 ust. 1 pkt 28 w odniesieniu do rachunków papierów wartościowych, art. 3 w odniesieniu do rejestrowania papierów wartościowych, art. 37 w odniesieniu do integralności emisji, art. 38 w odniesieniu do podziału aktywów rozporządzenia (UE) nr 909/2014, pod warunkiem że </w:t>
            </w:r>
            <w:r w:rsidRPr="00763C64">
              <w:rPr>
                <w:b/>
                <w:bCs/>
                <w:i/>
                <w:iCs/>
              </w:rPr>
              <w:t>podmiot</w:t>
            </w:r>
            <w:r w:rsidRPr="00763C64">
              <w:t xml:space="preserve"> prowadzący system rozrachunku papierów wartościowych oparty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336</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Jessica Polfjärd</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2 – litera a</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a)</w:t>
            </w:r>
            <w:r w:rsidRPr="00763C64">
              <w:tab/>
              <w:t xml:space="preserve">wykaże, że korzystanie z „rachunku papierów wartościowych” określonego w art. 2 ust. 1 pkt 28 rozporządzenia (UE) nr 909/2014 lub stosowanie formy zapisu księgowego jest niezgodne </w:t>
            </w:r>
            <w:r w:rsidRPr="00763C64">
              <w:rPr>
                <w:b/>
                <w:bCs/>
                <w:i/>
                <w:iCs/>
              </w:rPr>
              <w:t>ze stosowaniem jego konkretnego</w:t>
            </w:r>
            <w:r w:rsidRPr="00763C64">
              <w:t xml:space="preserve"> DLT;</w:t>
            </w:r>
          </w:p>
        </w:tc>
        <w:tc>
          <w:tcPr>
            <w:tcW w:w="4876" w:type="dxa"/>
          </w:tcPr>
          <w:p w:rsidR="00B04AAF" w:rsidRPr="00763C64" w:rsidRDefault="00B04AAF" w:rsidP="00E800E4">
            <w:pPr>
              <w:pStyle w:val="Normal6a"/>
            </w:pPr>
            <w:r w:rsidRPr="00763C64">
              <w:t>a)</w:t>
            </w:r>
            <w:r w:rsidRPr="00763C64">
              <w:tab/>
              <w:t xml:space="preserve">wykaże, że korzystanie z „rachunku papierów wartościowych” określonego w art. 2 ust. 1 pkt 28 rozporządzenia (UE) nr 909/2014 lub stosowanie formy zapisu księgowego jest niezgodne </w:t>
            </w:r>
            <w:r w:rsidRPr="00763C64">
              <w:rPr>
                <w:b/>
                <w:bCs/>
                <w:i/>
                <w:iCs/>
              </w:rPr>
              <w:t>z</w:t>
            </w:r>
            <w:r w:rsidRPr="00763C64">
              <w:t xml:space="preserve"> </w:t>
            </w:r>
            <w:r w:rsidRPr="00763C64">
              <w:rPr>
                <w:b/>
                <w:bCs/>
                <w:i/>
                <w:iCs/>
              </w:rPr>
              <w:t>konkretnym</w:t>
            </w:r>
            <w:r w:rsidRPr="00763C64">
              <w:t xml:space="preserve"> DLT </w:t>
            </w:r>
            <w:r w:rsidRPr="00763C64">
              <w:rPr>
                <w:b/>
                <w:bCs/>
                <w:i/>
                <w:iCs/>
              </w:rPr>
              <w:t>stosowanym</w:t>
            </w:r>
            <w:r w:rsidRPr="00763C64">
              <w:t xml:space="preserve"> </w:t>
            </w:r>
            <w:r w:rsidRPr="00763C64">
              <w:rPr>
                <w:b/>
                <w:bCs/>
                <w:i/>
                <w:iCs/>
              </w:rPr>
              <w:t>przez określony CDPW</w:t>
            </w:r>
            <w:r w:rsidRPr="00763C64">
              <w:t>;</w:t>
            </w:r>
          </w:p>
        </w:tc>
      </w:tr>
    </w:tbl>
    <w:p w:rsidR="00B04AAF" w:rsidRPr="00763C64" w:rsidRDefault="00B04AAF" w:rsidP="00B04AAF">
      <w:pPr>
        <w:pStyle w:val="AmOrLang"/>
      </w:pPr>
      <w:r w:rsidRPr="00763C64">
        <w:lastRenderedPageBreak/>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337</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2 – litera a</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a)</w:t>
            </w:r>
            <w:r w:rsidRPr="00763C64">
              <w:tab/>
              <w:t xml:space="preserve">wykaże, że korzystanie z „rachunku papierów wartościowych” określonego w art. 2 ust. 1 pkt 28 rozporządzenia (UE) nr 909/2014 lub stosowanie formy zapisu księgowego jest niezgodne ze stosowaniem </w:t>
            </w:r>
            <w:r w:rsidRPr="00763C64">
              <w:rPr>
                <w:b/>
                <w:bCs/>
                <w:i/>
                <w:iCs/>
              </w:rPr>
              <w:t>jego</w:t>
            </w:r>
            <w:r w:rsidRPr="00763C64">
              <w:t xml:space="preserve"> konkretnego DLT;</w:t>
            </w:r>
          </w:p>
        </w:tc>
        <w:tc>
          <w:tcPr>
            <w:tcW w:w="4876" w:type="dxa"/>
          </w:tcPr>
          <w:p w:rsidR="00B04AAF" w:rsidRPr="00763C64" w:rsidRDefault="00B04AAF" w:rsidP="00E800E4">
            <w:pPr>
              <w:pStyle w:val="Normal6a"/>
            </w:pPr>
            <w:r w:rsidRPr="00763C64">
              <w:t>a)</w:t>
            </w:r>
            <w:r w:rsidRPr="00763C64">
              <w:tab/>
              <w:t xml:space="preserve">wykaże, że korzystanie z „rachunku papierów wartościowych” określonego w art. 2 ust. 1 pkt 28 rozporządzenia (UE) nr 909/2014 lub stosowanie formy zapisu księgowego jest niezgodne ze stosowaniem konkretnego </w:t>
            </w:r>
            <w:r w:rsidRPr="00763C64">
              <w:rPr>
                <w:b/>
                <w:bCs/>
                <w:i/>
                <w:iCs/>
              </w:rPr>
              <w:t>zastosowanego</w:t>
            </w:r>
            <w:r w:rsidRPr="00763C64">
              <w:t xml:space="preserve">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W kontekście bardziej neutralnego pod względem technologicznym podejścia do stosowania DLT.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338</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2 – litera b</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b)</w:t>
            </w:r>
            <w:r w:rsidRPr="00763C64">
              <w:tab/>
              <w:t>zaproponuje środki wyrównawcze, aby osiągnąć cele wyznaczane przez przepisy będące przedmiotem wniosku o zwolnienie, i zapewnia co najmniej, aby:</w:t>
            </w:r>
          </w:p>
        </w:tc>
        <w:tc>
          <w:tcPr>
            <w:tcW w:w="4876" w:type="dxa"/>
          </w:tcPr>
          <w:p w:rsidR="00B04AAF" w:rsidRPr="00763C64" w:rsidRDefault="00B04AAF" w:rsidP="00E800E4">
            <w:pPr>
              <w:pStyle w:val="Normal6a"/>
            </w:pPr>
            <w:r w:rsidRPr="00763C64">
              <w:t>b)</w:t>
            </w:r>
            <w:r w:rsidRPr="00763C64">
              <w:tab/>
              <w:t xml:space="preserve">zaproponuje środki wyrównawcze </w:t>
            </w:r>
            <w:r w:rsidRPr="00763C64">
              <w:rPr>
                <w:b/>
                <w:bCs/>
                <w:i/>
                <w:iCs/>
              </w:rPr>
              <w:t>lub naprawcze</w:t>
            </w:r>
            <w:r w:rsidRPr="00763C64">
              <w:t>, aby osiągnąć cele wyznaczane przez przepisy będące przedmiotem wniosku o zwolnienie, i zapewnia co najmniej, aby:</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339</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3</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rPr>
                <w:b/>
                <w:i/>
              </w:rPr>
              <w:t>3.</w:t>
            </w:r>
            <w:r w:rsidRPr="00763C64">
              <w:tab/>
            </w:r>
            <w:r w:rsidRPr="00763C64">
              <w:rPr>
                <w:b/>
                <w:i/>
              </w:rPr>
              <w:t>Na swój wniosek CDPW prowadzący system rozrachunku papierów wartościowych oparty na DLT może zostać zwolniony przez właściwy organ ze stosowania art. 19 i 30 rozporządzenia nr 909/2014, pod warunkiem że:</w:t>
            </w:r>
          </w:p>
        </w:tc>
        <w:tc>
          <w:tcPr>
            <w:tcW w:w="4876" w:type="dxa"/>
          </w:tcPr>
          <w:p w:rsidR="00B04AAF" w:rsidRPr="00763C64" w:rsidRDefault="00B04AAF" w:rsidP="00E800E4">
            <w:pPr>
              <w:pStyle w:val="Normal6a"/>
            </w:pPr>
            <w:r w:rsidRPr="00763C64">
              <w:rPr>
                <w:b/>
                <w:i/>
              </w:rPr>
              <w:t>skreśla się</w:t>
            </w:r>
          </w:p>
        </w:tc>
      </w:tr>
      <w:tr w:rsidR="00D22D31" w:rsidRPr="00763C64" w:rsidTr="00E800E4">
        <w:trPr>
          <w:jc w:val="center"/>
        </w:trPr>
        <w:tc>
          <w:tcPr>
            <w:tcW w:w="4876" w:type="dxa"/>
          </w:tcPr>
          <w:p w:rsidR="00B04AAF" w:rsidRPr="00763C64" w:rsidRDefault="00B04AAF" w:rsidP="00E800E4">
            <w:pPr>
              <w:pStyle w:val="Normal6a"/>
            </w:pPr>
            <w:r w:rsidRPr="00763C64">
              <w:rPr>
                <w:b/>
                <w:i/>
              </w:rPr>
              <w:t>a) takie przepisy są niezgodne z wykorzystaniem DLT przewidzianego przez daną DLT prowadzoną przez określony CDPW; oraz</w:t>
            </w:r>
          </w:p>
        </w:tc>
        <w:tc>
          <w:tcPr>
            <w:tcW w:w="4876" w:type="dxa"/>
          </w:tcPr>
          <w:p w:rsidR="00B04AAF" w:rsidRPr="00763C64" w:rsidRDefault="00B04AAF" w:rsidP="00E800E4">
            <w:pPr>
              <w:pStyle w:val="Normal6a"/>
            </w:pPr>
          </w:p>
        </w:tc>
      </w:tr>
      <w:tr w:rsidR="00D22D31" w:rsidRPr="00763C64" w:rsidTr="00E800E4">
        <w:trPr>
          <w:jc w:val="center"/>
        </w:trPr>
        <w:tc>
          <w:tcPr>
            <w:tcW w:w="4876" w:type="dxa"/>
          </w:tcPr>
          <w:p w:rsidR="00B04AAF" w:rsidRPr="00763C64" w:rsidRDefault="00B04AAF" w:rsidP="00E800E4">
            <w:pPr>
              <w:pStyle w:val="Normal6a"/>
            </w:pPr>
            <w:r w:rsidRPr="00763C64">
              <w:rPr>
                <w:b/>
                <w:i/>
              </w:rPr>
              <w:t>b) CDPW prowadzący system rozrachunku papierów wartościowych oparty na DLT zapewnia spełnienie warunków określonych w art. 30 ust. 1 lit. c)-i) oraz w art. 30 ust. 2 rozporządzenia (UE) nr 909/2014.</w:t>
            </w:r>
          </w:p>
        </w:tc>
        <w:tc>
          <w:tcPr>
            <w:tcW w:w="4876" w:type="dxa"/>
          </w:tcPr>
          <w:p w:rsidR="00B04AAF" w:rsidRPr="00763C64" w:rsidRDefault="00B04AAF" w:rsidP="00E800E4">
            <w:pPr>
              <w:pStyle w:val="Normal6a"/>
            </w:pP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Delegowanie obowiązków poprzez zlecanie osobom trzecim działalności lub usług na zasadzie outsourcingu nie powinno mieć miejsca.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340</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Jonás Fernández, Eero Heinäluoma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3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3.</w:t>
            </w:r>
            <w:r w:rsidRPr="00763C64">
              <w:tab/>
              <w:t xml:space="preserve">Na swój wniosek CDPW prowadzący system rozrachunku papierów wartościowych oparty na DLT może zostać zwolniony przez właściwy organ ze stosowania art. 19 </w:t>
            </w:r>
            <w:r w:rsidRPr="00763C64">
              <w:rPr>
                <w:b/>
                <w:bCs/>
                <w:i/>
                <w:iCs/>
              </w:rPr>
              <w:t>i 30</w:t>
            </w:r>
            <w:r w:rsidRPr="00763C64">
              <w:t xml:space="preserve"> rozporządzenia nr 909/2014, pod warunkiem że:</w:t>
            </w:r>
          </w:p>
        </w:tc>
        <w:tc>
          <w:tcPr>
            <w:tcW w:w="4876" w:type="dxa"/>
          </w:tcPr>
          <w:p w:rsidR="00B04AAF" w:rsidRPr="00763C64" w:rsidRDefault="00B04AAF" w:rsidP="00E800E4">
            <w:pPr>
              <w:pStyle w:val="Normal6a"/>
            </w:pPr>
            <w:r w:rsidRPr="00763C64">
              <w:t>3.</w:t>
            </w:r>
            <w:r w:rsidRPr="00763C64">
              <w:tab/>
              <w:t xml:space="preserve">Na swój wniosek CDPW prowadzący system rozrachunku papierów wartościowych oparty na DLT może zostać zwolniony przez właściwy organ ze stosowania art. 19 rozporządzenia nr 909/2014, </w:t>
            </w:r>
            <w:r w:rsidRPr="00763C64">
              <w:rPr>
                <w:b/>
                <w:bCs/>
                <w:i/>
                <w:iCs/>
              </w:rPr>
              <w:t>jedynie w odniesieniu do zlecenia osobie trzeciej wykonywania usługi podstawowej na zasadzie outsourcingu, oraz ze stosowania art. 30 tego rozporządzenia,</w:t>
            </w:r>
            <w:r w:rsidRPr="00763C64">
              <w:t xml:space="preserve"> pod warunkiem że:</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Zgodnie z opinią EBC.</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341</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Pan Johan Van Overtveldt</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3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3.</w:t>
            </w:r>
            <w:r w:rsidRPr="00763C64">
              <w:tab/>
              <w:t xml:space="preserve">Na swój wniosek CDPW prowadzący </w:t>
            </w:r>
            <w:r w:rsidRPr="00763C64">
              <w:rPr>
                <w:b/>
                <w:bCs/>
                <w:i/>
                <w:iCs/>
              </w:rPr>
              <w:t>system rozrachunku papierów wartościowych</w:t>
            </w:r>
            <w:r w:rsidRPr="00763C64">
              <w:t xml:space="preserve"> oparty na DLT może zostać zwolniony przez właściwy organ ze stosowania art. 19 </w:t>
            </w:r>
            <w:r w:rsidRPr="00763C64">
              <w:rPr>
                <w:b/>
                <w:bCs/>
                <w:i/>
                <w:iCs/>
              </w:rPr>
              <w:t>i 30</w:t>
            </w:r>
            <w:r w:rsidRPr="00763C64">
              <w:t xml:space="preserve"> rozporządzenia nr 909/2014, pod warunkiem że:</w:t>
            </w:r>
          </w:p>
        </w:tc>
        <w:tc>
          <w:tcPr>
            <w:tcW w:w="4876" w:type="dxa"/>
          </w:tcPr>
          <w:p w:rsidR="00B04AAF" w:rsidRPr="00763C64" w:rsidRDefault="00B04AAF" w:rsidP="00E800E4">
            <w:pPr>
              <w:pStyle w:val="Normal6a"/>
            </w:pPr>
            <w:r w:rsidRPr="00763C64">
              <w:t>3.</w:t>
            </w:r>
            <w:r w:rsidRPr="00763C64">
              <w:tab/>
              <w:t xml:space="preserve">Na swój wniosek CDPW prowadzący </w:t>
            </w:r>
            <w:r w:rsidRPr="00763C64">
              <w:rPr>
                <w:b/>
                <w:bCs/>
                <w:i/>
                <w:iCs/>
              </w:rPr>
              <w:t>SSS</w:t>
            </w:r>
            <w:r w:rsidRPr="00763C64">
              <w:t xml:space="preserve"> oparty na DLT może zostać zwolniony przez właściwy organ ze stosowania art. 19 rozporządzenia nr 909/2014, </w:t>
            </w:r>
            <w:r w:rsidRPr="00763C64">
              <w:rPr>
                <w:b/>
                <w:bCs/>
                <w:i/>
                <w:iCs/>
              </w:rPr>
              <w:t>jedynie w odniesieniu do zlecenia osobie trzeciej wykonywania usługi podstawowej na zasadzie outsourcingu, oraz ze stosowania art. 30 tego rozporządzenia,</w:t>
            </w:r>
            <w:r w:rsidRPr="00763C64">
              <w:t xml:space="preserve"> pod warunkiem że:</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Poprawka ta ma na celu uwzględnienie sugestii zawartej w opinii EBC. Zwolnienie ze stosowania art. 19 rozporządzenia</w:t>
      </w:r>
      <w:r w:rsidR="00E800E4" w:rsidRPr="00763C64">
        <w:t xml:space="preserve"> (UE)</w:t>
      </w:r>
      <w:r w:rsidRPr="00763C64">
        <w:t xml:space="preserve"> nr 909/2014 należy zawęzić do outsourcingu usług. Ponadto prowadzenie przez CDPW systemu rozrachunku papierów wartościowych opartego na DLT nie może być równoznaczne z prowadzeniem „systemu”. W takim przypadku prowadzenie systemu rozrachunku papierów wartościowych opartego na DLT nie byłoby traktowane jako rozszerzenie zakresu działalności </w:t>
      </w:r>
      <w:r w:rsidR="00635C6A" w:rsidRPr="00763C64">
        <w:t>lub</w:t>
      </w:r>
      <w:r w:rsidRPr="00763C64">
        <w:t xml:space="preserve"> usług w rozumieniu rozporządzenia</w:t>
      </w:r>
      <w:r w:rsidR="00635C6A" w:rsidRPr="00763C64">
        <w:t xml:space="preserve"> (UE)</w:t>
      </w:r>
      <w:r w:rsidRPr="00763C64">
        <w:t xml:space="preserve"> nr 909/2014. W rezultacie konieczna byłaby ocena zezwolenia na prowadzenie systemu rozrachunku papierów wartościowych opartego na DLT dokonana przez właściwe organy zgodnie z art. 19 rozporządzenia</w:t>
      </w:r>
      <w:r w:rsidR="00635C6A" w:rsidRPr="00763C64">
        <w:t xml:space="preserve"> (UE)</w:t>
      </w:r>
      <w:r w:rsidRPr="00763C64">
        <w:t xml:space="preserve"> nr 909/2014.</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342</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3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3.</w:t>
            </w:r>
            <w:r w:rsidRPr="00763C64">
              <w:tab/>
              <w:t xml:space="preserve">Na swój wniosek </w:t>
            </w:r>
            <w:r w:rsidRPr="00763C64">
              <w:rPr>
                <w:b/>
                <w:bCs/>
                <w:i/>
                <w:iCs/>
              </w:rPr>
              <w:t>CDPW</w:t>
            </w:r>
            <w:r w:rsidRPr="00763C64">
              <w:t xml:space="preserve"> prowadzący system rozrachunku papierów wartościowych oparty na DLT może zostać zwolniony przez właściwy organ ze stosowania art. 19 i 30 rozporządzenia nr 909/2014, pod warunkiem że:</w:t>
            </w:r>
          </w:p>
        </w:tc>
        <w:tc>
          <w:tcPr>
            <w:tcW w:w="4876" w:type="dxa"/>
          </w:tcPr>
          <w:p w:rsidR="00B04AAF" w:rsidRPr="00763C64" w:rsidRDefault="00B04AAF" w:rsidP="00E800E4">
            <w:pPr>
              <w:pStyle w:val="Normal6a"/>
            </w:pPr>
            <w:r w:rsidRPr="00763C64">
              <w:t>3.</w:t>
            </w:r>
            <w:r w:rsidRPr="00763C64">
              <w:tab/>
              <w:t xml:space="preserve">Na swój wniosek </w:t>
            </w:r>
            <w:r w:rsidRPr="00763C64">
              <w:rPr>
                <w:b/>
                <w:bCs/>
                <w:i/>
                <w:iCs/>
              </w:rPr>
              <w:t>podmiot</w:t>
            </w:r>
            <w:r w:rsidRPr="00763C64">
              <w:rPr>
                <w:b/>
                <w:bCs/>
              </w:rPr>
              <w:t xml:space="preserve"> </w:t>
            </w:r>
            <w:r w:rsidRPr="00763C64">
              <w:t>prowadzący system rozrachunku papierów wartościowych oparty na DLT może zostać zwolniony przez właściwy organ ze stosowania art. 19 i 30 rozporządzenia nr 909/2014, pod warunkiem że:</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343</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3 – litera a</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a)</w:t>
            </w:r>
            <w:r w:rsidRPr="00763C64">
              <w:tab/>
              <w:t xml:space="preserve">takie przepisy są niezgodne z wykorzystaniem DLT przewidzianego przez daną DLT prowadzoną przez określony </w:t>
            </w:r>
            <w:r w:rsidRPr="00763C64">
              <w:rPr>
                <w:b/>
                <w:bCs/>
                <w:i/>
                <w:iCs/>
              </w:rPr>
              <w:t>CDPW</w:t>
            </w:r>
            <w:r w:rsidRPr="00763C64">
              <w:t>; oraz</w:t>
            </w:r>
          </w:p>
        </w:tc>
        <w:tc>
          <w:tcPr>
            <w:tcW w:w="4876" w:type="dxa"/>
          </w:tcPr>
          <w:p w:rsidR="00B04AAF" w:rsidRPr="00763C64" w:rsidRDefault="00B04AAF" w:rsidP="00E800E4">
            <w:pPr>
              <w:pStyle w:val="Normal6a"/>
            </w:pPr>
            <w:r w:rsidRPr="00763C64">
              <w:t>a)</w:t>
            </w:r>
            <w:r w:rsidRPr="00763C64">
              <w:tab/>
              <w:t xml:space="preserve">takie przepisy są niezgodne z wykorzystaniem DLT przewidzianego przez daną DLT prowadzoną przez określony </w:t>
            </w:r>
            <w:r w:rsidRPr="00763C64">
              <w:rPr>
                <w:b/>
                <w:bCs/>
                <w:i/>
                <w:iCs/>
              </w:rPr>
              <w:t>podmiot</w:t>
            </w:r>
            <w:r w:rsidRPr="00763C64">
              <w:t>; oraz</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344</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3 – litera b</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b)</w:t>
            </w:r>
            <w:r w:rsidRPr="00763C64">
              <w:tab/>
            </w:r>
            <w:r w:rsidRPr="00763C64">
              <w:rPr>
                <w:b/>
                <w:bCs/>
                <w:i/>
                <w:iCs/>
              </w:rPr>
              <w:t>CDPW</w:t>
            </w:r>
            <w:r w:rsidRPr="00763C64">
              <w:t xml:space="preserve"> prowadzący system rozrachunku papierów wartościowych oparty na DLT zapewnia spełnienie warunków określonych w art. 30 ust. 1 lit. c)-i) oraz w art. 30 ust. 2 rozporządzenia (UE) nr 909/2014.</w:t>
            </w:r>
          </w:p>
        </w:tc>
        <w:tc>
          <w:tcPr>
            <w:tcW w:w="4876" w:type="dxa"/>
          </w:tcPr>
          <w:p w:rsidR="00B04AAF" w:rsidRPr="00763C64" w:rsidRDefault="00B04AAF" w:rsidP="00E800E4">
            <w:pPr>
              <w:pStyle w:val="Normal6a"/>
            </w:pPr>
            <w:r w:rsidRPr="00763C64">
              <w:t>b)</w:t>
            </w:r>
            <w:r w:rsidRPr="00763C64">
              <w:tab/>
            </w:r>
            <w:r w:rsidRPr="00763C64">
              <w:rPr>
                <w:b/>
                <w:bCs/>
                <w:i/>
                <w:iCs/>
              </w:rPr>
              <w:t>podmiot</w:t>
            </w:r>
            <w:r w:rsidRPr="00763C64">
              <w:t xml:space="preserve"> prowadzący system rozrachunku papierów wartościowych oparty na DLT zapewnia spełnienie warunków określonych w art. 30 ust. 1 lit. c)-i) oraz w art. 30 ust. 2 rozporządzenia (UE) nr 909/2014.</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345</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4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4.</w:t>
            </w:r>
            <w:r w:rsidRPr="00763C64">
              <w:tab/>
              <w:t xml:space="preserve">Na swój wniosek </w:t>
            </w:r>
            <w:r w:rsidRPr="00763C64">
              <w:rPr>
                <w:b/>
                <w:bCs/>
                <w:i/>
                <w:iCs/>
              </w:rPr>
              <w:t>CDPW</w:t>
            </w:r>
            <w:r w:rsidRPr="00763C64">
              <w:t xml:space="preserve"> prowadzący system rozrachunku papierów wartościowych oparty na DLT może zostać zwolniony przez właściwy organ ze stosowania art. 2 ust. 1 pkt 19 rozporządzenia nr 909/2014 dotyczącego uczestników i może otrzymać zezwolenie na dopuszczenie jako uczestników osób fizycznych i prawnych innych niż te, o których mowa w art. 2 ust. 1 pkt 19, pod warunkiem że osoby te:</w:t>
            </w:r>
          </w:p>
        </w:tc>
        <w:tc>
          <w:tcPr>
            <w:tcW w:w="4876" w:type="dxa"/>
          </w:tcPr>
          <w:p w:rsidR="00B04AAF" w:rsidRPr="00763C64" w:rsidRDefault="00B04AAF" w:rsidP="00E800E4">
            <w:pPr>
              <w:pStyle w:val="Normal6a"/>
            </w:pPr>
            <w:r w:rsidRPr="00763C64">
              <w:t>4.</w:t>
            </w:r>
            <w:r w:rsidRPr="00763C64">
              <w:tab/>
              <w:t xml:space="preserve">Na swój wniosek </w:t>
            </w:r>
            <w:r w:rsidRPr="00763C64">
              <w:rPr>
                <w:b/>
                <w:bCs/>
                <w:i/>
                <w:iCs/>
              </w:rPr>
              <w:t>podmiot</w:t>
            </w:r>
            <w:r w:rsidRPr="00763C64">
              <w:t xml:space="preserve"> prowadzący system rozrachunku papierów wartościowych oparty na DLT może zostać zwolniony przez właściwy organ ze stosowania art. 2 ust. 1 pkt 19 rozporządzenia nr 909/2014 dotyczącego uczestników i może otrzymać zezwolenie na dopuszczenie jako uczestników osób fizycznych i prawnych innych niż te, o których mowa w art. 2 ust. 1 pkt 19, pod warunkiem że osoby te:</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346</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4 – litera b a (nowa)</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ba)</w:t>
            </w:r>
            <w:r w:rsidRPr="00763C64">
              <w:tab/>
            </w:r>
            <w:r w:rsidRPr="00763C64">
              <w:rPr>
                <w:b/>
                <w:i/>
              </w:rPr>
              <w:t>wyraziły świadomą zgodę na objęcie ich systemem pilotażowym przewidzianym w niniejszym rozporządzeniu oraz zostały odpowiednio poinformowane o jego eksperymentalnym charakterze i związanym z nim ryzykiem.</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347</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5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5.</w:t>
            </w:r>
            <w:r w:rsidRPr="00763C64">
              <w:tab/>
              <w:t xml:space="preserve">Na swój wniosek </w:t>
            </w:r>
            <w:r w:rsidRPr="00763C64">
              <w:rPr>
                <w:b/>
                <w:bCs/>
                <w:i/>
                <w:iCs/>
              </w:rPr>
              <w:t>CDPW</w:t>
            </w:r>
            <w:r w:rsidRPr="00763C64">
              <w:t xml:space="preserve"> prowadzący system rozrachunku papierów wartościowych oparty na DLT może zostać zwolniony przez właściwy organ ze stosowania przepisów art. 40 rozporządzenia (UE) nr 909/2014 dotyczącego rozrachunku pieniężnego, pod warunkiem że zapewnia on dostawę za płatność.</w:t>
            </w:r>
          </w:p>
        </w:tc>
        <w:tc>
          <w:tcPr>
            <w:tcW w:w="4876" w:type="dxa"/>
          </w:tcPr>
          <w:p w:rsidR="00B04AAF" w:rsidRPr="00763C64" w:rsidRDefault="00B04AAF" w:rsidP="00E800E4">
            <w:pPr>
              <w:pStyle w:val="Normal6a"/>
            </w:pPr>
            <w:r w:rsidRPr="00763C64">
              <w:t>5.</w:t>
            </w:r>
            <w:r w:rsidRPr="00763C64">
              <w:tab/>
              <w:t xml:space="preserve">Na swój wniosek </w:t>
            </w:r>
            <w:r w:rsidRPr="00763C64">
              <w:rPr>
                <w:b/>
                <w:bCs/>
                <w:i/>
                <w:iCs/>
              </w:rPr>
              <w:t>podmiot</w:t>
            </w:r>
            <w:r w:rsidRPr="00763C64">
              <w:t xml:space="preserve"> prowadzący system rozrachunku papierów wartościowych oparty na DLT może zostać zwolniony przez właściwy organ ze stosowania przepisów art. 40 rozporządzenia (UE) nr 909/2014 dotyczącego rozrachunku pieniężnego, pod warunkiem że zapewnia on dostawę za płatność.</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348</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5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5.</w:t>
            </w:r>
            <w:r w:rsidRPr="00763C64">
              <w:tab/>
              <w:t xml:space="preserve">Na swój wniosek CDPW prowadzący </w:t>
            </w:r>
            <w:r w:rsidRPr="00763C64">
              <w:rPr>
                <w:b/>
                <w:bCs/>
                <w:i/>
                <w:iCs/>
              </w:rPr>
              <w:t>system rozrachunku papierów wartościowych</w:t>
            </w:r>
            <w:r w:rsidRPr="00763C64">
              <w:t xml:space="preserve"> oparty na DLT może zostać zwolniony przez właściwy organ ze stosowania przepisów art. 40 rozporządzenia (UE) nr 909/2014 dotyczącego rozrachunku pieniężnego, pod warunkiem że zapewnia on dostawę za płatność.</w:t>
            </w:r>
          </w:p>
        </w:tc>
        <w:tc>
          <w:tcPr>
            <w:tcW w:w="4876" w:type="dxa"/>
          </w:tcPr>
          <w:p w:rsidR="00B04AAF" w:rsidRPr="00763C64" w:rsidRDefault="00B04AAF" w:rsidP="00E800E4">
            <w:pPr>
              <w:pStyle w:val="Normal6a"/>
            </w:pPr>
            <w:r w:rsidRPr="00763C64">
              <w:t>5.</w:t>
            </w:r>
            <w:r w:rsidRPr="00763C64">
              <w:tab/>
              <w:t xml:space="preserve">Na swój wniosek CDPW prowadzący </w:t>
            </w:r>
            <w:r w:rsidRPr="00763C64">
              <w:rPr>
                <w:b/>
                <w:i/>
              </w:rPr>
              <w:t>SSS</w:t>
            </w:r>
            <w:r w:rsidRPr="00763C64">
              <w:t xml:space="preserve"> oparty na DLT może zostać zwolniony przez właściwy organ ze stosowania przepisów art. 40 rozporządzenia (UE) nr 909/2014 dotyczącego rozrachunku pieniężnego, pod warunkiem że zapewnia on dostawę za płatność.</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349</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Pan Johan Van Overtveldt</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5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 xml:space="preserve">Rozrachunek </w:t>
            </w:r>
            <w:r w:rsidRPr="00763C64">
              <w:rPr>
                <w:b/>
                <w:bCs/>
                <w:i/>
                <w:iCs/>
              </w:rPr>
              <w:t>płatności może być</w:t>
            </w:r>
            <w:r w:rsidRPr="00763C64">
              <w:t xml:space="preserve"> dokonywany za pośrednictwem środków banku centralnego, jeżeli jest to wykonalne i dostępne lub, jeżeli nie jest to wykonalne i dostępne, za pośrednictwem środków banku komercyjnego, w tym środków banku komercyjnego w formie tokenów, lub tokenów będących pieniądzem elektronicznym.</w:t>
            </w:r>
          </w:p>
        </w:tc>
        <w:tc>
          <w:tcPr>
            <w:tcW w:w="4876" w:type="dxa"/>
          </w:tcPr>
          <w:p w:rsidR="00B04AAF" w:rsidRPr="00763C64" w:rsidRDefault="00B04AAF" w:rsidP="00E800E4">
            <w:pPr>
              <w:pStyle w:val="Normal6a"/>
            </w:pPr>
            <w:r w:rsidRPr="00763C64">
              <w:t xml:space="preserve">Rozrachunek </w:t>
            </w:r>
            <w:r w:rsidRPr="00763C64">
              <w:rPr>
                <w:b/>
                <w:bCs/>
                <w:i/>
                <w:iCs/>
              </w:rPr>
              <w:t>składnika płatnościowego transakcji jest</w:t>
            </w:r>
            <w:r w:rsidRPr="00763C64">
              <w:t xml:space="preserve"> dokonywany za pośrednictwem środków banku centralnego, jeżeli jest to wykonalne i dostępne lub, jeżeli nie jest to wykonalne i dostępne, za pośrednictwem środków banku komercyjnego, w tym środków banku komercyjnego w formie tokenów, lub tokenów będących pieniądzem elektronicznym.</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 xml:space="preserve">Poprawka ta ma na celu uwzględnienie sugestii zawartej w opinii EBC. Rozrachunek w banku centralnym </w:t>
      </w:r>
      <w:r w:rsidR="00635C6A" w:rsidRPr="00763C64">
        <w:t>powinien</w:t>
      </w:r>
      <w:r w:rsidRPr="00763C64">
        <w:t xml:space="preserve"> być domyślnym wymogiem dla infrastruktur rynkowych opartych na DLT. Zwolnienie z tego wymogu powinno być możliwe jedynie gdy w przypadku danej infrastruktury rynkowej opartej na DLT okaże się, że ta metoda rozrachunku nie jest wykonalna i dostępna.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350</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5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 xml:space="preserve">Rozrachunek </w:t>
            </w:r>
            <w:r w:rsidRPr="00763C64">
              <w:rPr>
                <w:b/>
                <w:bCs/>
                <w:i/>
                <w:iCs/>
              </w:rPr>
              <w:t>płatności</w:t>
            </w:r>
            <w:r w:rsidRPr="00763C64">
              <w:t xml:space="preserve"> może być dokonywany za pośrednictwem środków banku centralnego, jeżeli jest to wykonalne i dostępne lub, jeżeli nie jest to wykonalne i dostępne, za pośrednictwem środków banku komercyjnego, w tym środków banku komercyjnego w formie tokenów, lub tokenów będących pieniądzem elektronicznym.</w:t>
            </w:r>
          </w:p>
        </w:tc>
        <w:tc>
          <w:tcPr>
            <w:tcW w:w="4876" w:type="dxa"/>
          </w:tcPr>
          <w:p w:rsidR="00B04AAF" w:rsidRPr="00763C64" w:rsidRDefault="00B04AAF" w:rsidP="00E800E4">
            <w:pPr>
              <w:pStyle w:val="Normal6a"/>
            </w:pPr>
            <w:r w:rsidRPr="00763C64">
              <w:t xml:space="preserve">Rozrachunek </w:t>
            </w:r>
            <w:r w:rsidRPr="00763C64">
              <w:rPr>
                <w:b/>
                <w:bCs/>
                <w:i/>
                <w:iCs/>
              </w:rPr>
              <w:t>składnika płatnościowego transakcji</w:t>
            </w:r>
            <w:r w:rsidRPr="00763C64">
              <w:t xml:space="preserve"> może być dokonywany za pośrednictwem środków banku centralnego, jeżeli jest to wykonalne i dostępne lub, jeżeli nie jest to wykonalne i dostępne, za pośrednictwem środków banku komercyjnego, w tym środków banku komercyjnego w formie tokenów, lub tokenów będących pieniądzem elektronicznym.</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351</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Jonás Fernández, Eero Heinäluoma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5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 xml:space="preserve">Rozrachunek płatności </w:t>
            </w:r>
            <w:r w:rsidRPr="00763C64">
              <w:rPr>
                <w:b/>
                <w:bCs/>
                <w:i/>
                <w:iCs/>
              </w:rPr>
              <w:t>może być</w:t>
            </w:r>
            <w:r w:rsidRPr="00763C64">
              <w:t xml:space="preserve"> dokonywany za pośrednictwem środków banku centralnego, jeżeli jest to wykonalne i dostępne lub, jeżeli nie jest to wykonalne i dostępne, za pośrednictwem środków banku komercyjnego, w tym środków banku komercyjnego w formie tokenów, lub tokenów będących pieniądzem elektronicznym.</w:t>
            </w:r>
          </w:p>
        </w:tc>
        <w:tc>
          <w:tcPr>
            <w:tcW w:w="4876" w:type="dxa"/>
          </w:tcPr>
          <w:p w:rsidR="00B04AAF" w:rsidRPr="00763C64" w:rsidRDefault="00B04AAF" w:rsidP="00E800E4">
            <w:pPr>
              <w:pStyle w:val="Normal6a"/>
            </w:pPr>
            <w:r w:rsidRPr="00763C64">
              <w:t>Rozrachunek płatności</w:t>
            </w:r>
            <w:r w:rsidRPr="00763C64">
              <w:rPr>
                <w:b/>
                <w:bCs/>
                <w:i/>
                <w:iCs/>
              </w:rPr>
              <w:t xml:space="preserve"> jest</w:t>
            </w:r>
            <w:r w:rsidRPr="00763C64">
              <w:t xml:space="preserve"> dokonywany za pośrednictwem środków banku centralnego, jeżeli jest to wykonalne i dostępne lub, jeżeli nie jest to wykonalne i dostępne, za pośrednictwem środków banku komercyjnego, w tym środków banku komercyjnego w formie tokenów, lub tokenów będących pieniądzem elektronicznym.</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Zgodnie z opinią EBC.</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352</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5 – akapit 2</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 xml:space="preserve">W przypadku gdy rozrachunek dokonywany jest za pośrednictwem środków pieniężnych banku komercyjnego lub tokenów będących pieniądzem elektronicznym, firma inwestycyjna lub operator rynku prowadzący </w:t>
            </w:r>
            <w:r w:rsidRPr="00763C64">
              <w:rPr>
                <w:b/>
                <w:i/>
              </w:rPr>
              <w:t>MTF</w:t>
            </w:r>
            <w:r w:rsidRPr="00763C64">
              <w:t xml:space="preserve"> </w:t>
            </w:r>
            <w:r w:rsidRPr="00763C64">
              <w:rPr>
                <w:b/>
                <w:bCs/>
                <w:i/>
                <w:iCs/>
              </w:rPr>
              <w:t>opartą</w:t>
            </w:r>
            <w:r w:rsidRPr="00763C64">
              <w:t xml:space="preserve"> na DLT identyfikują, mierzą, monitorują i minimalizują ryzyko kontrahenta wynikające z wykorzystania takich środków pieniężnych oraz zarządzają takim ryzykiem.</w:t>
            </w:r>
          </w:p>
        </w:tc>
        <w:tc>
          <w:tcPr>
            <w:tcW w:w="4876" w:type="dxa"/>
          </w:tcPr>
          <w:p w:rsidR="00B04AAF" w:rsidRPr="00763C64" w:rsidRDefault="00B04AAF" w:rsidP="00E800E4">
            <w:pPr>
              <w:pStyle w:val="Normal6a"/>
            </w:pPr>
            <w:r w:rsidRPr="00763C64">
              <w:t xml:space="preserve">W przypadku gdy rozrachunek dokonywany jest za pośrednictwem środków pieniężnych banku komercyjnego lub tokenów będących pieniądzem elektronicznym, firma inwestycyjna lub operator rynku prowadzący </w:t>
            </w:r>
            <w:r w:rsidRPr="00763C64">
              <w:rPr>
                <w:b/>
                <w:i/>
              </w:rPr>
              <w:t>SSS</w:t>
            </w:r>
            <w:r w:rsidRPr="00763C64">
              <w:rPr>
                <w:b/>
                <w:bCs/>
                <w:i/>
                <w:iCs/>
              </w:rPr>
              <w:t xml:space="preserve"> oparty</w:t>
            </w:r>
            <w:r w:rsidRPr="00763C64">
              <w:t xml:space="preserve"> na DLT identyfikują, mierzą, monitorują i minimalizują ryzyko kontrahenta wynikające z wykorzystania takich środków pieniężnych oraz zarządzają takim ryzykiem. </w:t>
            </w:r>
            <w:r w:rsidRPr="00763C64">
              <w:rPr>
                <w:b/>
                <w:i/>
              </w:rPr>
              <w:t xml:space="preserve">W przypadku gdy rozrachunek dokonywany jest za pośrednictwem tokenów będących pieniądzem elektronicznym, w celu rozliczenia składnika pieniężnego w formie tokenów będących pieniądzem elektronicznym uczestnicy SSS opartego na DLT mogą otwierać rachunki bezpośrednio w SSS opartym na DLT albo mogą otworzyć rachunek u osoby trzeciej świadczącej usługi związane z tokenami będącymi pieniądzem elektronicznym. W takich przypadkach SSS oparty na DLT lub osoba trzecia jest emitentem tokenów będących pieniądzem elektronicznym i </w:t>
            </w:r>
            <w:r w:rsidR="00D220C9" w:rsidRPr="00763C64">
              <w:rPr>
                <w:b/>
                <w:i/>
              </w:rPr>
              <w:t>gwarantuje</w:t>
            </w:r>
            <w:r w:rsidRPr="00763C64">
              <w:rPr>
                <w:b/>
                <w:i/>
              </w:rPr>
              <w:t>, że rozrachunek składnika płatnościowego transakcji jest dokonywany w formie tokenów będących pieniądzem elektronicznym. Ponieważ zgodnie z rozporządzeniem 2021/XX w sprawie rynków kryptoaktywów tokeny będące pieniądzem elektronicznym mogą być emitowane wyłącznie przez instytucje kredytowe lub instytucje pieniądza elektronicznego, zwolnienie przewidziane w niniejszym rozporządzeniu w odniesieniu do przepisów rozporządzenia w sprawie rozrachunku papierów wartościowych i centralnych depozytów papierów wartościowych dotyczących rozliczenia gotówkowego nie ma na celu zwolnienia z wymogów licencyjnych wynikających z rozporządzenia nr 2021/XX w sprawie rynków kryptoaktywów SSS opartego na DLT lub osoby trzeciej emitującej tokeny będące pieniądzem elektronicznym i dokonującej rozrachunku składnika płatnościowego transakcji na papierach wartościowych za pośrednictwem własnych rachunków.</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 xml:space="preserve">Korekta (art. 5 dotyczy SSS opartych na DLT, a nie MTF opartych na DLT). W odniesieniu do rozrachunku w </w:t>
      </w:r>
      <w:r w:rsidR="006B671A" w:rsidRPr="00763C64">
        <w:t>tokenach będących pieniądzem elektronicznym</w:t>
      </w:r>
      <w:r w:rsidRPr="00763C64">
        <w:t xml:space="preserve"> sugeruje się ponadto uwzględnienie punktu 3.3.7 opinii EBC z dnia 28 kwietnia w sprawie systemu pilotażowego DLT.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353</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Jonás Fernández, Eero Heinäluoma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5 – akapit 2</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W przypadku gdy rozrachunek dokonywany jest za pośrednictwem środków pieniężnych banku komercyjnego lub tokenów będących pieniądzem elektronicznym,</w:t>
            </w:r>
            <w:r w:rsidRPr="00763C64">
              <w:rPr>
                <w:b/>
                <w:bCs/>
                <w:i/>
                <w:iCs/>
              </w:rPr>
              <w:t xml:space="preserve"> firma inwestycyjna lub operator rynku</w:t>
            </w:r>
            <w:r w:rsidRPr="00763C64">
              <w:t xml:space="preserve"> prowadzący </w:t>
            </w:r>
            <w:r w:rsidRPr="00763C64">
              <w:rPr>
                <w:b/>
                <w:i/>
              </w:rPr>
              <w:t>MTF</w:t>
            </w:r>
            <w:r w:rsidRPr="00763C64">
              <w:rPr>
                <w:b/>
                <w:bCs/>
                <w:i/>
                <w:iCs/>
              </w:rPr>
              <w:t xml:space="preserve"> opartą</w:t>
            </w:r>
            <w:r w:rsidRPr="00763C64">
              <w:t xml:space="preserve"> na DLT </w:t>
            </w:r>
            <w:r w:rsidRPr="00763C64">
              <w:rPr>
                <w:b/>
                <w:bCs/>
                <w:i/>
                <w:iCs/>
              </w:rPr>
              <w:t>identyfikują, mierzą, monitorują</w:t>
            </w:r>
            <w:r w:rsidRPr="00763C64">
              <w:t xml:space="preserve"> i </w:t>
            </w:r>
            <w:r w:rsidRPr="00763C64">
              <w:rPr>
                <w:b/>
                <w:bCs/>
                <w:i/>
                <w:iCs/>
              </w:rPr>
              <w:t>minimalizują</w:t>
            </w:r>
            <w:r w:rsidRPr="00763C64">
              <w:t xml:space="preserve"> ryzyko </w:t>
            </w:r>
            <w:r w:rsidRPr="00763C64">
              <w:rPr>
                <w:b/>
                <w:bCs/>
                <w:i/>
                <w:iCs/>
              </w:rPr>
              <w:t>kontrahenta</w:t>
            </w:r>
            <w:r w:rsidRPr="00763C64">
              <w:t xml:space="preserve"> wynikające z wykorzystania takich środków pieniężnych oraz </w:t>
            </w:r>
            <w:r w:rsidRPr="00763C64">
              <w:rPr>
                <w:b/>
                <w:bCs/>
                <w:i/>
                <w:iCs/>
              </w:rPr>
              <w:t>zarządzają</w:t>
            </w:r>
            <w:r w:rsidRPr="00763C64">
              <w:t xml:space="preserve"> takim ryzykiem.</w:t>
            </w:r>
          </w:p>
        </w:tc>
        <w:tc>
          <w:tcPr>
            <w:tcW w:w="4876" w:type="dxa"/>
          </w:tcPr>
          <w:p w:rsidR="00B04AAF" w:rsidRPr="00763C64" w:rsidRDefault="00B04AAF" w:rsidP="00E800E4">
            <w:pPr>
              <w:pStyle w:val="Normal6a"/>
            </w:pPr>
            <w:r w:rsidRPr="00763C64">
              <w:t xml:space="preserve">W przypadku gdy rozrachunek dokonywany jest za pośrednictwem środków pieniężnych banku komercyjnego lub tokenów będących pieniądzem elektronicznym, </w:t>
            </w:r>
            <w:r w:rsidRPr="00763C64">
              <w:rPr>
                <w:b/>
                <w:bCs/>
                <w:i/>
                <w:iCs/>
              </w:rPr>
              <w:t>CDPW</w:t>
            </w:r>
            <w:r w:rsidRPr="00763C64">
              <w:t xml:space="preserve"> prowadzący </w:t>
            </w:r>
            <w:r w:rsidRPr="00763C64">
              <w:rPr>
                <w:b/>
                <w:bCs/>
                <w:i/>
                <w:iCs/>
              </w:rPr>
              <w:t>system rozrachunku papierów wartościowych oparty</w:t>
            </w:r>
            <w:r w:rsidRPr="00763C64">
              <w:t xml:space="preserve"> na DLT </w:t>
            </w:r>
            <w:r w:rsidRPr="00763C64">
              <w:rPr>
                <w:b/>
                <w:bCs/>
                <w:i/>
                <w:iCs/>
              </w:rPr>
              <w:t>identyfikuje, mierzy, monitoruje</w:t>
            </w:r>
            <w:r w:rsidRPr="00763C64">
              <w:t xml:space="preserve"> i </w:t>
            </w:r>
            <w:r w:rsidRPr="00763C64">
              <w:rPr>
                <w:b/>
                <w:bCs/>
                <w:i/>
                <w:iCs/>
              </w:rPr>
              <w:t>minimalizuje</w:t>
            </w:r>
            <w:r w:rsidRPr="00763C64">
              <w:t xml:space="preserve"> ryzyko wynikające z wykorzystania takich środków pieniężnych oraz </w:t>
            </w:r>
            <w:r w:rsidRPr="00763C64">
              <w:rPr>
                <w:b/>
                <w:bCs/>
                <w:i/>
                <w:iCs/>
              </w:rPr>
              <w:t>zarządza</w:t>
            </w:r>
            <w:r w:rsidRPr="00763C64">
              <w:t xml:space="preserve"> takim ryzykiem</w:t>
            </w:r>
            <w:r w:rsidRPr="00763C64">
              <w:rPr>
                <w:b/>
                <w:bCs/>
                <w:i/>
                <w:iCs/>
              </w:rPr>
              <w:t>, uwzględniając również wszelkie ryzyko wynikające z wyznaczenia lub niewyznaczenia SSS opartego na DLT jako systemu do celów dyrektywy 98/26/WE i ust. 8 niniejszego artykułu</w:t>
            </w:r>
            <w:r w:rsidRPr="00763C64">
              <w: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Zgodnie z opinią EBC.</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354</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Pan Johan Van Overtveldt</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5 – akapit 2</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 xml:space="preserve">W przypadku gdy rozrachunek dokonywany jest za pośrednictwem środków pieniężnych banku komercyjnego lub tokenów będących pieniądzem elektronicznym, </w:t>
            </w:r>
            <w:r w:rsidRPr="00763C64">
              <w:rPr>
                <w:b/>
                <w:bCs/>
                <w:i/>
                <w:iCs/>
              </w:rPr>
              <w:t>firma inwestycyjna lub operator rynku</w:t>
            </w:r>
            <w:r w:rsidRPr="00763C64">
              <w:t xml:space="preserve"> prowadzący </w:t>
            </w:r>
            <w:r w:rsidRPr="00763C64">
              <w:rPr>
                <w:b/>
                <w:i/>
              </w:rPr>
              <w:t xml:space="preserve">MTF opartą </w:t>
            </w:r>
            <w:r w:rsidRPr="00763C64">
              <w:t xml:space="preserve">na DLT </w:t>
            </w:r>
            <w:r w:rsidRPr="00763C64">
              <w:rPr>
                <w:b/>
                <w:bCs/>
                <w:i/>
                <w:iCs/>
              </w:rPr>
              <w:t>identyfikują, mierzą, monitorują i minimalizują</w:t>
            </w:r>
            <w:r w:rsidRPr="00763C64">
              <w:t xml:space="preserve"> ryzyko </w:t>
            </w:r>
            <w:r w:rsidRPr="00763C64">
              <w:rPr>
                <w:b/>
                <w:bCs/>
                <w:i/>
                <w:iCs/>
              </w:rPr>
              <w:t>kontrahenta</w:t>
            </w:r>
            <w:r w:rsidRPr="00763C64">
              <w:t xml:space="preserve"> wynikające z wykorzystania takich środków pieniężnych oraz </w:t>
            </w:r>
            <w:r w:rsidRPr="00763C64">
              <w:rPr>
                <w:b/>
                <w:bCs/>
                <w:i/>
                <w:iCs/>
              </w:rPr>
              <w:t>zarządzają</w:t>
            </w:r>
            <w:r w:rsidRPr="00763C64">
              <w:t xml:space="preserve"> takim ryzykiem.</w:t>
            </w:r>
          </w:p>
        </w:tc>
        <w:tc>
          <w:tcPr>
            <w:tcW w:w="4876" w:type="dxa"/>
          </w:tcPr>
          <w:p w:rsidR="00B04AAF" w:rsidRPr="00763C64" w:rsidRDefault="00B04AAF" w:rsidP="00E800E4">
            <w:pPr>
              <w:pStyle w:val="Normal6a"/>
            </w:pPr>
            <w:r w:rsidRPr="00763C64">
              <w:t xml:space="preserve">W przypadku gdy rozrachunek dokonywany jest za pośrednictwem środków pieniężnych banku komercyjnego lub tokenów będących pieniądzem elektronicznym, </w:t>
            </w:r>
            <w:r w:rsidRPr="00763C64">
              <w:rPr>
                <w:b/>
                <w:bCs/>
                <w:i/>
                <w:iCs/>
              </w:rPr>
              <w:t>CDPW</w:t>
            </w:r>
            <w:r w:rsidRPr="00763C64">
              <w:t xml:space="preserve"> prowadzący </w:t>
            </w:r>
            <w:r w:rsidRPr="00763C64">
              <w:rPr>
                <w:b/>
                <w:bCs/>
                <w:i/>
                <w:iCs/>
              </w:rPr>
              <w:t>SSS oparty</w:t>
            </w:r>
            <w:r w:rsidRPr="00763C64">
              <w:t xml:space="preserve"> na DLT </w:t>
            </w:r>
            <w:r w:rsidRPr="00763C64">
              <w:rPr>
                <w:b/>
                <w:bCs/>
                <w:i/>
                <w:iCs/>
              </w:rPr>
              <w:t>identyfikuje, mierzy, monitoruje</w:t>
            </w:r>
            <w:r w:rsidRPr="00763C64">
              <w:t xml:space="preserve"> i </w:t>
            </w:r>
            <w:r w:rsidRPr="00763C64">
              <w:rPr>
                <w:b/>
                <w:bCs/>
                <w:i/>
                <w:iCs/>
              </w:rPr>
              <w:t>minimalizuje</w:t>
            </w:r>
            <w:r w:rsidRPr="00763C64">
              <w:t xml:space="preserve"> ryzyko wynikające z wykorzystania takich środków pieniężnych oraz </w:t>
            </w:r>
            <w:r w:rsidRPr="00763C64">
              <w:rPr>
                <w:b/>
                <w:bCs/>
                <w:i/>
                <w:iCs/>
              </w:rPr>
              <w:t>zarządza</w:t>
            </w:r>
            <w:r w:rsidRPr="00763C64">
              <w:t xml:space="preserve"> takim ryzykiem</w:t>
            </w:r>
            <w:r w:rsidRPr="00763C64">
              <w:rPr>
                <w:b/>
                <w:bCs/>
                <w:i/>
                <w:iCs/>
              </w:rPr>
              <w:t>, uwzględniając również wszelkie ryzyko wynikające z wyznaczenia lub niewyznaczenia SSS opartego na DLT jako systemu do celów dyrektywy 98/26/WE i ust. 8 niniejszego artykułu</w:t>
            </w:r>
            <w:r w:rsidRPr="00763C64">
              <w: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Poprawka ta ma na celu uwzględnienie sugestii zawartej w opinii EBC. Gdy CDPW prowadzący system rozrachunku papierów wartościowych oparty na DLT identyfikuje ryzyko wynikające z wykorzystywania środków pieniężnych banku komercyjnego lub tokenów będących pieniądzem elektronicznym, powinien również wziąć pod uwagę, czy istnieje ochrona na wypadek niewypłacalności zgodnie z dyrektywą 98/26 /WE. Zob. pkt 3.3.2 i 3.3.5</w:t>
      </w:r>
      <w:r w:rsidR="00693ED5" w:rsidRPr="00763C64">
        <w:t>–</w:t>
      </w:r>
      <w:r w:rsidRPr="00763C64">
        <w:t>3.4 opinii EBC.</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355</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Jessica Polfjärd</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5 – akapit 2</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 xml:space="preserve">W przypadku gdy rozrachunek dokonywany jest za pośrednictwem środków pieniężnych banku komercyjnego lub tokenów będących pieniądzem elektronicznym, </w:t>
            </w:r>
            <w:r w:rsidRPr="00763C64">
              <w:rPr>
                <w:b/>
                <w:bCs/>
                <w:i/>
                <w:iCs/>
              </w:rPr>
              <w:t>firma inwestycyjna lub operator rynku</w:t>
            </w:r>
            <w:r w:rsidRPr="00763C64">
              <w:t xml:space="preserve"> prowadzący </w:t>
            </w:r>
            <w:r w:rsidRPr="00763C64">
              <w:rPr>
                <w:b/>
                <w:i/>
              </w:rPr>
              <w:t>MTF</w:t>
            </w:r>
            <w:r w:rsidRPr="00763C64">
              <w:t xml:space="preserve"> </w:t>
            </w:r>
            <w:r w:rsidRPr="00763C64">
              <w:rPr>
                <w:b/>
                <w:bCs/>
                <w:i/>
                <w:iCs/>
              </w:rPr>
              <w:t>opartą</w:t>
            </w:r>
            <w:r w:rsidRPr="00763C64">
              <w:t xml:space="preserve"> na DLT </w:t>
            </w:r>
            <w:r w:rsidRPr="00763C64">
              <w:rPr>
                <w:b/>
                <w:bCs/>
                <w:i/>
                <w:iCs/>
              </w:rPr>
              <w:t>identyfikują, mierzą, monitorują</w:t>
            </w:r>
            <w:r w:rsidRPr="00763C64">
              <w:t xml:space="preserve"> i</w:t>
            </w:r>
            <w:r w:rsidRPr="00763C64">
              <w:rPr>
                <w:b/>
                <w:bCs/>
                <w:i/>
                <w:iCs/>
              </w:rPr>
              <w:t> minimalizują</w:t>
            </w:r>
            <w:r w:rsidRPr="00763C64">
              <w:t xml:space="preserve"> ryzyko kontrahenta wynikające z wykorzystania takich środków pieniężnych oraz </w:t>
            </w:r>
            <w:r w:rsidRPr="00763C64">
              <w:rPr>
                <w:b/>
                <w:bCs/>
                <w:i/>
                <w:iCs/>
              </w:rPr>
              <w:t>zarządzają</w:t>
            </w:r>
            <w:r w:rsidRPr="00763C64">
              <w:t xml:space="preserve"> takim ryzykiem.</w:t>
            </w:r>
          </w:p>
        </w:tc>
        <w:tc>
          <w:tcPr>
            <w:tcW w:w="4876" w:type="dxa"/>
          </w:tcPr>
          <w:p w:rsidR="00B04AAF" w:rsidRPr="00763C64" w:rsidRDefault="00B04AAF" w:rsidP="00E800E4">
            <w:pPr>
              <w:pStyle w:val="Normal6a"/>
            </w:pPr>
            <w:r w:rsidRPr="00763C64">
              <w:t xml:space="preserve">W przypadku gdy rozrachunek dokonywany jest za pośrednictwem środków pieniężnych banku komercyjnego lub tokenów będących pieniądzem elektronicznym, </w:t>
            </w:r>
            <w:r w:rsidRPr="00763C64">
              <w:rPr>
                <w:b/>
                <w:bCs/>
                <w:i/>
                <w:iCs/>
              </w:rPr>
              <w:t>CDPW</w:t>
            </w:r>
            <w:r w:rsidRPr="00763C64">
              <w:t xml:space="preserve"> prowadzący </w:t>
            </w:r>
            <w:r w:rsidRPr="00763C64">
              <w:rPr>
                <w:b/>
                <w:bCs/>
                <w:i/>
                <w:iCs/>
              </w:rPr>
              <w:t>system rozrachunku papierów wartościowych</w:t>
            </w:r>
            <w:r w:rsidRPr="00763C64">
              <w:t xml:space="preserve"> </w:t>
            </w:r>
            <w:r w:rsidRPr="00763C64">
              <w:rPr>
                <w:i/>
                <w:iCs/>
              </w:rPr>
              <w:t>oparty</w:t>
            </w:r>
            <w:r w:rsidRPr="00763C64">
              <w:t xml:space="preserve"> na DLT </w:t>
            </w:r>
            <w:r w:rsidRPr="00763C64">
              <w:rPr>
                <w:b/>
                <w:bCs/>
                <w:i/>
                <w:iCs/>
              </w:rPr>
              <w:t>identyfikuje, mierzy, monitoruje</w:t>
            </w:r>
            <w:r w:rsidRPr="00763C64">
              <w:t xml:space="preserve"> i </w:t>
            </w:r>
            <w:r w:rsidRPr="00763C64">
              <w:rPr>
                <w:b/>
                <w:bCs/>
                <w:i/>
                <w:iCs/>
              </w:rPr>
              <w:t>minimalizuje</w:t>
            </w:r>
            <w:r w:rsidRPr="00763C64">
              <w:t xml:space="preserve"> ryzyko kontrahenta wynikające z wykorzystania takich środków pieniężnych oraz </w:t>
            </w:r>
            <w:r w:rsidRPr="00763C64">
              <w:rPr>
                <w:b/>
                <w:bCs/>
                <w:i/>
                <w:iCs/>
              </w:rPr>
              <w:t>zarządza</w:t>
            </w:r>
            <w:r w:rsidRPr="00763C64">
              <w:t xml:space="preserve"> takim ryzykiem.</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356</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5 – akapit 2</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 xml:space="preserve">W przypadku gdy rozrachunek dokonywany jest za pośrednictwem środków pieniężnych banku komercyjnego lub tokenów będących pieniądzem elektronicznym, </w:t>
            </w:r>
            <w:r w:rsidRPr="00763C64">
              <w:rPr>
                <w:b/>
                <w:bCs/>
                <w:i/>
                <w:iCs/>
              </w:rPr>
              <w:t>firma inwestycyjna lub operator rynku</w:t>
            </w:r>
            <w:r w:rsidRPr="00763C64">
              <w:t xml:space="preserve"> prowadzący MTF opartą na DLT </w:t>
            </w:r>
            <w:r w:rsidRPr="00763C64">
              <w:rPr>
                <w:b/>
                <w:bCs/>
                <w:i/>
                <w:iCs/>
              </w:rPr>
              <w:t>identyfikują, mierzą, monitorują</w:t>
            </w:r>
            <w:r w:rsidRPr="00763C64">
              <w:t xml:space="preserve"> i </w:t>
            </w:r>
            <w:r w:rsidRPr="00763C64">
              <w:rPr>
                <w:b/>
                <w:bCs/>
                <w:i/>
                <w:iCs/>
              </w:rPr>
              <w:t>minimalizują</w:t>
            </w:r>
            <w:r w:rsidRPr="00763C64">
              <w:t xml:space="preserve"> ryzyko kontrahenta wynikające z wykorzystania takich środków pieniężnych oraz </w:t>
            </w:r>
            <w:r w:rsidRPr="00763C64">
              <w:rPr>
                <w:b/>
                <w:bCs/>
                <w:i/>
                <w:iCs/>
              </w:rPr>
              <w:t>zarządzają</w:t>
            </w:r>
            <w:r w:rsidRPr="00763C64">
              <w:t xml:space="preserve"> takim ryzykiem.</w:t>
            </w:r>
          </w:p>
        </w:tc>
        <w:tc>
          <w:tcPr>
            <w:tcW w:w="4876" w:type="dxa"/>
          </w:tcPr>
          <w:p w:rsidR="00B04AAF" w:rsidRPr="00763C64" w:rsidRDefault="00B04AAF" w:rsidP="00E800E4">
            <w:pPr>
              <w:pStyle w:val="Normal6a"/>
            </w:pPr>
            <w:r w:rsidRPr="00763C64">
              <w:t xml:space="preserve">W przypadku gdy rozrachunek dokonywany jest za pośrednictwem środków pieniężnych banku komercyjnego lub tokenów będących pieniądzem elektronicznym, </w:t>
            </w:r>
            <w:r w:rsidRPr="00763C64">
              <w:rPr>
                <w:b/>
                <w:bCs/>
                <w:i/>
                <w:iCs/>
              </w:rPr>
              <w:t>podmiot inwestycyjny</w:t>
            </w:r>
            <w:r w:rsidRPr="00763C64">
              <w:t xml:space="preserve"> prowadzący MTF opartą na DLT </w:t>
            </w:r>
            <w:r w:rsidRPr="00763C64">
              <w:rPr>
                <w:b/>
                <w:bCs/>
                <w:i/>
                <w:iCs/>
              </w:rPr>
              <w:t>identyfikuje, mierzy, monitoruje</w:t>
            </w:r>
            <w:r w:rsidRPr="00763C64">
              <w:t xml:space="preserve"> i </w:t>
            </w:r>
            <w:r w:rsidRPr="00763C64">
              <w:rPr>
                <w:b/>
                <w:bCs/>
                <w:i/>
                <w:iCs/>
              </w:rPr>
              <w:t>minimalizuje</w:t>
            </w:r>
            <w:r w:rsidRPr="00763C64">
              <w:t xml:space="preserve"> ryzyko kontrahenta wynikające z wykorzystania takich środków pieniężnych oraz </w:t>
            </w:r>
            <w:r w:rsidRPr="00763C64">
              <w:rPr>
                <w:b/>
                <w:bCs/>
                <w:i/>
                <w:iCs/>
              </w:rPr>
              <w:t>zarządza</w:t>
            </w:r>
            <w:r w:rsidRPr="00763C64">
              <w:t xml:space="preserve"> takim ryzykiem.</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357</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6</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6.</w:t>
            </w:r>
            <w:r w:rsidRPr="00763C64">
              <w:tab/>
              <w:t xml:space="preserve">Na swój wniosek </w:t>
            </w:r>
            <w:r w:rsidRPr="00763C64">
              <w:rPr>
                <w:b/>
                <w:bCs/>
                <w:i/>
                <w:iCs/>
              </w:rPr>
              <w:t>CDPW</w:t>
            </w:r>
            <w:r w:rsidRPr="00763C64">
              <w:t xml:space="preserve"> prowadzący system rozrachunku papierów wartościowych oparty na DLT może zostać zwolniony przez właściwy organ ze stosowania art. 50 i 53 rozporządzenia (UE) nr 909/2014 dotyczących odpowiednio dostępu przez standardowe połączenie operacyjne i wzajemnego dostępu pomiędzy CDPW a inną infrastrukturą rynkową, pod warunkiem że wykaże on, iż korzystanie z DLT jest niezgodne ze dotychczasowymi systemami innych CDPW lub innych infrastruktur rynkowych lub że udzielenie takiego dostępu innemu CDPW lub innej infrastrukturze rynkowej wykorzystującej dotychczasowe systemy spowodowałoby nieproporcjonalne koszty, biorąc pod uwagę wielkość systemu rozrachunku papierów wartościowych opartego na DLT.</w:t>
            </w:r>
          </w:p>
        </w:tc>
        <w:tc>
          <w:tcPr>
            <w:tcW w:w="4876" w:type="dxa"/>
          </w:tcPr>
          <w:p w:rsidR="00B04AAF" w:rsidRPr="00763C64" w:rsidRDefault="00B04AAF" w:rsidP="00E800E4">
            <w:pPr>
              <w:pStyle w:val="Normal6a"/>
            </w:pPr>
            <w:r w:rsidRPr="00763C64">
              <w:t>6.</w:t>
            </w:r>
            <w:r w:rsidRPr="00763C64">
              <w:tab/>
              <w:t xml:space="preserve">Na swój wniosek </w:t>
            </w:r>
            <w:r w:rsidRPr="00763C64">
              <w:rPr>
                <w:b/>
                <w:bCs/>
                <w:i/>
                <w:iCs/>
              </w:rPr>
              <w:t>podmiot</w:t>
            </w:r>
            <w:r w:rsidRPr="00763C64">
              <w:t xml:space="preserve"> prowadzący system rozrachunku papierów wartościowych oparty na DLT może zostać zwolniony przez właściwy organ ze stosowania art. 50 i 53 rozporządzenia (UE) nr 909/2014 dotyczących odpowiednio dostępu przez standardowe połączenie operacyjne i wzajemnego dostępu pomiędzy CDPW a inną infrastrukturą rynkową, pod warunkiem że wykaże on, iż korzystanie z DLT jest niezgodne ze dotychczasowymi systemami innych CDPW lub innych infrastruktur rynkowych lub że udzielenie takiego dostępu innemu CDPW lub innej infrastrukturze rynkowej wykorzystującej dotychczasowe systemy spowodowałoby nieproporcjonalne koszty, biorąc pod uwagę wielkość systemu rozrachunku papierów wartościowych opartego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358</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6</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6.</w:t>
            </w:r>
            <w:r w:rsidRPr="00763C64">
              <w:tab/>
              <w:t xml:space="preserve">Na swój wniosek CDPW prowadzący </w:t>
            </w:r>
            <w:r w:rsidRPr="00763C64">
              <w:rPr>
                <w:b/>
                <w:bCs/>
                <w:i/>
                <w:iCs/>
              </w:rPr>
              <w:t>system rozrachunku papierów wartościowych</w:t>
            </w:r>
            <w:r w:rsidRPr="00763C64">
              <w:t xml:space="preserve"> oparty na DLT może zostać zwolniony przez właściwy organ ze stosowania art. 50 i 53 rozporządzenia (UE) nr 909/2014 dotyczących odpowiednio dostępu przez standardowe połączenie operacyjne i wzajemnego dostępu pomiędzy CDPW a inną infrastrukturą rynkową, pod warunkiem że wykaże on, iż korzystanie z DLT jest niezgodne ze dotychczasowymi systemami innych CDPW lub innych infrastruktur rynkowych lub że udzielenie takiego dostępu innemu CDPW lub innej infrastrukturze rynkowej wykorzystującej dotychczasowe systemy spowodowałoby nieproporcjonalne koszty, biorąc pod uwagę wielkość systemu rozrachunku papierów wartościowych opartego na DLT.</w:t>
            </w:r>
          </w:p>
        </w:tc>
        <w:tc>
          <w:tcPr>
            <w:tcW w:w="4876" w:type="dxa"/>
          </w:tcPr>
          <w:p w:rsidR="00B04AAF" w:rsidRPr="00763C64" w:rsidRDefault="00B04AAF" w:rsidP="00E800E4">
            <w:pPr>
              <w:pStyle w:val="Normal6a"/>
            </w:pPr>
            <w:r w:rsidRPr="00763C64">
              <w:t>6.</w:t>
            </w:r>
            <w:r w:rsidRPr="00763C64">
              <w:tab/>
              <w:t xml:space="preserve">Na swój wniosek CDPW prowadzący </w:t>
            </w:r>
            <w:r w:rsidRPr="00763C64">
              <w:rPr>
                <w:b/>
                <w:i/>
              </w:rPr>
              <w:t>SSS</w:t>
            </w:r>
            <w:r w:rsidRPr="00763C64">
              <w:t xml:space="preserve"> oparty na DLT może zostać zwolniony przez właściwy organ ze stosowania art. 50 i 53 rozporządzenia (UE) nr 909/2014 dotyczących odpowiednio dostępu przez standardowe połączenie operacyjne i wzajemnego dostępu pomiędzy CDPW a inną infrastrukturą rynkową, pod warunkiem że wykaże on, iż korzystanie z DLT jest niezgodne ze dotychczasowymi systemami innych CDPW lub innych infrastruktur rynkowych lub że udzielenie takiego dostępu innemu CDPW lub innej infrastrukturze rynkowej wykorzystującej dotychczasowe systemy spowodowałoby nieproporcjonalne koszty, biorąc pod uwagę wielkość systemu rozrachunku papierów wartościowych opartego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359</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7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7.</w:t>
            </w:r>
            <w:r w:rsidRPr="00763C64">
              <w:tab/>
              <w:t>Jeżeli CDPW prowadzący</w:t>
            </w:r>
            <w:r w:rsidRPr="00763C64">
              <w:rPr>
                <w:b/>
                <w:bCs/>
                <w:i/>
                <w:iCs/>
              </w:rPr>
              <w:t xml:space="preserve"> system rozrachunku papierów wartościowych</w:t>
            </w:r>
            <w:r w:rsidRPr="00763C64">
              <w:t xml:space="preserve"> oparty na DLT złożył wniosek o zwolnienie zgodnie z akapitem pierwszym, zapewnia on dostęp innym CDPW prowadzących</w:t>
            </w:r>
            <w:r w:rsidRPr="00763C64">
              <w:rPr>
                <w:b/>
                <w:i/>
              </w:rPr>
              <w:t xml:space="preserve"> system</w:t>
            </w:r>
            <w:r w:rsidRPr="00763C64">
              <w:t xml:space="preserve"> </w:t>
            </w:r>
            <w:r w:rsidRPr="00763C64">
              <w:rPr>
                <w:b/>
                <w:bCs/>
                <w:i/>
                <w:iCs/>
              </w:rPr>
              <w:t>rozrachunku papierów wartościowych</w:t>
            </w:r>
            <w:r w:rsidRPr="00763C64">
              <w:t xml:space="preserve"> oparty na DLT lub MTF opartym na DLT.</w:t>
            </w:r>
          </w:p>
        </w:tc>
        <w:tc>
          <w:tcPr>
            <w:tcW w:w="4876" w:type="dxa"/>
          </w:tcPr>
          <w:p w:rsidR="00B04AAF" w:rsidRPr="00763C64" w:rsidRDefault="00B04AAF" w:rsidP="00E800E4">
            <w:pPr>
              <w:pStyle w:val="Normal6a"/>
            </w:pPr>
            <w:r w:rsidRPr="00763C64">
              <w:t>7.</w:t>
            </w:r>
            <w:r w:rsidRPr="00763C64">
              <w:tab/>
              <w:t xml:space="preserve">Jeżeli CDPW prowadzący </w:t>
            </w:r>
            <w:r w:rsidRPr="00763C64">
              <w:rPr>
                <w:b/>
                <w:i/>
              </w:rPr>
              <w:t>SSS</w:t>
            </w:r>
            <w:r w:rsidRPr="00763C64">
              <w:t xml:space="preserve"> oparty na DLT złożył wniosek o zwolnienie zgodnie z akapitem pierwszym, zapewnia on dostęp innym CDPW prowadzących </w:t>
            </w:r>
            <w:r w:rsidRPr="00763C64">
              <w:rPr>
                <w:b/>
                <w:bCs/>
                <w:i/>
                <w:iCs/>
              </w:rPr>
              <w:t>SSS</w:t>
            </w:r>
            <w:r w:rsidRPr="00763C64">
              <w:t xml:space="preserve"> oparty na DLT lub MTF opartym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360</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7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7.</w:t>
            </w:r>
            <w:r w:rsidRPr="00763C64">
              <w:tab/>
              <w:t xml:space="preserve">Jeżeli </w:t>
            </w:r>
            <w:r w:rsidRPr="00763C64">
              <w:rPr>
                <w:b/>
                <w:bCs/>
                <w:i/>
                <w:iCs/>
              </w:rPr>
              <w:t>CDPW</w:t>
            </w:r>
            <w:r w:rsidRPr="00763C64">
              <w:t xml:space="preserve"> prowadzący system rozrachunku papierów wartościowych oparty na DLT złożył wniosek o zwolnienie zgodnie z akapitem pierwszym, zapewnia on dostęp innym </w:t>
            </w:r>
            <w:r w:rsidRPr="00763C64">
              <w:rPr>
                <w:b/>
                <w:bCs/>
                <w:i/>
                <w:iCs/>
              </w:rPr>
              <w:t>CDPW</w:t>
            </w:r>
            <w:r w:rsidRPr="00763C64">
              <w:t xml:space="preserve"> prowadzących system rozrachunku papierów wartościowych oparty na DLT lub MTF opartym na DLT.</w:t>
            </w:r>
          </w:p>
        </w:tc>
        <w:tc>
          <w:tcPr>
            <w:tcW w:w="4876" w:type="dxa"/>
          </w:tcPr>
          <w:p w:rsidR="00B04AAF" w:rsidRPr="00763C64" w:rsidRDefault="00B04AAF" w:rsidP="00E800E4">
            <w:pPr>
              <w:pStyle w:val="Normal6a"/>
            </w:pPr>
            <w:r w:rsidRPr="00763C64">
              <w:t>7.</w:t>
            </w:r>
            <w:r w:rsidRPr="00763C64">
              <w:tab/>
              <w:t xml:space="preserve">Jeżeli </w:t>
            </w:r>
            <w:r w:rsidRPr="00763C64">
              <w:rPr>
                <w:b/>
                <w:bCs/>
                <w:i/>
                <w:iCs/>
              </w:rPr>
              <w:t>podmiot</w:t>
            </w:r>
            <w:r w:rsidRPr="00763C64">
              <w:t xml:space="preserve"> prowadzący system rozrachunku papierów wartościowych oparty na DLT złożył wniosek o zwolnienie zgodnie z akapitem pierwszym, zapewnia on dostęp innym </w:t>
            </w:r>
            <w:r w:rsidRPr="00763C64">
              <w:rPr>
                <w:b/>
                <w:bCs/>
                <w:i/>
                <w:iCs/>
              </w:rPr>
              <w:t>podmiotom</w:t>
            </w:r>
            <w:r w:rsidRPr="00763C64">
              <w:t xml:space="preserve"> prowadzących system rozrachunku papierów wartościowych oparty na DLT lub MTF opartym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361</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7 – akapit 1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 xml:space="preserve">Jeżeli </w:t>
            </w:r>
            <w:r w:rsidRPr="00763C64">
              <w:rPr>
                <w:b/>
                <w:bCs/>
                <w:i/>
                <w:iCs/>
              </w:rPr>
              <w:t>CDPW</w:t>
            </w:r>
            <w:r w:rsidRPr="00763C64">
              <w:t xml:space="preserve"> prowadzący system rozrachunku papierów wartościowych oparty na DLT złoży wniosek o zwolnienie zgodnie z ust. 2–6, w każdym przypadku musi wykazać, że:</w:t>
            </w:r>
          </w:p>
        </w:tc>
        <w:tc>
          <w:tcPr>
            <w:tcW w:w="4876" w:type="dxa"/>
          </w:tcPr>
          <w:p w:rsidR="00B04AAF" w:rsidRPr="00763C64" w:rsidRDefault="00B04AAF" w:rsidP="00E800E4">
            <w:pPr>
              <w:pStyle w:val="Normal6a"/>
            </w:pPr>
            <w:r w:rsidRPr="00763C64">
              <w:t xml:space="preserve">Jeżeli </w:t>
            </w:r>
            <w:r w:rsidRPr="00763C64">
              <w:rPr>
                <w:b/>
                <w:bCs/>
                <w:i/>
                <w:iCs/>
              </w:rPr>
              <w:t>podmiot</w:t>
            </w:r>
            <w:r w:rsidRPr="00763C64">
              <w:t xml:space="preserve"> prowadzący system rozrachunku papierów wartościowych oparty na DLT złoży wniosek o zwolnienie zgodnie z ust. 2–6, w każdym przypadku musi wykazać, że:</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362</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7 – akapit 1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 xml:space="preserve">Jeżeli CDPW prowadzący </w:t>
            </w:r>
            <w:r w:rsidRPr="00763C64">
              <w:rPr>
                <w:b/>
                <w:bCs/>
                <w:i/>
                <w:iCs/>
              </w:rPr>
              <w:t>system rozrachunku papierów wartościowych</w:t>
            </w:r>
            <w:r w:rsidRPr="00763C64">
              <w:t xml:space="preserve"> oparty na DLT złoży wniosek o zwolnienie zgodnie z ust. 2–6, w każdym przypadku musi wykazać, że:</w:t>
            </w:r>
          </w:p>
        </w:tc>
        <w:tc>
          <w:tcPr>
            <w:tcW w:w="4876" w:type="dxa"/>
          </w:tcPr>
          <w:p w:rsidR="00B04AAF" w:rsidRPr="00763C64" w:rsidRDefault="00B04AAF" w:rsidP="00E800E4">
            <w:pPr>
              <w:pStyle w:val="Normal6a"/>
            </w:pPr>
            <w:r w:rsidRPr="00763C64">
              <w:t xml:space="preserve">Jeżeli CDPW prowadzący </w:t>
            </w:r>
            <w:r w:rsidRPr="00763C64">
              <w:rPr>
                <w:b/>
                <w:bCs/>
                <w:i/>
                <w:iCs/>
              </w:rPr>
              <w:t>SSS</w:t>
            </w:r>
            <w:r w:rsidRPr="00763C64">
              <w:t xml:space="preserve"> oparty na DLT złoży wniosek o zwolnienie zgodnie z ust. 2–6, w każdym przypadku musi wykazać, że:</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363</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Jessica Polfjärd</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7 – akapit 1 – litera a</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a)</w:t>
            </w:r>
            <w:r w:rsidRPr="00763C64">
              <w:tab/>
              <w:t>zwolnienie będące przedmiotem wniosku jest proporcjonalne do DLT i uzasadnione wykorzystaniem DLT oraz</w:t>
            </w:r>
          </w:p>
        </w:tc>
        <w:tc>
          <w:tcPr>
            <w:tcW w:w="4876" w:type="dxa"/>
          </w:tcPr>
          <w:p w:rsidR="00B04AAF" w:rsidRPr="00763C64" w:rsidRDefault="00B04AAF" w:rsidP="00E800E4">
            <w:pPr>
              <w:pStyle w:val="Normal6a"/>
            </w:pPr>
            <w:r w:rsidRPr="00763C64">
              <w:t>a)</w:t>
            </w:r>
            <w:r w:rsidRPr="00763C64">
              <w:tab/>
              <w:t>zwolnienie będące przedmiotem wniosku jest proporcjonalne do</w:t>
            </w:r>
            <w:r w:rsidRPr="00763C64">
              <w:rPr>
                <w:b/>
                <w:bCs/>
                <w:i/>
                <w:iCs/>
              </w:rPr>
              <w:t xml:space="preserve"> konkretnego</w:t>
            </w:r>
            <w:r w:rsidRPr="00763C64">
              <w:t xml:space="preserve"> DLT </w:t>
            </w:r>
            <w:r w:rsidRPr="00763C64">
              <w:rPr>
                <w:b/>
                <w:bCs/>
                <w:i/>
                <w:iCs/>
              </w:rPr>
              <w:t>stosowanego przez określony CDPW</w:t>
            </w:r>
            <w:r w:rsidRPr="00763C64">
              <w:t xml:space="preserve"> i uzasadnione wykorzystaniem </w:t>
            </w:r>
            <w:r w:rsidRPr="00763C64">
              <w:rPr>
                <w:b/>
                <w:bCs/>
                <w:i/>
                <w:iCs/>
              </w:rPr>
              <w:t>konkretnego</w:t>
            </w:r>
            <w:r w:rsidRPr="00763C64">
              <w:t xml:space="preserve"> DLT oraz</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364</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7 – akapit 1 – litera a</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a)</w:t>
            </w:r>
            <w:r w:rsidRPr="00763C64">
              <w:tab/>
              <w:t>zwolnienie będące przedmiotem wniosku jest proporcjonalne do DLT i uzasadnione wykorzystaniem DLT oraz</w:t>
            </w:r>
          </w:p>
        </w:tc>
        <w:tc>
          <w:tcPr>
            <w:tcW w:w="4876" w:type="dxa"/>
          </w:tcPr>
          <w:p w:rsidR="00B04AAF" w:rsidRPr="00763C64" w:rsidRDefault="00B04AAF" w:rsidP="00E800E4">
            <w:pPr>
              <w:pStyle w:val="Normal6a"/>
            </w:pPr>
            <w:r w:rsidRPr="00763C64">
              <w:rPr>
                <w:i/>
                <w:iCs/>
              </w:rPr>
              <w:t>(Nie dotyczy polskiej wersji językowej).</w:t>
            </w:r>
            <w:r w:rsidRPr="00763C64">
              <w:tab/>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&lt;TitreJust&gt;&lt;/TitreJust&gt;</w:t>
      </w:r>
    </w:p>
    <w:p w:rsidR="00B04AAF" w:rsidRPr="00763C64" w:rsidRDefault="00B04AAF" w:rsidP="00B04AAF">
      <w:pPr>
        <w:pStyle w:val="AmJustText"/>
      </w:pP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365</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7 – akapit 1 – litera b</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b)</w:t>
            </w:r>
            <w:r w:rsidRPr="00763C64">
              <w:tab/>
              <w:t xml:space="preserve">zwolnienie będące przedmiotem wniosku dotyczy wyłącznie systemu rozrachunku papierów wartościowych opartego na DLT i nie obejmuje żadnego innego systemu rozrachunku papierów wartościowych zdefiniowanego w art. 2 ust. 1 pkt 10 rozporządzenia (UE) nr 909/2014 prowadzonego przez ten sam </w:t>
            </w:r>
            <w:r w:rsidRPr="00763C64">
              <w:rPr>
                <w:b/>
                <w:bCs/>
                <w:i/>
                <w:iCs/>
              </w:rPr>
              <w:t>CDPW</w:t>
            </w:r>
            <w:r w:rsidRPr="00763C64">
              <w:t>.</w:t>
            </w:r>
          </w:p>
        </w:tc>
        <w:tc>
          <w:tcPr>
            <w:tcW w:w="4876" w:type="dxa"/>
          </w:tcPr>
          <w:p w:rsidR="00B04AAF" w:rsidRPr="00763C64" w:rsidRDefault="00B04AAF" w:rsidP="00E800E4">
            <w:pPr>
              <w:pStyle w:val="Normal6a"/>
            </w:pPr>
            <w:r w:rsidRPr="00763C64">
              <w:t>b)</w:t>
            </w:r>
            <w:r w:rsidRPr="00763C64">
              <w:tab/>
              <w:t>zwolnienie będące przedmiotem wniosku dotyczy wyłącznie systemu rozrachunku papierów wartościowych opartego na DLT i nie obejmuje żadnego innego systemu rozrachunku papierów wartościowych zdefiniowanego w art. 2 ust. 1 pkt 10 rozporządzenia (UE) nr 909/2014 prowadzonego przez ten sam</w:t>
            </w:r>
            <w:r w:rsidRPr="00763C64">
              <w:rPr>
                <w:b/>
                <w:bCs/>
                <w:i/>
                <w:iCs/>
              </w:rPr>
              <w:t xml:space="preserve"> podmiot</w:t>
            </w:r>
            <w:r w:rsidRPr="00763C64">
              <w: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366</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7 – akapit 1 – litera b</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b)</w:t>
            </w:r>
            <w:r w:rsidRPr="00763C64">
              <w:tab/>
              <w:t xml:space="preserve">zwolnienie będące przedmiotem wniosku dotyczy wyłącznie </w:t>
            </w:r>
            <w:r w:rsidRPr="00763C64">
              <w:rPr>
                <w:b/>
                <w:bCs/>
                <w:i/>
                <w:iCs/>
              </w:rPr>
              <w:t>systemu rozrachunku papierów wartościowych</w:t>
            </w:r>
            <w:r w:rsidRPr="00763C64">
              <w:t xml:space="preserve"> opartego na DLT i nie obejmuje żadnego innego systemu rozrachunku papierów wartościowych zdefiniowanego w art. 2 ust. 1 pkt 10 rozporządzenia (UE) nr 909/2014 prowadzonego przez ten sam CDPW.</w:t>
            </w:r>
          </w:p>
        </w:tc>
        <w:tc>
          <w:tcPr>
            <w:tcW w:w="4876" w:type="dxa"/>
          </w:tcPr>
          <w:p w:rsidR="00B04AAF" w:rsidRPr="00763C64" w:rsidRDefault="00B04AAF" w:rsidP="00E800E4">
            <w:pPr>
              <w:pStyle w:val="Normal6a"/>
            </w:pPr>
            <w:r w:rsidRPr="00763C64">
              <w:t>b)</w:t>
            </w:r>
            <w:r w:rsidRPr="00763C64">
              <w:tab/>
              <w:t xml:space="preserve">zwolnienie będące przedmiotem wniosku dotyczy wyłącznie </w:t>
            </w:r>
            <w:r w:rsidRPr="00763C64">
              <w:rPr>
                <w:b/>
                <w:bCs/>
                <w:i/>
                <w:iCs/>
              </w:rPr>
              <w:t>SSS</w:t>
            </w:r>
            <w:r w:rsidRPr="00763C64">
              <w:t xml:space="preserve"> opartego na DLT i nie obejmuje żadnego innego systemu rozrachunku papierów wartościowych zdefiniowanego w art. 2 ust. 1 pkt 10 rozporządzenia (UE) nr 909/2014 prowadzonego przez ten sam CDPW.</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367</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8</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8.</w:t>
            </w:r>
            <w:r w:rsidRPr="00763C64">
              <w:tab/>
              <w:t xml:space="preserve">W przypadku gdy CDPW złożył wniosek o zwolnienie na mocy ust. 3 i został on rozpatrzony pomyślnie, określony w art. 39 ust. 1 rozporządzenia (UE) nr 909/2014/UE wymóg wyznaczenia przez państwa członkowskie </w:t>
            </w:r>
            <w:r w:rsidRPr="00763C64">
              <w:rPr>
                <w:b/>
                <w:i/>
              </w:rPr>
              <w:t>systemu rozrachunku</w:t>
            </w:r>
            <w:r w:rsidRPr="00763C64">
              <w:rPr>
                <w:b/>
                <w:bCs/>
                <w:i/>
                <w:iCs/>
              </w:rPr>
              <w:t xml:space="preserve"> papierów wartościowych</w:t>
            </w:r>
            <w:r w:rsidRPr="00763C64">
              <w:t xml:space="preserve"> prowadzonego przez CDPW zgodnie z dyrektywą 98/26/WE i zgłoszenia go nie ma zastosowania do </w:t>
            </w:r>
            <w:r w:rsidRPr="00763C64">
              <w:rPr>
                <w:b/>
                <w:bCs/>
                <w:i/>
                <w:iCs/>
              </w:rPr>
              <w:t>systemu rozrachunku papierów wartościowych</w:t>
            </w:r>
            <w:r w:rsidRPr="00763C64">
              <w:t xml:space="preserve"> opartego na DLT. Powyższe nie uniemożliwia państwom członkowskim wyznaczenia </w:t>
            </w:r>
            <w:r w:rsidRPr="00763C64">
              <w:rPr>
                <w:b/>
                <w:bCs/>
                <w:i/>
                <w:iCs/>
              </w:rPr>
              <w:t>systemu rozrachunku papierów wartościowych</w:t>
            </w:r>
            <w:r w:rsidRPr="00763C64">
              <w:t xml:space="preserve"> opartego na DLT i zgłoszenia go zgodnie z dyrektywą 98/26/WE, jeżeli </w:t>
            </w:r>
            <w:r w:rsidRPr="00763C64">
              <w:rPr>
                <w:b/>
                <w:bCs/>
                <w:i/>
                <w:iCs/>
              </w:rPr>
              <w:t>system rozrachunku papierów wartościowych</w:t>
            </w:r>
            <w:r w:rsidRPr="00763C64">
              <w:t xml:space="preserve"> oparty na DLT spełnia wszystkie wymogi tej dyrektywy.</w:t>
            </w:r>
          </w:p>
        </w:tc>
        <w:tc>
          <w:tcPr>
            <w:tcW w:w="4876" w:type="dxa"/>
          </w:tcPr>
          <w:p w:rsidR="00B04AAF" w:rsidRPr="00763C64" w:rsidRDefault="00B04AAF" w:rsidP="00E800E4">
            <w:pPr>
              <w:pStyle w:val="Normal6a"/>
            </w:pPr>
            <w:r w:rsidRPr="00763C64">
              <w:t>8.</w:t>
            </w:r>
            <w:r w:rsidRPr="00763C64">
              <w:tab/>
              <w:t xml:space="preserve">W przypadku gdy CDPW złożył wniosek o zwolnienie na mocy ust. 3 i został on rozpatrzony pomyślnie, określony w art. 39 ust. 1 rozporządzenia (UE) nr 909/2014/UE wymóg wyznaczenia przez państwa członkowskie </w:t>
            </w:r>
            <w:r w:rsidRPr="00763C64">
              <w:rPr>
                <w:b/>
                <w:i/>
              </w:rPr>
              <w:t>SSS</w:t>
            </w:r>
            <w:r w:rsidRPr="00763C64">
              <w:t xml:space="preserve"> prowadzonego przez CDPW zgodnie z dyrektywą 98/26/WE i zgłoszenia go nie ma zastosowania do </w:t>
            </w:r>
            <w:r w:rsidRPr="00763C64">
              <w:rPr>
                <w:b/>
                <w:bCs/>
                <w:i/>
                <w:iCs/>
              </w:rPr>
              <w:t>SSS</w:t>
            </w:r>
            <w:r w:rsidRPr="00763C64">
              <w:t xml:space="preserve"> opartego na DLT. Powyższe nie uniemożliwia państwom członkowskim wyznaczenia </w:t>
            </w:r>
            <w:r w:rsidRPr="00763C64">
              <w:rPr>
                <w:b/>
                <w:i/>
              </w:rPr>
              <w:t>SSS</w:t>
            </w:r>
            <w:r w:rsidRPr="00763C64">
              <w:t xml:space="preserve"> opartego na DLT i zgłoszenia go zgodnie z dyrektywą 98/26/WE, jeżeli </w:t>
            </w:r>
            <w:r w:rsidRPr="00763C64">
              <w:rPr>
                <w:b/>
                <w:i/>
              </w:rPr>
              <w:t>SSS</w:t>
            </w:r>
            <w:r w:rsidRPr="00763C64">
              <w:t xml:space="preserve"> oparty na DLT spełnia wszystkie wymogi tej dyrektywy.</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368</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8</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8.</w:t>
            </w:r>
            <w:r w:rsidRPr="00763C64">
              <w:tab/>
              <w:t xml:space="preserve">W przypadku gdy </w:t>
            </w:r>
            <w:r w:rsidRPr="00763C64">
              <w:rPr>
                <w:b/>
                <w:bCs/>
                <w:i/>
                <w:iCs/>
              </w:rPr>
              <w:t>CDPW</w:t>
            </w:r>
            <w:r w:rsidRPr="00763C64">
              <w:t xml:space="preserve"> złożył wniosek o zwolnienie na mocy ust. 3 i został on rozpatrzony pomyślnie, określony w art. 39 ust. 1 rozporządzenia (UE) nr 909/2014/UE wymóg wyznaczenia przez państwa członkowskie systemu rozrachunku papierów wartościowych prowadzonego przez </w:t>
            </w:r>
            <w:r w:rsidRPr="00763C64">
              <w:rPr>
                <w:b/>
                <w:bCs/>
                <w:i/>
                <w:iCs/>
              </w:rPr>
              <w:t>CDPW</w:t>
            </w:r>
            <w:r w:rsidRPr="00763C64">
              <w:t xml:space="preserve"> zgodnie z dyrektywą 98/26/WE i zgłoszenia go nie ma zastosowania do systemu rozrachunku papierów wartościowych opartego na DLT. Powyższe nie uniemożliwia państwom członkowskim wyznaczenia systemu rozrachunku papierów wartościowych opartego na DLT i zgłoszenia go zgodnie z dyrektywą 98/26/WE, jeżeli system rozrachunku papierów wartościowych oparty na DLT spełnia wszystkie wymogi tej dyrektywy.</w:t>
            </w:r>
          </w:p>
        </w:tc>
        <w:tc>
          <w:tcPr>
            <w:tcW w:w="4876" w:type="dxa"/>
          </w:tcPr>
          <w:p w:rsidR="00B04AAF" w:rsidRPr="00763C64" w:rsidRDefault="00B04AAF" w:rsidP="00E800E4">
            <w:pPr>
              <w:pStyle w:val="Normal6a"/>
            </w:pPr>
            <w:r w:rsidRPr="00763C64">
              <w:t>8.</w:t>
            </w:r>
            <w:r w:rsidRPr="00763C64">
              <w:tab/>
              <w:t xml:space="preserve">W przypadku gdy </w:t>
            </w:r>
            <w:r w:rsidRPr="00763C64">
              <w:rPr>
                <w:b/>
                <w:bCs/>
                <w:i/>
                <w:iCs/>
              </w:rPr>
              <w:t>podmiot</w:t>
            </w:r>
            <w:r w:rsidRPr="00763C64">
              <w:t xml:space="preserve"> złożył wniosek o zwolnienie na mocy ust. 3 i został on rozpatrzony pomyślnie, określony w art. 39 ust. 1 rozporządzenia (UE) nr 909/2014/UE wymóg wyznaczenia przez państwa członkowskie systemu rozrachunku papierów wartościowych prowadzonego przez </w:t>
            </w:r>
            <w:r w:rsidRPr="00763C64">
              <w:rPr>
                <w:b/>
                <w:bCs/>
                <w:i/>
                <w:iCs/>
              </w:rPr>
              <w:t>podmiot</w:t>
            </w:r>
            <w:r w:rsidRPr="00763C64">
              <w:t xml:space="preserve"> zgodnie z dyrektywą 98/26/WE i zgłoszenia go nie ma zastosowania do systemu rozrachunku papierów wartościowych opartego na DLT. Powyższe nie uniemożliwia państwom członkowskim wyznaczenia systemu rozrachunku papierów wartościowych opartego na DLT i zgłoszenia go zgodnie z dyrektywą 98/26/WE, jeżeli system rozrachunku papierów wartościowych oparty na DLT spełnia wszystkie wymogi tej dyrektywy.</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369</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8 a (nowy)</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8a.</w:t>
            </w:r>
            <w:r w:rsidRPr="00763C64">
              <w:tab/>
            </w:r>
            <w:r w:rsidRPr="00763C64">
              <w:rPr>
                <w:b/>
                <w:i/>
              </w:rPr>
              <w:t>Podmiot, który nie podlega wymogom mającym zastosowanie do CDPW na mocy rozporządzenia (UE) nr 909/2014 w momencie składania wniosku o wydanie specjalnego zezwolenia na prowadzenie MTF opartej na DLT zgodnie z niniejszym rozporządzeniem, może złożyć wniosek zgodnie z ust. 1</w:t>
            </w:r>
            <w:r w:rsidR="00C11300" w:rsidRPr="00763C64">
              <w:rPr>
                <w:b/>
                <w:i/>
              </w:rPr>
              <w:t>–</w:t>
            </w:r>
            <w:r w:rsidRPr="00763C64">
              <w:rPr>
                <w:b/>
                <w:i/>
              </w:rPr>
              <w:t>8 niniejszego artykułu. Właściwe organy wprowadzają specjalne procedury dla podmiotów, które w momencie składania przez nie wniosku nie podlegają wymogom mającym zastosowanie do CDPW na mocy rozporządzenia (UE) nr 909/2014.</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Procedura przyspieszona dla podmiotów, które w momencie składania wniosku nie były upoważnione jako CDPW.</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370</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5 – ustęp 8 a (nowy)</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8a.</w:t>
            </w:r>
            <w:r w:rsidRPr="00763C64">
              <w:tab/>
            </w:r>
            <w:r w:rsidRPr="00763C64">
              <w:rPr>
                <w:b/>
                <w:i/>
              </w:rPr>
              <w:t>Na swój wniosek i zgodnie z art. 7 CDPW prowadzący SSS oparty na DLT może również prowadzić MTF opartą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 xml:space="preserve">Wzajemność i równe warunki działania między MTF opartymi na DLT i SSS opartymi na DLT poprzez </w:t>
      </w:r>
      <w:r w:rsidR="00DF3726" w:rsidRPr="00763C64">
        <w:t>uwzględnienie</w:t>
      </w:r>
      <w:r w:rsidRPr="00763C64">
        <w:t xml:space="preserve"> SSS opartych na DLT </w:t>
      </w:r>
      <w:r w:rsidR="00DF3726" w:rsidRPr="00763C64">
        <w:t>zamierzających</w:t>
      </w:r>
      <w:r w:rsidRPr="00763C64">
        <w:t xml:space="preserve"> prowadzić MTF opartą na DLT.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371</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Antonio Maria Rinaldi, Francesca Donato, Valentino Grant, Marco Zanni, Gunnar Beck</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1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Posiadają oni również aktualną, jasną i szczegółową, publicznie dostępną dokumentację pisemną, która może być udostępniana drogą elektroniczną, określającą zasady, na jakich działa infrastruktura rynkowa oparta na DLT, w tym uzgodnione powiązane warunki prawne określające prawa, obowiązki, odpowiedzialność i zobowiązania operatora infrastruktury rynkowej opartej na DLT, jak również członków, uczestników, emitentów lub klientów korzystających z danej infrastruktury rynkowej opartej na DLT. Takie ustalenia prawne określają prawo właściwe, mechanizm rozstrzygania sporów przed rozpoczęciem postępowania sądowego oraz jurysdykcję do wnoszenia powództwa.</w:t>
            </w:r>
          </w:p>
        </w:tc>
        <w:tc>
          <w:tcPr>
            <w:tcW w:w="4876" w:type="dxa"/>
          </w:tcPr>
          <w:p w:rsidR="00B04AAF" w:rsidRPr="00763C64" w:rsidRDefault="00B04AAF" w:rsidP="00E800E4">
            <w:pPr>
              <w:pStyle w:val="Normal6a"/>
            </w:pPr>
            <w:r w:rsidRPr="00763C64">
              <w:t xml:space="preserve">Posiadają oni również aktualną, jasną i szczegółową, publicznie dostępną dokumentację pisemną, która może być udostępniana drogą elektroniczną, określającą zasady, na jakich działa infrastruktura rynkowa oparta na DLT, w tym uzgodnione powiązane warunki prawne określające prawa, obowiązki, odpowiedzialność i zobowiązania operatora infrastruktury rynkowej opartej na DLT, jak również członków, uczestników, emitentów lub klientów korzystających z danej infrastruktury rynkowej opartej na DLT. </w:t>
            </w:r>
            <w:r w:rsidRPr="00763C64">
              <w:rPr>
                <w:b/>
                <w:i/>
              </w:rPr>
              <w:t>Dokumentacja ta musi również zawierać oświadczenie o polityce prywatności z wykazem operacji przetwarzania wykonywanych w ramach infrastruktury rynkowej opartej na DLT oraz ze wskazaniem funkcji i obowiązków podmiotów zaangażowanych w przetwarzanie danych osobowych.</w:t>
            </w:r>
            <w:r w:rsidRPr="00763C64">
              <w:t xml:space="preserve"> Takie ustalenia prawne określają prawo właściwe, mechanizm rozstrzygania sporów przed rozpoczęciem postępowania sądowego oraz jurysdykcję do wnoszenia powództwa.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{IT}</w:t>
      </w:r>
      <w:r w:rsidRPr="00763C64">
        <w:t>it</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372</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Pan Johan Van Overtveldt</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1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 xml:space="preserve">Posiadają oni również aktualną, jasną i szczegółową, publicznie dostępną dokumentację pisemną, która może być udostępniana drogą elektroniczną, określającą zasady, na jakich </w:t>
            </w:r>
            <w:r w:rsidRPr="00763C64">
              <w:rPr>
                <w:b/>
                <w:bCs/>
                <w:i/>
                <w:iCs/>
              </w:rPr>
              <w:t>działa infrastruktura rynkowa oparta</w:t>
            </w:r>
            <w:r w:rsidRPr="00763C64">
              <w:t xml:space="preserve"> na DLT, w tym uzgodnione powiązane warunki prawne określające prawa, obowiązki, odpowiedzialność i zobowiązania operatora infrastruktury rynkowej opartej na DLT, jak również członków, uczestników, emitentów lub klientów korzystających z danej infrastruktury rynkowej opartej na DLT. Takie ustalenia prawne określają prawo właściwe, mechanizm rozstrzygania sporów przed rozpoczęciem postępowania sądowego oraz jurysdykcję do wnoszenia powództwa.</w:t>
            </w:r>
          </w:p>
        </w:tc>
        <w:tc>
          <w:tcPr>
            <w:tcW w:w="4876" w:type="dxa"/>
          </w:tcPr>
          <w:p w:rsidR="00B04AAF" w:rsidRPr="00763C64" w:rsidRDefault="00B04AAF" w:rsidP="00E800E4">
            <w:pPr>
              <w:pStyle w:val="Normal6a"/>
            </w:pPr>
            <w:r w:rsidRPr="00763C64">
              <w:t xml:space="preserve">Posiadają oni również aktualną, jasną i szczegółową, publicznie dostępną dokumentację pisemną, która może być udostępniana drogą elektroniczną, określającą zasady, na jakich </w:t>
            </w:r>
            <w:r w:rsidRPr="00763C64">
              <w:rPr>
                <w:b/>
                <w:bCs/>
                <w:i/>
                <w:iCs/>
              </w:rPr>
              <w:t>działają infrastruktury rynkowe oparte</w:t>
            </w:r>
            <w:r w:rsidRPr="00763C64">
              <w:t xml:space="preserve"> na DLT</w:t>
            </w:r>
            <w:r w:rsidRPr="00763C64">
              <w:rPr>
                <w:b/>
                <w:bCs/>
                <w:i/>
                <w:iCs/>
              </w:rPr>
              <w:t xml:space="preserve"> i ich</w:t>
            </w:r>
            <w:r w:rsidRPr="00763C64">
              <w:t xml:space="preserve"> </w:t>
            </w:r>
            <w:r w:rsidRPr="00763C64">
              <w:rPr>
                <w:b/>
                <w:i/>
              </w:rPr>
              <w:t>operatorzy,</w:t>
            </w:r>
            <w:r w:rsidRPr="00763C64">
              <w:t xml:space="preserve"> w tym uzgodnione powiązane warunki prawne określające prawa, obowiązki, odpowiedzialność i zobowiązania operatora infrastruktury rynkowej opartej na DLT, jak również członków, uczestników, emitentów lub klientów korzystających z danej infrastruktury rynkowej opartej na DLT. Takie ustalenia prawne określają prawo właściwe, mechanizm rozstrzygania sporów przed rozpoczęciem postępowania sądowego</w:t>
            </w:r>
            <w:r w:rsidRPr="00763C64">
              <w:rPr>
                <w:b/>
                <w:bCs/>
                <w:i/>
                <w:iCs/>
              </w:rPr>
              <w:t>, wszelkie środki ochrony na wypadek niewypłacalności zgodnie z dyrektywą 98/26/WE</w:t>
            </w:r>
            <w:r w:rsidRPr="00763C64">
              <w:t xml:space="preserve"> oraz jurysdykcję do wnoszenia powództwa.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Poprawka ta ma na celu uwzględnienie sugestii zawartej w opinii EBC. Z perspektywy nadzoru systemowego należy określić i ujawnić uczestnikom infrastruktur rynkowych opartych na DLT ryzyko ostateczności rozrachunku i niewypłacalności, wraz z odpowiednimi środkami ograniczającymi ryzyko.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373</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1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Posiadają oni również aktualną, jasną i szczegółową, publicznie dostępną dokumentację pisemną, która może być udostępniana drogą elektroniczną, określającą zasady, na jakich działa infrastruktura rynkowa oparta na DLT, w tym uzgodnione powiązane warunki prawne określające prawa, obowiązki, odpowiedzialność i zobowiązania operatora infrastruktury rynkowej opartej na DLT, jak również członków, uczestników, emitentów lub klientów korzystających z danej infrastruktury rynkowej opartej na DLT. Takie ustalenia prawne określają prawo właściwe, mechanizm rozstrzygania sporów przed rozpoczęciem postępowania sądowego oraz jurysdykcję do wnoszenia powództwa.</w:t>
            </w:r>
          </w:p>
        </w:tc>
        <w:tc>
          <w:tcPr>
            <w:tcW w:w="4876" w:type="dxa"/>
          </w:tcPr>
          <w:p w:rsidR="00B04AAF" w:rsidRPr="00763C64" w:rsidRDefault="00B04AAF" w:rsidP="00E800E4">
            <w:pPr>
              <w:pStyle w:val="Normal6a"/>
            </w:pPr>
            <w:r w:rsidRPr="00763C64">
              <w:t>Posiadają oni również aktualną, jasną i szczegółową, publicznie dostępną dokumentację pisemną, która może być udostępniana drogą elektroniczną, określającą zasady, na jakich działa infrastruktura rynkowa oparta na DLT, w tym uzgodnione powiązane warunki prawne określające prawa, obowiązki, odpowiedzialność i zobowiązania operatora infrastruktury rynkowej opartej na DLT, jak również członków, uczestników, emitentów lub klientów korzystających z danej infrastruktury rynkowej opartej na DLT. Takie ustalenia prawne określają prawo właściwe, mechanizm rozstrzygania sporów przed rozpoczęciem postępowania sądowego</w:t>
            </w:r>
            <w:r w:rsidRPr="00763C64">
              <w:rPr>
                <w:b/>
                <w:bCs/>
                <w:i/>
                <w:iCs/>
              </w:rPr>
              <w:t>, wszelkie środki ochrony na wypadek niewypłacalności zgodnie z dyrektywą 98/26/WE</w:t>
            </w:r>
            <w:r w:rsidRPr="00763C64">
              <w:t xml:space="preserve"> oraz jurysdykcję do wnoszenia powództwa.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Uwzględnia zalecenie w opinii EBC.</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374</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Jonás Fernández, Eero Heinäluoma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1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Posiadają oni również aktualną, jasną i szczegółową, publicznie dostępną dokumentację pisemną, która może być udostępniana drogą elektroniczną, określającą zasady, na jakich działa infrastruktura rynkowa oparta na DLT, w tym uzgodnione powiązane warunki prawne określające prawa, obowiązki, odpowiedzialność i zobowiązania operatora infrastruktury rynkowej opartej na DLT, jak również członków, uczestników, emitentów lub klientów korzystających z danej infrastruktury rynkowej opartej na DLT. Takie ustalenia prawne określają prawo właściwe, mechanizm rozstrzygania sporów przed rozpoczęciem postępowania sądowego oraz jurysdykcję do wnoszenia powództwa.</w:t>
            </w:r>
          </w:p>
        </w:tc>
        <w:tc>
          <w:tcPr>
            <w:tcW w:w="4876" w:type="dxa"/>
          </w:tcPr>
          <w:p w:rsidR="00B04AAF" w:rsidRPr="00763C64" w:rsidRDefault="00B04AAF" w:rsidP="00E800E4">
            <w:pPr>
              <w:pStyle w:val="Normal6a"/>
            </w:pPr>
            <w:r w:rsidRPr="00763C64">
              <w:t>Posiadają oni również aktualną, jasną i szczegółową, publicznie dostępną dokumentację pisemną, która może być udostępniana drogą elektroniczną, określającą zasady, na jakich działa infrastruktura rynkowa oparta na DLT, w tym uzgodnione powiązane warunki prawne określające prawa, obowiązki, odpowiedzialność i zobowiązania operatora infrastruktury rynkowej opartej na DLT, jak również członków, uczestników, emitentów lub klientów korzystających z danej infrastruktury rynkowej opartej na DLT. Takie ustalenia prawne określają prawo właściwe, mechanizm rozstrzygania sporów przed rozpoczęciem postępowania sądowego</w:t>
            </w:r>
            <w:r w:rsidRPr="00763C64">
              <w:rPr>
                <w:b/>
                <w:bCs/>
                <w:i/>
                <w:iCs/>
              </w:rPr>
              <w:t>, wszelkie środki ochrony na wypadek niewypłacalności zgodnie z dyrektywą 98/26/WE</w:t>
            </w:r>
            <w:r w:rsidRPr="00763C64">
              <w:t xml:space="preserve"> oraz jurysdykcję do wnoszenia powództwa.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Zgodnie z opinią EBC.</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375</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1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Posiadają oni również aktualną, jasną i szczegółową, publicznie dostępną dokumentację pisemną, która może być udostępniana drogą elektroniczną, określającą zasady, na jakich działa infrastruktura rynkowa oparta na DLT, w tym uzgodnione powiązane warunki prawne określające prawa, obowiązki, odpowiedzialność i zobowiązania operatora infrastruktury rynkowej opartej na DLT, jak również członków, uczestników, emitentów lub klientów korzystających z danej infrastruktury rynkowej opartej na DLT. Takie ustalenia prawne określają prawo właściwe, mechanizm rozstrzygania sporów przed rozpoczęciem postępowania sądowego oraz jurysdykcję do wnoszenia powództwa.</w:t>
            </w:r>
          </w:p>
        </w:tc>
        <w:tc>
          <w:tcPr>
            <w:tcW w:w="4876" w:type="dxa"/>
          </w:tcPr>
          <w:p w:rsidR="00B04AAF" w:rsidRPr="00763C64" w:rsidRDefault="00B04AAF" w:rsidP="00E800E4">
            <w:pPr>
              <w:pStyle w:val="Normal6a"/>
            </w:pPr>
            <w:r w:rsidRPr="00763C64">
              <w:rPr>
                <w:i/>
                <w:iCs/>
              </w:rPr>
              <w:t>(Nie dotyczy polskiej wersji językowej).</w:t>
            </w:r>
            <w:r w:rsidRPr="00763C64">
              <w:t xml:space="preserve"> </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&lt;TitreJust&gt;&lt;/TitreJust&gt;</w:t>
      </w:r>
    </w:p>
    <w:p w:rsidR="00B04AAF" w:rsidRPr="00763C64" w:rsidRDefault="00B04AAF" w:rsidP="00B04AAF">
      <w:pPr>
        <w:pStyle w:val="AmJustText"/>
      </w:pP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376</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Markus Ferber</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1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Posiadają oni również aktualną, jasną i szczegółową, publicznie dostępną dokumentację pisemną, która może być udostępniana drogą elektroniczną, określającą zasady, na jakich działa infrastruktura rynkowa oparta na DLT, w tym uzgodnione powiązane warunki prawne określające prawa, obowiązki, odpowiedzialność i zobowiązania operatora infrastruktury rynkowej opartej na DLT, jak również członków, uczestników, emitentów lub klientów korzystających z danej infrastruktury rynkowej opartej na DLT. Takie ustalenia prawne określają prawo właściwe, mechanizm rozstrzygania sporów przed rozpoczęciem postępowania sądowego oraz jurysdykcję do wnoszenia powództwa.</w:t>
            </w:r>
          </w:p>
        </w:tc>
        <w:tc>
          <w:tcPr>
            <w:tcW w:w="4876" w:type="dxa"/>
          </w:tcPr>
          <w:p w:rsidR="00B04AAF" w:rsidRPr="00763C64" w:rsidRDefault="00B04AAF" w:rsidP="00E800E4">
            <w:pPr>
              <w:pStyle w:val="Normal6a"/>
            </w:pPr>
            <w:r w:rsidRPr="00763C64">
              <w:rPr>
                <w:i/>
                <w:iCs/>
              </w:rPr>
              <w:t>(Nie dotyczy polskiej wersji językowej).</w:t>
            </w:r>
            <w:r w:rsidRPr="00763C64">
              <w:t xml:space="preserve"> </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377</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2</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2.</w:t>
            </w:r>
            <w:r w:rsidRPr="00763C64">
              <w:tab/>
            </w:r>
            <w:r w:rsidRPr="00763C64">
              <w:rPr>
                <w:b/>
                <w:bCs/>
                <w:i/>
                <w:iCs/>
              </w:rPr>
              <w:t>CDPW prowadzący</w:t>
            </w:r>
            <w:r w:rsidRPr="00763C64">
              <w:t xml:space="preserve"> </w:t>
            </w:r>
            <w:r w:rsidRPr="00763C64">
              <w:rPr>
                <w:b/>
                <w:i/>
              </w:rPr>
              <w:t>system rozrachunku papierów wartościowych oparty na DLT</w:t>
            </w:r>
            <w:r w:rsidRPr="00763C64">
              <w:t xml:space="preserve"> </w:t>
            </w:r>
            <w:r w:rsidRPr="00763C64">
              <w:rPr>
                <w:b/>
                <w:bCs/>
                <w:i/>
                <w:iCs/>
              </w:rPr>
              <w:t>oraz</w:t>
            </w:r>
            <w:r w:rsidRPr="00763C64">
              <w:t xml:space="preserve"> </w:t>
            </w:r>
            <w:r w:rsidRPr="00763C64">
              <w:rPr>
                <w:b/>
                <w:bCs/>
                <w:i/>
                <w:iCs/>
              </w:rPr>
              <w:t>firma inwestycyjna lub</w:t>
            </w:r>
            <w:r w:rsidRPr="00763C64">
              <w:t xml:space="preserve"> </w:t>
            </w:r>
            <w:r w:rsidRPr="00763C64">
              <w:rPr>
                <w:b/>
                <w:i/>
              </w:rPr>
              <w:t>operator rynku prowadzący MTF opartą na DLT wnioskujący o zwolnienie ze stosowania art. 3 ust. 2 rozporządzenia (UE)</w:t>
            </w:r>
            <w:r w:rsidRPr="00763C64">
              <w:rPr>
                <w:b/>
                <w:bCs/>
                <w:i/>
                <w:iCs/>
              </w:rPr>
              <w:t xml:space="preserve"> nr </w:t>
            </w:r>
            <w:r w:rsidRPr="00763C64">
              <w:rPr>
                <w:b/>
                <w:i/>
              </w:rPr>
              <w:t>909/2014</w:t>
            </w:r>
            <w:r w:rsidRPr="00763C64">
              <w:t xml:space="preserve"> ustanawiają zasady funkcjonowania prowadzonego przez siebie DLT, w tym zasady dostępu do technologii rozproszonego rejestru, zasady dotyczące udziału węzłów zatwierdzających, rozwiązywania potencjalnych konfliktów interesów oraz zarządzania ryzykiem, w tym wszelkie środki ograniczające ryzyko.</w:t>
            </w:r>
          </w:p>
        </w:tc>
        <w:tc>
          <w:tcPr>
            <w:tcW w:w="4876" w:type="dxa"/>
          </w:tcPr>
          <w:p w:rsidR="00B04AAF" w:rsidRPr="00763C64" w:rsidRDefault="00B04AAF" w:rsidP="00E800E4">
            <w:pPr>
              <w:pStyle w:val="Normal6a"/>
            </w:pPr>
            <w:r w:rsidRPr="00763C64">
              <w:t>2.</w:t>
            </w:r>
            <w:r w:rsidRPr="00763C64">
              <w:tab/>
            </w:r>
            <w:r w:rsidRPr="00763C64">
              <w:rPr>
                <w:b/>
                <w:bCs/>
                <w:i/>
                <w:iCs/>
              </w:rPr>
              <w:t>Operatorzy infrastruktur rynkowych opartych na DLT są zawsze w pełni odpowiedzialni za usługi i działania, które prowadzą na mocy niniejszego rozporządzenia, w tym za funkcjonowanie swojego DLT.</w:t>
            </w:r>
            <w:r w:rsidRPr="00763C64">
              <w:rPr>
                <w:b/>
                <w:i/>
              </w:rPr>
              <w:t xml:space="preserve"> </w:t>
            </w:r>
            <w:r w:rsidRPr="00763C64">
              <w:t xml:space="preserve">Ustanawiają </w:t>
            </w:r>
            <w:r w:rsidRPr="00763C64">
              <w:rPr>
                <w:b/>
                <w:bCs/>
                <w:i/>
                <w:iCs/>
              </w:rPr>
              <w:t>oni</w:t>
            </w:r>
            <w:r w:rsidRPr="00763C64">
              <w:t xml:space="preserve"> zasady funkcjonowania prowadzonego przez siebie DLT, w tym zasady dostępu do technologii rozproszonego rejestru, zasady dotyczące udziału węzłów zatwierdzających, rozwiązywania potencjalnych konfliktów interesów oraz zarządzania ryzykiem, w tym wszelkie środki ograniczające ryzyko </w:t>
            </w:r>
            <w:r w:rsidRPr="00763C64">
              <w:rPr>
                <w:b/>
                <w:bCs/>
                <w:i/>
                <w:iCs/>
              </w:rPr>
              <w:t>w celu zapewnienia ochrony inwestorów i stabilności finansowej</w:t>
            </w:r>
            <w:r w:rsidRPr="00763C64">
              <w:t xml:space="preserve">. </w:t>
            </w:r>
            <w:r w:rsidRPr="00763C64">
              <w:rPr>
                <w:b/>
                <w:i/>
              </w:rPr>
              <w:t xml:space="preserve">W przypadku gdy operatorzy infrastruktur rynkowych opartych na DLT zlecają wykonanie części swoich usług i działań na zasadzie outsourcingu, zapewniają oni </w:t>
            </w:r>
            <w:r w:rsidR="00981697" w:rsidRPr="00763C64">
              <w:rPr>
                <w:b/>
                <w:i/>
              </w:rPr>
              <w:t>odpowiednio</w:t>
            </w:r>
            <w:r w:rsidRPr="00763C64">
              <w:rPr>
                <w:b/>
                <w:i/>
              </w:rPr>
              <w:t xml:space="preserve"> pełne spełnienie warunków określonych w art. 30 rozporządzenia (UE) nr 909/2014.</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378</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Jonás Fernández, Eero Heinäluoma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2</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2.</w:t>
            </w:r>
            <w:r w:rsidRPr="00763C64">
              <w:tab/>
              <w:t>CDPW prowadzący system rozrachunku papierów wartościowych oparty na DLT oraz firma inwestycyjna lub operator rynku prowadzący MTF opartą na DLT wnioskujący o zwolnienie ze stosowania art. 3 ust. 2 rozporządzenia (UE) nr 909/2014 ustanawiają zasady funkcjonowania prowadzonego przez siebie DLT, w tym zasady dostępu do technologii rozproszonego rejestru, zasady dotyczące udziału węzłów zatwierdzających, rozwiązywania potencjalnych konfliktów interesów oraz zarządzania ryzykiem, w tym wszelkie środki ograniczające ryzyko.</w:t>
            </w:r>
          </w:p>
        </w:tc>
        <w:tc>
          <w:tcPr>
            <w:tcW w:w="4876" w:type="dxa"/>
          </w:tcPr>
          <w:p w:rsidR="00B04AAF" w:rsidRPr="00763C64" w:rsidRDefault="00B04AAF" w:rsidP="00E800E4">
            <w:pPr>
              <w:pStyle w:val="Normal6a"/>
            </w:pPr>
            <w:r w:rsidRPr="00763C64">
              <w:t>2.</w:t>
            </w:r>
            <w:r w:rsidRPr="00763C64">
              <w:tab/>
              <w:t>CDPW prowadzący system rozrachunku papierów wartościowych oparty na DLT oraz firma inwestycyjna lub operator rynku prowadzący MTF opartą na DLT wnioskujący o zwolnienie ze stosowania art. 3 ust. 2 rozporządzenia (UE) nr 909/2014 ustanawiają</w:t>
            </w:r>
            <w:r w:rsidRPr="00763C64">
              <w:rPr>
                <w:b/>
                <w:bCs/>
                <w:i/>
                <w:iCs/>
              </w:rPr>
              <w:t>:</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a)</w:t>
            </w:r>
            <w:r w:rsidRPr="00763C64">
              <w:t xml:space="preserve"> zasady funkcjonowania prowadzonego przez siebie DLT, w tym zasady dostępu do technologii rozproszonego rejestru, zasady dotyczące udziału węzłów zatwierdzających, rozwiązywania potencjalnych konfliktów interesów oraz zarządzania ryzykiem, w tym wszelkie środki ograniczające ryzyko</w:t>
            </w:r>
            <w:r w:rsidRPr="00763C64">
              <w:rPr>
                <w:b/>
                <w:bCs/>
                <w:i/>
                <w:iCs/>
              </w:rPr>
              <w:t>;</w:t>
            </w:r>
            <w:r w:rsidRPr="00763C64">
              <w:rPr>
                <w:b/>
                <w:i/>
              </w:rPr>
              <w:t xml:space="preserve"> oraz</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 xml:space="preserve">b) </w:t>
            </w:r>
            <w:r w:rsidRPr="00763C64">
              <w:rPr>
                <w:b/>
                <w:bCs/>
                <w:i/>
                <w:iCs/>
              </w:rPr>
              <w:t>środki mające na celu ograniczenie ryzyka wynikającego z niewypłacalności, w przypadku gdy nie mają zastosowania środki ochrony na wypadek niewypłacalności zgodnie z dyrektywą 98/26/WE.</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Zgodnie z opinią EBC.</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379</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Jessica Polfjärd</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2</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2.</w:t>
            </w:r>
            <w:r w:rsidRPr="00763C64">
              <w:tab/>
              <w:t>CDPW prowadzący system rozrachunku papierów wartościowych oparty na DLT oraz firma inwestycyjna lub operator rynku prowadzący MTF opartą na DLT wnioskujący o zwolnienie ze stosowania art. 3 ust. 2 rozporządzenia (UE) nr 909/2014 ustanawiają zasady funkcjonowania prowadzonego przez siebie DLT, w tym zasady dostępu do technologii rozproszonego rejestru, zasady dotyczące udziału węzłów zatwierdzających, rozwiązywania potencjalnych konfliktów interesów oraz zarządzania ryzykiem, w tym wszelkie środki ograniczające ryzyko.</w:t>
            </w:r>
          </w:p>
        </w:tc>
        <w:tc>
          <w:tcPr>
            <w:tcW w:w="4876" w:type="dxa"/>
          </w:tcPr>
          <w:p w:rsidR="00B04AAF" w:rsidRPr="00763C64" w:rsidRDefault="00B04AAF" w:rsidP="00E800E4">
            <w:pPr>
              <w:pStyle w:val="Normal6a"/>
            </w:pPr>
            <w:r w:rsidRPr="00763C64">
              <w:t>2.</w:t>
            </w:r>
            <w:r w:rsidRPr="00763C64">
              <w:tab/>
              <w:t xml:space="preserve">CDPW prowadzący system rozrachunku papierów wartościowych oparty na DLT oraz firma inwestycyjna lub operator rynku prowadzący MTF opartą na DLT wnioskujący o zwolnienie ze stosowania art. 3 ust. 2 rozporządzenia (UE) nr 909/2014 ustanawiają </w:t>
            </w:r>
            <w:r w:rsidRPr="00763C64">
              <w:rPr>
                <w:b/>
                <w:bCs/>
                <w:i/>
                <w:iCs/>
              </w:rPr>
              <w:t>lub</w:t>
            </w:r>
            <w:r w:rsidR="006211D7" w:rsidRPr="00763C64">
              <w:rPr>
                <w:b/>
                <w:bCs/>
                <w:i/>
                <w:iCs/>
              </w:rPr>
              <w:t>,</w:t>
            </w:r>
            <w:r w:rsidRPr="00763C64">
              <w:rPr>
                <w:b/>
                <w:bCs/>
                <w:i/>
                <w:iCs/>
              </w:rPr>
              <w:t xml:space="preserve"> w stosownym przypadku</w:t>
            </w:r>
            <w:r w:rsidR="006211D7" w:rsidRPr="00763C64">
              <w:rPr>
                <w:b/>
                <w:bCs/>
                <w:i/>
                <w:iCs/>
              </w:rPr>
              <w:t>,</w:t>
            </w:r>
            <w:r w:rsidRPr="00763C64">
              <w:rPr>
                <w:b/>
                <w:bCs/>
                <w:i/>
                <w:iCs/>
              </w:rPr>
              <w:t xml:space="preserve"> dokumentują</w:t>
            </w:r>
            <w:r w:rsidRPr="00763C64">
              <w:t xml:space="preserve"> zasady funkcjonowania prowadzonego przez siebie DLT, w tym zasady dostępu do technologii rozproszonego rejestru, zasady dotyczące udziału węzłów zatwierdzających, rozwiązywania potencjalnych konfliktów interesów oraz zarządzania ryzykiem, w tym wszelkie środki ograniczające ryzyko.</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380</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2</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2.</w:t>
            </w:r>
            <w:r w:rsidRPr="00763C64">
              <w:tab/>
            </w:r>
            <w:r w:rsidRPr="00763C64">
              <w:rPr>
                <w:b/>
                <w:bCs/>
                <w:i/>
                <w:iCs/>
              </w:rPr>
              <w:t>CDPW</w:t>
            </w:r>
            <w:r w:rsidRPr="00763C64">
              <w:t xml:space="preserve"> prowadzący system rozrachunku papierów wartościowych oparty na DLT oraz </w:t>
            </w:r>
            <w:r w:rsidRPr="00763C64">
              <w:rPr>
                <w:b/>
                <w:bCs/>
                <w:i/>
                <w:iCs/>
              </w:rPr>
              <w:t>firma inwestycyjna lub operator rynku</w:t>
            </w:r>
            <w:r w:rsidRPr="00763C64">
              <w:t xml:space="preserve"> prowadzący MTF opartą na DLT wnioskujący o zwolnienie ze stosowania art. 3 ust. 2 rozporządzenia (UE) nr 909/2014 ustanawiają zasady funkcjonowania prowadzonego przez siebie DLT, w tym zasady dostępu do technologii rozproszonego rejestru, zasady dotyczące udziału węzłów zatwierdzających, rozwiązywania potencjalnych konfliktów interesów oraz zarządzania ryzykiem, w tym wszelkie środki ograniczające ryzyko.</w:t>
            </w:r>
          </w:p>
        </w:tc>
        <w:tc>
          <w:tcPr>
            <w:tcW w:w="4876" w:type="dxa"/>
          </w:tcPr>
          <w:p w:rsidR="00B04AAF" w:rsidRPr="00763C64" w:rsidRDefault="00B04AAF" w:rsidP="00E800E4">
            <w:pPr>
              <w:pStyle w:val="Normal6a"/>
            </w:pPr>
            <w:r w:rsidRPr="00763C64">
              <w:t>2.</w:t>
            </w:r>
            <w:r w:rsidRPr="00763C64">
              <w:tab/>
            </w:r>
            <w:r w:rsidRPr="00763C64">
              <w:rPr>
                <w:b/>
                <w:bCs/>
                <w:i/>
                <w:iCs/>
              </w:rPr>
              <w:t>W przypadku korzystania z własnej DLT podmiot</w:t>
            </w:r>
            <w:r w:rsidRPr="00763C64">
              <w:t xml:space="preserve"> prowadzący system rozrachunku papierów wartościowych oparty na DLT oraz </w:t>
            </w:r>
            <w:r w:rsidRPr="00763C64">
              <w:rPr>
                <w:b/>
                <w:bCs/>
                <w:i/>
                <w:iCs/>
              </w:rPr>
              <w:t>podmiot</w:t>
            </w:r>
            <w:r w:rsidRPr="00763C64">
              <w:t xml:space="preserve"> prowadzący MTF opartą na DLT wnioskujący o zwolnienie ze stosowania art. 3 ust. 2 rozporządzenia (UE) nr 909/2014 ustanawiają zasady funkcjonowania prowadzonego przez siebie DLT, w tym zasady dostępu do technologii rozproszonego rejestru, zasady dotyczące udziału węzłów zatwierdzających, rozwiązywania potencjalnych konfliktów interesów oraz zarządzania ryzykiem, w tym wszelkie środki ograniczające ryzyko.</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 i neutralność technologiczna w odniesieniu do własnych i publicznych DLT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381</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2</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2.</w:t>
            </w:r>
            <w:r w:rsidRPr="00763C64">
              <w:tab/>
              <w:t>CDPW prowadzący</w:t>
            </w:r>
            <w:r w:rsidRPr="00763C64">
              <w:rPr>
                <w:b/>
                <w:bCs/>
                <w:i/>
                <w:iCs/>
              </w:rPr>
              <w:t xml:space="preserve"> system rozrachunku papierów wartościowych</w:t>
            </w:r>
            <w:r w:rsidRPr="00763C64">
              <w:t xml:space="preserve"> oparty na DLT oraz firma inwestycyjna lub operator rynku prowadzący MTF opartą na DLT wnioskujący o zwolnienie ze stosowania art. 3 ust. 2 rozporządzenia (UE) nr 909/2014 ustanawiają zasady funkcjonowania </w:t>
            </w:r>
            <w:r w:rsidRPr="00763C64">
              <w:rPr>
                <w:b/>
                <w:bCs/>
                <w:i/>
                <w:iCs/>
              </w:rPr>
              <w:t>prowadzonego przez siebie</w:t>
            </w:r>
            <w:r w:rsidRPr="00763C64">
              <w:t xml:space="preserve"> DLT, w tym zasady dostępu do technologii rozproszonego rejestru, zasady dotyczące udziału węzłów zatwierdzających, rozwiązywania potencjalnych konfliktów interesów oraz zarządzania ryzykiem, w tym wszelkie środki ograniczające ryzyko.</w:t>
            </w:r>
          </w:p>
        </w:tc>
        <w:tc>
          <w:tcPr>
            <w:tcW w:w="4876" w:type="dxa"/>
          </w:tcPr>
          <w:p w:rsidR="00B04AAF" w:rsidRPr="00763C64" w:rsidRDefault="00B04AAF" w:rsidP="00E800E4">
            <w:pPr>
              <w:pStyle w:val="Normal6a"/>
            </w:pPr>
            <w:r w:rsidRPr="00763C64">
              <w:t>2.</w:t>
            </w:r>
            <w:r w:rsidRPr="00763C64">
              <w:tab/>
              <w:t xml:space="preserve">CDPW prowadzący </w:t>
            </w:r>
            <w:r w:rsidRPr="00763C64">
              <w:rPr>
                <w:b/>
                <w:bCs/>
                <w:i/>
                <w:iCs/>
              </w:rPr>
              <w:t>SSS</w:t>
            </w:r>
            <w:r w:rsidRPr="00763C64">
              <w:t xml:space="preserve"> oparty na DLT oraz firma inwestycyjna lub operator rynku prowadzący MTF opartą na DLT wnioskujący o zwolnienie ze stosowania art. 3 ust. 2 rozporządzenia (UE) nr 909/2014 ustanawiają </w:t>
            </w:r>
            <w:r w:rsidRPr="00763C64">
              <w:rPr>
                <w:b/>
                <w:bCs/>
                <w:i/>
                <w:iCs/>
              </w:rPr>
              <w:t>lub</w:t>
            </w:r>
            <w:r w:rsidR="00643A26" w:rsidRPr="00763C64">
              <w:rPr>
                <w:b/>
                <w:bCs/>
                <w:i/>
                <w:iCs/>
              </w:rPr>
              <w:t>,</w:t>
            </w:r>
            <w:r w:rsidRPr="00763C64">
              <w:rPr>
                <w:b/>
                <w:bCs/>
                <w:i/>
                <w:iCs/>
              </w:rPr>
              <w:t xml:space="preserve"> w stosownym przypadku</w:t>
            </w:r>
            <w:r w:rsidR="00643A26" w:rsidRPr="00763C64">
              <w:rPr>
                <w:b/>
                <w:bCs/>
                <w:i/>
                <w:iCs/>
              </w:rPr>
              <w:t>,</w:t>
            </w:r>
            <w:r w:rsidRPr="00763C64">
              <w:rPr>
                <w:b/>
                <w:bCs/>
                <w:i/>
                <w:iCs/>
              </w:rPr>
              <w:t xml:space="preserve"> dokumentują</w:t>
            </w:r>
            <w:r w:rsidRPr="00763C64">
              <w:t xml:space="preserve"> zasady funkcjonowania </w:t>
            </w:r>
            <w:r w:rsidRPr="00763C64">
              <w:rPr>
                <w:b/>
                <w:bCs/>
                <w:i/>
                <w:iCs/>
              </w:rPr>
              <w:t>wykorzystywanego</w:t>
            </w:r>
            <w:r w:rsidRPr="00763C64">
              <w:t xml:space="preserve"> DLT, w tym zasady dostępu do technologii rozproszonego rejestru, zasady dotyczące udziału węzłów zatwierdzających, rozwiązywania potencjalnych konfliktów interesów oraz zarządzania ryzykiem, w tym wszelkie środki ograniczające ryzyko.</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 i sformułowanie odzwierciedlające bardziej neutralne pod względem technologicznym podejście dotyczące stosowania DLT.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382</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Pan Johan Van Overtveldt</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2</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2.</w:t>
            </w:r>
            <w:r w:rsidRPr="00763C64">
              <w:tab/>
              <w:t xml:space="preserve">CDPW prowadzący </w:t>
            </w:r>
            <w:r w:rsidRPr="00763C64">
              <w:rPr>
                <w:b/>
                <w:bCs/>
                <w:i/>
                <w:iCs/>
              </w:rPr>
              <w:t>system rozrachunku papierów wartościowych</w:t>
            </w:r>
            <w:r w:rsidRPr="00763C64">
              <w:t xml:space="preserve"> oparty na DLT oraz firma inwestycyjna lub operator rynku prowadzący </w:t>
            </w:r>
            <w:r w:rsidRPr="00763C64">
              <w:rPr>
                <w:b/>
                <w:i/>
              </w:rPr>
              <w:t>MTF</w:t>
            </w:r>
            <w:r w:rsidRPr="00763C64">
              <w:t xml:space="preserve"> opartą na DLT wnioskujący o zwolnienie ze stosowania art. 3 ust. 2 rozporządzenia (UE) nr 909/2014 ustanawiają </w:t>
            </w:r>
            <w:r w:rsidRPr="00763C64">
              <w:rPr>
                <w:b/>
                <w:bCs/>
                <w:i/>
                <w:iCs/>
              </w:rPr>
              <w:t>zasady funkcjonowania prowadzonego przez siebie</w:t>
            </w:r>
            <w:r w:rsidRPr="00763C64">
              <w:t xml:space="preserve"> </w:t>
            </w:r>
            <w:r w:rsidRPr="00763C64">
              <w:rPr>
                <w:b/>
                <w:i/>
              </w:rPr>
              <w:t>DLT, w tym zasady dostępu do technologii rozproszonego rejestru, zasady dotyczące udziału węzłów zatwierdzających, rozwiązywania potencjalnych konfliktów interesów oraz zarządzania ryzykiem, w tym wszelkie środki ograniczające ryzyko.</w:t>
            </w:r>
          </w:p>
        </w:tc>
        <w:tc>
          <w:tcPr>
            <w:tcW w:w="4876" w:type="dxa"/>
          </w:tcPr>
          <w:p w:rsidR="00B04AAF" w:rsidRPr="00763C64" w:rsidRDefault="00B04AAF" w:rsidP="00E800E4">
            <w:pPr>
              <w:pStyle w:val="Normal6a"/>
            </w:pPr>
            <w:r w:rsidRPr="00763C64">
              <w:t>2.</w:t>
            </w:r>
            <w:r w:rsidRPr="00763C64">
              <w:tab/>
              <w:t xml:space="preserve">CDPW prowadzący </w:t>
            </w:r>
            <w:r w:rsidRPr="00763C64">
              <w:rPr>
                <w:b/>
                <w:bCs/>
                <w:i/>
                <w:iCs/>
              </w:rPr>
              <w:t>SSS</w:t>
            </w:r>
            <w:r w:rsidRPr="00763C64">
              <w:t xml:space="preserve"> oparty na DLT oraz firma inwestycyjna lub operator rynku prowadzący </w:t>
            </w:r>
            <w:r w:rsidRPr="00763C64">
              <w:rPr>
                <w:b/>
                <w:bCs/>
                <w:i/>
                <w:iCs/>
              </w:rPr>
              <w:t>TSS</w:t>
            </w:r>
            <w:r w:rsidRPr="00763C64">
              <w:t xml:space="preserve"> opartą na DLT wnioskujący o zwolnienie ze stosowania art. 3 ust. 2 rozporządzenia (UE) nr 909/2014 ustanawiają</w:t>
            </w:r>
            <w:r w:rsidRPr="00763C64">
              <w:rPr>
                <w:b/>
                <w:bCs/>
                <w:i/>
                <w:iCs/>
              </w:rPr>
              <w:t xml:space="preserve"> lub</w:t>
            </w:r>
            <w:r w:rsidR="000B1C02" w:rsidRPr="00763C64">
              <w:rPr>
                <w:b/>
                <w:bCs/>
                <w:i/>
                <w:iCs/>
              </w:rPr>
              <w:t>,</w:t>
            </w:r>
            <w:r w:rsidRPr="00763C64">
              <w:rPr>
                <w:b/>
                <w:bCs/>
                <w:i/>
                <w:iCs/>
              </w:rPr>
              <w:t xml:space="preserve"> w stosownym przypadku</w:t>
            </w:r>
            <w:r w:rsidR="000B1C02" w:rsidRPr="00763C64">
              <w:rPr>
                <w:b/>
                <w:bCs/>
                <w:i/>
                <w:iCs/>
              </w:rPr>
              <w:t>,</w:t>
            </w:r>
            <w:r w:rsidRPr="00763C64">
              <w:rPr>
                <w:b/>
                <w:bCs/>
                <w:i/>
                <w:iCs/>
              </w:rPr>
              <w:t xml:space="preserve"> dokumentują:</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Poprawka ta ma na celu uwzględnienie sugestii zawartej w opinii EBC. Zmienia ona treść art. 6 ust. 2 i dodaje zapis, że z perspektywy nadzoru systemowego należy określić i ujawnić uczestnikom infrastruktur rynkowych opartych na DLT ryzyko ostateczności rozrachunku i niewypłacalności, wraz z odpowiednimi środkami ograniczającymi ryzyko.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383</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Pan Johan Van Overtveldt</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2 – litera a (nowa)</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a)</w:t>
            </w:r>
            <w:r w:rsidRPr="00763C64">
              <w:tab/>
            </w:r>
            <w:r w:rsidRPr="00763C64">
              <w:rPr>
                <w:b/>
                <w:i/>
              </w:rPr>
              <w:t>zasady funkcjonowania prowadzonego przez siebie DLT, w tym zasady dostępu do technologii rozproszonego rejestru, zasady dotyczące udziału węzłów zatwierdzających, rozwiązywania potencjalnych konfliktów interesów oraz zarządzania ryzykiem, w tym wszelkie środki ograniczające ryzyko</w:t>
            </w:r>
            <w:r w:rsidRPr="00763C64">
              <w:rPr>
                <w:b/>
                <w:bCs/>
                <w:i/>
                <w:iCs/>
              </w:rPr>
              <w:t>;</w:t>
            </w:r>
            <w:r w:rsidRPr="00763C64">
              <w:rPr>
                <w:b/>
                <w:i/>
              </w:rPr>
              <w:t xml:space="preserve"> oraz</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Poprawka ta ma na celu uwzględnienie sugestii zawartej w opinii EBC. Zmienia ona treść art. 6 ust. 2 i dodaje zapis, że z perspektywy nadzoru systemowego należy określić i ujawnić uczestnikom infrastruktur rynkowych opartych na DLT ryzyko ostateczności rozrachunku i niewypłacalności, wraz z odpowiednimi środkami ograniczającymi ryzyko.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384</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Pan Johan Van Overtveldt</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2 - litera b (nowa)</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b)</w:t>
            </w:r>
            <w:r w:rsidRPr="00763C64">
              <w:tab/>
            </w:r>
            <w:r w:rsidRPr="00763C64">
              <w:rPr>
                <w:b/>
                <w:bCs/>
                <w:i/>
                <w:iCs/>
              </w:rPr>
              <w:t>środki mające na celu ograniczenie ryzyka wynikającego z niewypłacalności, w przypadku gdy nie mają zastosowania środki ochrony na wypadek niewypłacalności zgodnie z dyrektywą 98/26/WE.</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Poprawka ta ma na celu uwzględnienie sugestii zawartej w opinii EBC. Zmienia ona treść art. 6 ust. 2 i dodaje zapis, że z perspektywy nadzoru systemowego należy określić i ujawnić uczestnikom infrastruktur rynkowych opartych na DLT ryzyko ostateczności rozrachunku i niewypłacalności, wraz z odpowiednimi środkami ograniczającymi ryzyko.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385</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2 a (nowy)</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2a.</w:t>
            </w:r>
            <w:r w:rsidRPr="00763C64">
              <w:tab/>
            </w:r>
            <w:r w:rsidRPr="00763C64">
              <w:rPr>
                <w:b/>
                <w:i/>
              </w:rPr>
              <w:t>W przypadku gdy podmiot prowadzący system rozrachunku papierów wartościowych oparty na DLT oraz podmiot prowadzący MTF opartą na DLT korzystają z publicznego DLT</w:t>
            </w:r>
            <w:r w:rsidR="00B126B2" w:rsidRPr="00763C64">
              <w:rPr>
                <w:b/>
                <w:i/>
              </w:rPr>
              <w:t xml:space="preserve"> i</w:t>
            </w:r>
            <w:r w:rsidRPr="00763C64">
              <w:rPr>
                <w:b/>
                <w:i/>
              </w:rPr>
              <w:t xml:space="preserve"> wnioskują o zwolnienie ze stosowania art. 3 ust. 2 rozporządzenia (UE) nr 909/2014, odpowiednio opisują odpowiedniemu właściwemu organowi funkcjonowanie wykorzystywanego DLT, sposób rozwiązywania potencjalnych konfliktów interesów oraz środki zarządzania ryzykiem.</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 i neutralność technologiczna w odniesieniu do własnych i publicznych DLT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386</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3</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3.</w:t>
            </w:r>
            <w:r w:rsidRPr="00763C64">
              <w:tab/>
              <w:t xml:space="preserve">Operatorzy infrastruktur rynkowych opartych na DLT udzielają wszystkim swoim członkom, uczestnikom, emitentom i klientom przejrzystych i jednoznacznych informacji na swojej stronie internetowej na temat sposobu wykonywania powierzonych im funkcji, świadczenia usług i podejmowania działań, a także informacji wyjaśniających różnice między takimi funkcjami, usługami i działaniami a MTF lub </w:t>
            </w:r>
            <w:r w:rsidRPr="00763C64">
              <w:rPr>
                <w:b/>
                <w:bCs/>
                <w:i/>
                <w:iCs/>
              </w:rPr>
              <w:t>systemem rozrachunku papierów wartościowych</w:t>
            </w:r>
            <w:r w:rsidRPr="00763C64">
              <w:t>. Informacje te obejmują rodzaj wykorzystywanej DLT.</w:t>
            </w:r>
          </w:p>
        </w:tc>
        <w:tc>
          <w:tcPr>
            <w:tcW w:w="4876" w:type="dxa"/>
          </w:tcPr>
          <w:p w:rsidR="00B04AAF" w:rsidRPr="00763C64" w:rsidRDefault="00B04AAF" w:rsidP="00E800E4">
            <w:pPr>
              <w:pStyle w:val="Normal6a"/>
            </w:pPr>
            <w:r w:rsidRPr="00763C64">
              <w:t>3.</w:t>
            </w:r>
            <w:r w:rsidRPr="00763C64">
              <w:tab/>
              <w:t xml:space="preserve">Operatorzy infrastruktur rynkowych opartych na DLT udzielają wszystkim swoim członkom, uczestnikom, emitentom i klientom przejrzystych i jednoznacznych informacji na swojej stronie internetowej na temat sposobu wykonywania powierzonych im funkcji, świadczenia usług i podejmowania działań, a także informacji wyjaśniających różnice między takimi funkcjami, usługami i działaniami a MTF lub </w:t>
            </w:r>
            <w:r w:rsidRPr="00763C64">
              <w:rPr>
                <w:b/>
                <w:bCs/>
                <w:i/>
                <w:iCs/>
              </w:rPr>
              <w:t>SSS</w:t>
            </w:r>
            <w:r w:rsidRPr="00763C64">
              <w:t xml:space="preserve">. Informacje te obejmują rodzaj wykorzystywanej DLT. </w:t>
            </w:r>
            <w:r w:rsidRPr="00763C64">
              <w:rPr>
                <w:b/>
                <w:i/>
              </w:rPr>
              <w:t>Ponadto</w:t>
            </w:r>
            <w:r w:rsidR="006341A6" w:rsidRPr="00763C64">
              <w:rPr>
                <w:b/>
                <w:i/>
              </w:rPr>
              <w:t>,</w:t>
            </w:r>
            <w:r w:rsidRPr="00763C64">
              <w:rPr>
                <w:b/>
                <w:i/>
              </w:rPr>
              <w:t xml:space="preserve"> ponieważ osoby fizyczne mogą bezpośrednio uczestniczyć w infrastrukturach rynkowych opartych na DLT</w:t>
            </w:r>
            <w:r w:rsidR="006341A6" w:rsidRPr="00763C64">
              <w:rPr>
                <w:b/>
                <w:i/>
              </w:rPr>
              <w:t>,</w:t>
            </w:r>
            <w:r w:rsidRPr="00763C64">
              <w:rPr>
                <w:b/>
                <w:i/>
              </w:rPr>
              <w:t xml:space="preserve"> gdyby składnik płatnościowy transakcji na zbywalnych papierach wartościowych obsługiwanych przez DLT występował w księgach osoby, która nie jest instytucją kredytową działającą na podstawie zezwolenia, rachunki pieniężne prowadzone przez osoby fizyczne, a także przez osoby prawne, takie jak mikroprzedsiębiorstwa oraz małe i średnie przedsiębiorstwa, posiadające infrastruktury rynkowe oparte na DLT, nie korzystałyby z ochrony systemu gwarancji depozytów na podstawie dyrektywy Parlamentu Europejskiego i Rady 2014/49/UE (dyrektywa w sprawie systemów gwarancji depozytów) oraz uprzywilejowanej pozycji deponentów na podstawie dyrektywy Parlamentu Europejskiego i Rady 2014/59/UE (dyrektywa w sprawie naprawy oraz restrukturyzacji i uporządkowanej likwidacji banków). Dyrektywa w sprawie systemów gwarancji depozytów i uprzywilejowana pozycja deponentów na mocy dyrektywy w sprawie naprawy oraz restrukturyzacji i uporządkowanej likwidacji banków mają zastosowanie wyłącznie do depozytów w formie </w:t>
            </w:r>
            <w:r w:rsidR="00F01F11" w:rsidRPr="00763C64">
              <w:rPr>
                <w:b/>
                <w:i/>
              </w:rPr>
              <w:t>salda kredytowego</w:t>
            </w:r>
            <w:r w:rsidRPr="00763C64">
              <w:rPr>
                <w:b/>
                <w:i/>
              </w:rPr>
              <w:t xml:space="preserve"> wynikające</w:t>
            </w:r>
            <w:r w:rsidR="00F01F11" w:rsidRPr="00763C64">
              <w:rPr>
                <w:b/>
                <w:i/>
              </w:rPr>
              <w:t>go</w:t>
            </w:r>
            <w:r w:rsidRPr="00763C64">
              <w:rPr>
                <w:b/>
                <w:i/>
              </w:rPr>
              <w:t xml:space="preserve"> z wpłat pozostawionych na rachunku lub z sytuacji przejściowych w ramach normalnych transakcji bankowych, które instytucja kredytowa musi spłacić. W tym kontekście infrastruktury rynkowe oparte na DLT powinny wyraźnie podać swoim uczestnikom do wiadomości, że nie są chronione na mocy odpowiednich przepisów dyrektywy w sprawie systemów gwarancji depozytów i dyrektywy w sprawie naprawy oraz restrukturyzacji i uporządkowanej likwidacji banków.</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Na podstawie pkt 3.3.9 opinii EBC z dnia 28 kwietnia w sprawie DLT, w duchu przepisów dotyczących wzmocnionej ochrony inwestorów, integralności rynku i stabilności finansowej, niezwykle ważne jest wyraźne zobowiązanie infrastruktur rynkowych opartych na DLT do ujawniania wszystkich przypadków, w których systemy gwarancji depozytów mogą nie działać. Uwaga redakcyjna.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387</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4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 xml:space="preserve">Operatorzy infrastruktur rynkowych opartych na DLT posiadają specjalną procedurę dotyczącą </w:t>
            </w:r>
            <w:r w:rsidRPr="00763C64">
              <w:rPr>
                <w:b/>
                <w:bCs/>
                <w:i/>
                <w:iCs/>
              </w:rPr>
              <w:t>ryzyka operacyjnego związanego</w:t>
            </w:r>
            <w:r w:rsidRPr="00763C64">
              <w:t xml:space="preserve"> z zagrożeniami wynikającymi ze stosowania DLT i kryptoaktywów oraz sposobu przeciwdziałania tym zagrożeniom w przypadku ich urzeczywistnienia.</w:t>
            </w:r>
          </w:p>
        </w:tc>
        <w:tc>
          <w:tcPr>
            <w:tcW w:w="4876" w:type="dxa"/>
          </w:tcPr>
          <w:p w:rsidR="00B04AAF" w:rsidRPr="00763C64" w:rsidRDefault="00B04AAF" w:rsidP="00E800E4">
            <w:pPr>
              <w:pStyle w:val="Normal6a"/>
            </w:pPr>
            <w:r w:rsidRPr="00763C64">
              <w:t xml:space="preserve">Operatorzy infrastruktur rynkowych opartych na DLT posiadają specjalną procedurę dotyczącą </w:t>
            </w:r>
            <w:r w:rsidRPr="00763C64">
              <w:rPr>
                <w:b/>
                <w:bCs/>
                <w:i/>
                <w:iCs/>
              </w:rPr>
              <w:t>zarządzania ryzykiem operacyjnym związanym</w:t>
            </w:r>
            <w:r w:rsidRPr="00763C64">
              <w:t xml:space="preserve"> z zagrożeniami wynikającymi ze stosowania DLT i kryptoaktywów oraz sposobu przeciwdziałania tym zagrożeniom w przypadku ich urzeczywistnienia.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 mająca na celu wyjaśnienie.</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388</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5 – akapit 3</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 xml:space="preserve">Ogólne rozwiązania w zakresie IT i cyberbezpieczeństwa, o których mowa w ust. 4, zapewniają ochronę wspomnianych funduszy, zabezpieczeń i zbywalnych papierów wartościowych obsługiwanych przez DLT, jak również środków dostępu do tych aktywów przed nieuprawnionym dostępem, hakowaniem, degradacją, utratą, cyberatakiem </w:t>
            </w:r>
            <w:r w:rsidRPr="00763C64">
              <w:rPr>
                <w:b/>
                <w:bCs/>
                <w:i/>
                <w:iCs/>
              </w:rPr>
              <w:t>lub</w:t>
            </w:r>
            <w:r w:rsidRPr="00763C64">
              <w:t xml:space="preserve"> kradzieżą.</w:t>
            </w:r>
          </w:p>
        </w:tc>
        <w:tc>
          <w:tcPr>
            <w:tcW w:w="4876" w:type="dxa"/>
          </w:tcPr>
          <w:p w:rsidR="00B04AAF" w:rsidRPr="00763C64" w:rsidRDefault="00B04AAF" w:rsidP="00E800E4">
            <w:pPr>
              <w:pStyle w:val="Normal6a"/>
            </w:pPr>
            <w:r w:rsidRPr="00763C64">
              <w:t>Ogólne rozwiązania w zakresie IT i cyberbezpieczeństwa, o których mowa w ust. 4, zapewniają ochronę wspomnianych funduszy, zabezpieczeń i zbywalnych papierów wartościowych obsługiwanych przez DLT, jak również środków dostępu do tych aktywów przed nieuprawnionym dostępem, hakowaniem, degradacją, utratą, cyberatakiem</w:t>
            </w:r>
            <w:r w:rsidRPr="00763C64">
              <w:rPr>
                <w:b/>
                <w:bCs/>
                <w:i/>
                <w:iCs/>
              </w:rPr>
              <w:t>,</w:t>
            </w:r>
            <w:r w:rsidRPr="00763C64">
              <w:t xml:space="preserve"> kradzieżą, </w:t>
            </w:r>
            <w:r w:rsidRPr="00763C64">
              <w:rPr>
                <w:b/>
                <w:bCs/>
                <w:i/>
                <w:iCs/>
              </w:rPr>
              <w:t>oszustwem, zaniedbaniem lub innymi poważnymi nieprawidłowościami</w:t>
            </w:r>
            <w:r w:rsidRPr="00763C64">
              <w:t xml:space="preserve"> </w:t>
            </w:r>
            <w:r w:rsidRPr="00763C64">
              <w:rPr>
                <w:b/>
                <w:bCs/>
                <w:i/>
                <w:iCs/>
              </w:rPr>
              <w:t>w funkcjonowaniu</w:t>
            </w:r>
            <w:r w:rsidRPr="00763C64">
              <w: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389</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5 – akapit 3 a (nowy)</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Operator infrastruktury rynkowej opartej na DLT ponosi odpowiedzialność wobec swoich klientów za utratę funduszy, zabezpieczeń i zbywalnych papierów wartościowych obsługiwanych przez DLT lub środków dostępu do tych aktywów, wynikającą z nieuprawnionego dostępu, hakowania, degradacji, utraty, oszustwa, cyberataku, kradzieży, zaniedbania lub innych poważnych nieprawidłowości w funkcjonowaniu do kwoty nieprzekraczającej wartości rynkowej utraconych aktywów.</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Operator infrastruktury rynkowej opartej na DLT ustanawia przejrzyste i odpowiednie rozwiązania zapewniające ochronę inwestorów oraz zapewniające klientom mechanizmy rozpatrywania reklamacji i procedur odszkodowawczych lub naprawczych w przypadku strat na szkodę inwestorów w wyniku wyżej wymienionych poważnych nieprawidłowości lub zaprzestania działalności z powodu którejkolwiek z okoliczności, o których mowa odpowiednio w art. 7 ust. 6 lub art. 8 ust. 6.</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Operator infrastruktury rynkowej opartej na DLT posiada wystarczające ostrożnościowe środki bezpieczeństwa w postaci funduszy własnych lub polisy ubezpieczeniowej od odpowiedzialności za szkody wyrządzone swoim klientom w wyniku którejkolwiek z wyżej wymienionych poważnych nieprawidłowości oraz zapewnia ochronę inwestorów.</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390</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6</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6.</w:t>
            </w:r>
            <w:r w:rsidRPr="00763C64">
              <w:tab/>
              <w:t xml:space="preserve">Operator infrastruktury rynkowej opartej na DLT ustanawia jasną, szczegółową i publicznie dostępną strategię przejścia umożliwiającą wyjście z konkretnej infrastruktury rynkowej opartej na DLT lub jej likwidację (zwaną dalej „strategią przejścia”), gotową do wdrożenia w odpowiednim czasie, w przypadku gdy zezwolenie lub niektóre zwolnienia przyznane zgodnie z art. 4 lub art. 5 muszą zostać cofnięte lub w inny sposób przerwane, lub w przypadku dobrowolnego lub niedobrowolnego zaprzestania działalności przez MTF opartą na DLT lub </w:t>
            </w:r>
            <w:r w:rsidRPr="00763C64">
              <w:rPr>
                <w:b/>
                <w:bCs/>
                <w:i/>
                <w:iCs/>
              </w:rPr>
              <w:t>system rozrachunku papierów wartościowych</w:t>
            </w:r>
            <w:r w:rsidRPr="00763C64">
              <w:t xml:space="preserve"> obsługiwany przez DLT. Strategia przejścia określa sposób traktowania członków, uczestników, emitentów i klientów w przypadku takiego wycofania się, zaprzestania lub zakończenia działalności. Strategia przejścia jest na bieżąco aktualizowana pod warunkiem uzyskania uprzedniej zgody właściwego organu, który udzielił zezwolenia na prowadzenie działalności i związanych z tym zwolnień na mocy art. 4 i 5.</w:t>
            </w:r>
          </w:p>
        </w:tc>
        <w:tc>
          <w:tcPr>
            <w:tcW w:w="4876" w:type="dxa"/>
          </w:tcPr>
          <w:p w:rsidR="00B04AAF" w:rsidRPr="00763C64" w:rsidRDefault="00B04AAF" w:rsidP="00E800E4">
            <w:pPr>
              <w:pStyle w:val="Normal6a"/>
            </w:pPr>
            <w:r w:rsidRPr="00763C64">
              <w:t>6.</w:t>
            </w:r>
            <w:r w:rsidRPr="00763C64">
              <w:tab/>
              <w:t xml:space="preserve">Operator infrastruktury rynkowej opartej na DLT ustanawia jasną, szczegółową i publicznie dostępną strategię przejścia umożliwiającą wyjście z konkretnej infrastruktury rynkowej opartej na DLT lub jej likwidację (zwaną dalej „strategią przejścia”), </w:t>
            </w:r>
            <w:r w:rsidRPr="00763C64">
              <w:rPr>
                <w:b/>
                <w:bCs/>
                <w:i/>
                <w:iCs/>
              </w:rPr>
              <w:t>w tym przejście lub powrót swoich operacji opartych na DLT do infrastruktury tradycyjnej,</w:t>
            </w:r>
            <w:r w:rsidRPr="00763C64">
              <w:t xml:space="preserve"> gotową do wdrożenia w odpowiednim czasie, w przypadku gdy zezwolenie lub niektóre zwolnienia przyznane zgodnie z art. 4 lub art. 5 muszą zostać cofnięte lub w inny sposób przerwane, </w:t>
            </w:r>
            <w:r w:rsidRPr="00763C64">
              <w:rPr>
                <w:b/>
                <w:bCs/>
                <w:i/>
                <w:iCs/>
              </w:rPr>
              <w:t>lub</w:t>
            </w:r>
            <w:r w:rsidRPr="00763C64">
              <w:rPr>
                <w:i/>
                <w:iCs/>
              </w:rPr>
              <w:t xml:space="preserve"> </w:t>
            </w:r>
            <w:r w:rsidRPr="00763C64">
              <w:rPr>
                <w:b/>
                <w:bCs/>
                <w:i/>
                <w:iCs/>
              </w:rPr>
              <w:t>gdy osiągnięte zostały progi przewidziane w niniejszym rozporządzeniu</w:t>
            </w:r>
            <w:r w:rsidRPr="00763C64">
              <w:t xml:space="preserve"> lub w przypadku dobrowolnego lub niedobrowolnego zaprzestania działalności przez MTF opartą na DLT lub </w:t>
            </w:r>
            <w:r w:rsidRPr="00763C64">
              <w:rPr>
                <w:b/>
                <w:bCs/>
                <w:i/>
                <w:iCs/>
              </w:rPr>
              <w:t>SSS</w:t>
            </w:r>
            <w:r w:rsidRPr="00763C64">
              <w:t xml:space="preserve"> obsługiwany przez DLT.  Strategia przejścia określa sposób traktowania członków, uczestników, emitentów i klientów w przypadku takiego wycofania się, zaprzestania lub zakończenia działalności. Strategia przejścia jest na bieżąco aktualizowana pod warunkiem uzyskania uprzedniej zgody właściwego organu, który udzielił zezwolenia na prowadzenie działalności i związanych z tym zwolnień na mocy art. 4 i 5.</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 We wszystkich przypadkach infrastruktura rynkowa oparta na DLT musi być przygotowana do powrotu do tradycyjnej infrastruktury rynkowej, zgodnie z jasną strategią wyjścia i powrotu/przejścia.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391</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6 a (nowy)</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6a.</w:t>
            </w:r>
            <w:r w:rsidRPr="00763C64">
              <w:tab/>
            </w:r>
            <w:r w:rsidRPr="00763C64">
              <w:rPr>
                <w:b/>
                <w:i/>
              </w:rPr>
              <w:t>W przypadku infrastruktury rynkowej opartej na DLT, która posiada zezwolenie, by działać z wyłączeniami, zgodnie z art. 7 ust. 1a i art. 8 ust. 1a</w:t>
            </w:r>
            <w:r w:rsidR="002E18F3" w:rsidRPr="00763C64">
              <w:rPr>
                <w:b/>
                <w:i/>
              </w:rPr>
              <w:t>,</w:t>
            </w:r>
            <w:r w:rsidRPr="00763C64">
              <w:rPr>
                <w:b/>
                <w:i/>
              </w:rPr>
              <w:t xml:space="preserve"> i która nie złożyła wniosku o zezwolenie na mocy dyrektywy 2014/65/UE lub rozporządzenia (UE) nr 909/2014, strategia przejścia obejmuje szczegółowe uzgodnienia z CDPW posiadającymi zezwolenie na mocy rozporządzenia (UE) nr 909/2014 w celu zapewnienia ciągłości działania w najlepszym interesie członków, uczestników, emitentów i klientów.</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CDPW posiadające zezwolenie na mocy rozporządzenia (UE) nr 909/2014 oferują zawarcie takich uzgodnień w sposób niedyskryminacyjny za rozsądną opłatą handlową opartą na rzeczywistych kosztach.</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392</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Antonio Maria Rinaldi, Francesca Donato, Valentino Grant, Marco Zanni, Gunnar Beck</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6 – ustęp 6 a (nowy)</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6a.</w:t>
            </w:r>
            <w:r w:rsidRPr="00763C64">
              <w:tab/>
            </w:r>
            <w:r w:rsidRPr="00763C64">
              <w:rPr>
                <w:b/>
                <w:i/>
              </w:rPr>
              <w:t>Jeżeli czynności związane z działaniem infrastruktury rynkowej opartej na DLT wiążą się z przetwarzaniem danych osobowych, musi być spełniony co najmniej jeden z dwóch warunków określonych w art. 6 ust. 1 lit. b) lub c) rozporządzenia (UE) 2016/679.</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{IT}</w:t>
      </w:r>
      <w:r w:rsidRPr="00763C64">
        <w:t>it</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393</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rPr>
                <w:b/>
                <w:i/>
              </w:rPr>
              <w:t>1.</w:t>
            </w:r>
            <w:r w:rsidRPr="00763C64">
              <w:tab/>
            </w:r>
            <w:r w:rsidRPr="00763C64">
              <w:rPr>
                <w:b/>
                <w:i/>
              </w:rPr>
              <w:t>Osoba prawna upoważniona jako firma inwestycyjna albo operator rynku regulowanego na mocy dyrektywy 2014/65/UE może ubiegać się o specjalne zezwolenie na prowadzenie MTF opartej na DLT na podstawie niniejszego rozporządzenia.</w:t>
            </w:r>
          </w:p>
        </w:tc>
        <w:tc>
          <w:tcPr>
            <w:tcW w:w="4876" w:type="dxa"/>
          </w:tcPr>
          <w:p w:rsidR="00B04AAF" w:rsidRPr="00763C64" w:rsidRDefault="00B04AAF" w:rsidP="00E800E4">
            <w:pPr>
              <w:pStyle w:val="Normal6a"/>
            </w:pPr>
            <w:r w:rsidRPr="00763C64">
              <w:rPr>
                <w:b/>
                <w:i/>
              </w:rPr>
              <w:t>skreśla się</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 na nowych uczestników</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394</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1 a (nowy)</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1a.</w:t>
            </w:r>
            <w:r w:rsidRPr="00763C64">
              <w:tab/>
            </w:r>
            <w:r w:rsidRPr="00763C64">
              <w:rPr>
                <w:b/>
                <w:i/>
              </w:rPr>
              <w:t>W drodze odstępstwa od ust. 1 niniejszego artykułu każda osoba prawna, która nie jest upoważniona jako firma inwestycyjna zgodnie z dyrektywą 2014/65/UE, może ubiegać się o specjalne zezwolenie na prowadzenie MTF opartej na DLT zgodnie z ust. 2 niniejszego artykułu, pod warunkiem że spełnia wymogi dotyczące zezwoleń i wszystkie inne obowiązki określone w dyrektywie 2014/65/UE, inne niż te, z których zwolniono wnioskodawcę na mocy niniejszego rozporządzenia.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395</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Jessica Polfjärd</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1 a (nowy)</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1a.</w:t>
            </w:r>
            <w:r w:rsidRPr="00763C64">
              <w:tab/>
            </w:r>
            <w:r w:rsidRPr="00763C64">
              <w:rPr>
                <w:b/>
                <w:i/>
              </w:rPr>
              <w:t>W przypadku gdy osoba prawna składa wniosek o udzielenie zezwolenia operatorowi rynku lub firmie inwestycyjnej na mocy dyrektywy 2014/65/UE i jednocześnie składa wniosek o specjalne zezwolenie wyłącznie na prowadzenie MTF opartej na DLT, zgodnie z niniejszym artykułem, właściwy organ nie ocenia zgodności z wymogami dyrektywy 2014/65/UE, w odniesieniu do których wnioskodawca złożył wniosek o zwolnienie i został on rozpatrzony pomyślnie na podstawie art. 4 niniejszego rozporządzenia.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396</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2 – litera c</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c)</w:t>
            </w:r>
            <w:r w:rsidRPr="00763C64">
              <w:tab/>
              <w:t xml:space="preserve">w stosownych przypadkach funkcjonowanie </w:t>
            </w:r>
            <w:r w:rsidRPr="00763C64">
              <w:rPr>
                <w:b/>
                <w:i/>
              </w:rPr>
              <w:t xml:space="preserve">własnej </w:t>
            </w:r>
            <w:r w:rsidRPr="00763C64">
              <w:t>DLT, o której mowa w art. 6 ust. 2;</w:t>
            </w:r>
          </w:p>
        </w:tc>
        <w:tc>
          <w:tcPr>
            <w:tcW w:w="4876" w:type="dxa"/>
          </w:tcPr>
          <w:p w:rsidR="00B04AAF" w:rsidRPr="00763C64" w:rsidRDefault="00B04AAF" w:rsidP="00E800E4">
            <w:pPr>
              <w:pStyle w:val="Normal6a"/>
            </w:pPr>
            <w:r w:rsidRPr="00763C64">
              <w:t>c)</w:t>
            </w:r>
            <w:r w:rsidRPr="00763C64">
              <w:tab/>
              <w:t xml:space="preserve">w stosownych przypadkach funkcjonowanie </w:t>
            </w:r>
            <w:r w:rsidRPr="00763C64">
              <w:rPr>
                <w:b/>
                <w:bCs/>
                <w:i/>
                <w:iCs/>
              </w:rPr>
              <w:t>wykorzystywanej</w:t>
            </w:r>
            <w:r w:rsidRPr="00763C64">
              <w:t xml:space="preserve"> DLT, o której mowa w art. 6 ust. 2;</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Skreślenie ma na celu przyjęcie podejścia bardziej neutralnego pod względem technologicznym i umożliwienie infrastrukturom rynkowym opartym na DLT korzystania również z publicznych lub konsorcjalnych DLT, jak ma to obecnie miejsce w wielu projektach pilotażowych UE (np. emisja obligacji publicznej DLT Société Générale Forge). Niezależnie od wykorzystanej DLT, odpowiedzialność za funkcjonowanie DLT powinna spoczywać na infrastrukturze rynkowej opartej na DLT.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397</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Jessica Polfjärd</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2 – litera c</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c)</w:t>
            </w:r>
            <w:r w:rsidRPr="00763C64">
              <w:tab/>
              <w:t xml:space="preserve">w stosownych przypadkach funkcjonowanie </w:t>
            </w:r>
            <w:r w:rsidRPr="00763C64">
              <w:rPr>
                <w:b/>
                <w:bCs/>
                <w:i/>
                <w:iCs/>
              </w:rPr>
              <w:t>własnej</w:t>
            </w:r>
            <w:r w:rsidRPr="00763C64">
              <w:t xml:space="preserve"> DLT, o której mowa w art. 6 ust. 2;</w:t>
            </w:r>
          </w:p>
        </w:tc>
        <w:tc>
          <w:tcPr>
            <w:tcW w:w="4876" w:type="dxa"/>
          </w:tcPr>
          <w:p w:rsidR="00B04AAF" w:rsidRPr="00763C64" w:rsidRDefault="00B04AAF" w:rsidP="00E800E4">
            <w:pPr>
              <w:pStyle w:val="Normal6a"/>
            </w:pPr>
            <w:r w:rsidRPr="00763C64">
              <w:t>c)</w:t>
            </w:r>
            <w:r w:rsidRPr="00763C64">
              <w:tab/>
              <w:t>w stosownych przypadkach funkcjonowanie DLT, o której mowa w art. 6 ust. 2;</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398</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2 – litera d a (nowa)</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da)</w:t>
            </w:r>
            <w:r w:rsidRPr="00763C64">
              <w:tab/>
            </w:r>
            <w:r w:rsidRPr="00763C64">
              <w:rPr>
                <w:b/>
                <w:i/>
              </w:rPr>
              <w:t>dowody świadczące o tym, że wnioskodawca posiada wystarczające ostrożnościowe środki bezpieczeństwa, aby sprostać swoim zobowiązaniom i wypłacić odszkodowanie swoim klientom w przypadku poważnych nieprawidłowości w DLT, o których mowa w art. 6 ust. 5b;</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399</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2 – litera e a (nowa)</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ea)</w:t>
            </w:r>
            <w:r w:rsidRPr="00763C64">
              <w:tab/>
            </w:r>
            <w:r w:rsidRPr="00763C64">
              <w:rPr>
                <w:b/>
                <w:i/>
              </w:rPr>
              <w:t>opis rozwiązań mających na celu zapewnienie ochrony inwestorów oraz mechanizmów rozpatrywania skarg i dochodzenia roszczeń konsumenckich, o których mowa w art. 6a (nowy);</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400</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2 – litera g</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g)</w:t>
            </w:r>
            <w:r w:rsidRPr="00763C64">
              <w:tab/>
              <w:t>zwolnienia będące przedmiotem wniosku zgodnie z art. 4, uzasadnienie każdego takiego zwolnienia, wszelkie proponowane środki wyrównawcze, jak również środki przewidziane w celu spełnienia warunków związanych z takimi zwolnieniami na mocy art. 4.</w:t>
            </w:r>
          </w:p>
        </w:tc>
        <w:tc>
          <w:tcPr>
            <w:tcW w:w="4876" w:type="dxa"/>
          </w:tcPr>
          <w:p w:rsidR="00B04AAF" w:rsidRPr="00763C64" w:rsidRDefault="00B04AAF" w:rsidP="00E800E4">
            <w:pPr>
              <w:pStyle w:val="Normal6a"/>
            </w:pPr>
            <w:r w:rsidRPr="00763C64">
              <w:t>g)</w:t>
            </w:r>
            <w:r w:rsidRPr="00763C64">
              <w:tab/>
              <w:t xml:space="preserve">zwolnienia będące przedmiotem wniosku zgodnie z art. 4, uzasadnienie każdego takiego zwolnienia, wszelkie proponowane środki wyrównawcze </w:t>
            </w:r>
            <w:r w:rsidRPr="00763C64">
              <w:rPr>
                <w:b/>
                <w:bCs/>
                <w:i/>
                <w:iCs/>
              </w:rPr>
              <w:t>lub naprawcze</w:t>
            </w:r>
            <w:r w:rsidRPr="00763C64">
              <w:t>, jak również środki przewidziane w celu spełnienia warunków związanych z takimi zwolnieniami na mocy art. 4.</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401</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Pan Johan Van Overtveldt</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3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3.</w:t>
            </w:r>
            <w:r w:rsidRPr="00763C64">
              <w:tab/>
              <w:t xml:space="preserve">Przed podjęciem decyzji w sprawie wniosku o wydanie specjalnego zezwolenia na prowadzenie MTF opartej na DLT zgodnie z niniejszym rozporządzeniem właściwy organ macierzystego państwa członkowskiego powiadamia ESMA i przekazuje </w:t>
            </w:r>
            <w:r w:rsidRPr="00763C64">
              <w:rPr>
                <w:b/>
                <w:bCs/>
                <w:i/>
                <w:iCs/>
              </w:rPr>
              <w:t>mu</w:t>
            </w:r>
            <w:r w:rsidRPr="00763C64">
              <w:t xml:space="preserve"> wszelkie istotne informacje dotyczące MTF opartej na DLT, wyjaśnienia dotyczące zwolnień będących przedmiotem wniosku, ich uzasadnienia oraz wszelkie środki wyrównawcze zaproponowane przez wnioskodawcę lub wymagane przez właściwy organ.</w:t>
            </w:r>
          </w:p>
        </w:tc>
        <w:tc>
          <w:tcPr>
            <w:tcW w:w="4876" w:type="dxa"/>
          </w:tcPr>
          <w:p w:rsidR="00B04AAF" w:rsidRPr="00763C64" w:rsidRDefault="00B04AAF" w:rsidP="00E800E4">
            <w:pPr>
              <w:pStyle w:val="Normal6a"/>
            </w:pPr>
            <w:r w:rsidRPr="00763C64">
              <w:t>3.</w:t>
            </w:r>
            <w:r w:rsidRPr="00763C64">
              <w:tab/>
              <w:t xml:space="preserve">Przed podjęciem decyzji w sprawie wniosku o wydanie specjalnego zezwolenia na prowadzenie MTF opartej na DLT zgodnie z niniejszym rozporządzeniem właściwy organ macierzystego państwa członkowskiego powiadamia </w:t>
            </w:r>
            <w:r w:rsidRPr="00763C64">
              <w:rPr>
                <w:b/>
                <w:bCs/>
                <w:i/>
                <w:iCs/>
              </w:rPr>
              <w:t xml:space="preserve">organ nadzoru ostrożnościowego w przypadku wniosku złożonego przez instytucję kredytową, w tym EBC w przypadku istotnych instytucji kredytowych, a we wszystkich przypadkach </w:t>
            </w:r>
            <w:r w:rsidRPr="00763C64">
              <w:t xml:space="preserve">ESMA i przekazuje </w:t>
            </w:r>
            <w:r w:rsidRPr="00763C64">
              <w:rPr>
                <w:b/>
                <w:bCs/>
                <w:i/>
                <w:iCs/>
              </w:rPr>
              <w:t>im</w:t>
            </w:r>
            <w:r w:rsidRPr="00763C64">
              <w:t xml:space="preserve"> wszelkie istotne informacje dotyczące MTF opartej na DLT, </w:t>
            </w:r>
            <w:r w:rsidRPr="00763C64">
              <w:rPr>
                <w:b/>
                <w:bCs/>
                <w:i/>
                <w:iCs/>
              </w:rPr>
              <w:t>w tym</w:t>
            </w:r>
            <w:r w:rsidRPr="00763C64">
              <w:t xml:space="preserve"> wyjaśnienia dotyczące zwolnień będących przedmiotem wniosku, ich uzasadnienia oraz wszelkie środki wyrównawcze </w:t>
            </w:r>
            <w:r w:rsidRPr="00763C64">
              <w:rPr>
                <w:b/>
                <w:bCs/>
                <w:i/>
                <w:iCs/>
              </w:rPr>
              <w:t>lub naprawcze</w:t>
            </w:r>
            <w:r w:rsidRPr="00763C64">
              <w:t xml:space="preserve"> zaproponowane przez wnioskodawcę lub wymagane przez właściwy organ. </w:t>
            </w:r>
            <w:r w:rsidRPr="00763C64">
              <w:rPr>
                <w:b/>
                <w:i/>
              </w:rPr>
              <w:t>Ponadto w przypadku gdy wnioskodawca zamierza świadczyć którąkolwiek z usług podstawowych wymienionych w sekcji A załącznika do rozporządzenia (UE) nr 909/2014, przed podjęciem decyzji w sprawie wniosku o wydanie specjalnego zezwolenia na prowadzenie MTF opartej na DLT zgodnie z niniejszym rozporządzeniem, właściwy organ macierzystego państwa członkowskiego przekazuje wszystkie informacje zawarte we wniosku do odpowiednich organów określonych w art. 12 rozporządzenia (UE) nr 909/2014 i konsultuje się z tymi organami w sprawie charakterystyki systemu rozrachunku papierów wartościowych prowadzonego przez wnioskodawcę. Odpowiedni organ może przekazać właściwemu organowi swoje opinie w terminie trzech miesięcy od otrzymania informacji od właściwego organu.</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Poprawka ta ma na celu uwzględnienie sugestii zawartej w opinii EBC. Z uwagi na kompetencje właściwych organów krajowych i EBC w zakresie nadzoru ostrożnościowego w odniesieniu do instytucji kredytowych, o procesie oceny należy powiadomić właściwe organy krajowe i EBC. Ponadto świadczenie podstawowych usług CDPW przez operatora MTF opartej na DLT powinno wymagać dokonania oceny przez odpowiednie organy, w tym banki centralne ESBC, zgodnie z art. 16 i 17 rozporządzenia (UE) nr 909/2014. Wymóg ten został domyślnie uwzględniony poprzez wprowadzenie koncepcji TSS opartego na DLT. Istotne jest jednak jego doprecyzowanie w niniejszej sekcji.</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402</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Jonás Fernández, Eero Heinäluoma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3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3.</w:t>
            </w:r>
            <w:r w:rsidRPr="00763C64">
              <w:tab/>
              <w:t xml:space="preserve">Przed podjęciem decyzji w sprawie wniosku o wydanie specjalnego zezwolenia na prowadzenie MTF opartej na DLT zgodnie z niniejszym rozporządzeniem właściwy organ macierzystego państwa członkowskiego powiadamia ESMA i przekazuje </w:t>
            </w:r>
            <w:r w:rsidRPr="00763C64">
              <w:rPr>
                <w:b/>
                <w:bCs/>
                <w:i/>
                <w:iCs/>
              </w:rPr>
              <w:t>mu</w:t>
            </w:r>
            <w:r w:rsidRPr="00763C64">
              <w:t xml:space="preserve"> wszelkie istotne informacje dotyczące MTF opartej na DLT, wyjaśnienia dotyczące zwolnień będących przedmiotem wniosku, ich uzasadnienia oraz wszelkie środki wyrównawcze zaproponowane przez wnioskodawcę lub wymagane przez właściwy organ.</w:t>
            </w:r>
          </w:p>
        </w:tc>
        <w:tc>
          <w:tcPr>
            <w:tcW w:w="4876" w:type="dxa"/>
          </w:tcPr>
          <w:p w:rsidR="00B04AAF" w:rsidRPr="00763C64" w:rsidRDefault="00B04AAF" w:rsidP="00E800E4">
            <w:pPr>
              <w:pStyle w:val="Normal6a"/>
            </w:pPr>
            <w:r w:rsidRPr="00763C64">
              <w:t>3.</w:t>
            </w:r>
            <w:r w:rsidRPr="00763C64">
              <w:tab/>
              <w:t xml:space="preserve">Przed podjęciem decyzji w sprawie wniosku o wydanie specjalnego zezwolenia na prowadzenie MTF opartej na DLT zgodnie z niniejszym rozporządzeniem właściwy organ macierzystego państwa członkowskiego powiadamia </w:t>
            </w:r>
            <w:r w:rsidRPr="00763C64">
              <w:rPr>
                <w:b/>
                <w:bCs/>
                <w:i/>
                <w:iCs/>
              </w:rPr>
              <w:t>organ nadzoru ostrożnościowego w przypadku wniosku złożonego przez instytucję kredytową, w tym EBC w przypadku istotnych instytucji kredytowych, a we wszystkich przypadkach</w:t>
            </w:r>
            <w:r w:rsidRPr="00763C64">
              <w:t xml:space="preserve"> ESMA i przekazuje </w:t>
            </w:r>
            <w:r w:rsidRPr="00763C64">
              <w:rPr>
                <w:b/>
                <w:bCs/>
                <w:i/>
                <w:iCs/>
              </w:rPr>
              <w:t>im</w:t>
            </w:r>
            <w:r w:rsidRPr="00763C64">
              <w:t xml:space="preserve"> wszelkie istotne informacje dotyczące MTF opartej na DLT, w tym wyjaśnienia dotyczące zwolnień będących przedmiotem wniosku, ich uzasadnienia oraz wszelkie środki wyrównawcze zaproponowane przez wnioskodawcę lub wymagane przez właściwy organ. </w:t>
            </w:r>
            <w:r w:rsidRPr="00763C64">
              <w:rPr>
                <w:b/>
                <w:i/>
              </w:rPr>
              <w:t>Ponadto w przypadku gdy wnioskodawca zamierza świadczyć którąkolwiek z usług podstawowych wymienionych w sekcji A załącznika do rozporządzenia (UE) nr 909/2014, przed podjęciem decyzji w sprawie wniosku o wydanie specjalnego zezwolenia na prowadzenie MTF opartej na DLT zgodnie z niniejszym rozporządzeniem, właściwy organ macierzystego państwa członkowskiego przekazuje wszystkie informacje zawarte we wniosku do odpowiednich organów określonych w art. 12 rozporządzenia (UE) nr 909/2014 i konsultuje się z tymi organami w sprawie charakterystyki systemu rozrachunku papierów wartościowych prowadzonego przez wnioskodawcę. Odpowiedni organ może przekazać właściwemu organowi swoje opinie w terminie trzech miesięcy od otrzymania informacji od właściwego organu.</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Zgodnie z opinią EBC.</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403</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3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3.</w:t>
            </w:r>
            <w:r w:rsidRPr="00763C64">
              <w:tab/>
              <w:t xml:space="preserve">Przed podjęciem decyzji w sprawie wniosku o wydanie specjalnego zezwolenia na prowadzenie MTF opartej na DLT zgodnie z niniejszym rozporządzeniem właściwy organ macierzystego państwa członkowskiego </w:t>
            </w:r>
            <w:r w:rsidRPr="00763C64">
              <w:rPr>
                <w:b/>
                <w:bCs/>
                <w:i/>
                <w:iCs/>
              </w:rPr>
              <w:t>powiadamia</w:t>
            </w:r>
            <w:r w:rsidRPr="00763C64">
              <w:t xml:space="preserve"> </w:t>
            </w:r>
            <w:r w:rsidRPr="00763C64">
              <w:rPr>
                <w:b/>
                <w:i/>
              </w:rPr>
              <w:t>ESMA i przekazuje mu wszelkie istotne informacje dotyczące MTF opartej na DLT</w:t>
            </w:r>
            <w:r w:rsidRPr="00763C64">
              <w:t xml:space="preserve">, </w:t>
            </w:r>
            <w:r w:rsidRPr="00763C64">
              <w:rPr>
                <w:b/>
                <w:bCs/>
                <w:i/>
                <w:iCs/>
              </w:rPr>
              <w:t>wyjaśnienia dotyczące zwolnień będących przedmiotem wniosku, ich uzasadnienia oraz wszelkie środki wyrównawcze zaproponowane</w:t>
            </w:r>
            <w:r w:rsidRPr="00763C64">
              <w:t xml:space="preserve"> przez wnioskodawcę </w:t>
            </w:r>
            <w:r w:rsidRPr="00763C64">
              <w:rPr>
                <w:b/>
                <w:bCs/>
                <w:i/>
                <w:iCs/>
              </w:rPr>
              <w:t>lub wymagane przez właściwy organ</w:t>
            </w:r>
            <w:r w:rsidRPr="00763C64">
              <w:t>.</w:t>
            </w:r>
          </w:p>
        </w:tc>
        <w:tc>
          <w:tcPr>
            <w:tcW w:w="4876" w:type="dxa"/>
          </w:tcPr>
          <w:p w:rsidR="00B04AAF" w:rsidRPr="00763C64" w:rsidRDefault="00B04AAF" w:rsidP="00E800E4">
            <w:pPr>
              <w:pStyle w:val="Normal6a"/>
            </w:pPr>
            <w:r w:rsidRPr="00763C64">
              <w:t>3.</w:t>
            </w:r>
            <w:r w:rsidRPr="00763C64">
              <w:tab/>
              <w:t xml:space="preserve">Przed podjęciem decyzji w sprawie wniosku o wydanie specjalnego zezwolenia na prowadzenie MTF opartej na DLT zgodnie z niniejszym rozporządzeniem </w:t>
            </w:r>
            <w:r w:rsidRPr="00763C64">
              <w:rPr>
                <w:b/>
                <w:bCs/>
                <w:i/>
                <w:iCs/>
              </w:rPr>
              <w:t>ESMA</w:t>
            </w:r>
            <w:r w:rsidRPr="00763C64">
              <w:t xml:space="preserve"> </w:t>
            </w:r>
            <w:r w:rsidRPr="00763C64">
              <w:rPr>
                <w:b/>
                <w:bCs/>
                <w:i/>
                <w:iCs/>
              </w:rPr>
              <w:t>powiadamia</w:t>
            </w:r>
            <w:r w:rsidRPr="00763C64">
              <w:t xml:space="preserve"> właściwy organ macierzystego państwa członkowskiego </w:t>
            </w:r>
            <w:r w:rsidRPr="00763C64">
              <w:rPr>
                <w:b/>
                <w:bCs/>
                <w:i/>
                <w:iCs/>
              </w:rPr>
              <w:t>oraz, w przypadku gdy MTF oparta na DLT wystąpiła o zezwolenie na rejestrację i rozrachunek papierów wartościowych zgodnie z art. 4 ust. 2</w:t>
            </w:r>
            <w:r w:rsidR="00FD5D9A" w:rsidRPr="00763C64">
              <w:rPr>
                <w:b/>
                <w:bCs/>
                <w:i/>
                <w:iCs/>
              </w:rPr>
              <w:t>,</w:t>
            </w:r>
            <w:r w:rsidRPr="00763C64">
              <w:rPr>
                <w:b/>
                <w:bCs/>
                <w:i/>
                <w:iCs/>
              </w:rPr>
              <w:t xml:space="preserve"> powiadamia również odpowiednie organy określone w art. 12 rozporządzenia (UE) nr 909/2014 i konsultuje się z tymi organami w sprawie charakterystyki systemu rozrachunku papierów wartościowych prowadzonego</w:t>
            </w:r>
            <w:r w:rsidRPr="00763C64">
              <w:t xml:space="preserve"> przez wnioskodawcę.</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404</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3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3.</w:t>
            </w:r>
            <w:r w:rsidRPr="00763C64">
              <w:tab/>
              <w:t>Przed podjęciem decyzji w sprawie wniosku o wydanie specjalnego zezwolenia na prowadzenie MTF opartej na DLT zgodnie z niniejszym rozporządzeniem właściwy organ macierzystego państwa członkowskiego powiadamia ESMA i przekazuje mu wszelkie istotne informacje dotyczące MTF opartej na DLT, wyjaśnienia dotyczące zwolnień będących przedmiotem wniosku, ich uzasadnienia oraz wszelkie środki wyrównawcze zaproponowane przez wnioskodawcę lub wymagane przez właściwy organ.</w:t>
            </w:r>
          </w:p>
        </w:tc>
        <w:tc>
          <w:tcPr>
            <w:tcW w:w="4876" w:type="dxa"/>
          </w:tcPr>
          <w:p w:rsidR="00B04AAF" w:rsidRPr="00763C64" w:rsidRDefault="00B04AAF" w:rsidP="00E800E4">
            <w:pPr>
              <w:pStyle w:val="Normal6a"/>
            </w:pPr>
            <w:r w:rsidRPr="00763C64">
              <w:t>3.</w:t>
            </w:r>
            <w:r w:rsidRPr="00763C64">
              <w:tab/>
              <w:t xml:space="preserve">Przed podjęciem decyzji w sprawie wniosku o wydanie specjalnego zezwolenia na prowadzenie MTF opartej na DLT zgodnie z niniejszym rozporządzeniem właściwy organ macierzystego państwa członkowskiego powiadamia ESMA i przekazuje mu wszelkie istotne informacje dotyczące MTF opartej na DLT, wyjaśnienia dotyczące zwolnień będących przedmiotem wniosku, ich uzasadnienia oraz wszelkie środki wyrównawcze </w:t>
            </w:r>
            <w:r w:rsidRPr="00763C64">
              <w:rPr>
                <w:b/>
                <w:bCs/>
                <w:i/>
                <w:iCs/>
              </w:rPr>
              <w:t>lub naprawcze</w:t>
            </w:r>
            <w:r w:rsidRPr="00763C64">
              <w:t xml:space="preserve"> zaproponowane przez wnioskodawcę lub wymagane przez właściwy organ.</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405</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Christophe Hansen, Lídia Pereira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3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3.</w:t>
            </w:r>
            <w:r w:rsidRPr="00763C64">
              <w:tab/>
            </w:r>
            <w:r w:rsidRPr="00763C64">
              <w:rPr>
                <w:b/>
                <w:bCs/>
                <w:i/>
                <w:iCs/>
              </w:rPr>
              <w:t>Przed podjęciem</w:t>
            </w:r>
            <w:r w:rsidRPr="00763C64">
              <w:t xml:space="preserve"> decyzji w sprawie wniosku o wydanie specjalnego zezwolenia na prowadzenie MTF opartej na DLT zgodnie z niniejszym rozporządzeniem właściwy organ macierzystego państwa członkowskiego powiadamia ESMA i przekazuje mu wszelkie istotne informacje dotyczące MTF opartej na DLT</w:t>
            </w:r>
            <w:r w:rsidRPr="00763C64">
              <w:rPr>
                <w:b/>
                <w:bCs/>
                <w:i/>
                <w:iCs/>
              </w:rPr>
              <w:t>, wyjaśnienia dotyczące zwolnień będących przedmiotem wniosku, ich uzasadnienia oraz wszelkie środki wyrównawcze zaproponowane przez wnioskodawcę lub wymagane przez właściwy organ</w:t>
            </w:r>
            <w:r w:rsidRPr="00763C64">
              <w:t>.</w:t>
            </w:r>
          </w:p>
        </w:tc>
        <w:tc>
          <w:tcPr>
            <w:tcW w:w="4876" w:type="dxa"/>
          </w:tcPr>
          <w:p w:rsidR="00B04AAF" w:rsidRPr="00763C64" w:rsidRDefault="00B04AAF" w:rsidP="00E800E4">
            <w:pPr>
              <w:pStyle w:val="Normal6a"/>
            </w:pPr>
            <w:r w:rsidRPr="00763C64">
              <w:t>3.</w:t>
            </w:r>
            <w:r w:rsidRPr="00763C64">
              <w:tab/>
            </w:r>
            <w:r w:rsidRPr="00763C64">
              <w:rPr>
                <w:b/>
                <w:bCs/>
                <w:i/>
                <w:iCs/>
              </w:rPr>
              <w:t>Po podjęciu</w:t>
            </w:r>
            <w:r w:rsidRPr="00763C64">
              <w:t xml:space="preserve"> decyzji w sprawie wniosku o wydanie specjalnego zezwolenia na prowadzenie MTF opartej na DLT zgodnie z niniejszym rozporządzeniem właściwy organ macierzystego państwa członkowskiego powiadamia ESMA i przekazuje mu </w:t>
            </w:r>
            <w:r w:rsidRPr="00763C64">
              <w:rPr>
                <w:b/>
                <w:bCs/>
                <w:i/>
                <w:iCs/>
              </w:rPr>
              <w:t>– w celach informacyjnych oraz w celu wypełnienia obowiązków określonych w art. 7 ust. 5 akapit drugi –</w:t>
            </w:r>
            <w:r w:rsidRPr="00763C64">
              <w:t xml:space="preserve"> </w:t>
            </w:r>
            <w:r w:rsidR="00187DA2" w:rsidRPr="00763C64">
              <w:rPr>
                <w:b/>
                <w:i/>
              </w:rPr>
              <w:t>wniosek o zezwolenie na prowa</w:t>
            </w:r>
            <w:r w:rsidR="002312B7" w:rsidRPr="00763C64">
              <w:rPr>
                <w:b/>
                <w:i/>
              </w:rPr>
              <w:t>dzenie</w:t>
            </w:r>
            <w:r w:rsidRPr="00763C64">
              <w:t xml:space="preserve"> MTF opartej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406</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3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W terminie trzech miesięcy od otrzymania</w:t>
            </w:r>
            <w:r w:rsidRPr="00763C64">
              <w:rPr>
                <w:b/>
                <w:bCs/>
                <w:i/>
                <w:iCs/>
              </w:rPr>
              <w:t xml:space="preserve"> powiadomienia</w:t>
            </w:r>
            <w:r w:rsidRPr="00763C64">
              <w:t xml:space="preserve"> ESMA </w:t>
            </w:r>
            <w:r w:rsidRPr="00763C64">
              <w:rPr>
                <w:b/>
                <w:bCs/>
                <w:i/>
                <w:iCs/>
              </w:rPr>
              <w:t>przedstawia właściwemu organowi niewiążącą opinię na temat</w:t>
            </w:r>
            <w:r w:rsidRPr="00763C64">
              <w:t xml:space="preserve"> wniosku oraz </w:t>
            </w:r>
            <w:r w:rsidRPr="00763C64">
              <w:rPr>
                <w:b/>
                <w:bCs/>
                <w:i/>
                <w:iCs/>
              </w:rPr>
              <w:t>przedstawia wszelkie zalecenia</w:t>
            </w:r>
            <w:r w:rsidRPr="00763C64">
              <w:t xml:space="preserve"> </w:t>
            </w:r>
            <w:r w:rsidRPr="00763C64">
              <w:rPr>
                <w:b/>
                <w:bCs/>
                <w:i/>
                <w:iCs/>
              </w:rPr>
              <w:t>dotyczące</w:t>
            </w:r>
            <w:r w:rsidRPr="00763C64">
              <w:t xml:space="preserve"> zwolnień będących przedmiotem wniosku wnioskodawcy, które są niezbędne do zapewnienia ochrony inwestorów, integralności rynku i stabilności finansowej. ESMA wspiera również spójność i proporcjonalność zwolnień przyznanych przez właściwe organy firmom inwestycyjnym lub operatorom rynku prowadzącym MTF oparte na DLT w całej Unii. </w:t>
            </w:r>
            <w:r w:rsidRPr="00763C64">
              <w:rPr>
                <w:b/>
                <w:i/>
              </w:rPr>
              <w:t>W tym celu ESMA konsultuje się w odpowiednim czasie z właściwymi organami pozostałych państw członkowskich i w jak największym stopniu uwzględnia ich poglądy w swojej opinii.</w:t>
            </w:r>
          </w:p>
        </w:tc>
        <w:tc>
          <w:tcPr>
            <w:tcW w:w="4876" w:type="dxa"/>
          </w:tcPr>
          <w:p w:rsidR="00B04AAF" w:rsidRPr="00763C64" w:rsidRDefault="00B04AAF" w:rsidP="00E800E4">
            <w:pPr>
              <w:pStyle w:val="Normal6a"/>
            </w:pPr>
            <w:r w:rsidRPr="00763C64">
              <w:t xml:space="preserve">W terminie trzech miesięcy od otrzymania </w:t>
            </w:r>
            <w:r w:rsidRPr="00763C64">
              <w:rPr>
                <w:b/>
                <w:bCs/>
                <w:i/>
                <w:iCs/>
              </w:rPr>
              <w:t>wniosku</w:t>
            </w:r>
            <w:r w:rsidRPr="00763C64">
              <w:t xml:space="preserve"> ESMA </w:t>
            </w:r>
            <w:r w:rsidRPr="00763C64">
              <w:rPr>
                <w:b/>
                <w:bCs/>
                <w:i/>
                <w:iCs/>
              </w:rPr>
              <w:t>wydaje decyzję w sprawie</w:t>
            </w:r>
            <w:r w:rsidRPr="00763C64">
              <w:t xml:space="preserve"> wniosku oraz </w:t>
            </w:r>
            <w:r w:rsidRPr="00763C64">
              <w:rPr>
                <w:b/>
                <w:bCs/>
                <w:i/>
                <w:iCs/>
              </w:rPr>
              <w:t>wymaga</w:t>
            </w:r>
            <w:r w:rsidRPr="00763C64">
              <w:t xml:space="preserve"> </w:t>
            </w:r>
            <w:r w:rsidRPr="00763C64">
              <w:rPr>
                <w:b/>
                <w:bCs/>
                <w:i/>
                <w:iCs/>
              </w:rPr>
              <w:t>wszelkich dodatkowych środków wyrównawczych dotyczących</w:t>
            </w:r>
            <w:r w:rsidRPr="00763C64">
              <w:t xml:space="preserve"> zwolnień będących przedmiotem wniosku wnioskodawcy, które są niezbędne do zapewnienia ochrony inwestorów, integralności rynku i stabilności finansowej. ESMA</w:t>
            </w:r>
            <w:r w:rsidRPr="00763C64">
              <w:rPr>
                <w:b/>
                <w:bCs/>
                <w:i/>
                <w:iCs/>
              </w:rPr>
              <w:t xml:space="preserve"> przyjmuje podejście oparte na analizie ryzyka i</w:t>
            </w:r>
            <w:r w:rsidRPr="00763C64">
              <w:t xml:space="preserve"> wspiera również spójność i proporcjonalność zwolnień przyznanych przez właściwe organy firmom inwestycyjnym lub operatorom rynku prowadzącym MTF oparte na DLT w całej Unii.</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ESMA powinien posiadać bezpośrednie uprawnienia nadzorcze do nadzorowania stosowania tego systemu pilotażowego oraz udzielania zezwoleń i zwolnień. Centralizacja w kierunku ESMA zapewniłaby spójność, skuteczność nadzoru oraz pozwoliłaby uniknąć konkurencji nadzorczej i fragmentacji rynku.</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407</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3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 xml:space="preserve">W terminie trzech miesięcy od otrzymania powiadomienia ESMA przedstawia właściwemu organowi </w:t>
            </w:r>
            <w:r w:rsidRPr="00763C64">
              <w:rPr>
                <w:b/>
                <w:bCs/>
                <w:i/>
                <w:iCs/>
              </w:rPr>
              <w:t>niewiążącą opinię</w:t>
            </w:r>
            <w:r w:rsidRPr="00763C64">
              <w:t xml:space="preserve"> na temat wniosku oraz przedstawia wszelkie zalecenia dotyczące zwolnień będących przedmiotem wniosku wnioskodawcy, które są niezbędne do zapewnienia ochrony inwestorów, integralności rynku i stabilności finansowej. ESMA wspiera również spójność i proporcjonalność zwolnień przyznanych przez właściwe organy firmom inwestycyjnym lub operatorom rynku prowadzącym MTF oparte na DLT w całej Unii. W tym celu ESMA konsultuje się w odpowiednim czasie z właściwymi organami pozostałych państw członkowskich i w jak największym stopniu uwzględnia ich poglądy w </w:t>
            </w:r>
            <w:r w:rsidRPr="00763C64">
              <w:rPr>
                <w:b/>
                <w:i/>
              </w:rPr>
              <w:t>swojej opinii</w:t>
            </w:r>
            <w:r w:rsidRPr="00763C64">
              <w:t>.</w:t>
            </w:r>
          </w:p>
        </w:tc>
        <w:tc>
          <w:tcPr>
            <w:tcW w:w="4876" w:type="dxa"/>
          </w:tcPr>
          <w:p w:rsidR="00B04AAF" w:rsidRPr="00763C64" w:rsidRDefault="00B04AAF" w:rsidP="00E800E4">
            <w:pPr>
              <w:pStyle w:val="Normal6a"/>
            </w:pPr>
            <w:r w:rsidRPr="00763C64">
              <w:t xml:space="preserve">W terminie trzech miesięcy od otrzymania powiadomienia ESMA przedstawia właściwemu organowi </w:t>
            </w:r>
            <w:r w:rsidRPr="00763C64">
              <w:rPr>
                <w:b/>
                <w:bCs/>
                <w:i/>
                <w:iCs/>
              </w:rPr>
              <w:t>zalecenie</w:t>
            </w:r>
            <w:r w:rsidRPr="00763C64">
              <w:t xml:space="preserve"> na temat wniosku</w:t>
            </w:r>
            <w:r w:rsidRPr="00763C64">
              <w:rPr>
                <w:b/>
                <w:bCs/>
                <w:i/>
                <w:iCs/>
              </w:rPr>
              <w:t>, wydane zgodnie z art.</w:t>
            </w:r>
            <w:r w:rsidRPr="00763C64">
              <w:t xml:space="preserve"> </w:t>
            </w:r>
            <w:r w:rsidRPr="00763C64">
              <w:rPr>
                <w:b/>
                <w:i/>
              </w:rPr>
              <w:t>16 rozporządzenia (UE) nr 1095/2010,</w:t>
            </w:r>
            <w:r w:rsidRPr="00763C64">
              <w:t xml:space="preserve"> oraz przedstawia wszelkie zalecenia dotyczące zwolnień będących przedmiotem wniosku wnioskodawcy, które są niezbędne do zapewnienia ochrony inwestorów, integralności rynku i stabilności finansowej. ESMA wspiera również spójność i proporcjonalność zwolnień przyznanych przez właściwe organy firmom inwestycyjnym lub operatorom rynku prowadzącym MTF oparte na DLT w całej Unii. W tym celu ESMA konsultuje się w odpowiednim czasie z właściwymi organami pozostałych państw członkowskich i w jak największym stopniu uwzględnia ich poglądy w</w:t>
            </w:r>
            <w:r w:rsidRPr="00763C64">
              <w:rPr>
                <w:b/>
                <w:bCs/>
                <w:i/>
                <w:iCs/>
              </w:rPr>
              <w:t> swoim zaleceniu</w:t>
            </w:r>
            <w:r w:rsidRPr="00763C64">
              <w: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W celu zapewnienia konwergencji praktyk nadzorczych, spójności i proporcjonalności zwolnień przyznawanych przez różne właściwe organy krajowe w całej Unii, które mogą nie mieć tego samego poziomu zaawansowania technologicznego, a tym samym wspierania równych warunków działania i zniechęcania do arbitrażu regulacyjnego, sugeruje się, by ESMA wydał zalecenie zamiast niewiążącej opinii.</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408</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Markus Ferber</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3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 xml:space="preserve">W terminie trzech miesięcy od otrzymania powiadomienia ESMA przedstawia właściwemu organowi </w:t>
            </w:r>
            <w:r w:rsidRPr="00763C64">
              <w:rPr>
                <w:b/>
                <w:bCs/>
                <w:i/>
                <w:iCs/>
              </w:rPr>
              <w:t>niewiążącą</w:t>
            </w:r>
            <w:r w:rsidRPr="00763C64">
              <w:t xml:space="preserve"> opinię na temat wniosku oraz przedstawia wszelkie zalecenia dotyczące zwolnień będących przedmiotem wniosku wnioskodawcy, które są niezbędne do zapewnienia ochrony inwestorów, integralności rynku i stabilności finansowej. ESMA </w:t>
            </w:r>
            <w:r w:rsidRPr="00763C64">
              <w:rPr>
                <w:b/>
                <w:bCs/>
                <w:i/>
                <w:iCs/>
              </w:rPr>
              <w:t>wspiera</w:t>
            </w:r>
            <w:r w:rsidRPr="00763C64">
              <w:t xml:space="preserve"> również spójność i proporcjonalność zwolnień przyznanych przez właściwe organy firmom inwestycyjnym lub operatorom rynku prowadzącym MTF oparte na DLT w całej Unii. W tym celu ESMA konsultuje się w odpowiednim czasie z właściwymi organami pozostałych państw członkowskich i w jak największym stopniu uwzględnia ich poglądy w swojej opinii.</w:t>
            </w:r>
          </w:p>
        </w:tc>
        <w:tc>
          <w:tcPr>
            <w:tcW w:w="4876" w:type="dxa"/>
          </w:tcPr>
          <w:p w:rsidR="00B04AAF" w:rsidRPr="00763C64" w:rsidRDefault="00B04AAF" w:rsidP="00E800E4">
            <w:pPr>
              <w:pStyle w:val="Normal6a"/>
            </w:pPr>
            <w:r w:rsidRPr="00763C64">
              <w:t xml:space="preserve">W terminie trzech miesięcy od otrzymania powiadomienia ESMA przedstawia właściwemu organowi </w:t>
            </w:r>
            <w:r w:rsidRPr="00763C64">
              <w:rPr>
                <w:b/>
                <w:bCs/>
                <w:i/>
                <w:iCs/>
              </w:rPr>
              <w:t>wiążącą</w:t>
            </w:r>
            <w:r w:rsidRPr="00763C64">
              <w:t xml:space="preserve"> opinię na temat wniosku oraz przedstawia wszelkie zalecenia dotyczące zwolnień będących przedmiotem wniosku wnioskodawcy, które są niezbędne do zapewnienia ochrony inwestorów, integralności rynku i stabilności finansowej. ESMA </w:t>
            </w:r>
            <w:r w:rsidRPr="00763C64">
              <w:rPr>
                <w:b/>
                <w:bCs/>
                <w:i/>
                <w:iCs/>
              </w:rPr>
              <w:t>zapewnia</w:t>
            </w:r>
            <w:r w:rsidRPr="00763C64">
              <w:t xml:space="preserve"> również spójność i proporcjonalność zwolnień przyznanych przez właściwe organy firmom inwestycyjnym lub operatorom rynku prowadzącym MTF oparte na DLT w całej Unii. W tym celu ESMA konsultuje się w odpowiednim czasie z właściwymi organami pozostałych państw członkowskich i w jak największym stopniu uwzględnia ich poglądy w swojej opinii.</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Aby zapewnić spójne stosowanie zasad projektu pilotażowego i uniknąć arbitrażu regulacyjnego, opinia ESMA w sprawie korzystania z infrastruktury rynkowej opartej na DLT powinna być wiążąca.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409</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3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 xml:space="preserve">W terminie trzech miesięcy od otrzymania powiadomienia ESMA przedstawia właściwemu organowi niewiążącą opinię na temat wniosku oraz przedstawia wszelkie zalecenia dotyczące zwolnień będących przedmiotem wniosku wnioskodawcy, które są niezbędne do zapewnienia ochrony inwestorów, integralności rynku i stabilności finansowej. ESMA wspiera również spójność i proporcjonalność zwolnień przyznanych przez właściwe organy </w:t>
            </w:r>
            <w:r w:rsidRPr="00763C64">
              <w:rPr>
                <w:b/>
                <w:i/>
              </w:rPr>
              <w:t>firmom inwestycyjnym lub operatorom</w:t>
            </w:r>
            <w:r w:rsidRPr="00763C64">
              <w:t xml:space="preserve"> </w:t>
            </w:r>
            <w:r w:rsidRPr="00763C64">
              <w:rPr>
                <w:b/>
                <w:bCs/>
                <w:i/>
                <w:iCs/>
              </w:rPr>
              <w:t>rynku</w:t>
            </w:r>
            <w:r w:rsidRPr="00763C64">
              <w:t xml:space="preserve"> prowadzącym MTF oparte na DLT w całej Unii. W tym celu ESMA konsultuje się w odpowiednim czasie z właściwymi organami pozostałych państw członkowskich i w jak największym stopniu uwzględnia ich poglądy w swojej opinii.</w:t>
            </w:r>
          </w:p>
        </w:tc>
        <w:tc>
          <w:tcPr>
            <w:tcW w:w="4876" w:type="dxa"/>
          </w:tcPr>
          <w:p w:rsidR="00B04AAF" w:rsidRPr="00763C64" w:rsidRDefault="00B04AAF" w:rsidP="00E800E4">
            <w:pPr>
              <w:pStyle w:val="Normal6a"/>
            </w:pPr>
            <w:r w:rsidRPr="00763C64">
              <w:t xml:space="preserve">W terminie trzech miesięcy od otrzymania powiadomienia ESMA przedstawia właściwemu organowi niewiążącą opinię na temat wniosku oraz przedstawia wszelkie zalecenia dotyczące zwolnień będących przedmiotem wniosku wnioskodawcy, które są niezbędne do zapewnienia ochrony inwestorów, integralności rynku i stabilności finansowej. ESMA wspiera również spójność i proporcjonalność zwolnień przyznanych przez właściwe organy </w:t>
            </w:r>
            <w:r w:rsidRPr="00763C64">
              <w:rPr>
                <w:b/>
                <w:bCs/>
                <w:i/>
                <w:iCs/>
              </w:rPr>
              <w:t>podmiotom</w:t>
            </w:r>
            <w:r w:rsidRPr="00763C64">
              <w:t xml:space="preserve"> prowadzącym MTF oparte na DLT w całej Unii. W tym celu ESMA konsultuje się w odpowiednim czasie z właściwymi organami pozostałych państw członkowskich i w jak największym stopniu uwzględnia ich poglądy w swojej opinii.</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410</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3 – akapit 1 a (nowy)</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W celu ustanowienia spójnych, wydajnych i skutecznych praktyk nadzorczych oraz zapewnienia wspólnego, jednolitego i spójnego stosowania prawa Unii ESMA może przyjąć wytyczne w celu doprecyzowania warunków przyznawania zwolnień i wymagania środków wyrównawczych, w oparciu o odpowiednie doświadczenie właściwych organów oraz o niewiążące opinie ESMA.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Oprócz niewiążących opinii, ESMA może chcieć przyjąć dodatkowe wskazówki w formie wytycznych.</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411</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5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5.</w:t>
            </w:r>
            <w:r w:rsidRPr="00763C64">
              <w:tab/>
              <w:t xml:space="preserve">Specjalne zezwolenie udzielone </w:t>
            </w:r>
            <w:r w:rsidRPr="00763C64">
              <w:rPr>
                <w:b/>
                <w:bCs/>
                <w:i/>
                <w:iCs/>
              </w:rPr>
              <w:t>firmie inwestycyjnej albo operatorowi rynku</w:t>
            </w:r>
            <w:r w:rsidRPr="00763C64">
              <w:t xml:space="preserve"> na prowadzenie MTF opartej na DLT jest ważne w całej Unii przez okres do sześciu lat od daty wydania specjalnego zezwolenia. Określa ono zwolnienia, które są przyznawane zgodnie z art. 4.</w:t>
            </w:r>
          </w:p>
        </w:tc>
        <w:tc>
          <w:tcPr>
            <w:tcW w:w="4876" w:type="dxa"/>
          </w:tcPr>
          <w:p w:rsidR="00B04AAF" w:rsidRPr="00763C64" w:rsidRDefault="00B04AAF" w:rsidP="00E800E4">
            <w:pPr>
              <w:pStyle w:val="Normal6a"/>
            </w:pPr>
            <w:r w:rsidRPr="00763C64">
              <w:t>5.</w:t>
            </w:r>
            <w:r w:rsidRPr="00763C64">
              <w:tab/>
              <w:t xml:space="preserve">Specjalne zezwolenie udzielone </w:t>
            </w:r>
            <w:r w:rsidRPr="00763C64">
              <w:rPr>
                <w:b/>
                <w:bCs/>
                <w:i/>
                <w:iCs/>
              </w:rPr>
              <w:t>podmiotowi</w:t>
            </w:r>
            <w:r w:rsidRPr="00763C64">
              <w:t xml:space="preserve"> na prowadzenie MTF opartej na DLT jest ważne w całej Unii przez okres do sześciu lat od daty wydania specjalnego zezwolenia. Określa ono zwolnienia, które są przyznawane zgodnie z art. 4.</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412</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5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5.</w:t>
            </w:r>
            <w:r w:rsidRPr="00763C64">
              <w:tab/>
              <w:t xml:space="preserve">Specjalne zezwolenie udzielone firmie inwestycyjnej albo operatorowi rynku na prowadzenie MTF opartej na DLT jest ważne w całej Unii przez okres do </w:t>
            </w:r>
            <w:r w:rsidRPr="00763C64">
              <w:rPr>
                <w:b/>
                <w:bCs/>
                <w:i/>
                <w:iCs/>
              </w:rPr>
              <w:t>sześciu</w:t>
            </w:r>
            <w:r w:rsidRPr="00763C64">
              <w:t xml:space="preserve"> lat od daty wydania specjalnego zezwolenia. Określa ono zwolnienia, które są przyznawane zgodnie z art. 4.</w:t>
            </w:r>
          </w:p>
        </w:tc>
        <w:tc>
          <w:tcPr>
            <w:tcW w:w="4876" w:type="dxa"/>
          </w:tcPr>
          <w:p w:rsidR="00B04AAF" w:rsidRPr="00763C64" w:rsidRDefault="00B04AAF" w:rsidP="00E800E4">
            <w:pPr>
              <w:pStyle w:val="Normal6a"/>
            </w:pPr>
            <w:r w:rsidRPr="00763C64">
              <w:t>5.</w:t>
            </w:r>
            <w:r w:rsidRPr="00763C64">
              <w:tab/>
              <w:t xml:space="preserve">Specjalne zezwolenie udzielone firmie inwestycyjnej albo operatorowi rynku na prowadzenie MTF opartej na DLT jest ważne w całej Unii przez okres do </w:t>
            </w:r>
            <w:r w:rsidRPr="00763C64">
              <w:rPr>
                <w:b/>
                <w:bCs/>
                <w:i/>
                <w:iCs/>
              </w:rPr>
              <w:t>czterech</w:t>
            </w:r>
            <w:r w:rsidRPr="00763C64">
              <w:t xml:space="preserve"> lat od daty wydania specjalnego zezwolenia. Określa ono zwolnienia, które są przyznawane zgodnie z art. 4.</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413</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5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ESMA publikuje na swojej stronie internetowej wykaz MTF opartych na DLT, daty rozpoczęcia i zakończenia obowiązywania ich specjalnych zezwoleń oraz wykaz przyznanych im zwolnień.</w:t>
            </w:r>
          </w:p>
        </w:tc>
        <w:tc>
          <w:tcPr>
            <w:tcW w:w="4876" w:type="dxa"/>
          </w:tcPr>
          <w:p w:rsidR="00B04AAF" w:rsidRPr="00763C64" w:rsidRDefault="00B04AAF" w:rsidP="00E800E4">
            <w:pPr>
              <w:pStyle w:val="Normal6a"/>
            </w:pPr>
            <w:r w:rsidRPr="00763C64">
              <w:t xml:space="preserve">ESMA publikuje na swojej stronie internetowej </w:t>
            </w:r>
            <w:r w:rsidRPr="00763C64">
              <w:rPr>
                <w:b/>
                <w:bCs/>
                <w:i/>
                <w:iCs/>
              </w:rPr>
              <w:t>a)</w:t>
            </w:r>
            <w:r w:rsidRPr="00763C64">
              <w:t xml:space="preserve"> wykaz MTF opartych na DLT, daty rozpoczęcia i zakończenia obowiązywania ich specjalnych zezwoleń oraz wykaz przyznanych im zwolnień </w:t>
            </w:r>
            <w:r w:rsidRPr="00763C64">
              <w:rPr>
                <w:b/>
                <w:bCs/>
                <w:i/>
                <w:iCs/>
              </w:rPr>
              <w:t>oraz b) łączną liczbę wniosków o zwolnienie, które zostały złożone na mocy niniejszego rozporządzenia, wskazując liczbę zwolnień przyjętych lub wniosków, w przypadku których odmówiono zwolnienia, wraz z odpowiednimi uzasadnieniami, z zachowaniem anonimowości.</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Aby zapewnić przejrzystość i jednolitość, wnioski o zezwolenia i zwolnienia, a także odpowiednie uzasadnione decyzje powinny być podawane do wiadomości publicznej.</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414</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Eero Heinäluoma, Paul Tang, Jonás Fernández, Pedro Marques</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5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ESMA publikuje na swojej stronie internetowej wykaz MTF opartych na DLT, daty rozpoczęcia i zakończenia obowiązywania ich specjalnych zezwoleń oraz wykaz przyznanych im zwolnień.</w:t>
            </w:r>
          </w:p>
        </w:tc>
        <w:tc>
          <w:tcPr>
            <w:tcW w:w="4876" w:type="dxa"/>
          </w:tcPr>
          <w:p w:rsidR="00B04AAF" w:rsidRPr="00763C64" w:rsidRDefault="00B04AAF" w:rsidP="00E800E4">
            <w:pPr>
              <w:pStyle w:val="Normal6a"/>
            </w:pPr>
            <w:r w:rsidRPr="00763C64">
              <w:t xml:space="preserve">ESMA publikuje na swojej stronie internetowej wykaz MTF opartych na DLT, daty rozpoczęcia i zakończenia obowiązywania ich specjalnych zezwoleń oraz wykaz przyznanych im zwolnień. </w:t>
            </w:r>
            <w:r w:rsidRPr="00763C64">
              <w:rPr>
                <w:b/>
                <w:i/>
              </w:rPr>
              <w:t>Ponadto ESMA publikuje na swojej stronie internetowej wszystkie wnioski o zwolnienia złożone na mocy niniejszego rozporządzenia, wskazując w każdym przypadku, czy ESMA zalecił przyjęcie, czy odmowę zwolnienia.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415</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Jonás Fernández, Eero Heinäluoma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6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6.</w:t>
            </w:r>
            <w:r w:rsidRPr="00763C64">
              <w:tab/>
              <w:t>Nie naruszając przepisów art. 8 i 44 dyrektywy 2014/65/UE, właściwy organ, który udzielił specjalnego zezwolenia na podstawie niniejszego rozporządzenia, wycofuje takie zezwolenie lub którekolwiek z udzielonych zwolnień, po konsultacji z ESMA, zgodnie z ust. 3, jeżeli wystąpiło którekolwiek z poniższych zdarzeń:</w:t>
            </w:r>
          </w:p>
        </w:tc>
        <w:tc>
          <w:tcPr>
            <w:tcW w:w="4876" w:type="dxa"/>
          </w:tcPr>
          <w:p w:rsidR="00B04AAF" w:rsidRPr="00763C64" w:rsidRDefault="00B04AAF" w:rsidP="00E800E4">
            <w:pPr>
              <w:pStyle w:val="Normal6a"/>
            </w:pPr>
            <w:r w:rsidRPr="00763C64">
              <w:t>6.</w:t>
            </w:r>
            <w:r w:rsidRPr="00763C64">
              <w:tab/>
              <w:t xml:space="preserve">Nie naruszając przepisów art. 8 i 44 dyrektywy 2014/65/UE, właściwy organ, który udzielił specjalnego zezwolenia na podstawie niniejszego rozporządzenia, wycofuje takie zezwolenie lub którekolwiek z udzielonych zwolnień, po konsultacji z ESMA </w:t>
            </w:r>
            <w:r w:rsidRPr="00763C64">
              <w:rPr>
                <w:b/>
                <w:bCs/>
                <w:i/>
                <w:iCs/>
              </w:rPr>
              <w:t>i poinformowaniu odpowiednich organów określonych w art. 12 rozporządzenia (UE) nr 909/2014 oraz – w przypadku specjalnego zezwolenia udzielonego instytucji kredytowej – jej organu nadzoru ostrożnościowego, w tym EBC w przypadku istotnych instytucji kredytowych</w:t>
            </w:r>
            <w:r w:rsidRPr="00763C64">
              <w:t>, zgodnie z ust. 3, jeżeli wystąpiło którekolwiek z poniższych zdarzeń:</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Zgodnie z opinią EBC.</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416</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Pan Johan Van Overtveldt</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6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6.</w:t>
            </w:r>
            <w:r w:rsidRPr="00763C64">
              <w:tab/>
              <w:t>Nie naruszając przepisów art. 8 i 44 dyrektywy 2014/65/UE, właściwy organ, który udzielił specjalnego zezwolenia na podstawie niniejszego rozporządzenia, wycofuje takie zezwolenie lub którekolwiek z udzielonych zwolnień, po konsultacji z ESMA, zgodnie z ust. 3, jeżeli wystąpiło którekolwiek z poniższych zdarzeń:</w:t>
            </w:r>
          </w:p>
        </w:tc>
        <w:tc>
          <w:tcPr>
            <w:tcW w:w="4876" w:type="dxa"/>
          </w:tcPr>
          <w:p w:rsidR="00B04AAF" w:rsidRPr="00763C64" w:rsidRDefault="00B04AAF" w:rsidP="00E800E4">
            <w:pPr>
              <w:pStyle w:val="Normal6a"/>
            </w:pPr>
            <w:r w:rsidRPr="00763C64">
              <w:t>6.</w:t>
            </w:r>
            <w:r w:rsidRPr="00763C64">
              <w:tab/>
              <w:t xml:space="preserve">Nie naruszając przepisów art. 8 i 44 dyrektywy 2014/65/UE, właściwy organ, który udzielił specjalnego zezwolenia na podstawie niniejszego rozporządzenia, wycofuje takie zezwolenie lub którekolwiek z udzielonych zwolnień, po konsultacji z ESMA </w:t>
            </w:r>
            <w:r w:rsidRPr="00763C64">
              <w:rPr>
                <w:b/>
                <w:bCs/>
                <w:i/>
                <w:iCs/>
              </w:rPr>
              <w:t>i poinformowaniu odpowiednich organów określonych w art. 12 rozporządzenia (UE) nr 909/2014 oraz – w przypadku specjalnego zezwolenia udzielonego instytucji kredytowej – jej organu nadzoru ostrożnościowego, w tym EBC w przypadku istotnych instytucji kredytowych</w:t>
            </w:r>
            <w:r w:rsidRPr="00763C64">
              <w:t>, zgodnie z ust. 3, jeżeli wystąpiło którekolwiek z poniższych zdarzeń:</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Poprawka ta ma na celu uwzględnienie sugestii zawartej w opinii EBC. Z uwagi na kompetencje właściwych organów krajowych i EBC w zakresie nadzoru ostrożnościowego w odniesieniu do instytucji kredytowych, o procesie oceny należy powiadomić właściwe organy krajowe i EBC. Ponadto świadczenie podstawowych usług CDPW przez operatora MTF opartej na DLT powinno wymagać dokonania oceny przez odpowiednie organy, w tym banki centralne ESBC, zgodnie z art. 16 i 17 rozporządzenia (UE) nr 909/2014.</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417</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6 – litera b</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b)</w:t>
            </w:r>
            <w:r w:rsidRPr="00763C64">
              <w:tab/>
            </w:r>
            <w:r w:rsidRPr="00763C64">
              <w:rPr>
                <w:b/>
                <w:bCs/>
                <w:i/>
                <w:iCs/>
              </w:rPr>
              <w:t>firma inwestycyjna lub operator rynku</w:t>
            </w:r>
            <w:r w:rsidRPr="00763C64">
              <w:t xml:space="preserve"> prowadzący MTF opartą na DLT </w:t>
            </w:r>
            <w:r w:rsidRPr="00763C64">
              <w:rPr>
                <w:b/>
                <w:bCs/>
                <w:i/>
                <w:iCs/>
              </w:rPr>
              <w:t>naruszyli</w:t>
            </w:r>
            <w:r w:rsidRPr="00763C64">
              <w:t xml:space="preserve"> warunki związane ze zwolnieniami przyznanymi przez właściwy organ;</w:t>
            </w:r>
          </w:p>
        </w:tc>
        <w:tc>
          <w:tcPr>
            <w:tcW w:w="4876" w:type="dxa"/>
          </w:tcPr>
          <w:p w:rsidR="00B04AAF" w:rsidRPr="00763C64" w:rsidRDefault="00B04AAF" w:rsidP="00E800E4">
            <w:pPr>
              <w:pStyle w:val="Normal6a"/>
            </w:pPr>
            <w:r w:rsidRPr="00763C64">
              <w:t>b)</w:t>
            </w:r>
            <w:r w:rsidRPr="00763C64">
              <w:tab/>
            </w:r>
            <w:r w:rsidRPr="00763C64">
              <w:rPr>
                <w:b/>
                <w:bCs/>
                <w:i/>
                <w:iCs/>
              </w:rPr>
              <w:t>podmiot</w:t>
            </w:r>
            <w:r w:rsidRPr="00763C64">
              <w:rPr>
                <w:b/>
                <w:bCs/>
              </w:rPr>
              <w:t xml:space="preserve"> </w:t>
            </w:r>
            <w:r w:rsidRPr="00763C64">
              <w:t xml:space="preserve">prowadzący MTF opartą na DLT </w:t>
            </w:r>
            <w:r w:rsidRPr="00763C64">
              <w:rPr>
                <w:b/>
                <w:bCs/>
                <w:i/>
                <w:iCs/>
              </w:rPr>
              <w:t>naruszył</w:t>
            </w:r>
            <w:r w:rsidRPr="00763C64">
              <w:t xml:space="preserve"> warunki związane ze zwolnieniami przyznanymi przez właściwy organ;</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418</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6 – litera c</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c)</w:t>
            </w:r>
            <w:r w:rsidRPr="00763C64">
              <w:tab/>
            </w:r>
            <w:r w:rsidRPr="00763C64">
              <w:rPr>
                <w:b/>
                <w:bCs/>
                <w:i/>
                <w:iCs/>
              </w:rPr>
              <w:t>firma inwestycyjna lub operator rynku</w:t>
            </w:r>
            <w:r w:rsidRPr="00763C64">
              <w:t xml:space="preserve"> prowadzący MTF opartą na DLT </w:t>
            </w:r>
            <w:r w:rsidRPr="00763C64">
              <w:rPr>
                <w:b/>
                <w:bCs/>
                <w:i/>
                <w:iCs/>
              </w:rPr>
              <w:t>dopuścili</w:t>
            </w:r>
            <w:r w:rsidRPr="00763C64">
              <w:t xml:space="preserve"> do obrotu instrumenty finansowe, które nie spełniają warunków określonych w art. 3 ust. 1 i 2;</w:t>
            </w:r>
          </w:p>
        </w:tc>
        <w:tc>
          <w:tcPr>
            <w:tcW w:w="4876" w:type="dxa"/>
          </w:tcPr>
          <w:p w:rsidR="00B04AAF" w:rsidRPr="00763C64" w:rsidRDefault="00B04AAF" w:rsidP="00E800E4">
            <w:pPr>
              <w:pStyle w:val="Normal6a"/>
            </w:pPr>
            <w:r w:rsidRPr="00763C64">
              <w:t>c)</w:t>
            </w:r>
            <w:r w:rsidRPr="00763C64">
              <w:tab/>
            </w:r>
            <w:r w:rsidRPr="00763C64">
              <w:rPr>
                <w:b/>
                <w:bCs/>
                <w:i/>
                <w:iCs/>
              </w:rPr>
              <w:t>podmiot</w:t>
            </w:r>
            <w:r w:rsidRPr="00763C64">
              <w:t xml:space="preserve"> prowadzący MTF opartą na DLT </w:t>
            </w:r>
            <w:r w:rsidRPr="00763C64">
              <w:rPr>
                <w:b/>
                <w:bCs/>
                <w:i/>
                <w:iCs/>
              </w:rPr>
              <w:t>dopuścił</w:t>
            </w:r>
            <w:r w:rsidRPr="00763C64">
              <w:t xml:space="preserve"> do obrotu instrumenty finansowe, które nie spełniają warunków określonych w art. 3 ust. 1 i 2;</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419</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6 – litera d</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d)</w:t>
            </w:r>
            <w:r w:rsidRPr="00763C64">
              <w:tab/>
            </w:r>
            <w:r w:rsidRPr="00763C64">
              <w:rPr>
                <w:b/>
                <w:bCs/>
                <w:i/>
                <w:iCs/>
              </w:rPr>
              <w:t>firma inwestycyjna lub operator rynku</w:t>
            </w:r>
            <w:r w:rsidRPr="00763C64">
              <w:t xml:space="preserve"> prowadzący MTF opartą na DLT, </w:t>
            </w:r>
            <w:r w:rsidRPr="00763C64">
              <w:rPr>
                <w:b/>
                <w:bCs/>
                <w:i/>
                <w:iCs/>
              </w:rPr>
              <w:t>którzy wystąpili</w:t>
            </w:r>
            <w:r w:rsidRPr="00763C64">
              <w:t xml:space="preserve"> o zwolnienie ze stosowania art. 3 ust. 2 rozporządzenia (UE) nr 909/2014, </w:t>
            </w:r>
            <w:r w:rsidRPr="00763C64">
              <w:rPr>
                <w:b/>
                <w:bCs/>
                <w:i/>
                <w:iCs/>
              </w:rPr>
              <w:t>zarejestrowali</w:t>
            </w:r>
            <w:r w:rsidRPr="00763C64">
              <w:t xml:space="preserve"> zbywalne papiery wartościowe obsługiwane przez DLT, które nie spełniają warunków określonych w art. 3 ust. 1 i 2;</w:t>
            </w:r>
          </w:p>
        </w:tc>
        <w:tc>
          <w:tcPr>
            <w:tcW w:w="4876" w:type="dxa"/>
          </w:tcPr>
          <w:p w:rsidR="00B04AAF" w:rsidRPr="00763C64" w:rsidRDefault="00B04AAF" w:rsidP="00E800E4">
            <w:pPr>
              <w:pStyle w:val="Normal6a"/>
            </w:pPr>
            <w:r w:rsidRPr="00763C64">
              <w:t>d)</w:t>
            </w:r>
            <w:r w:rsidRPr="00763C64">
              <w:tab/>
            </w:r>
            <w:r w:rsidRPr="00763C64">
              <w:rPr>
                <w:b/>
                <w:bCs/>
                <w:i/>
                <w:iCs/>
              </w:rPr>
              <w:t>podmiot</w:t>
            </w:r>
            <w:r w:rsidRPr="00763C64">
              <w:t xml:space="preserve"> prowadzący MTF opartą na DLT, </w:t>
            </w:r>
            <w:r w:rsidRPr="00763C64">
              <w:rPr>
                <w:b/>
                <w:bCs/>
                <w:i/>
                <w:iCs/>
              </w:rPr>
              <w:t>który wystąpił</w:t>
            </w:r>
            <w:r w:rsidRPr="00763C64">
              <w:t xml:space="preserve"> o zwolnienie ze stosowania art. 3 ust. 2 rozporządzenia (UE) nr 909/2014, </w:t>
            </w:r>
            <w:r w:rsidRPr="00763C64">
              <w:rPr>
                <w:b/>
                <w:bCs/>
                <w:i/>
                <w:iCs/>
              </w:rPr>
              <w:t>zarejestrował</w:t>
            </w:r>
            <w:r w:rsidRPr="00763C64">
              <w:rPr>
                <w:b/>
                <w:bCs/>
              </w:rPr>
              <w:t xml:space="preserve"> </w:t>
            </w:r>
            <w:r w:rsidRPr="00763C64">
              <w:t>zbywalne papiery wartościowe obsługiwane przez DLT, które nie spełniają warunków określonych w art. 3 ust. 1 i 2;</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420</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6 – litera 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e)</w:t>
            </w:r>
            <w:r w:rsidRPr="00763C64">
              <w:tab/>
            </w:r>
            <w:r w:rsidRPr="00763C64">
              <w:rPr>
                <w:b/>
                <w:bCs/>
                <w:i/>
                <w:iCs/>
              </w:rPr>
              <w:t>firma inwestycyjna lub operator rynku</w:t>
            </w:r>
            <w:r w:rsidRPr="00763C64">
              <w:t xml:space="preserve"> prowadzący MTF opartą na DLT,</w:t>
            </w:r>
            <w:r w:rsidRPr="00763C64">
              <w:rPr>
                <w:b/>
                <w:bCs/>
                <w:i/>
                <w:iCs/>
              </w:rPr>
              <w:t xml:space="preserve"> którzy wystąpili</w:t>
            </w:r>
            <w:r w:rsidRPr="00763C64">
              <w:t xml:space="preserve"> o specjalne zezwolenie na zwolnienie ze stosowania art. 3 ust. 2 rozporządzenia (UE) nr 909/2014, </w:t>
            </w:r>
            <w:r w:rsidRPr="00763C64">
              <w:rPr>
                <w:b/>
                <w:bCs/>
                <w:i/>
                <w:iCs/>
              </w:rPr>
              <w:t>przekroczyli</w:t>
            </w:r>
            <w:r w:rsidRPr="00763C64">
              <w:t xml:space="preserve"> progi wspomniane w akapicie trzecim art. 3 ust. 3 lub 5; lub</w:t>
            </w:r>
          </w:p>
        </w:tc>
        <w:tc>
          <w:tcPr>
            <w:tcW w:w="4876" w:type="dxa"/>
          </w:tcPr>
          <w:p w:rsidR="00B04AAF" w:rsidRPr="00763C64" w:rsidRDefault="00B04AAF" w:rsidP="00E800E4">
            <w:pPr>
              <w:pStyle w:val="Normal6a"/>
            </w:pPr>
            <w:r w:rsidRPr="00763C64">
              <w:t>e)</w:t>
            </w:r>
            <w:r w:rsidRPr="00763C64">
              <w:tab/>
            </w:r>
            <w:r w:rsidRPr="00763C64">
              <w:rPr>
                <w:b/>
                <w:bCs/>
                <w:i/>
                <w:iCs/>
              </w:rPr>
              <w:t>podmiot</w:t>
            </w:r>
            <w:r w:rsidRPr="00763C64">
              <w:t xml:space="preserve"> prowadzący MTF opartą na DLT, </w:t>
            </w:r>
            <w:r w:rsidRPr="00763C64">
              <w:rPr>
                <w:b/>
                <w:bCs/>
                <w:i/>
                <w:iCs/>
              </w:rPr>
              <w:t>który wystąpił</w:t>
            </w:r>
            <w:r w:rsidRPr="00763C64">
              <w:t xml:space="preserve"> o zwolnienie ze stosowania art. 3 ust. 2 rozporządzenia (UE) nr 909/2014, </w:t>
            </w:r>
            <w:r w:rsidRPr="00763C64">
              <w:rPr>
                <w:b/>
                <w:bCs/>
                <w:i/>
                <w:iCs/>
              </w:rPr>
              <w:t>przekroczył</w:t>
            </w:r>
            <w:r w:rsidRPr="00763C64">
              <w:t xml:space="preserve"> progi wspomniane w akapicie trzecim art. 3 ust. 3 lub 5; lub</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421</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6 – litera f</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f)</w:t>
            </w:r>
            <w:r w:rsidRPr="00763C64">
              <w:tab/>
              <w:t xml:space="preserve">właściwy organ dowiaduje się, że </w:t>
            </w:r>
            <w:r w:rsidRPr="00763C64">
              <w:rPr>
                <w:b/>
                <w:bCs/>
                <w:i/>
                <w:iCs/>
              </w:rPr>
              <w:t>firma inwestycyjna lub operator rynku, którzy złożyli</w:t>
            </w:r>
            <w:r w:rsidRPr="00763C64">
              <w:t>wniosek o specjalne zezwolenie na prowadzenie MTF opartej na DLT,</w:t>
            </w:r>
            <w:r w:rsidRPr="00763C64">
              <w:rPr>
                <w:b/>
                <w:bCs/>
                <w:i/>
                <w:iCs/>
              </w:rPr>
              <w:t xml:space="preserve"> uzyskali</w:t>
            </w:r>
            <w:r w:rsidRPr="00763C64">
              <w:t xml:space="preserve"> takie zezwolenie lub związane z nim zwolnienia na podstawie wprowadzających w błąd informacji, w tym na podstawie istotnego pominięcia.</w:t>
            </w:r>
          </w:p>
        </w:tc>
        <w:tc>
          <w:tcPr>
            <w:tcW w:w="4876" w:type="dxa"/>
          </w:tcPr>
          <w:p w:rsidR="00B04AAF" w:rsidRPr="00763C64" w:rsidRDefault="00B04AAF" w:rsidP="00E800E4">
            <w:pPr>
              <w:pStyle w:val="Normal6a"/>
            </w:pPr>
            <w:r w:rsidRPr="00763C64">
              <w:t>f)</w:t>
            </w:r>
            <w:r w:rsidRPr="00763C64">
              <w:tab/>
              <w:t xml:space="preserve">właściwy organ dowiaduje się, że </w:t>
            </w:r>
            <w:r w:rsidRPr="00763C64">
              <w:rPr>
                <w:b/>
                <w:bCs/>
                <w:i/>
                <w:iCs/>
              </w:rPr>
              <w:t>podmiot, który złożył</w:t>
            </w:r>
            <w:r w:rsidRPr="00763C64">
              <w:t xml:space="preserve"> wniosek o specjalne zezwolenie na prowadzenie MTF opartej na DLT, </w:t>
            </w:r>
            <w:r w:rsidRPr="00763C64">
              <w:rPr>
                <w:b/>
                <w:bCs/>
                <w:i/>
                <w:iCs/>
              </w:rPr>
              <w:t>uzyskał</w:t>
            </w:r>
            <w:r w:rsidRPr="00763C64">
              <w:t xml:space="preserve"> takie zezwolenie lub związane z nim zwolnienia na podstawie wprowadzających w błąd informacji, w tym na podstawie istotnego pominięcia.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422</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7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7.</w:t>
            </w:r>
            <w:r w:rsidRPr="00763C64">
              <w:tab/>
              <w:t>Jeżeli w trakcie swojej działalności firma inwestycyjna lub operator rynku prowadzący MTF opartą na DLT zaproponuje wprowadzenie istotnej zmiany w funkcjonowaniu DLT lub w usługach lub działalności tej MTF, która wymaga nowego zezwolenia, nowego zwolnienia lub zmiany jednego lub większej liczby istniejących zwolnień lub jakichkolwiek związanych z nimi warunków, składa wniosek o takie zezwolenie, zwolnienie lub zmianę, zgodnie z art. 4. Rozpatrzeniem takiego zezwolenia, zwolnienia lub takiej zmiany zajmuje się właściwy organ zgodnie z ust. 2–5.</w:t>
            </w:r>
          </w:p>
        </w:tc>
        <w:tc>
          <w:tcPr>
            <w:tcW w:w="4876" w:type="dxa"/>
          </w:tcPr>
          <w:p w:rsidR="00B04AAF" w:rsidRPr="00763C64" w:rsidRDefault="00B04AAF" w:rsidP="00E800E4">
            <w:pPr>
              <w:pStyle w:val="Normal6a"/>
            </w:pPr>
            <w:r w:rsidRPr="00763C64">
              <w:rPr>
                <w:i/>
                <w:iCs/>
              </w:rPr>
              <w:t>(Nie dotyczy polskiej wersji językowej).</w:t>
            </w:r>
            <w:r w:rsidRPr="00763C64">
              <w:tab/>
              <w:t xml:space="preserve"> </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423</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7 – ustęp 7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7.</w:t>
            </w:r>
            <w:r w:rsidRPr="00763C64">
              <w:tab/>
              <w:t>Jeżeli w trakcie swojej działalności</w:t>
            </w:r>
            <w:r w:rsidRPr="00763C64">
              <w:rPr>
                <w:b/>
                <w:bCs/>
                <w:i/>
                <w:iCs/>
              </w:rPr>
              <w:t xml:space="preserve"> firma inwestycyjna lub operator rynku</w:t>
            </w:r>
            <w:r w:rsidRPr="00763C64">
              <w:t xml:space="preserve"> prowadzący MTF opartą na DLT zaproponuje wprowadzenie istotnej zmiany w funkcjonowaniu DLT lub w usługach lub działalności tej MTF, która wymaga nowego zezwolenia, nowego zwolnienia lub zmiany jednego lub większej liczby istniejących zwolnień lub jakichkolwiek związanych z nimi warunków, składa wniosek o takie zezwolenie, zwolnienie lub zmianę, zgodnie z art. 4. Rozpatrzeniem takiego zezwolenia, zwolnienia lub takiej zmiany zajmuje się właściwy organ zgodnie z ust. 2–5.</w:t>
            </w:r>
          </w:p>
        </w:tc>
        <w:tc>
          <w:tcPr>
            <w:tcW w:w="4876" w:type="dxa"/>
          </w:tcPr>
          <w:p w:rsidR="00B04AAF" w:rsidRPr="00763C64" w:rsidRDefault="00B04AAF" w:rsidP="00E800E4">
            <w:pPr>
              <w:pStyle w:val="Normal6a"/>
            </w:pPr>
            <w:r w:rsidRPr="00763C64">
              <w:t>7.</w:t>
            </w:r>
            <w:r w:rsidRPr="00763C64">
              <w:tab/>
              <w:t xml:space="preserve">Jeżeli w trakcie swojej działalności </w:t>
            </w:r>
            <w:r w:rsidRPr="00763C64">
              <w:rPr>
                <w:b/>
                <w:bCs/>
                <w:i/>
                <w:iCs/>
              </w:rPr>
              <w:t>podmiot</w:t>
            </w:r>
            <w:r w:rsidRPr="00763C64">
              <w:t xml:space="preserve"> prowadzący MTF opartą na DLT zaproponuje wprowadzenie istotnej zmiany w funkcjonowaniu DLT lub w usługach lub działalności tej MTF, która wymaga nowego zezwolenia, nowego zwolnienia lub zmiany jednego lub większej liczby istniejących zwolnień lub jakichkolwiek związanych z nimi warunków, składa wniosek o takie zezwolenie, zwolnienie lub zmianę, zgodnie z art. 4. Rozpatrzeniem takiego zezwolenia, zwolnienia lub takiej zmiany zajmuje się właściwy organ zgodnie z ust. 2–5.</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424</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Jessica Polfjärd</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1 a (nowy)</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1a.</w:t>
            </w:r>
            <w:r w:rsidRPr="00763C64">
              <w:tab/>
            </w:r>
            <w:r w:rsidRPr="00763C64">
              <w:rPr>
                <w:b/>
                <w:i/>
              </w:rPr>
              <w:t>W przypadku gdy osoba prawna składa wniosek o udzielenie zezwolenia CDPW na mocy rozporządzenia (UE) nr 909/2014 i jednocześnie ubiega się o specjalne zezwolenie na mocy niniejszego artykułu, wyłącznie w celu prowadzenia systemu rozrachunku papierów wartościowych opartego na DLT, właściwy organ nie ocenia zgodności z wymogami rozporządzenia (UE) nr 909/2014, w odniesieniu do którego wnioskodawca złożył wniosek o zwolnienie i został on rozpatrzony pomyślnie zgodnie z art. 5 niniejszego rozporządzenia.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425</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2 – litera c</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c)</w:t>
            </w:r>
            <w:r w:rsidRPr="00763C64">
              <w:tab/>
              <w:t xml:space="preserve">funkcjonowanie </w:t>
            </w:r>
            <w:r w:rsidRPr="00763C64">
              <w:rPr>
                <w:b/>
                <w:bCs/>
                <w:i/>
                <w:iCs/>
              </w:rPr>
              <w:t>własnej</w:t>
            </w:r>
            <w:r w:rsidRPr="00763C64">
              <w:t xml:space="preserve"> DLT, o której mowa w art. 6 ust. 2;</w:t>
            </w:r>
          </w:p>
        </w:tc>
        <w:tc>
          <w:tcPr>
            <w:tcW w:w="4876" w:type="dxa"/>
          </w:tcPr>
          <w:p w:rsidR="00B04AAF" w:rsidRPr="00763C64" w:rsidRDefault="00B04AAF" w:rsidP="00E800E4">
            <w:pPr>
              <w:pStyle w:val="Normal6a"/>
            </w:pPr>
            <w:r w:rsidRPr="00763C64">
              <w:t>c)</w:t>
            </w:r>
            <w:r w:rsidRPr="00763C64">
              <w:tab/>
              <w:t xml:space="preserve">funkcjonowanie DLT, o której mowa w art. 6 ust. 2 </w:t>
            </w:r>
            <w:r w:rsidRPr="00763C64">
              <w:rPr>
                <w:b/>
                <w:bCs/>
                <w:i/>
                <w:iCs/>
              </w:rPr>
              <w:t>i 2a</w:t>
            </w:r>
            <w:r w:rsidRPr="00763C64">
              <w: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Neutralność technologiczna w odniesieniu do własnych i publicznych DLT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426</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Jessica Polfjärd</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2 – litera c</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c)</w:t>
            </w:r>
            <w:r w:rsidRPr="00763C64">
              <w:tab/>
              <w:t xml:space="preserve">funkcjonowanie </w:t>
            </w:r>
            <w:r w:rsidRPr="00763C64">
              <w:rPr>
                <w:b/>
                <w:bCs/>
                <w:i/>
                <w:iCs/>
              </w:rPr>
              <w:t>własnej</w:t>
            </w:r>
            <w:r w:rsidRPr="00763C64">
              <w:t xml:space="preserve"> DLT, o której mowa w art. 6 ust. 2;</w:t>
            </w:r>
          </w:p>
        </w:tc>
        <w:tc>
          <w:tcPr>
            <w:tcW w:w="4876" w:type="dxa"/>
          </w:tcPr>
          <w:p w:rsidR="00B04AAF" w:rsidRPr="00763C64" w:rsidRDefault="00B04AAF" w:rsidP="00E800E4">
            <w:pPr>
              <w:pStyle w:val="Normal6a"/>
            </w:pPr>
            <w:r w:rsidRPr="00763C64">
              <w:t>c)</w:t>
            </w:r>
            <w:r w:rsidRPr="00763C64">
              <w:tab/>
              <w:t>funkcjonowanie DLT, o której mowa w art. 6 ust. 2;</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427</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2 – litera c</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c)</w:t>
            </w:r>
            <w:r w:rsidRPr="00763C64">
              <w:tab/>
              <w:t xml:space="preserve">funkcjonowanie </w:t>
            </w:r>
            <w:r w:rsidRPr="00763C64">
              <w:rPr>
                <w:b/>
                <w:bCs/>
                <w:i/>
                <w:iCs/>
              </w:rPr>
              <w:t>własnej</w:t>
            </w:r>
            <w:r w:rsidRPr="00763C64">
              <w:t xml:space="preserve"> DLT, o której mowa w art. 6 ust. 2;</w:t>
            </w:r>
          </w:p>
        </w:tc>
        <w:tc>
          <w:tcPr>
            <w:tcW w:w="4876" w:type="dxa"/>
          </w:tcPr>
          <w:p w:rsidR="00B04AAF" w:rsidRPr="00763C64" w:rsidRDefault="00B04AAF" w:rsidP="00E800E4">
            <w:pPr>
              <w:pStyle w:val="Normal6a"/>
            </w:pPr>
            <w:r w:rsidRPr="00763C64">
              <w:t>c)</w:t>
            </w:r>
            <w:r w:rsidRPr="00763C64">
              <w:tab/>
              <w:t>funkcjonowanie DLT, o której mowa w art. 6 ust. 2;</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Skreślenie ma na celu przyjęcie podejścia bardziej neutralnego pod względem technologicznym i umożliwienie infrastrukturom rynkowym opartym na DLT korzystania również z publicznych lub konsorcjalnych DLT</w:t>
      </w:r>
      <w:r w:rsidR="001336EF" w:rsidRPr="00763C64">
        <w:t xml:space="preserve">, </w:t>
      </w:r>
      <w:r w:rsidR="008A5A12" w:rsidRPr="00763C64">
        <w:t>jak ma to obecnie miejsce w wielu projektach pilotażowych UE</w:t>
      </w:r>
      <w:r w:rsidRPr="00763C64">
        <w:t>. Dla zapewnienia bezpieczeństwa i efektywności infrastruktury rynkowej ważne jest właściwe zarządzanie każdą taką infrastrukturą. Jest to jeszcze ważniejsze w przypadku sieci DLT, gdzie różne podmioty prawne wspólnie ponoszą odpowiedzialność za przynajmniej niektóre procesy i dane.</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428</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2 – litera d a (nowa)</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da)</w:t>
            </w:r>
            <w:r w:rsidRPr="00763C64">
              <w:tab/>
            </w:r>
            <w:r w:rsidRPr="00763C64">
              <w:rPr>
                <w:b/>
                <w:i/>
              </w:rPr>
              <w:t>dowody świadczące o tym, że wnioskodawca posiada wystarczające ostrożnościowe środki bezpieczeństwa, aby zapewnić ochronę konsumentów i inwestorów oraz opis rozwiązań wprowadzonych w celu zapewnienia ochrony konsumentów i inwestorów oraz mechanizmów rozpatrywania skarg i dochodzenia roszczeń przez konsumentów, o których mowa w art. 6a (nowy);</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429</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2 – litera g</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g)</w:t>
            </w:r>
            <w:r w:rsidRPr="00763C64">
              <w:tab/>
              <w:t>zwolnienia będące przedmiotem wniosku zgodnie z art. 5, uzasadnienia każdego takiego zwolnienia, wszelkie proponowane środki wyrównawcze, jak również środki przewidziane w celu spełnienia warunków związanych z takimi zwolnieniami na mocy art. 5.</w:t>
            </w:r>
          </w:p>
        </w:tc>
        <w:tc>
          <w:tcPr>
            <w:tcW w:w="4876" w:type="dxa"/>
          </w:tcPr>
          <w:p w:rsidR="00B04AAF" w:rsidRPr="00763C64" w:rsidRDefault="00B04AAF" w:rsidP="00E800E4">
            <w:pPr>
              <w:pStyle w:val="Normal6a"/>
            </w:pPr>
            <w:r w:rsidRPr="00763C64">
              <w:t>g)</w:t>
            </w:r>
            <w:r w:rsidRPr="00763C64">
              <w:tab/>
              <w:t xml:space="preserve">zwolnienia będące przedmiotem wniosku zgodnie z art. 5, uzasadnienia każdego takiego zwolnienia, wszelkie proponowane środki wyrównawcze </w:t>
            </w:r>
            <w:r w:rsidRPr="00763C64">
              <w:rPr>
                <w:b/>
                <w:bCs/>
                <w:i/>
                <w:iCs/>
              </w:rPr>
              <w:t>lub naprawcze</w:t>
            </w:r>
            <w:r w:rsidRPr="00763C64">
              <w:t>, jak również środki przewidziane w celu spełnienia warunków związanych z takimi zwolnieniami na mocy art. 5.</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430</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2 a (nowy)</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2a.</w:t>
            </w:r>
            <w:r w:rsidRPr="00763C64">
              <w:tab/>
            </w:r>
            <w:r w:rsidRPr="00763C64">
              <w:rPr>
                <w:b/>
                <w:i/>
              </w:rPr>
              <w:t>W drodze odstępstwa od ust. 1 każda osoba prawna, która nie jest upoważniona jako CDPW zgodnie z rozporządzeniem (UE) nr 909/2014, może ubiegać się o specjalne zezwolenie na prowadzenie systemu rozrachunku papierów wartościowych obsługiwanego przez DLT zgodnie z ust. 2 niniejszego artykułu, pod warunkiem że spełnia wymogi dotyczące zezwoleń i wszystkie inne obowiązki określone w rozporządzeniu (UE) nr 909/2014, w sposób proporcjonalny do charakteru, skali i ryzyka prowadzonej działalności, z wyjątkiem tych wymogów, z których wnioskodawca został zwolniony na mocy niniejszego rozporządzenia.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431</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Jonás Fernández, Eero Heinäluoma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3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3.</w:t>
            </w:r>
            <w:r w:rsidRPr="00763C64">
              <w:tab/>
              <w:t xml:space="preserve">Przed podjęciem decyzji w sprawie wniosku o wydanie specjalnego zezwolenia na prowadzenie MTF opartej na DLT na podstawie niniejszego rozporządzenia właściwy organ powiadamia ESMA i przekazuje </w:t>
            </w:r>
            <w:r w:rsidRPr="00763C64">
              <w:rPr>
                <w:b/>
                <w:bCs/>
                <w:i/>
                <w:iCs/>
              </w:rPr>
              <w:t>mu</w:t>
            </w:r>
            <w:r w:rsidRPr="00763C64">
              <w:t xml:space="preserve"> wszelkie istotne informacje dotyczące systemu rozrachunku papierów wartościowych opartego na DLT, wyjaśnienia dotyczące zwolnień będących przedmiotem wniosku, ich uzasadnienie oraz wszelkie środki wyrównawcze zaproponowane przez wnioskodawcę lub wymagane przez właściwy organ.</w:t>
            </w:r>
          </w:p>
        </w:tc>
        <w:tc>
          <w:tcPr>
            <w:tcW w:w="4876" w:type="dxa"/>
          </w:tcPr>
          <w:p w:rsidR="00B04AAF" w:rsidRPr="00763C64" w:rsidRDefault="00B04AAF" w:rsidP="00E800E4">
            <w:pPr>
              <w:pStyle w:val="Normal6a"/>
            </w:pPr>
            <w:r w:rsidRPr="00763C64">
              <w:t>3.</w:t>
            </w:r>
            <w:r w:rsidRPr="00763C64">
              <w:tab/>
              <w:t xml:space="preserve">Przed podjęciem decyzji w sprawie wniosku o wydanie specjalnego zezwolenia na prowadzenie MTF opartej na DLT na podstawie niniejszego rozporządzenia właściwy organ powiadamia </w:t>
            </w:r>
            <w:r w:rsidRPr="00763C64">
              <w:rPr>
                <w:b/>
                <w:bCs/>
                <w:i/>
                <w:iCs/>
              </w:rPr>
              <w:t>odpowiednie organy określone w art. 12 rozporządzenia (UE) nr 909/2014 i konsultuje się z tymi organami w sprawie charakterystyki systemu rozrachunku papierów wartościowych prowadzonego przez wnioskodawcę</w:t>
            </w:r>
            <w:r w:rsidRPr="00763C64">
              <w:t>,</w:t>
            </w:r>
            <w:r w:rsidRPr="00763C64">
              <w:rPr>
                <w:b/>
                <w:bCs/>
                <w:i/>
                <w:iCs/>
              </w:rPr>
              <w:t xml:space="preserve"> a w przypadku wniosku złożonego przez instytucję kredytową przekazuje wszystkie takie istotne informacje organowi nadzoru ostrożnościowego, w tym – w przypadku istotnych instytucji kredytowych– EBC, a we wszystkich przypadkach – </w:t>
            </w:r>
            <w:r w:rsidRPr="00763C64">
              <w:t>ESMA i przekazuje</w:t>
            </w:r>
            <w:r w:rsidRPr="00763C64">
              <w:rPr>
                <w:b/>
                <w:bCs/>
                <w:i/>
                <w:iCs/>
              </w:rPr>
              <w:t xml:space="preserve"> im</w:t>
            </w:r>
            <w:r w:rsidRPr="00763C64">
              <w:t xml:space="preserve"> wszelkie istotne informacje dotyczące systemu rozrachunku papierów wartościowych opartego na DLT, wyjaśnienia dotyczące zwolnień będących przedmiotem wniosku, ich uzasadnienie oraz wszelkie środki wyrównawcze zaproponowane przez wnioskodawcę lub wymagane przez właściwy organ. </w:t>
            </w:r>
            <w:r w:rsidRPr="00763C64">
              <w:rPr>
                <w:b/>
                <w:i/>
              </w:rPr>
              <w:t>W terminie trzech miesięcy od otrzymania powiadomienia odpowiednie organy określone w art. 12 rozporządzenia (UE) nr 909/2014 mogą udzielić odpowiedzi właściwemu organowi, a ESMA przedstawia właściwemu organowi niewiążącą opinię na temat wniosku oraz przedstawia wszelkie zalecenia dotyczące zwolnień będących przedmiotem wniosku wnioskodawcy, które są niezbędne do zapewnienia ochrony inwestorów, integralności rynku i stabilności finansowej. ESMA wspiera również spójność i proporcjonalność zwolnień przyznanych przez właściwe organy CDPW prowadzącym systemy rozrachunku papierów wartościowych oparte na DLT w całej Unii. W tym celu ESMA konsultuje się w odpowiednim czasie z właściwymi organami pozostałych państw członkowskich i uwzględnia ich poglądy w swojej opinii.</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Zgodnie z opinią EBC.</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432</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Pan Johan Van Overtveldt</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3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3.</w:t>
            </w:r>
            <w:r w:rsidRPr="00763C64">
              <w:tab/>
              <w:t xml:space="preserve">Przed podjęciem decyzji w sprawie wniosku o wydanie specjalnego zezwolenia na prowadzenie </w:t>
            </w:r>
            <w:r w:rsidRPr="00763C64">
              <w:rPr>
                <w:b/>
                <w:i/>
              </w:rPr>
              <w:t>MTF</w:t>
            </w:r>
            <w:r w:rsidRPr="00763C64">
              <w:t xml:space="preserve"> </w:t>
            </w:r>
            <w:r w:rsidRPr="00763C64">
              <w:rPr>
                <w:b/>
                <w:bCs/>
                <w:i/>
                <w:iCs/>
              </w:rPr>
              <w:t>opartej</w:t>
            </w:r>
            <w:r w:rsidRPr="00763C64">
              <w:t xml:space="preserve"> na DLT na podstawie niniejszego rozporządzenia właściwy organ powiadamia ESMA i przekazuje </w:t>
            </w:r>
            <w:r w:rsidRPr="00763C64">
              <w:rPr>
                <w:b/>
                <w:bCs/>
                <w:i/>
                <w:iCs/>
              </w:rPr>
              <w:t>mu</w:t>
            </w:r>
            <w:r w:rsidRPr="00763C64">
              <w:t xml:space="preserve"> wszelkie istotne informacje dotyczące </w:t>
            </w:r>
            <w:r w:rsidRPr="00763C64">
              <w:rPr>
                <w:b/>
                <w:i/>
              </w:rPr>
              <w:t>systemu rozrachunku papierów wartościowych</w:t>
            </w:r>
            <w:r w:rsidRPr="00763C64">
              <w:t xml:space="preserve"> opartego na DLT, wyjaśnienia dotyczące zwolnień będących przedmiotem wniosku, ich uzasadnienie oraz wszelkie środki wyrównawcze zaproponowane przez wnioskodawcę lub wymagane przez właściwy organ.</w:t>
            </w:r>
          </w:p>
        </w:tc>
        <w:tc>
          <w:tcPr>
            <w:tcW w:w="4876" w:type="dxa"/>
          </w:tcPr>
          <w:p w:rsidR="00B04AAF" w:rsidRPr="00763C64" w:rsidRDefault="00B04AAF" w:rsidP="00E800E4">
            <w:pPr>
              <w:pStyle w:val="Normal6a"/>
            </w:pPr>
            <w:r w:rsidRPr="00763C64">
              <w:t>3.</w:t>
            </w:r>
            <w:r w:rsidRPr="00763C64">
              <w:tab/>
              <w:t xml:space="preserve">Przed podjęciem decyzji w sprawie wniosku o wydanie specjalnego zezwolenia na prowadzenie </w:t>
            </w:r>
            <w:r w:rsidRPr="00763C64">
              <w:rPr>
                <w:b/>
                <w:i/>
              </w:rPr>
              <w:t>SSS</w:t>
            </w:r>
            <w:r w:rsidRPr="00763C64">
              <w:t xml:space="preserve"> </w:t>
            </w:r>
            <w:r w:rsidRPr="00763C64">
              <w:rPr>
                <w:b/>
                <w:bCs/>
                <w:i/>
                <w:iCs/>
              </w:rPr>
              <w:t>opartego</w:t>
            </w:r>
            <w:r w:rsidRPr="00763C64">
              <w:t xml:space="preserve"> na DLT na podstawie niniejszego rozporządzenia właściwy organ powiadamia </w:t>
            </w:r>
            <w:r w:rsidRPr="00763C64">
              <w:rPr>
                <w:b/>
                <w:bCs/>
                <w:i/>
                <w:iCs/>
              </w:rPr>
              <w:t>odpowiednie organy określone w art. 12 rozporządzenia (UE) nr 909/2014 i konsultuje się z tymi organami w sprawie charakterystyki systemu rozrachunku papierów wartościowych prowadzonego przez wnioskodawcę</w:t>
            </w:r>
            <w:r w:rsidRPr="00763C64">
              <w:t xml:space="preserve">, </w:t>
            </w:r>
            <w:r w:rsidRPr="00763C64">
              <w:rPr>
                <w:b/>
                <w:bCs/>
                <w:i/>
                <w:iCs/>
              </w:rPr>
              <w:t xml:space="preserve">a w przypadku wniosku złożonego przez instytucję kredytową przekazuje wszystkie takie istotne informacje organowi nadzoru ostrożnościowego, w tym – w przypadku istotnych instytucji kredytowych – EBC, a we wszystkich przypadkach – </w:t>
            </w:r>
            <w:r w:rsidRPr="00763C64">
              <w:t xml:space="preserve">ESMA i przekazuje </w:t>
            </w:r>
            <w:r w:rsidRPr="00763C64">
              <w:rPr>
                <w:b/>
                <w:bCs/>
                <w:i/>
                <w:iCs/>
              </w:rPr>
              <w:t>im</w:t>
            </w:r>
            <w:r w:rsidRPr="00763C64">
              <w:t xml:space="preserve"> wszelkie istotne informacje dotyczące </w:t>
            </w:r>
            <w:r w:rsidR="000C5384" w:rsidRPr="00763C64">
              <w:rPr>
                <w:b/>
                <w:i/>
              </w:rPr>
              <w:t>SSS</w:t>
            </w:r>
            <w:r w:rsidRPr="00763C64">
              <w:t xml:space="preserve"> opartego na DLT, wyjaśnienia dotyczące zwolnień będących przedmiotem wniosku, ich uzasadnienie oraz wszelkie środki wyrównawcze</w:t>
            </w:r>
            <w:r w:rsidR="00664D8E" w:rsidRPr="00763C64">
              <w:t xml:space="preserve"> </w:t>
            </w:r>
            <w:r w:rsidR="00664D8E" w:rsidRPr="00763C64">
              <w:rPr>
                <w:b/>
                <w:i/>
              </w:rPr>
              <w:t>lub naprawcze</w:t>
            </w:r>
            <w:r w:rsidRPr="00763C64">
              <w:t xml:space="preserve"> zaproponowane przez wnioskodawcę lub wymagane przez właściwy organ.</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Poprawka ta ma na celu uwzględnienie sugestii zawartej w opinii EBC. Z uwagi na kompetencje właściwych organów krajowych i EBC w zakresie nadzoru ostrożnościowego w odniesieniu do instytucji kredytowych, zarówno właściwe organy krajowe, jak i EBC powinny być na bieżąco informowane o procesie udzielania zezwoleń instytucjom kredytowym będącym CDPW prowadzącym SSS oparte na DLT oraz procesie następującym po udzieleniu takich zezwoleń. Ponadto świadczenie usług podstawowych przez CDPW prowadzącego SSS oparty na DLT powinno wymagać dokonania oceny przez odpowiednie organy, w tym banki centralne ESBC, zgodnie z art. 16 i 17 rozporządzenia (UE) nr 909/2014.</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433</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3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3.</w:t>
            </w:r>
            <w:r w:rsidRPr="00763C64">
              <w:tab/>
              <w:t xml:space="preserve">Przed podjęciem decyzji w sprawie wniosku o wydanie specjalnego zezwolenia na prowadzenie </w:t>
            </w:r>
            <w:r w:rsidRPr="00763C64">
              <w:rPr>
                <w:b/>
                <w:bCs/>
                <w:i/>
                <w:iCs/>
              </w:rPr>
              <w:t>MTF opartej</w:t>
            </w:r>
            <w:r w:rsidRPr="00763C64">
              <w:t xml:space="preserve"> na DLT na podstawie niniejszego rozporządzenia </w:t>
            </w:r>
            <w:r w:rsidRPr="00763C64">
              <w:rPr>
                <w:b/>
                <w:bCs/>
                <w:i/>
                <w:iCs/>
              </w:rPr>
              <w:t xml:space="preserve">właściwy organ </w:t>
            </w:r>
            <w:r w:rsidRPr="00763C64">
              <w:t>powiadamia</w:t>
            </w:r>
            <w:r w:rsidRPr="00763C64">
              <w:rPr>
                <w:b/>
                <w:bCs/>
                <w:i/>
                <w:iCs/>
              </w:rPr>
              <w:t xml:space="preserve"> ESMA</w:t>
            </w:r>
            <w:r w:rsidRPr="00763C64">
              <w:t xml:space="preserve"> </w:t>
            </w:r>
            <w:r w:rsidRPr="00763C64">
              <w:rPr>
                <w:b/>
                <w:bCs/>
                <w:i/>
                <w:iCs/>
              </w:rPr>
              <w:t>i przekazuje mu wszelkie istotne informacje dotyczące</w:t>
            </w:r>
            <w:r w:rsidRPr="00763C64">
              <w:t xml:space="preserve"> systemu rozrachunku papierów wartościowych </w:t>
            </w:r>
            <w:r w:rsidRPr="00763C64">
              <w:rPr>
                <w:b/>
                <w:bCs/>
                <w:i/>
                <w:iCs/>
              </w:rPr>
              <w:t>opartego na DLT, wyjaśnienia dotyczące zwolnień będących przedmiotem wniosku, ich uzasadnienie oraz wszelkie środki wyrównawcze zaproponowane</w:t>
            </w:r>
            <w:r w:rsidRPr="00763C64">
              <w:t xml:space="preserve"> przez wnioskodawcę </w:t>
            </w:r>
            <w:r w:rsidRPr="00763C64">
              <w:rPr>
                <w:b/>
                <w:bCs/>
                <w:i/>
                <w:iCs/>
              </w:rPr>
              <w:t>lub wymagane przez właściwy organ</w:t>
            </w:r>
            <w:r w:rsidRPr="00763C64">
              <w:t>.</w:t>
            </w:r>
          </w:p>
        </w:tc>
        <w:tc>
          <w:tcPr>
            <w:tcW w:w="4876" w:type="dxa"/>
          </w:tcPr>
          <w:p w:rsidR="00B04AAF" w:rsidRPr="00763C64" w:rsidRDefault="00B04AAF" w:rsidP="00E800E4">
            <w:pPr>
              <w:pStyle w:val="Normal6a"/>
            </w:pPr>
            <w:r w:rsidRPr="00763C64">
              <w:t>3.</w:t>
            </w:r>
            <w:r w:rsidRPr="00763C64">
              <w:tab/>
              <w:t xml:space="preserve">Przed podjęciem decyzji w sprawie wniosku o wydanie specjalnego zezwolenia na prowadzenie </w:t>
            </w:r>
            <w:r w:rsidRPr="00763C64">
              <w:rPr>
                <w:b/>
                <w:bCs/>
                <w:i/>
                <w:iCs/>
              </w:rPr>
              <w:t>systemu rozrachunku papierów wartościowych opartego</w:t>
            </w:r>
            <w:r w:rsidRPr="00763C64">
              <w:t xml:space="preserve"> na DLT na podstawie niniejszego rozporządzenia</w:t>
            </w:r>
            <w:r w:rsidRPr="00763C64">
              <w:rPr>
                <w:b/>
                <w:bCs/>
                <w:i/>
                <w:iCs/>
              </w:rPr>
              <w:t>, ESMA</w:t>
            </w:r>
            <w:r w:rsidRPr="00763C64">
              <w:t xml:space="preserve"> powiadamia </w:t>
            </w:r>
            <w:r w:rsidRPr="00763C64">
              <w:rPr>
                <w:b/>
                <w:bCs/>
                <w:i/>
                <w:iCs/>
              </w:rPr>
              <w:t>właściwy organ macierzystego państwa członkowskiego i odpowiednie organy określone w art. 12 rozporządzenia (UE) nr 909/2014 i konsultuje się z tymi organami w sprawie charakterystyki</w:t>
            </w:r>
            <w:r w:rsidRPr="00763C64">
              <w:t xml:space="preserve"> systemu rozrachunku papierów wartościowych </w:t>
            </w:r>
            <w:r w:rsidRPr="00763C64">
              <w:rPr>
                <w:b/>
                <w:bCs/>
                <w:i/>
                <w:iCs/>
              </w:rPr>
              <w:t>prowadzonego</w:t>
            </w:r>
            <w:r w:rsidRPr="00763C64">
              <w:t xml:space="preserve"> przez wnioskodawcę.</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434</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Jessica Polfjärd</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3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3.</w:t>
            </w:r>
            <w:r w:rsidRPr="00763C64">
              <w:tab/>
              <w:t xml:space="preserve">Przed podjęciem decyzji w sprawie wniosku o wydanie specjalnego zezwolenia na prowadzenie </w:t>
            </w:r>
            <w:r w:rsidRPr="00763C64">
              <w:rPr>
                <w:b/>
                <w:i/>
              </w:rPr>
              <w:t>MTF</w:t>
            </w:r>
            <w:r w:rsidRPr="00763C64">
              <w:t xml:space="preserve"> </w:t>
            </w:r>
            <w:r w:rsidRPr="00763C64">
              <w:rPr>
                <w:b/>
                <w:bCs/>
                <w:i/>
                <w:iCs/>
              </w:rPr>
              <w:t>opartej</w:t>
            </w:r>
            <w:r w:rsidRPr="00763C64">
              <w:t xml:space="preserve"> na DLT na podstawie niniejszego rozporządzenia właściwy organ powiadamia ESMA i przekazuje mu wszelkie istotne informacje dotyczące systemu rozrachunku papierów wartościowych opartego na DLT, wyjaśnienia dotyczące zwolnień będących przedmiotem wniosku, ich uzasadnienie oraz wszelkie środki wyrównawcze zaproponowane przez wnioskodawcę lub wymagane przez właściwy organ.</w:t>
            </w:r>
          </w:p>
        </w:tc>
        <w:tc>
          <w:tcPr>
            <w:tcW w:w="4876" w:type="dxa"/>
          </w:tcPr>
          <w:p w:rsidR="00B04AAF" w:rsidRPr="00763C64" w:rsidRDefault="00B04AAF" w:rsidP="00E800E4">
            <w:pPr>
              <w:pStyle w:val="Normal6a"/>
            </w:pPr>
            <w:r w:rsidRPr="00763C64">
              <w:t>3.</w:t>
            </w:r>
            <w:r w:rsidRPr="00763C64">
              <w:tab/>
              <w:t xml:space="preserve">Przed podjęciem decyzji w sprawie wniosku o wydanie specjalnego zezwolenia na prowadzenie </w:t>
            </w:r>
            <w:r w:rsidRPr="00763C64">
              <w:rPr>
                <w:b/>
                <w:bCs/>
                <w:i/>
                <w:iCs/>
              </w:rPr>
              <w:t>systemu rozrachunku papierów wartościowych opartego</w:t>
            </w:r>
            <w:r w:rsidRPr="00763C64">
              <w:t xml:space="preserve"> na DLT na podstawie niniejszego rozporządzenia właściwy organ powiadamia ESMA i przekazuje mu wszelkie istotne informacje dotyczące systemu rozrachunku papierów wartościowych opartego na DLT, wyjaśnienia dotyczące zwolnień będących przedmiotem wniosku, ich uzasadnienie oraz wszelkie środki wyrównawcze zaproponowane przez wnioskodawcę lub wymagane przez właściwy organ.</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435</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3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3.</w:t>
            </w:r>
            <w:r w:rsidRPr="00763C64">
              <w:tab/>
              <w:t xml:space="preserve">Przed podjęciem decyzji w sprawie wniosku o wydanie specjalnego zezwolenia na prowadzenie </w:t>
            </w:r>
            <w:r w:rsidRPr="00763C64">
              <w:rPr>
                <w:b/>
                <w:i/>
              </w:rPr>
              <w:t>MTF</w:t>
            </w:r>
            <w:r w:rsidRPr="00763C64">
              <w:t xml:space="preserve"> </w:t>
            </w:r>
            <w:r w:rsidRPr="00763C64">
              <w:rPr>
                <w:b/>
                <w:bCs/>
                <w:i/>
                <w:iCs/>
              </w:rPr>
              <w:t>opartej</w:t>
            </w:r>
            <w:r w:rsidRPr="00763C64">
              <w:t xml:space="preserve"> na DLT na podstawie niniejszego rozporządzenia właściwy organ powiadamia ESMA i przekazuje mu wszelkie istotne informacje dotyczące </w:t>
            </w:r>
            <w:r w:rsidRPr="00763C64">
              <w:rPr>
                <w:b/>
                <w:bCs/>
                <w:i/>
                <w:iCs/>
              </w:rPr>
              <w:t>systemu rozrachunku papierów wartościowych</w:t>
            </w:r>
            <w:r w:rsidRPr="00763C64">
              <w:t xml:space="preserve"> opartego na DLT, wyjaśnienia dotyczące zwolnień będących przedmiotem wniosku, ich uzasadnienie oraz wszelkie środki wyrównawcze zaproponowane przez wnioskodawcę lub wymagane przez właściwy organ.</w:t>
            </w:r>
          </w:p>
        </w:tc>
        <w:tc>
          <w:tcPr>
            <w:tcW w:w="4876" w:type="dxa"/>
          </w:tcPr>
          <w:p w:rsidR="00B04AAF" w:rsidRPr="00763C64" w:rsidRDefault="00B04AAF" w:rsidP="00E800E4">
            <w:pPr>
              <w:pStyle w:val="Normal6a"/>
            </w:pPr>
            <w:r w:rsidRPr="00763C64">
              <w:t>3.</w:t>
            </w:r>
            <w:r w:rsidRPr="00763C64">
              <w:tab/>
              <w:t xml:space="preserve">Przed podjęciem decyzji w sprawie wniosku o wydanie specjalnego zezwolenia na prowadzenie </w:t>
            </w:r>
            <w:r w:rsidRPr="00763C64">
              <w:rPr>
                <w:b/>
                <w:i/>
              </w:rPr>
              <w:t>SSS</w:t>
            </w:r>
            <w:r w:rsidRPr="00763C64">
              <w:t xml:space="preserve"> </w:t>
            </w:r>
            <w:r w:rsidRPr="00763C64">
              <w:rPr>
                <w:b/>
                <w:bCs/>
                <w:i/>
                <w:iCs/>
              </w:rPr>
              <w:t>opartego</w:t>
            </w:r>
            <w:r w:rsidRPr="00763C64">
              <w:t xml:space="preserve"> na DLT na podstawie niniejszego rozporządzenia właściwy organ powiadamia ESMA i przekazuje mu wszelkie istotne informacje dotyczące </w:t>
            </w:r>
            <w:r w:rsidRPr="00763C64">
              <w:rPr>
                <w:b/>
                <w:i/>
              </w:rPr>
              <w:t>SSS</w:t>
            </w:r>
            <w:r w:rsidRPr="00763C64">
              <w:t xml:space="preserve"> opartego na DLT, wyjaśnienia dotyczące zwolnień będących przedmiotem wniosku, ich uzasadnienie oraz wszelkie środki wyrównawcze</w:t>
            </w:r>
            <w:r w:rsidRPr="00763C64">
              <w:rPr>
                <w:b/>
                <w:bCs/>
                <w:i/>
                <w:iCs/>
              </w:rPr>
              <w:t xml:space="preserve"> lub naprawcze</w:t>
            </w:r>
            <w:r w:rsidRPr="00763C64">
              <w:t xml:space="preserve"> zaproponowane przez wnioskodawcę lub wymagane przez właściwy organ.</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 i korekta, ponieważ art. 8 odnosi się do SSS opartych na DLT.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436</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3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 xml:space="preserve">W terminie trzech miesięcy od otrzymania </w:t>
            </w:r>
            <w:r w:rsidRPr="00763C64">
              <w:rPr>
                <w:b/>
                <w:bCs/>
                <w:i/>
                <w:iCs/>
              </w:rPr>
              <w:t>powiadomienia</w:t>
            </w:r>
            <w:r w:rsidRPr="00763C64">
              <w:t xml:space="preserve"> ESMA </w:t>
            </w:r>
            <w:r w:rsidRPr="00763C64">
              <w:rPr>
                <w:b/>
                <w:bCs/>
                <w:i/>
                <w:iCs/>
              </w:rPr>
              <w:t>przedstawia właściwemu organowi niewiążącą opinię na temat</w:t>
            </w:r>
            <w:r w:rsidRPr="00763C64">
              <w:t xml:space="preserve"> wniosku oraz </w:t>
            </w:r>
            <w:r w:rsidRPr="00763C64">
              <w:rPr>
                <w:b/>
                <w:bCs/>
                <w:i/>
                <w:iCs/>
              </w:rPr>
              <w:t>przedstawia wszelkie zalecenia dotyczące</w:t>
            </w:r>
            <w:r w:rsidRPr="00763C64">
              <w:t xml:space="preserve"> zwolnień będących przedmiotem wniosku wnioskodawcy, które są niezbędne do zapewnienia ochrony inwestorów, integralności rynku i stabilności finansowej. ESMA wspiera również spójność i proporcjonalność zwolnień przyznanych przez właściwe organy CDPW prowadzącym systemy rozrachunku papierów wartościowych oparte na DLT w całej Unii. </w:t>
            </w:r>
            <w:r w:rsidRPr="00763C64">
              <w:rPr>
                <w:b/>
                <w:i/>
              </w:rPr>
              <w:t>W tym celu ESMA konsultuje się w odpowiednim czasie z właściwymi organami pozostałych państw członkowskich i w jak największym stopniu uwzględnia ich poglądy w swojej opinii.</w:t>
            </w:r>
          </w:p>
        </w:tc>
        <w:tc>
          <w:tcPr>
            <w:tcW w:w="4876" w:type="dxa"/>
          </w:tcPr>
          <w:p w:rsidR="00B04AAF" w:rsidRPr="00763C64" w:rsidRDefault="00B04AAF" w:rsidP="00E800E4">
            <w:pPr>
              <w:pStyle w:val="Normal6a"/>
            </w:pPr>
            <w:r w:rsidRPr="00763C64">
              <w:t xml:space="preserve">W terminie trzech miesięcy od otrzymania </w:t>
            </w:r>
            <w:r w:rsidRPr="00763C64">
              <w:rPr>
                <w:b/>
                <w:bCs/>
                <w:i/>
                <w:iCs/>
              </w:rPr>
              <w:t>wniosku</w:t>
            </w:r>
            <w:r w:rsidRPr="00763C64">
              <w:t xml:space="preserve"> ESMA </w:t>
            </w:r>
            <w:r w:rsidRPr="00763C64">
              <w:rPr>
                <w:b/>
                <w:bCs/>
                <w:i/>
                <w:iCs/>
              </w:rPr>
              <w:t>wydaje decyzję w sprawie</w:t>
            </w:r>
            <w:r w:rsidRPr="00763C64">
              <w:t xml:space="preserve"> wniosku oraz </w:t>
            </w:r>
            <w:r w:rsidRPr="00763C64">
              <w:rPr>
                <w:b/>
                <w:bCs/>
                <w:i/>
                <w:iCs/>
              </w:rPr>
              <w:t>wymaga</w:t>
            </w:r>
            <w:r w:rsidRPr="00763C64">
              <w:t xml:space="preserve"> </w:t>
            </w:r>
            <w:r w:rsidRPr="00763C64">
              <w:rPr>
                <w:b/>
                <w:bCs/>
                <w:i/>
                <w:iCs/>
              </w:rPr>
              <w:t>wszelkich dodatkowych środków wyrównawczych dotyczących</w:t>
            </w:r>
            <w:r w:rsidRPr="00763C64">
              <w:t xml:space="preserve"> zwolnień będących przedmiotem wniosku wnioskodawcy, które są niezbędne do zapewnienia ochrony inwestorów, integralności rynku i stabilności finansowej. ESMA</w:t>
            </w:r>
            <w:r w:rsidRPr="00763C64">
              <w:rPr>
                <w:b/>
                <w:bCs/>
                <w:i/>
                <w:iCs/>
              </w:rPr>
              <w:t xml:space="preserve"> przyjmuje podejście oparte na analizie ryzyka i</w:t>
            </w:r>
            <w:r w:rsidRPr="00763C64">
              <w:t xml:space="preserve"> wspiera również spójność i proporcjonalność zwolnień przyznanych przez właściwe organy CDPW prowadzącym systemy rozrachunku papierów wartościowych oparte na DLT w całej Unii.</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437</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Pan Johan Van Overtveldt</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3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W terminie trzech miesięcy od otrzymania powiadomienia ESMA przedstawia właściwemu organowi niewiążącą opinię na temat wniosku oraz przedstawia wszelkie zalecenia dotyczące zwolnień będących przedmiotem wniosku wnioskodawcy, które są niezbędne do zapewnienia ochrony inwestorów, integralności rynku i stabilności finansowej. ESMA wspiera również spójność i proporcjonalność zwolnień przyznanych przez właściwe organy CDPW prowadzącym systemy rozrachunku papierów wartościowych oparte na DLT w całej Unii. W tym celu ESMA konsultuje się w odpowiednim czasie z właściwymi organami pozostałych państw członkowskich i w jak największym stopniu uwzględnia ich poglądy w swojej opinii.</w:t>
            </w:r>
          </w:p>
        </w:tc>
        <w:tc>
          <w:tcPr>
            <w:tcW w:w="4876" w:type="dxa"/>
          </w:tcPr>
          <w:p w:rsidR="00B04AAF" w:rsidRPr="00763C64" w:rsidRDefault="00B04AAF" w:rsidP="00E800E4">
            <w:pPr>
              <w:pStyle w:val="Normal6a"/>
            </w:pPr>
            <w:r w:rsidRPr="00763C64">
              <w:t xml:space="preserve">W terminie trzech miesięcy od otrzymania powiadomienia </w:t>
            </w:r>
            <w:r w:rsidRPr="00763C64">
              <w:rPr>
                <w:b/>
                <w:bCs/>
                <w:i/>
                <w:iCs/>
              </w:rPr>
              <w:t>odpowiednie organy określone w art.</w:t>
            </w:r>
            <w:r w:rsidRPr="00763C64">
              <w:t xml:space="preserve"> </w:t>
            </w:r>
            <w:r w:rsidRPr="00763C64">
              <w:rPr>
                <w:b/>
                <w:i/>
              </w:rPr>
              <w:t>12 rozporządzenia (UE) nr 909/2014 mogą udzielić odpowiedzi właściwemu organowi,</w:t>
            </w:r>
            <w:r w:rsidRPr="00763C64">
              <w:t xml:space="preserve"> </w:t>
            </w:r>
            <w:r w:rsidRPr="00763C64">
              <w:rPr>
                <w:b/>
                <w:bCs/>
                <w:i/>
                <w:iCs/>
              </w:rPr>
              <w:t>a</w:t>
            </w:r>
            <w:r w:rsidRPr="00763C64">
              <w:t xml:space="preserve"> ESMA przedstawia właściwemu organowi niewiążącą opinię na temat wniosku oraz przedstawia wszelkie zalecenia dotyczące zwolnień będących przedmiotem wniosku wnioskodawcy, które są niezbędne do zapewnienia ochrony inwestorów, integralności rynku i stabilności finansowej. ESMA wspiera również spójność i proporcjonalność zwolnień przyznanych przez właściwe organy CDPW prowadzącym systemy rozrachunku papierów wartościowych oparte na DLT w całej Unii. W tym celu ESMA konsultuje się w odpowiednim czasie z właściwymi organami pozostałych państw członkowskich i w jak największym stopniu uwzględnia ich poglądy w swojej opinii.</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Poprawka ta ma na celu uwzględnienie sugestii zawartej w opinii EBC. Z uwagi na kompetencje właściwych organów krajowych i EBC w zakresie nadzoru ostrożnościowego w odniesieniu do instytucji kredytowych, zarówno właściwe organy krajowe, jak i EBC powinny być na bieżąco informowane o procesie udzielania zezwoleń instytucjom kredytowym będącym CDPW prowadzącym SSS oparte na DLT oraz procesie następującym po udzieleniu takich zezwoleń. Ponadto świadczenie usług podstawowych przez CDPW prowadzącego SSS oparty na DLT powinno wymagać dokonania oceny przez odpowiednie organy, w tym banki centralne ESBC, zgodnie z art. 16 i 17 rozporządzenia (UE) nr 909/2014.</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438</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Pan Johan Van Overtveldt</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4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4.</w:t>
            </w:r>
            <w:r w:rsidRPr="00763C64">
              <w:tab/>
              <w:t>Bez uszczerbku dla art. 17 rozporządzenia (UE) nr 909/2014 właściwy organ odmawia udzielenia specjalnego zezwolenia na mocy niniejszego rozporządzenia, jeżeli istnieją podstawy, by sądzić, że miały miejsce jakiekolwiek z poniższych okoliczności:</w:t>
            </w:r>
          </w:p>
        </w:tc>
        <w:tc>
          <w:tcPr>
            <w:tcW w:w="4876" w:type="dxa"/>
          </w:tcPr>
          <w:p w:rsidR="00B04AAF" w:rsidRPr="00763C64" w:rsidRDefault="00B04AAF" w:rsidP="00E800E4">
            <w:pPr>
              <w:pStyle w:val="Normal6a"/>
            </w:pPr>
            <w:r w:rsidRPr="00763C64">
              <w:t>4.</w:t>
            </w:r>
            <w:r w:rsidRPr="00763C64">
              <w:tab/>
              <w:t xml:space="preserve">Bez uszczerbku dla art. 17 rozporządzenia (UE) nr 909/2014 </w:t>
            </w:r>
            <w:r w:rsidRPr="00763C64">
              <w:rPr>
                <w:b/>
                <w:bCs/>
                <w:i/>
                <w:iCs/>
              </w:rPr>
              <w:t>i po poinformowaniu odpowiednich organów określonych w art. 12 rozporządzenia (UE) nr 909/2014 oraz – w przypadku instytucji kredytowej – jej organu nadzoru ostrożnościowego, w tym EBC w przypadku istotnych instytucji kredytowych,</w:t>
            </w:r>
            <w:r w:rsidRPr="00763C64">
              <w:t xml:space="preserve"> właściwy organ odmawia udzielenia specjalnego zezwolenia na mocy niniejszego rozporządzenia, jeżeli istnieją podstawy, by sądzić, że miały miejsce jakiekolwiek z poniższych okoliczności:</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Poprawka ta ma na celu uwzględnienie sugestii zawartej w opinii EBC. Ze uwagi na kompetencje właściwych organów krajowych i EBC w zakresie nadzoru ostrożnościowego w odniesieniu do instytucji kredytowych, zarówno właściwe organy krajowe, jak i EBC powinny być na bieżąco informowane o procesie udzielania zezwoleń instytucjom kredytowym będącym CDPW prowadzącym SSS oparte na DLT oraz procesie następującym po udzieleniu takich zezwoleń. Ponadto świadczenie usług podstawowych przez CDPW prowadzącego SSS oparty na DLT powinno wymagać dokonania oceny przez odpowiednie organy, w tym banki centralne ESBC, zgodnie z art. 16 i 17 rozporządzenia (UE) nr 909/2014.</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439</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Jonás Fernández, Eero Heinäluoma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4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4.</w:t>
            </w:r>
            <w:r w:rsidRPr="00763C64">
              <w:tab/>
              <w:t>Bez uszczerbku dla art. 17 rozporządzenia (UE) nr 909/2014 właściwy organ odmawia udzielenia specjalnego zezwolenia na mocy niniejszego rozporządzenia, jeżeli istnieją podstawy, by sądzić, że miały miejsce jakiekolwiek z poniższych okoliczności:</w:t>
            </w:r>
          </w:p>
        </w:tc>
        <w:tc>
          <w:tcPr>
            <w:tcW w:w="4876" w:type="dxa"/>
          </w:tcPr>
          <w:p w:rsidR="00B04AAF" w:rsidRPr="00763C64" w:rsidRDefault="00B04AAF" w:rsidP="00E800E4">
            <w:pPr>
              <w:pStyle w:val="Normal6a"/>
            </w:pPr>
            <w:r w:rsidRPr="00763C64">
              <w:t>4.</w:t>
            </w:r>
            <w:r w:rsidRPr="00763C64">
              <w:tab/>
              <w:t xml:space="preserve">Bez uszczerbku dla art. 17 rozporządzenia (UE) nr 909/2014 </w:t>
            </w:r>
            <w:r w:rsidRPr="00763C64">
              <w:rPr>
                <w:b/>
                <w:bCs/>
                <w:i/>
                <w:iCs/>
              </w:rPr>
              <w:t>i po poinformowaniu odpowiednich organów określonych w art. 12 rozporządzenia (UE) nr 909/2014 oraz – w przypadku instytucji kredytowej – jej organu nadzoru ostrożnościowego, w tym EBC w przypadku istotnych instytucji kredytowych,</w:t>
            </w:r>
            <w:r w:rsidRPr="00763C64">
              <w:t xml:space="preserve"> właściwy organ odmawia udzielenia specjalnego zezwolenia na mocy niniejszego rozporządzenia, jeżeli istnieją podstawy, by sądzić, że miały miejsce jakiekolwiek z poniższych okoliczności:</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Zgodnie z opinią EBC.</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440</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5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ESMA publikuje na swojej stronie internetowej wykaz</w:t>
            </w:r>
            <w:r w:rsidRPr="00763C64">
              <w:rPr>
                <w:b/>
                <w:bCs/>
                <w:i/>
                <w:iCs/>
              </w:rPr>
              <w:t xml:space="preserve"> systemów rozrachunku papierów wartościowych</w:t>
            </w:r>
            <w:r w:rsidRPr="00763C64">
              <w:t xml:space="preserve"> opartych na DLT, daty rozpoczęcia i zakończenia obowiązywania ich specjalnych zezwoleń oraz wykaz przyznanych im zwolnień.</w:t>
            </w:r>
          </w:p>
        </w:tc>
        <w:tc>
          <w:tcPr>
            <w:tcW w:w="4876" w:type="dxa"/>
          </w:tcPr>
          <w:p w:rsidR="00B04AAF" w:rsidRPr="00763C64" w:rsidRDefault="00B04AAF" w:rsidP="00E800E4">
            <w:pPr>
              <w:pStyle w:val="Normal6a"/>
            </w:pPr>
            <w:r w:rsidRPr="00763C64">
              <w:t xml:space="preserve">ESMA publikuje na swojej stronie internetowej </w:t>
            </w:r>
            <w:r w:rsidRPr="00763C64">
              <w:rPr>
                <w:b/>
                <w:bCs/>
                <w:i/>
                <w:iCs/>
              </w:rPr>
              <w:t>a)</w:t>
            </w:r>
            <w:r w:rsidRPr="00763C64">
              <w:t xml:space="preserve"> wykaz </w:t>
            </w:r>
            <w:r w:rsidRPr="00763C64">
              <w:rPr>
                <w:b/>
                <w:bCs/>
                <w:i/>
                <w:iCs/>
              </w:rPr>
              <w:t>SSS</w:t>
            </w:r>
            <w:r w:rsidRPr="00763C64">
              <w:t xml:space="preserve"> opartych na DLT, daty rozpoczęcia i zakończenia obowiązywania ich specjalnych zezwoleń oraz wykaz przyznanych im zwolnień </w:t>
            </w:r>
            <w:r w:rsidRPr="00763C64">
              <w:rPr>
                <w:b/>
                <w:bCs/>
                <w:i/>
                <w:iCs/>
              </w:rPr>
              <w:t>oraz b) łączną liczbę wniosków o zwolnienie, które zostały złożone na mocy niniejszego rozporządzenia, wskazując liczbę zwolnień przyjętych lub wniosków, w przypadku których odmówiono zwolnienia, wraz z odpowiednimi uzasadnieniami, z zachowaniem anonimowości.</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Aby zapewnić przejrzystość i jednolitość, wnioski o zezwolenia i zwolnienia, a także odpowiednie uzasadnione decyzje powinny być podawane do wiadomości publicznej.</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441</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Jonás Fernández, Eero Heinäluoma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6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6.</w:t>
            </w:r>
            <w:r w:rsidRPr="00763C64">
              <w:tab/>
              <w:t>Bez uszczerbku dla stosowania przepisów art. 20 rozporządzenia (UE) nr 909/2014, właściwy organ, który udzielił specjalnego zezwolenia na podstawie niniejszego rozporządzenia, wycofuje takie zezwolenie lub którekolwiek z udzielonych zwolnień, po konsultacji z ESMA, zgodnie z ust. 3, jeżeli wystąpiło którekolwiek z poniższych zdarzeń:</w:t>
            </w:r>
          </w:p>
        </w:tc>
        <w:tc>
          <w:tcPr>
            <w:tcW w:w="4876" w:type="dxa"/>
          </w:tcPr>
          <w:p w:rsidR="00B04AAF" w:rsidRPr="00763C64" w:rsidRDefault="00B04AAF" w:rsidP="00E800E4">
            <w:pPr>
              <w:pStyle w:val="Normal6a"/>
            </w:pPr>
            <w:r w:rsidRPr="00763C64">
              <w:t>6.</w:t>
            </w:r>
            <w:r w:rsidRPr="00763C64">
              <w:tab/>
              <w:t xml:space="preserve">Bez uszczerbku dla stosowania przepisów art. 20 rozporządzenia (UE) nr 909/2014, właściwy organ, który udzielił specjalnego zezwolenia na podstawie niniejszego rozporządzenia, wycofuje takie zezwolenie lub którekolwiek z udzielonych zwolnień, po konsultacji z ESMA </w:t>
            </w:r>
            <w:r w:rsidRPr="00763C64">
              <w:rPr>
                <w:b/>
                <w:bCs/>
                <w:i/>
                <w:iCs/>
              </w:rPr>
              <w:t>i</w:t>
            </w:r>
            <w:r w:rsidRPr="00763C64">
              <w:t xml:space="preserve"> </w:t>
            </w:r>
            <w:r w:rsidRPr="00763C64">
              <w:rPr>
                <w:b/>
                <w:bCs/>
                <w:i/>
                <w:iCs/>
              </w:rPr>
              <w:t>odpowiednimi organami określonymi w art. 12 rozporządzenia (UE) nr 909/2014 oraz</w:t>
            </w:r>
            <w:r w:rsidRPr="00763C64">
              <w:t xml:space="preserve"> </w:t>
            </w:r>
            <w:r w:rsidRPr="00763C64">
              <w:rPr>
                <w:b/>
                <w:bCs/>
                <w:i/>
                <w:iCs/>
              </w:rPr>
              <w:t>poinformowaniu</w:t>
            </w:r>
            <w:r w:rsidR="00D01744" w:rsidRPr="00763C64">
              <w:rPr>
                <w:b/>
                <w:bCs/>
                <w:i/>
                <w:iCs/>
              </w:rPr>
              <w:t>,</w:t>
            </w:r>
            <w:r w:rsidRPr="00763C64">
              <w:rPr>
                <w:b/>
                <w:bCs/>
                <w:i/>
                <w:iCs/>
              </w:rPr>
              <w:t xml:space="preserve"> w przypadku instytucji kredytowej</w:t>
            </w:r>
            <w:r w:rsidR="00CE3739" w:rsidRPr="00763C64">
              <w:rPr>
                <w:b/>
                <w:bCs/>
                <w:i/>
                <w:iCs/>
              </w:rPr>
              <w:t xml:space="preserve">, </w:t>
            </w:r>
            <w:r w:rsidRPr="00763C64">
              <w:rPr>
                <w:b/>
                <w:bCs/>
                <w:i/>
                <w:iCs/>
              </w:rPr>
              <w:t xml:space="preserve"> jej organu nadzoru ostrożnościowego, w tym EBC w przypadku istotnych instytucji kredytowych</w:t>
            </w:r>
            <w:r w:rsidRPr="00763C64">
              <w:t>, zgodnie z ust. 3, jeżeli wystąpiło którekolwiek z poniższych zdarzeń:</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Zgodnie z opinią EBC.</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442</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6 – litera a</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a)</w:t>
            </w:r>
            <w:r w:rsidRPr="00763C64">
              <w:tab/>
              <w:t xml:space="preserve">wykryto wadę w funkcjonowaniu DLT lub w usługach i działaniach prowadzonych przez </w:t>
            </w:r>
            <w:r w:rsidRPr="00763C64">
              <w:rPr>
                <w:b/>
                <w:bCs/>
                <w:i/>
                <w:iCs/>
              </w:rPr>
              <w:t>CDPW prowadzącego</w:t>
            </w:r>
            <w:r w:rsidRPr="00763C64">
              <w:t xml:space="preserve"> system rozrachunku papierów wartościowych oparty na DLT, który stanowi zagrożenie dla integralności rynku, ochrony inwestorów lub stabilności finansowej, przewyższające korzyści płynące z usług i działań objętych eksperymentem lub lub</w:t>
            </w:r>
          </w:p>
        </w:tc>
        <w:tc>
          <w:tcPr>
            <w:tcW w:w="4876" w:type="dxa"/>
          </w:tcPr>
          <w:p w:rsidR="00B04AAF" w:rsidRPr="00763C64" w:rsidRDefault="00B04AAF" w:rsidP="00E800E4">
            <w:pPr>
              <w:pStyle w:val="Normal6a"/>
            </w:pPr>
            <w:r w:rsidRPr="00763C64">
              <w:t>a)</w:t>
            </w:r>
            <w:r w:rsidRPr="00763C64">
              <w:tab/>
              <w:t xml:space="preserve">wykryto wadę w funkcjonowaniu DLT lub w usługach i działaniach prowadzonych przez </w:t>
            </w:r>
            <w:r w:rsidRPr="00763C64">
              <w:rPr>
                <w:b/>
                <w:bCs/>
                <w:i/>
                <w:iCs/>
              </w:rPr>
              <w:t>podmiot prowadzący</w:t>
            </w:r>
            <w:r w:rsidRPr="00763C64">
              <w:t xml:space="preserve"> system rozrachunku papierów wartościowych oparty na DLT, który stanowi zagrożenie dla integralności rynku, ochrony inwestorów lub stabilności finansowej, przewyższające korzyści płynące z usług i działań objętych eksperymentem lub lub</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443</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6 – litera b</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b)</w:t>
            </w:r>
            <w:r w:rsidRPr="00763C64">
              <w:tab/>
            </w:r>
            <w:r w:rsidRPr="00763C64">
              <w:rPr>
                <w:b/>
                <w:bCs/>
                <w:i/>
                <w:iCs/>
              </w:rPr>
              <w:t>CDPW</w:t>
            </w:r>
            <w:r w:rsidRPr="00763C64">
              <w:t xml:space="preserve"> prowadzący system rozrachunku papierów wartościowych oparty na DLT naruszył warunki związane ze zwolnieniami przyznanymi przez właściwy organ lub lub</w:t>
            </w:r>
          </w:p>
        </w:tc>
        <w:tc>
          <w:tcPr>
            <w:tcW w:w="4876" w:type="dxa"/>
          </w:tcPr>
          <w:p w:rsidR="00B04AAF" w:rsidRPr="00763C64" w:rsidRDefault="00B04AAF" w:rsidP="00E800E4">
            <w:pPr>
              <w:pStyle w:val="Normal6a"/>
            </w:pPr>
            <w:r w:rsidRPr="00763C64">
              <w:t>b)</w:t>
            </w:r>
            <w:r w:rsidRPr="00763C64">
              <w:tab/>
            </w:r>
            <w:r w:rsidRPr="00763C64">
              <w:rPr>
                <w:b/>
                <w:bCs/>
                <w:i/>
                <w:iCs/>
              </w:rPr>
              <w:t>podmiot</w:t>
            </w:r>
            <w:r w:rsidRPr="00763C64">
              <w:t xml:space="preserve"> prowadzący system rozrachunku papierów wartościowych oparty na DLT naruszył warunki związane ze zwolnieniami przyznanymi przez właściwy organ lub lub</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444</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6 – litera c</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c)</w:t>
            </w:r>
            <w:r w:rsidRPr="00763C64">
              <w:tab/>
            </w:r>
            <w:r w:rsidRPr="00763C64">
              <w:rPr>
                <w:b/>
                <w:bCs/>
                <w:i/>
                <w:iCs/>
              </w:rPr>
              <w:t>CDPW</w:t>
            </w:r>
            <w:r w:rsidRPr="00763C64">
              <w:t xml:space="preserve"> prowadzący system rozrachunku papierów wartościowych oparty na DLT zarejestrował instrumenty finansowe, które nie spełniają warunków określonych w art. 3 ust. 1 i 2 lub lub</w:t>
            </w:r>
          </w:p>
        </w:tc>
        <w:tc>
          <w:tcPr>
            <w:tcW w:w="4876" w:type="dxa"/>
          </w:tcPr>
          <w:p w:rsidR="00B04AAF" w:rsidRPr="00763C64" w:rsidRDefault="00B04AAF" w:rsidP="00E800E4">
            <w:pPr>
              <w:pStyle w:val="Normal6a"/>
            </w:pPr>
            <w:r w:rsidRPr="00763C64">
              <w:t>c)</w:t>
            </w:r>
            <w:r w:rsidRPr="00763C64">
              <w:tab/>
            </w:r>
            <w:r w:rsidRPr="00763C64">
              <w:rPr>
                <w:b/>
                <w:bCs/>
                <w:i/>
                <w:iCs/>
              </w:rPr>
              <w:t>podmiot</w:t>
            </w:r>
            <w:r w:rsidRPr="00763C64">
              <w:t xml:space="preserve"> prowadzący system rozrachunku papierów wartościowych oparty na DLT zarejestrował instrumenty finansowe, które nie spełniają warunków określonych w art. 3 ust. 1 i 2 lub lub</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445</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akapit 6 – litera d</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d)</w:t>
            </w:r>
            <w:r w:rsidRPr="00763C64">
              <w:tab/>
            </w:r>
            <w:r w:rsidRPr="00763C64">
              <w:rPr>
                <w:b/>
                <w:bCs/>
                <w:i/>
                <w:iCs/>
              </w:rPr>
              <w:t>CDPW</w:t>
            </w:r>
            <w:r w:rsidRPr="00763C64">
              <w:t xml:space="preserve"> prowadzący system rozrachunku papierów wartościowych przekroczył progi, o których mowa w akapicie trzecim art. 3 ust. 3 i 5 lub lub</w:t>
            </w:r>
          </w:p>
        </w:tc>
        <w:tc>
          <w:tcPr>
            <w:tcW w:w="4876" w:type="dxa"/>
          </w:tcPr>
          <w:p w:rsidR="00B04AAF" w:rsidRPr="00763C64" w:rsidRDefault="00B04AAF" w:rsidP="00E800E4">
            <w:pPr>
              <w:pStyle w:val="Normal6a"/>
            </w:pPr>
            <w:r w:rsidRPr="00763C64">
              <w:t>d)</w:t>
            </w:r>
            <w:r w:rsidRPr="00763C64">
              <w:tab/>
            </w:r>
            <w:r w:rsidRPr="00763C64">
              <w:rPr>
                <w:b/>
                <w:bCs/>
                <w:i/>
                <w:iCs/>
              </w:rPr>
              <w:t>podmiot</w:t>
            </w:r>
            <w:r w:rsidRPr="00763C64">
              <w:t xml:space="preserve"> prowadzący system rozrachunku papierów wartościowych przekroczył progi, o których mowa w akapicie trzecim art. 3 ust. 3 i 5 lub lub</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446</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6 – litera 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e)</w:t>
            </w:r>
            <w:r w:rsidRPr="00763C64">
              <w:tab/>
              <w:t xml:space="preserve">właściwy organ dowiaduje się, że </w:t>
            </w:r>
            <w:r w:rsidRPr="00763C64">
              <w:rPr>
                <w:b/>
                <w:bCs/>
                <w:i/>
                <w:iCs/>
              </w:rPr>
              <w:t>CDPW</w:t>
            </w:r>
            <w:r w:rsidRPr="00763C64">
              <w:t xml:space="preserve"> prowadzący system rozrachunku papierów wartościowych oparty na DLT, który złożył wniosek o specjalne zezwolenie na prowadzenie tego systemu, uzyskał takie zezwolenie lub związane z nim zwolnienia na podstawie wprowadzających w błąd informacji, w tym na podstawie istotnego pominięcia.</w:t>
            </w:r>
          </w:p>
        </w:tc>
        <w:tc>
          <w:tcPr>
            <w:tcW w:w="4876" w:type="dxa"/>
          </w:tcPr>
          <w:p w:rsidR="00B04AAF" w:rsidRPr="00763C64" w:rsidRDefault="00B04AAF" w:rsidP="00E800E4">
            <w:pPr>
              <w:pStyle w:val="Normal6a"/>
            </w:pPr>
            <w:r w:rsidRPr="00763C64">
              <w:t>e)</w:t>
            </w:r>
            <w:r w:rsidRPr="00763C64">
              <w:tab/>
              <w:t xml:space="preserve">właściwy organ dowiaduje się, że </w:t>
            </w:r>
            <w:r w:rsidRPr="00763C64">
              <w:rPr>
                <w:b/>
                <w:bCs/>
                <w:i/>
                <w:iCs/>
              </w:rPr>
              <w:t>podmiot</w:t>
            </w:r>
            <w:r w:rsidRPr="00763C64">
              <w:t xml:space="preserve"> prowadzący system rozrachunku papierów wartościowych oparty na DLT, który złożył wniosek o specjalne zezwolenie na prowadzenie tego systemu, uzyskał takie zezwolenie lub związane z nim zwolnienia na podstawie wprowadzających w błąd informacji, w tym na podstawie istotnego pominięcia.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447</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7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7.</w:t>
            </w:r>
            <w:r w:rsidRPr="00763C64">
              <w:tab/>
              <w:t xml:space="preserve">Jeżeli w trakcie swojej działalności </w:t>
            </w:r>
            <w:r w:rsidRPr="00763C64">
              <w:rPr>
                <w:b/>
                <w:bCs/>
                <w:i/>
                <w:iCs/>
              </w:rPr>
              <w:t>CDPW</w:t>
            </w:r>
            <w:r w:rsidRPr="00763C64">
              <w:t xml:space="preserve"> prowadzący system rozrachunku papierów wartościowych oparty na DLT zaproponuje wprowadzenie istotnej zmiany w funkcjonowaniu DLT lub w usługach lub działalności tego systemu, która wymaga nowego zezwolenia, nowego odstępstwa lub zmiany jednego lub większej liczby istniejących odstępstw lub jakichkolwiek związanych z nimi warunków, składa wniosek o takie zezwolenie, odstępstwo lub zmianę, zgodnie z art. 5. Rozpatrzeniem takiego zezwolenia, odstępstwa lub takiej zmiany zajmuje się właściwy organ zgodnie z ust. 2–5.</w:t>
            </w:r>
          </w:p>
        </w:tc>
        <w:tc>
          <w:tcPr>
            <w:tcW w:w="4876" w:type="dxa"/>
          </w:tcPr>
          <w:p w:rsidR="00B04AAF" w:rsidRPr="00763C64" w:rsidRDefault="00B04AAF" w:rsidP="00E800E4">
            <w:pPr>
              <w:pStyle w:val="Normal6a"/>
            </w:pPr>
            <w:r w:rsidRPr="00763C64">
              <w:t>7.</w:t>
            </w:r>
            <w:r w:rsidRPr="00763C64">
              <w:tab/>
              <w:t xml:space="preserve">Jeżeli w trakcie swojej działalności </w:t>
            </w:r>
            <w:r w:rsidRPr="00763C64">
              <w:rPr>
                <w:b/>
                <w:bCs/>
                <w:i/>
                <w:iCs/>
              </w:rPr>
              <w:t>podmiot</w:t>
            </w:r>
            <w:r w:rsidRPr="00763C64">
              <w:t xml:space="preserve"> prowadzący system rozrachunku papierów wartościowych oparty na DLT zaproponuje wprowadzenie istotnej zmiany w funkcjonowaniu DLT lub w usługach lub działalności tego systemu, która wymaga nowego zezwolenia, nowego odstępstwa lub zmiany jednego lub większej liczby istniejących odstępstw lub jakichkolwiek związanych z nimi warunków, składa wniosek o takie zezwolenie, odstępstwo lub zmianę, zgodnie z art. 5. Rozpatrzeniem takiego zezwolenia, odstępstwa lub takiej zmiany zajmuje się właściwy organ zgodnie z ust. 2–5.</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448</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7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 xml:space="preserve">Jeżeli w trakcie swojej działalności </w:t>
            </w:r>
            <w:r w:rsidRPr="00763C64">
              <w:rPr>
                <w:b/>
                <w:bCs/>
                <w:i/>
                <w:iCs/>
              </w:rPr>
              <w:t>CDPW</w:t>
            </w:r>
            <w:r w:rsidRPr="00763C64">
              <w:t xml:space="preserve"> prowadzący system rozrachunku papierów wartościowych oparty na DLT złoży wniosek o nowe zezwolenie lub odstępstwo, składa wniosek o takie zezwolenie lub odstępstwo zgodnie z art. 5. Rozpatrzeniem takiego zezwolenia, odstępstwa lub takiej zmiany zajmuje się właściwy organ zgodnie z ust. 2–5.</w:t>
            </w:r>
          </w:p>
        </w:tc>
        <w:tc>
          <w:tcPr>
            <w:tcW w:w="4876" w:type="dxa"/>
          </w:tcPr>
          <w:p w:rsidR="00B04AAF" w:rsidRPr="00763C64" w:rsidRDefault="00B04AAF" w:rsidP="00E800E4">
            <w:pPr>
              <w:pStyle w:val="Normal6a"/>
            </w:pPr>
            <w:r w:rsidRPr="00763C64">
              <w:t xml:space="preserve">Jeżeli w trakcie swojej działalności </w:t>
            </w:r>
            <w:r w:rsidRPr="00763C64">
              <w:rPr>
                <w:b/>
                <w:bCs/>
                <w:i/>
                <w:iCs/>
              </w:rPr>
              <w:t>podmiot</w:t>
            </w:r>
            <w:r w:rsidRPr="00763C64">
              <w:t xml:space="preserve"> prowadzący system rozrachunku papierów wartościowych oparty na DLT złoży wniosek o nowe zezwolenie lub odstępstwo, składa wniosek o takie zezwolenie lub odstępstwo zgodnie z art. 5. Rozpatrzeniem takiego zezwolenia, odstępstwa lub takiej zmiany zajmuje się właściwy organ zgodnie z ust. 2–5.</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449</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8 – ustęp 7 a (nowy)</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7a.</w:t>
            </w:r>
            <w:r w:rsidRPr="00763C64">
              <w:tab/>
            </w:r>
            <w:r w:rsidRPr="00763C64">
              <w:rPr>
                <w:b/>
                <w:i/>
              </w:rPr>
              <w:t>ESMA opracowuje wykonawcze standardy techniczne w celu określenia treści, standardowych formularzy i szablonów na potrzeby przedstawiania i przekazywania informacji wymaganych do celów zezwolenia udzielanego na mocy niniejszego artykułu i art. 7.</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ESMA przedstawia Komisji projekty wykonawczych standardów technicznych do dnia ... [sześć miesięcy po wejściu w życie rozporządzenia].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Komisji powierza się uprawnienie do przyjęcia wykonawczych standardów technicznych, o których mowa w akapicie pierwszym, zgodnie z art. 15 rozporządzenia (UE) nr 1095/2010.</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450</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Pan Johan Van Overtveldt</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9 – ustęp 1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1.</w:t>
            </w:r>
            <w:r w:rsidRPr="00763C64">
              <w:tab/>
              <w:t>Bez uszczerbku dla stosowania wszelkich odpowiednich przepisów dyrektywy 2014/65/UE i rozporządzenia (UE) nr 909/2014 operatorzy infrastruktury rynkowej opartej na DLT współpracują z właściwymi organami, którym powierzono udzielanie specjalnych zezwoleń na podstawie niniejszego rozporządzenia, oraz z ESMA.</w:t>
            </w:r>
          </w:p>
        </w:tc>
        <w:tc>
          <w:tcPr>
            <w:tcW w:w="4876" w:type="dxa"/>
          </w:tcPr>
          <w:p w:rsidR="00B04AAF" w:rsidRPr="00763C64" w:rsidRDefault="00B04AAF" w:rsidP="00E800E4">
            <w:pPr>
              <w:pStyle w:val="Normal6a"/>
            </w:pPr>
            <w:r w:rsidRPr="00763C64">
              <w:t>1.</w:t>
            </w:r>
            <w:r w:rsidRPr="00763C64">
              <w:tab/>
              <w:t>Bez uszczerbku dla stosowania wszelkich odpowiednich przepisów dyrektywy 2014/65/UE i rozporządzenia (UE) nr 909/2014 operatorzy infrastruktury rynkowej opartej na DLT współpracują z właściwymi organami</w:t>
            </w:r>
            <w:r w:rsidRPr="00763C64">
              <w:rPr>
                <w:b/>
                <w:bCs/>
                <w:i/>
                <w:iCs/>
              </w:rPr>
              <w:t>, w tym, w przypadku instytucji kredytowych – ich organami nadzoru ostrożnościowego, oraz – w przypadku istotnych instytucji kredytowych – EBC</w:t>
            </w:r>
            <w:r w:rsidRPr="00763C64">
              <w:t>, którym powierzono udzielanie specjalnych zezwoleń na podstawie niniejszego rozporządzenia, oraz z ESMA.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Poprawka ta ma na celu uwzględnienie sugestii zawartej w opinii EBC. Ze uwagi na kompetencje właściwych organów krajowych i EBC w zakresie nadzoru ostrożnościowego w odniesieniu do istotnych instytucji kredytowych, właściwe organy krajowe i EBC powinny być na bieżąco informowane o wszelkich istotnych zmianach po udzieleniu zezwolenia i odpowiednio powiadamiane. Ponadto świadczenie podstawowych usług CDPW przez operatora infrastruktury rynkowej opartej na DLT powinno wymagać dokonania oceny przez odpowiednie organy, w tym banki centralne ESBC, zgodnie z art. 16 i 17 rozporządzenia (UE) nr 909/2014.</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451</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Jonás Fernández, Eero Heinäluoma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9 – ustęp 1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1.</w:t>
            </w:r>
            <w:r w:rsidRPr="00763C64">
              <w:tab/>
              <w:t>Bez uszczerbku dla stosowania wszelkich odpowiednich przepisów dyrektywy 2014/65/UE i rozporządzenia (UE) nr 909/2014 operatorzy infrastruktury rynkowej opartej na DLT współpracują z właściwymi organami, którym powierzono udzielanie specjalnych zezwoleń na podstawie niniejszego rozporządzenia, oraz z ESMA.</w:t>
            </w:r>
          </w:p>
        </w:tc>
        <w:tc>
          <w:tcPr>
            <w:tcW w:w="4876" w:type="dxa"/>
          </w:tcPr>
          <w:p w:rsidR="00B04AAF" w:rsidRPr="00763C64" w:rsidRDefault="00B04AAF" w:rsidP="00E800E4">
            <w:pPr>
              <w:pStyle w:val="Normal6a"/>
            </w:pPr>
            <w:r w:rsidRPr="00763C64">
              <w:t>1.</w:t>
            </w:r>
            <w:r w:rsidRPr="00763C64">
              <w:tab/>
              <w:t>Bez uszczerbku dla stosowania wszelkich odpowiednich przepisów dyrektywy 2014/65/UE i rozporządzenia (UE) nr 909/2014 operatorzy infrastruktury rynkowej opartej na DLT współpracują z właściwymi organami</w:t>
            </w:r>
            <w:r w:rsidRPr="00763C64">
              <w:rPr>
                <w:b/>
                <w:bCs/>
                <w:i/>
                <w:iCs/>
              </w:rPr>
              <w:t>, w tym, w przypadku instytucji kredytowych – ich organami nadzoru ostrożnościowego, oraz – w przypadku istotnych instytucji kredytowych – EBC</w:t>
            </w:r>
            <w:r w:rsidRPr="00763C64">
              <w:t>, którym powierzono udzielanie specjalnych zezwoleń na podstawie niniejszego rozporządzenia, oraz z ESMA.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Zgodnie z opinią EBC.</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452</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Christophe Hansen, Lídia Pereira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9 – ustęp 1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1.</w:t>
            </w:r>
            <w:r w:rsidRPr="00763C64">
              <w:tab/>
              <w:t>Bez uszczerbku dla stosowania wszelkich odpowiednich przepisów dyrektywy 2014/65/UE i rozporządzenia (UE) nr 909/2014 operatorzy infrastruktury rynkowej opartej na DLT współpracują z właściwymi organami, którym powierzono udzielanie specjalnych zezwoleń na podstawie niniejszego rozporządzenia</w:t>
            </w:r>
            <w:r w:rsidRPr="00763C64">
              <w:rPr>
                <w:b/>
                <w:bCs/>
                <w:i/>
                <w:iCs/>
              </w:rPr>
              <w:t>, oraz</w:t>
            </w:r>
            <w:r w:rsidRPr="00763C64">
              <w:t xml:space="preserve"> </w:t>
            </w:r>
            <w:r w:rsidRPr="00763C64">
              <w:rPr>
                <w:b/>
                <w:i/>
              </w:rPr>
              <w:t>z ESMA</w:t>
            </w:r>
            <w:r w:rsidRPr="00763C64">
              <w:t>.</w:t>
            </w:r>
          </w:p>
        </w:tc>
        <w:tc>
          <w:tcPr>
            <w:tcW w:w="4876" w:type="dxa"/>
          </w:tcPr>
          <w:p w:rsidR="00B04AAF" w:rsidRPr="00763C64" w:rsidRDefault="00B04AAF" w:rsidP="00E800E4">
            <w:pPr>
              <w:pStyle w:val="Normal6a"/>
            </w:pPr>
            <w:r w:rsidRPr="00763C64">
              <w:t>1.</w:t>
            </w:r>
            <w:r w:rsidRPr="00763C64">
              <w:tab/>
              <w:t>Bez uszczerbku dla stosowania wszelkich odpowiednich przepisów dyrektywy 2014/65/UE i rozporządzenia (UE) nr 909/2014 operatorzy infrastruktury rynkowej opartej na DLT współpracują z właściwymi organami, którym powierzono udzielanie specjalnych zezwoleń na podstawie niniejszego rozporządzenia.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453</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Pan Johan Van Overtveldt</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9 – ustęp 1 – akapit 1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W szczególności operatorzy infrastruktury rynkowej opartej na DLT niezwłocznie po uzyskaniu informacji o którejkolwiek z poniższych kwestii powiadamiają o tym wspomniane właściwe organy oraz ESMA. Do takich kwestii należą bez ograniczeń:</w:t>
            </w:r>
          </w:p>
        </w:tc>
        <w:tc>
          <w:tcPr>
            <w:tcW w:w="4876" w:type="dxa"/>
          </w:tcPr>
          <w:p w:rsidR="00B04AAF" w:rsidRPr="00763C64" w:rsidRDefault="00B04AAF" w:rsidP="00E800E4">
            <w:pPr>
              <w:pStyle w:val="Normal6a"/>
            </w:pPr>
            <w:r w:rsidRPr="00763C64">
              <w:t>W szczególności operatorzy infrastruktury rynkowej opartej na DLT niezwłocznie po uzyskaniu informacji o którejkolwiek z poniższych kwestii powiadamiają o tym wspomniane właściwe organy</w:t>
            </w:r>
            <w:r w:rsidRPr="00763C64">
              <w:rPr>
                <w:b/>
                <w:bCs/>
                <w:i/>
                <w:iCs/>
              </w:rPr>
              <w:t>, w tym, w przypadku instytucji kredytowych – ich organy nadzoru ostrożnościowego, oraz – w przypadku istotnych instytucji kredytowych – EBC,</w:t>
            </w:r>
            <w:r w:rsidRPr="00763C64">
              <w:t xml:space="preserve"> oraz ESMA. Do takich kwestii należą bez ograniczeń:</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Poprawka ta ma na celu uwzględnienie sugestii zawartej w opinii EBC. Ze uwagi na kompetencje właściwych organów krajowych i EBC w zakresie nadzoru ostrożnościowego w odniesieniu do istotnych instytucji kredytowych, właściwe organy krajowe i EBC powinny być na bieżąco informowane o wszelkich istotnych zmianach po udzieleniu zezwolenia i odpowiednio powiadamiane. Ponadto świadczenie podstawowych usług CDPW przez operatora infrastruktury rynkowej opartej na DLT powinno wymagać dokonania oceny przez odpowiednie organy, w tym banki centralne ESBC, zgodnie z art. 16 i 17 rozporządzenia (UE) nr 909/2014.</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454</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Jonás Fernández, Eero Heinäluoma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9 – ustęp 1 – akapit 1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W szczególności operatorzy infrastruktury rynkowej opartej na DLT niezwłocznie po uzyskaniu informacji o którejkolwiek z poniższych kwestii powiadamiają o tym wspomniane właściwe organy oraz ESMA. Do takich kwestii należą bez ograniczeń:</w:t>
            </w:r>
          </w:p>
        </w:tc>
        <w:tc>
          <w:tcPr>
            <w:tcW w:w="4876" w:type="dxa"/>
          </w:tcPr>
          <w:p w:rsidR="00B04AAF" w:rsidRPr="00763C64" w:rsidRDefault="00B04AAF" w:rsidP="00E800E4">
            <w:pPr>
              <w:pStyle w:val="Normal6a"/>
            </w:pPr>
            <w:r w:rsidRPr="00763C64">
              <w:t>W szczególności operatorzy infrastruktury rynkowej opartej na DLT niezwłocznie po uzyskaniu informacji o którejkolwiek z poniższych kwestii powiadamiają o tym wspomniane właściwe organy</w:t>
            </w:r>
            <w:r w:rsidRPr="00763C64">
              <w:rPr>
                <w:b/>
                <w:bCs/>
                <w:i/>
                <w:iCs/>
              </w:rPr>
              <w:t>, w tym, w przypadku instytucji kredytowych – ich organy nadzoru ostrożnościowego, oraz – w przypadku istotnych instytucji kredytowych – EBC,</w:t>
            </w:r>
            <w:r w:rsidRPr="00763C64">
              <w:t xml:space="preserve"> oraz ESMA. Do takich kwestii należą bez ograniczeń:</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Zgodnie z opinią EBC.</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455</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Christophe Hansen, Lídia Pereira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9 – ustęp 1 – akapit 1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W szczególności operatorzy infrastruktury rynkowej opartej na DLT niezwłocznie po uzyskaniu informacji o którejkolwiek z poniższych kwestii powiadamiają o tym wspomniane właściwe organy oraz ESMA. Do takich kwestii należą bez ograniczeń:</w:t>
            </w:r>
          </w:p>
        </w:tc>
        <w:tc>
          <w:tcPr>
            <w:tcW w:w="4876" w:type="dxa"/>
          </w:tcPr>
          <w:p w:rsidR="00B04AAF" w:rsidRPr="00763C64" w:rsidRDefault="00B04AAF" w:rsidP="00E800E4">
            <w:pPr>
              <w:pStyle w:val="Normal6a"/>
            </w:pPr>
            <w:r w:rsidRPr="00763C64">
              <w:t xml:space="preserve">W szczególności operatorzy infrastruktury rynkowej opartej na DLT niezwłocznie po uzyskaniu informacji o którejkolwiek z poniższych kwestii powiadamiają o tym wspomniane właściwe organy </w:t>
            </w:r>
            <w:r w:rsidRPr="00763C64">
              <w:rPr>
                <w:b/>
                <w:bCs/>
                <w:i/>
                <w:iCs/>
              </w:rPr>
              <w:t>krajowe</w:t>
            </w:r>
            <w:r w:rsidRPr="00763C64">
              <w:t xml:space="preserve"> oraz ESMA. Do takich kwestii należą bez ograniczeń:</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456</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Jonás Fernández, Eero Heinäluoma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9 – ustęp 2</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2.</w:t>
            </w:r>
            <w:r w:rsidRPr="00763C64">
              <w:tab/>
              <w:t>Operatorzy infrastruktur rynkowych opartych na DLT przekazują właściwemu organowi, który udzielił specjalnego zezwolenia, oraz ESMA wszelkie istotne informacje, których mogą zażądać.</w:t>
            </w:r>
          </w:p>
        </w:tc>
        <w:tc>
          <w:tcPr>
            <w:tcW w:w="4876" w:type="dxa"/>
          </w:tcPr>
          <w:p w:rsidR="00B04AAF" w:rsidRPr="00763C64" w:rsidRDefault="00B04AAF" w:rsidP="00E800E4">
            <w:pPr>
              <w:pStyle w:val="Normal6a"/>
            </w:pPr>
            <w:r w:rsidRPr="00763C64">
              <w:t>2.</w:t>
            </w:r>
            <w:r w:rsidRPr="00763C64">
              <w:tab/>
              <w:t xml:space="preserve">Operatorzy infrastruktur rynkowych opartych na DLT przekazują właściwemu organowi, który udzielił specjalnego zezwolenia, oraz ESMA wszelkie istotne informacje, których mogą zażądać. </w:t>
            </w:r>
            <w:r w:rsidRPr="00763C64">
              <w:rPr>
                <w:b/>
                <w:i/>
              </w:rPr>
              <w:t>W przypadku SSS opartego na DLT lub MTF opartej na DLT, świadczących podstawowe usługi CDPW, właściwy organ przekazuje możliwie jak najszybciej informacje dotyczące funkcjonowania systemu rozrachunku papierów wartościowych odpowiednim organom określonym w art. 12 rozporządzenia (UE) nr 909/2014.</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Zgodnie z opinią EBC.</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457</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Pan Johan Van Overtveldt</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9 – ustęp 2</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2.</w:t>
            </w:r>
            <w:r w:rsidRPr="00763C64">
              <w:tab/>
              <w:t>Operatorzy infrastruktur rynkowych opartych na DLT przekazują właściwemu organowi, który udzielił specjalnego zezwolenia, oraz ESMA wszelkie istotne informacje, których mogą zażądać.</w:t>
            </w:r>
          </w:p>
        </w:tc>
        <w:tc>
          <w:tcPr>
            <w:tcW w:w="4876" w:type="dxa"/>
          </w:tcPr>
          <w:p w:rsidR="00B04AAF" w:rsidRPr="00763C64" w:rsidRDefault="00B04AAF" w:rsidP="00E800E4">
            <w:pPr>
              <w:pStyle w:val="Normal6a"/>
            </w:pPr>
            <w:r w:rsidRPr="00763C64">
              <w:t>2.</w:t>
            </w:r>
            <w:r w:rsidRPr="00763C64">
              <w:tab/>
              <w:t xml:space="preserve">Operatorzy infrastruktur rynkowych opartych na DLT przekazują właściwemu organowi, który udzielił specjalnego zezwolenia, oraz ESMA wszelkie istotne informacje, których mogą zażądać. </w:t>
            </w:r>
            <w:r w:rsidRPr="00763C64">
              <w:rPr>
                <w:b/>
                <w:i/>
              </w:rPr>
              <w:t>W przypadku SSS opartego na DLT lub TSS opartej na DLT właściwy organ przekazuje możliwie jak najszybciej informacje dotyczące funkcjonowania systemu rozrachunku papierów wartościowych odpowiednim organom określonym w art. 12 rozporządzenia (UE) nr 909/2014.</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Poprawka ta ma na celu uwzględnienie sugestii zawartej w opinii EBC. Ze uwagi na kompetencje właściwych organów krajowych i EBC w zakresie nadzoru ostrożnościowego w odniesieniu do istotnych instytucji kredytowych, właściwe organy krajowe i EBC powinny być na bieżąco informowane o wszelkich istotnych zmianach po udzieleniu zezwolenia i odpowiednio powiadamiane. Ponadto świadczenie podstawowych usług CDPW przez operatora infrastruktury rynkowej opartej na DLT powinno wymagać dokonania oceny przez odpowiednie organy, w tym banki centralne ESBC, zgodnie z art. 16 i 17 rozporządzenia (UE) nr 909/2014.</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458</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Jonás Fernández, Eero Heinäluoma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9 – ustęp 4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4.</w:t>
            </w:r>
            <w:r w:rsidRPr="00763C64">
              <w:tab/>
              <w:t xml:space="preserve">Operator infrastruktury rynkowej opartej na DLT co sześć miesięcy od daty wydania specjalnego zezwolenia przedkłada sprawozdanie właściwemu organowi i ESMA. </w:t>
            </w:r>
            <w:r w:rsidRPr="00763C64">
              <w:rPr>
                <w:b/>
                <w:bCs/>
                <w:i/>
                <w:iCs/>
              </w:rPr>
              <w:t>Sprawozdanie zawiera bez</w:t>
            </w:r>
            <w:r w:rsidRPr="00763C64">
              <w:t xml:space="preserve"> </w:t>
            </w:r>
            <w:r w:rsidRPr="00763C64">
              <w:rPr>
                <w:b/>
                <w:i/>
              </w:rPr>
              <w:t>ograniczeń:</w:t>
            </w:r>
          </w:p>
        </w:tc>
        <w:tc>
          <w:tcPr>
            <w:tcW w:w="4876" w:type="dxa"/>
          </w:tcPr>
          <w:p w:rsidR="00B04AAF" w:rsidRPr="00763C64" w:rsidRDefault="00B04AAF" w:rsidP="00E800E4">
            <w:pPr>
              <w:pStyle w:val="Normal6a"/>
            </w:pPr>
            <w:r w:rsidRPr="00763C64">
              <w:t>4.</w:t>
            </w:r>
            <w:r w:rsidRPr="00763C64">
              <w:tab/>
              <w:t>Operator infrastruktury rynkowej opartej na DLT co sześć miesięcy od daty wydania specjalnego zezwolenia przedkłada sprawozdanie właściwemu organowi i ESMA</w:t>
            </w:r>
            <w:r w:rsidRPr="00763C64">
              <w:rPr>
                <w:b/>
                <w:bCs/>
                <w:i/>
                <w:iCs/>
              </w:rPr>
              <w:t>, w tym, w przypadku instytucji kredytowych – ich organom nadzoru ostrożnościowego, oraz – w przypadku istotnych instytucji kredytowych – EBC,</w:t>
            </w:r>
            <w:r w:rsidRPr="00763C64">
              <w:t xml:space="preserve"> oraz ESMA. W przypadku </w:t>
            </w:r>
            <w:r w:rsidRPr="00763C64">
              <w:rPr>
                <w:b/>
                <w:bCs/>
                <w:i/>
                <w:iCs/>
              </w:rPr>
              <w:t>systemu rozrachunku papierów wartościowych</w:t>
            </w:r>
            <w:r w:rsidRPr="00763C64">
              <w:rPr>
                <w:b/>
                <w:i/>
              </w:rPr>
              <w:t xml:space="preserve"> opartego na DLT lub MTF opartej na DLT,</w:t>
            </w:r>
            <w:r w:rsidRPr="00763C64">
              <w:t xml:space="preserve"> </w:t>
            </w:r>
            <w:r w:rsidRPr="00763C64">
              <w:rPr>
                <w:b/>
                <w:bCs/>
                <w:i/>
                <w:iCs/>
              </w:rPr>
              <w:t>świadczących podstawowe usługi CDPW, właściwy organ przekazuje takie informacje</w:t>
            </w:r>
            <w:r w:rsidRPr="00763C64">
              <w:rPr>
                <w:b/>
                <w:i/>
              </w:rPr>
              <w:t xml:space="preserve"> możliwie jak najszybciej odpowiednim organom określonym w art. 12 rozporządzenia (UE) nr 909/2014.</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Zgodnie z opinią EBC.</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459</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Pan Johan Van Overtveldt</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9 – ustęp 4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4.</w:t>
            </w:r>
            <w:r w:rsidRPr="00763C64">
              <w:tab/>
              <w:t xml:space="preserve">Operator infrastruktury rynkowej opartej na DLT co sześć miesięcy od daty wydania specjalnego zezwolenia przedkłada sprawozdanie właściwemu organowi </w:t>
            </w:r>
            <w:r w:rsidRPr="00763C64">
              <w:rPr>
                <w:b/>
                <w:bCs/>
                <w:i/>
                <w:iCs/>
              </w:rPr>
              <w:t>i</w:t>
            </w:r>
            <w:r w:rsidRPr="00763C64">
              <w:t xml:space="preserve"> ESMA. Sprawozdanie zawiera bez ograniczeń:</w:t>
            </w:r>
          </w:p>
        </w:tc>
        <w:tc>
          <w:tcPr>
            <w:tcW w:w="4876" w:type="dxa"/>
          </w:tcPr>
          <w:p w:rsidR="00B04AAF" w:rsidRPr="00763C64" w:rsidRDefault="00B04AAF" w:rsidP="00E800E4">
            <w:pPr>
              <w:pStyle w:val="Normal6a"/>
            </w:pPr>
            <w:r w:rsidRPr="00763C64">
              <w:t>4.</w:t>
            </w:r>
            <w:r w:rsidRPr="00763C64">
              <w:tab/>
              <w:t>Operator infrastruktury rynkowej opartej na DLT co sześć miesięcy od daty wydania specjalnego zezwolenia przedkłada sprawozdanie właściwemu organowi</w:t>
            </w:r>
            <w:r w:rsidRPr="00763C64">
              <w:rPr>
                <w:b/>
                <w:bCs/>
                <w:i/>
                <w:iCs/>
              </w:rPr>
              <w:t>, w tym, w przypadku instytucji kredytowych – ich organom nadzoru ostrożnościowego, oraz – w przypadku istotnych instytucji kredytowych – EBC,</w:t>
            </w:r>
            <w:r w:rsidRPr="00763C64">
              <w:t xml:space="preserve"> </w:t>
            </w:r>
            <w:r w:rsidRPr="00763C64">
              <w:rPr>
                <w:b/>
                <w:bCs/>
                <w:i/>
                <w:iCs/>
              </w:rPr>
              <w:t>oraz</w:t>
            </w:r>
            <w:r w:rsidRPr="00763C64">
              <w:t xml:space="preserve"> ESMA.</w:t>
            </w:r>
            <w:r w:rsidRPr="00763C64">
              <w:rPr>
                <w:b/>
                <w:i/>
              </w:rPr>
              <w:t xml:space="preserve"> </w:t>
            </w:r>
            <w:r w:rsidRPr="00763C64">
              <w:t xml:space="preserve">W przypadku </w:t>
            </w:r>
            <w:r w:rsidRPr="00763C64">
              <w:rPr>
                <w:b/>
                <w:bCs/>
                <w:i/>
                <w:iCs/>
              </w:rPr>
              <w:t>systemu rozrachunku papierów wartościowych</w:t>
            </w:r>
            <w:r w:rsidRPr="00763C64">
              <w:rPr>
                <w:b/>
                <w:i/>
              </w:rPr>
              <w:t xml:space="preserve"> opartego na DLT lub TSS opartej na DLT </w:t>
            </w:r>
            <w:r w:rsidRPr="00763C64">
              <w:rPr>
                <w:b/>
                <w:bCs/>
                <w:i/>
                <w:iCs/>
              </w:rPr>
              <w:t>właściwy organ przekazuje takie informacje</w:t>
            </w:r>
            <w:r w:rsidRPr="00763C64">
              <w:rPr>
                <w:b/>
                <w:i/>
              </w:rPr>
              <w:t xml:space="preserve"> możliwie jak najszybciej odpowiednim organom określonym w art. 12 rozporządzenia (UE) nr 909/2014.</w:t>
            </w:r>
            <w:r w:rsidRPr="00763C64">
              <w:t xml:space="preserve"> </w:t>
            </w:r>
            <w:r w:rsidRPr="00763C64">
              <w:rPr>
                <w:b/>
                <w:bCs/>
                <w:i/>
                <w:iCs/>
              </w:rPr>
              <w:t>Sprawozdanie zawiera bez</w:t>
            </w:r>
            <w:r w:rsidRPr="00763C64">
              <w:t xml:space="preserve"> ograniczeń:</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Poprawka ta ma na celu uwzględnienie sugestii zawartej w opinii EBC. Ze uwagi na kompetencje właściwych organów krajowych i EBC w zakresie nadzoru ostrożnościowego w odniesieniu do istotnych instytucji kredytowych, właściwe organy krajowe i EBC powinny być na bieżąco informowane o wszelkich istotnych zmianach po udzieleniu zezwolenia i odpowiednio powiadamiane. Ponadto świadczenie podstawowych usług CDPW przez operatora infrastruktury rynkowej opartej na DLT powinno wymagać dokonania oceny przez odpowiednie organy, w tym banki centralne ESBC, zgodnie z art. 16 i 17 rozporządzenia (UE) nr 909/2014.</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460</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9 – ustęp 4 – litera b</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b)</w:t>
            </w:r>
            <w:r w:rsidRPr="00763C64">
              <w:tab/>
              <w:t>liczbę i wartość zbywalnych papierów wartościowych obsługiwanych przez DLT dopuszczonych do obrotu na MTF opartej na DLT, liczbę i wartość zbywalnych papierów wartościowych obsługiwanych przez DLT zarejestrowanych przez</w:t>
            </w:r>
            <w:r w:rsidRPr="00763C64">
              <w:rPr>
                <w:b/>
                <w:bCs/>
                <w:i/>
                <w:iCs/>
              </w:rPr>
              <w:t xml:space="preserve"> CDPW</w:t>
            </w:r>
            <w:r w:rsidRPr="00763C64">
              <w:t xml:space="preserve"> prowadzący system rozrachunku papierów wartościowych oparty na DLT oraz, w stosownych przypadkach, liczbę i wartość zbywalnych papierów wartościowych zarejestrowanych przez</w:t>
            </w:r>
            <w:r w:rsidRPr="00763C64">
              <w:rPr>
                <w:b/>
                <w:bCs/>
                <w:i/>
                <w:iCs/>
              </w:rPr>
              <w:t xml:space="preserve"> firmę inwestycyjną lub operatora rynku prowadzącego</w:t>
            </w:r>
            <w:r w:rsidRPr="00763C64">
              <w:t xml:space="preserve"> MTF opartą na DLT;</w:t>
            </w:r>
          </w:p>
        </w:tc>
        <w:tc>
          <w:tcPr>
            <w:tcW w:w="4876" w:type="dxa"/>
          </w:tcPr>
          <w:p w:rsidR="00B04AAF" w:rsidRPr="00763C64" w:rsidRDefault="00B04AAF" w:rsidP="00E800E4">
            <w:pPr>
              <w:pStyle w:val="Normal6a"/>
            </w:pPr>
            <w:r w:rsidRPr="00763C64">
              <w:t>b)</w:t>
            </w:r>
            <w:r w:rsidRPr="00763C64">
              <w:tab/>
              <w:t xml:space="preserve">liczbę i wartość zbywalnych papierów wartościowych obsługiwanych przez DLT dopuszczonych do obrotu na MTF opartej na DLT, liczbę i wartość zbywalnych papierów wartościowych obsługiwanych przez DLT zarejestrowanych przez </w:t>
            </w:r>
            <w:r w:rsidRPr="00763C64">
              <w:rPr>
                <w:b/>
                <w:bCs/>
                <w:i/>
                <w:iCs/>
              </w:rPr>
              <w:t>podmiot</w:t>
            </w:r>
            <w:r w:rsidRPr="00763C64">
              <w:rPr>
                <w:b/>
                <w:bCs/>
              </w:rPr>
              <w:t xml:space="preserve"> </w:t>
            </w:r>
            <w:r w:rsidRPr="00763C64">
              <w:t xml:space="preserve">prowadzący system rozrachunku papierów wartościowych oparty na DLT oraz, w stosownych przypadkach, liczbę i wartość zbywalnych papierów wartościowych zarejestrowanych przez </w:t>
            </w:r>
            <w:r w:rsidRPr="00763C64">
              <w:rPr>
                <w:b/>
                <w:bCs/>
                <w:i/>
                <w:iCs/>
              </w:rPr>
              <w:t>podmiot prowadzący</w:t>
            </w:r>
            <w:r w:rsidRPr="00763C64">
              <w:t xml:space="preserve"> MTF opartą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461</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9 – ustęp 4 – litera b</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b)</w:t>
            </w:r>
            <w:r w:rsidRPr="00763C64">
              <w:tab/>
              <w:t xml:space="preserve">liczbę i wartość zbywalnych papierów wartościowych obsługiwanych przez DLT dopuszczonych do obrotu na MTF opartej na DLT, liczbę i wartość zbywalnych papierów wartościowych obsługiwanych przez DLT zarejestrowanych przez CDPW prowadzący </w:t>
            </w:r>
            <w:r w:rsidRPr="00763C64">
              <w:rPr>
                <w:b/>
                <w:bCs/>
                <w:i/>
                <w:iCs/>
              </w:rPr>
              <w:t>system rozrachunku papierów wartościowych</w:t>
            </w:r>
            <w:r w:rsidRPr="00763C64">
              <w:t xml:space="preserve"> oparty na DLT oraz, w stosownych przypadkach, liczbę i wartość zbywalnych papierów wartościowych zarejestrowanych przez firmę inwestycyjną lub operatora rynku prowadzącego MTF opartą na DLT;</w:t>
            </w:r>
          </w:p>
        </w:tc>
        <w:tc>
          <w:tcPr>
            <w:tcW w:w="4876" w:type="dxa"/>
          </w:tcPr>
          <w:p w:rsidR="00B04AAF" w:rsidRPr="00763C64" w:rsidRDefault="00B04AAF" w:rsidP="00E800E4">
            <w:pPr>
              <w:pStyle w:val="Normal6a"/>
            </w:pPr>
            <w:r w:rsidRPr="00763C64">
              <w:t>b)</w:t>
            </w:r>
            <w:r w:rsidRPr="00763C64">
              <w:tab/>
              <w:t xml:space="preserve">liczbę i wartość zbywalnych papierów wartościowych obsługiwanych przez DLT dopuszczonych do obrotu na MTF opartej na DLT, liczbę i wartość zbywalnych papierów wartościowych obsługiwanych przez DLT zarejestrowanych przez CDPW prowadzący </w:t>
            </w:r>
            <w:r w:rsidRPr="00763C64">
              <w:rPr>
                <w:b/>
                <w:bCs/>
                <w:i/>
                <w:iCs/>
              </w:rPr>
              <w:t>SSS</w:t>
            </w:r>
            <w:r w:rsidRPr="00763C64">
              <w:t xml:space="preserve"> oparty na DLT oraz, w stosownych przypadkach, liczbę i wartość zbywalnych papierów wartościowych zarejestrowanych przez firmę inwestycyjną lub operatora rynku prowadzącego MTF opartą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462</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9 – ustęp 4 – litera c</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c)</w:t>
            </w:r>
            <w:r w:rsidRPr="00763C64">
              <w:tab/>
              <w:t xml:space="preserve">liczbę i wartość transakcji będących przedmiotem obrotu na MTF opartej na DLT i rozliczanych albo przez </w:t>
            </w:r>
            <w:r w:rsidRPr="00763C64">
              <w:rPr>
                <w:b/>
                <w:bCs/>
                <w:i/>
                <w:iCs/>
              </w:rPr>
              <w:t>CDPW</w:t>
            </w:r>
            <w:r w:rsidRPr="00763C64">
              <w:t xml:space="preserve"> prowadzący system rozrachunku papierów wartościowych oparty na DLT, albo, w stosownych przypadkach, przez</w:t>
            </w:r>
            <w:r w:rsidRPr="00763C64">
              <w:rPr>
                <w:b/>
                <w:bCs/>
                <w:i/>
                <w:iCs/>
              </w:rPr>
              <w:t xml:space="preserve"> firmę inwestycyjną lub operatora rynku prowadzącego</w:t>
            </w:r>
            <w:r w:rsidRPr="00763C64">
              <w:t xml:space="preserve"> MTF opartą na DLT;</w:t>
            </w:r>
          </w:p>
        </w:tc>
        <w:tc>
          <w:tcPr>
            <w:tcW w:w="4876" w:type="dxa"/>
          </w:tcPr>
          <w:p w:rsidR="00B04AAF" w:rsidRPr="00763C64" w:rsidRDefault="00B04AAF" w:rsidP="00E800E4">
            <w:pPr>
              <w:pStyle w:val="Normal6a"/>
            </w:pPr>
            <w:r w:rsidRPr="00763C64">
              <w:t>c)</w:t>
            </w:r>
            <w:r w:rsidRPr="00763C64">
              <w:tab/>
              <w:t xml:space="preserve">liczbę i wartość transakcji będących przedmiotem obrotu na MTF opartej na DLT i rozliczanych albo przez </w:t>
            </w:r>
            <w:r w:rsidRPr="00763C64">
              <w:rPr>
                <w:b/>
                <w:bCs/>
                <w:i/>
                <w:iCs/>
              </w:rPr>
              <w:t>podmiot</w:t>
            </w:r>
            <w:r w:rsidRPr="00763C64">
              <w:t xml:space="preserve"> prowadzący system rozrachunku papierów wartościowych oparty na DLT, albo, w stosownych przypadkach, przez </w:t>
            </w:r>
            <w:r w:rsidRPr="00763C64">
              <w:rPr>
                <w:b/>
                <w:bCs/>
                <w:i/>
                <w:iCs/>
              </w:rPr>
              <w:t>podmiot prowadzący</w:t>
            </w:r>
            <w:r w:rsidRPr="00763C64">
              <w:t xml:space="preserve"> MTF opartą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463</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9 – ustęp 4 – litera c</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c)</w:t>
            </w:r>
            <w:r w:rsidRPr="00763C64">
              <w:tab/>
              <w:t xml:space="preserve">liczbę i wartość transakcji będących przedmiotem obrotu na MTF opartej na DLT i rozliczanych albo przez CDPW prowadzący </w:t>
            </w:r>
            <w:r w:rsidRPr="00763C64">
              <w:rPr>
                <w:b/>
                <w:bCs/>
                <w:i/>
                <w:iCs/>
              </w:rPr>
              <w:t>system rozrachunku papierów wartościowych</w:t>
            </w:r>
            <w:r w:rsidRPr="00763C64">
              <w:t xml:space="preserve"> oparty na DLT, albo, w stosownych przypadkach, przez firmę inwestycyjną lub operatora rynku prowadzącego MTF opartą na DLT;</w:t>
            </w:r>
          </w:p>
        </w:tc>
        <w:tc>
          <w:tcPr>
            <w:tcW w:w="4876" w:type="dxa"/>
          </w:tcPr>
          <w:p w:rsidR="00B04AAF" w:rsidRPr="00763C64" w:rsidRDefault="00B04AAF" w:rsidP="00E800E4">
            <w:pPr>
              <w:pStyle w:val="Normal6a"/>
            </w:pPr>
            <w:r w:rsidRPr="00763C64">
              <w:t>c)</w:t>
            </w:r>
            <w:r w:rsidRPr="00763C64">
              <w:tab/>
              <w:t xml:space="preserve">liczbę i wartość transakcji będących przedmiotem obrotu na MTF opartej na DLT i rozliczanych albo przez CDPW prowadzący </w:t>
            </w:r>
            <w:r w:rsidRPr="00763C64">
              <w:rPr>
                <w:b/>
                <w:bCs/>
                <w:i/>
                <w:iCs/>
              </w:rPr>
              <w:t>SSS</w:t>
            </w:r>
            <w:r w:rsidRPr="00763C64">
              <w:t xml:space="preserve"> oparty na DLT, albo, w stosownych przypadkach, przez firmę inwestycyjną lub operatora rynku prowadzącego MTF opartą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464</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9 – ustęp 4 a (nowy)</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4a.</w:t>
            </w:r>
            <w:r w:rsidRPr="00763C64">
              <w:tab/>
            </w:r>
            <w:r w:rsidRPr="00763C64">
              <w:rPr>
                <w:b/>
                <w:i/>
              </w:rPr>
              <w:t>ESMA udostępnia publicznie na swojej stronie internetowej sprawozdania, o których mowa w akapicie pierwszym.</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465</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9 – ustęp 5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5.</w:t>
            </w:r>
            <w:r w:rsidRPr="00763C64">
              <w:tab/>
              <w:t>ESMA pełni rolę koordynatora pomiędzy właściwymi organami z myślą o budowaniu wspólnego rozumienia technologii rozproszonych rejestrów i infrastruktury rynkowej opartej na DLT, jak również wspólnej kultury nadzoru i spójnych praktyk nadzorczych, zapewniając spójne podejścia i konwergencję wyników w zakresie nadzoru.</w:t>
            </w:r>
          </w:p>
        </w:tc>
        <w:tc>
          <w:tcPr>
            <w:tcW w:w="4876" w:type="dxa"/>
          </w:tcPr>
          <w:p w:rsidR="00B04AAF" w:rsidRPr="00763C64" w:rsidRDefault="00B04AAF" w:rsidP="00E800E4">
            <w:pPr>
              <w:pStyle w:val="Normal6a"/>
            </w:pPr>
            <w:r w:rsidRPr="00763C64">
              <w:t>5.</w:t>
            </w:r>
            <w:r w:rsidRPr="00763C64">
              <w:tab/>
              <w:t xml:space="preserve">ESMA pełni rolę koordynatora pomiędzy właściwymi organami z myślą o budowaniu wspólnego rozumienia technologii rozproszonych rejestrów i infrastruktury rynkowej opartej na DLT, jak również wspólnej kultury nadzoru i spójnych praktyk nadzorczych, zapewniając spójne podejścia i konwergencję wyników w zakresie nadzoru. </w:t>
            </w:r>
            <w:r w:rsidRPr="00763C64">
              <w:rPr>
                <w:b/>
                <w:i/>
              </w:rPr>
              <w:t xml:space="preserve">ESMA tworzy komitet konsultacyjny ad hoc w formie grupy zainteresowanych stron, skupiający przedstawicieli zarówno publicznych, jak i prywatnych zainteresowanych stron, na ograniczony okres czasu odpowiadający okresowi funkcjonowania systemu pilotażowego. Komitet konsultacyjny ad hoc podejmuje prace przygotowawcze i konsultacyjne niezbędne do wsparcia ESMA w wydawaniu zaleceń przewidzianych w niniejszym rozporządzeniu, przekazując ESMA pisemne oświadczenie o powodach odmowy udzielenia odstępstwa lub zezwolenia, które Komitet uważa za niewystarczająco uzasadnione lub niedostosowane do wymogów niniejszego rozporządzenia. Komitet konsultacyjny ad hoc rozpatruje skargi składane bezpośrednio do ESMA w przypadkach, gdy wnioskodawca uważa, że jego wniosek o odstępstwo lub zezwolenie na udział w systemie pilotażowym został niesłusznie odrzucony przez odpowiedni właściwy organ krajowy. Aby wnioskodawcy nie składali do ESMA skarg stanowiących nadużycie, analizowane są wyłącznie skargi przekazane komitetowi konsultacyjnemu, które są kompletne i dobrze udokumentowane. Komitet konsultacyjny ad hoc może zwrócić się o skrócenie terminu przekazania po uzyskaniu odpowiedzi przez właściwy organ krajowy. Komitet konsultacyjny może zwrócić się także o przekazanie mu kompletu dokumentacji, w tym w szczególności streszczenia działalności wnioskodawcy i wnioskowanego odstępstwa lub odstępstw. Odpowiednie przedłożone dokumenty oraz decyzja właściwego organu krajowego o odmowie wnioskowanego odstępstwa lub odstępstw są tłumaczone na język angielski. </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Zgodnie z działaniem 16 nowego planu działania Komisji na rzecz unii rynków kapitałowych. W celu zapewnienia konwergencji praktyk nadzorczych, spójności i proporcjonalności zwolnień przyznawanych na mocy niniejszego rozporządzenia przez różne właściwe organy krajowe w całej Unii, które mogą nie mieć tego samego poziomu zaawansowania technologicznego, a tym samym wspierania równych warunków działania i zniechęcania do arbitrażu regulacyjnego, sugeruje się wzmocnienie roli ESMA. ESMA powinien mianowicie wydać zalecenie zamiast niewiążącej opinii.</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466</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9 a (nowy)</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BoldItalicCenter6a"/>
            </w:pPr>
            <w:r w:rsidRPr="00763C64">
              <w:t>Artykuł 9a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BoldItalicCenter6a"/>
            </w:pPr>
            <w:r w:rsidRPr="00763C64">
              <w:t>Zgłaszanie naruszeń i ochrona osób dokonujących zgłoszeń</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 W odniesieniu do przypadków zgłaszania naruszeń niniejszego rozporządzenia oraz w kwestiach ochrony osób zgłaszających takie naruszenia zastosowanie mają przepisy dyrektywy (UE) 2019/1937.</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ESMA zapewnia co najmniej jeden bezpieczny kanał komunikacji do zgłaszania naruszeń niniejszego rozporządzenia i spełnia wymogi określone w dyrektywie (UE) 2019/1937.</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467</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1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1.</w:t>
            </w:r>
            <w:r w:rsidRPr="00763C64">
              <w:tab/>
            </w:r>
            <w:r w:rsidRPr="00763C64">
              <w:rPr>
                <w:b/>
                <w:bCs/>
                <w:i/>
                <w:iCs/>
              </w:rPr>
              <w:t>Najpóźniej</w:t>
            </w:r>
            <w:r w:rsidRPr="00763C64">
              <w:t xml:space="preserve"> </w:t>
            </w:r>
            <w:r w:rsidRPr="00763C64">
              <w:rPr>
                <w:b/>
                <w:bCs/>
                <w:i/>
                <w:iCs/>
              </w:rPr>
              <w:t>pięć</w:t>
            </w:r>
            <w:r w:rsidRPr="00763C64">
              <w:t xml:space="preserve"> lat od rozpoczęcia stosowania niniejszego rozporządzenia </w:t>
            </w:r>
            <w:r w:rsidRPr="00763C64">
              <w:rPr>
                <w:b/>
                <w:bCs/>
                <w:i/>
                <w:iCs/>
              </w:rPr>
              <w:t>ESMA przedkłada Komisji</w:t>
            </w:r>
            <w:r w:rsidRPr="00763C64">
              <w:t xml:space="preserve"> </w:t>
            </w:r>
            <w:r w:rsidRPr="00763C64">
              <w:rPr>
                <w:b/>
                <w:bCs/>
                <w:i/>
                <w:iCs/>
              </w:rPr>
              <w:t>sprawozdanie dotyczące</w:t>
            </w:r>
            <w:r w:rsidRPr="00763C64">
              <w:t>:</w:t>
            </w:r>
          </w:p>
        </w:tc>
        <w:tc>
          <w:tcPr>
            <w:tcW w:w="4876" w:type="dxa"/>
          </w:tcPr>
          <w:p w:rsidR="00B04AAF" w:rsidRPr="00763C64" w:rsidRDefault="00B04AAF" w:rsidP="00E800E4">
            <w:pPr>
              <w:pStyle w:val="Normal6a"/>
            </w:pPr>
            <w:r w:rsidRPr="00763C64">
              <w:t>1.</w:t>
            </w:r>
            <w:r w:rsidRPr="00763C64">
              <w:tab/>
            </w:r>
            <w:r w:rsidRPr="00763C64">
              <w:rPr>
                <w:b/>
                <w:i/>
              </w:rPr>
              <w:t xml:space="preserve">ESMA przedstawia Komisji sprawozdanie z oceny wczesnego wyjścia do dnia ... </w:t>
            </w:r>
            <w:r w:rsidRPr="00763C64">
              <w:rPr>
                <w:b/>
                <w:bCs/>
                <w:i/>
                <w:iCs/>
              </w:rPr>
              <w:t>[Ocenę za trzyletni okres do celów oceny wczesnego wyjścia należy liczyć od daty wejścia w życie niniejszego rozporządzenia, a zatem z uwzględnieniem okresu 12 miesięcy potrzebnym na przygotowanie projektów regulacyjnych standardów technicznych, jak przewidziano w niniejszym rozporządzeniu] oraz, jeżeli wdrażanie systemu określonego w niniejszym rozporządzeniu nie zostanie do tego czasu zakończone, sprawozdanie końcowe do [pięciu</w:t>
            </w:r>
            <w:r w:rsidRPr="00763C64">
              <w:t xml:space="preserve"> lat od rozpoczęcia stosowania niniejszego rozporządzenia] </w:t>
            </w:r>
            <w:r w:rsidRPr="00763C64">
              <w:rPr>
                <w:b/>
                <w:bCs/>
                <w:i/>
                <w:iCs/>
              </w:rPr>
              <w:t>dotyczące</w:t>
            </w:r>
            <w:r w:rsidRPr="00763C64">
              <w: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Zasadność przeprowadzenia przez ESMA oceny wczesnego wyjścia, która stanowiłaby dla Komisji źródło informacji i zaleceń, w celu przedstawienia PE i Radzie oceny dotyczącej ewentualnego dostosowania lub zaniechania wdrażania systemu pilotażowego DLT po trzech latach. W przypadku podjęcia decyzji o zaniechaniu wdrażania systemu pilotażowego w celu przejścia do nowych stałych ram regulacyjnych, stałe zezwolenia udzielone na podstawie niniejszego rozporządzenia należy dostosować do nowych ram regulacyjnych po dokonaniu wszystkich niezbędnych dostosowań.</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468</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1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1.</w:t>
            </w:r>
            <w:r w:rsidRPr="00763C64">
              <w:tab/>
              <w:t xml:space="preserve">Najpóźniej </w:t>
            </w:r>
            <w:r w:rsidRPr="00763C64">
              <w:rPr>
                <w:b/>
                <w:bCs/>
                <w:i/>
                <w:iCs/>
              </w:rPr>
              <w:t>pięć lat</w:t>
            </w:r>
            <w:r w:rsidRPr="00763C64">
              <w:t xml:space="preserve"> od rozpoczęcia stosowania niniejszego rozporządzenia ESMA przedkłada Komisji sprawozdanie dotyczące:</w:t>
            </w:r>
          </w:p>
        </w:tc>
        <w:tc>
          <w:tcPr>
            <w:tcW w:w="4876" w:type="dxa"/>
          </w:tcPr>
          <w:p w:rsidR="00B04AAF" w:rsidRPr="00763C64" w:rsidRDefault="00B04AAF" w:rsidP="00E800E4">
            <w:pPr>
              <w:pStyle w:val="Normal6a"/>
            </w:pPr>
            <w:r w:rsidRPr="00763C64">
              <w:t>1.</w:t>
            </w:r>
            <w:r w:rsidRPr="00763C64">
              <w:tab/>
              <w:t xml:space="preserve">Najpóźniej </w:t>
            </w:r>
            <w:r w:rsidRPr="00763C64">
              <w:rPr>
                <w:b/>
                <w:bCs/>
                <w:i/>
                <w:iCs/>
              </w:rPr>
              <w:t>trzy lata</w:t>
            </w:r>
            <w:r w:rsidRPr="00763C64">
              <w:t xml:space="preserve"> od rozpoczęcia stosowania niniejszego rozporządzenia ESMA przedkłada Komisji </w:t>
            </w:r>
            <w:r w:rsidRPr="00763C64">
              <w:rPr>
                <w:b/>
                <w:bCs/>
                <w:i/>
                <w:iCs/>
              </w:rPr>
              <w:t>kompleksowe</w:t>
            </w:r>
            <w:r w:rsidRPr="00763C64">
              <w:t xml:space="preserve"> sprawozdanie dotyczące:</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469</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Chris MacManus</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{The Left}</w:t>
      </w:r>
      <w:r w:rsidRPr="00763C64">
        <w:t>w imieniu grupy The Left</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1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1.</w:t>
            </w:r>
            <w:r w:rsidRPr="00763C64">
              <w:tab/>
              <w:t xml:space="preserve">Najpóźniej </w:t>
            </w:r>
            <w:r w:rsidRPr="00763C64">
              <w:rPr>
                <w:b/>
                <w:bCs/>
                <w:i/>
                <w:iCs/>
              </w:rPr>
              <w:t>pięć lat</w:t>
            </w:r>
            <w:r w:rsidRPr="00763C64">
              <w:t xml:space="preserve"> od rozpoczęcia stosowania niniejszego rozporządzenia ESMA przedkłada Komisji sprawozdanie dotyczące:</w:t>
            </w:r>
          </w:p>
        </w:tc>
        <w:tc>
          <w:tcPr>
            <w:tcW w:w="4876" w:type="dxa"/>
          </w:tcPr>
          <w:p w:rsidR="00B04AAF" w:rsidRPr="00763C64" w:rsidRDefault="00B04AAF" w:rsidP="00E800E4">
            <w:pPr>
              <w:pStyle w:val="Normal6a"/>
            </w:pPr>
            <w:r w:rsidRPr="00763C64">
              <w:t>1.</w:t>
            </w:r>
            <w:r w:rsidRPr="00763C64">
              <w:tab/>
              <w:t xml:space="preserve">Najpóźniej </w:t>
            </w:r>
            <w:r w:rsidRPr="00763C64">
              <w:rPr>
                <w:b/>
                <w:bCs/>
                <w:i/>
                <w:iCs/>
              </w:rPr>
              <w:t>dwa lata</w:t>
            </w:r>
            <w:r w:rsidRPr="00763C64">
              <w:t xml:space="preserve"> od rozpoczęcia stosowania niniejszego rozporządzenia ESMA przedkłada Komisji sprawozdanie dotyczące:</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470</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Christophe Hansen, Lídia Pereira</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1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1.</w:t>
            </w:r>
            <w:r w:rsidRPr="00763C64">
              <w:tab/>
            </w:r>
            <w:r w:rsidRPr="00763C64">
              <w:rPr>
                <w:b/>
                <w:bCs/>
                <w:i/>
                <w:iCs/>
              </w:rPr>
              <w:t>Najpóźniej</w:t>
            </w:r>
            <w:r w:rsidRPr="00763C64">
              <w:t xml:space="preserve"> pięć lat od rozpoczęcia stosowania niniejszego rozporządzenia ESMA przedkłada Komisji sprawozdanie dotyczące:</w:t>
            </w:r>
          </w:p>
        </w:tc>
        <w:tc>
          <w:tcPr>
            <w:tcW w:w="4876" w:type="dxa"/>
          </w:tcPr>
          <w:p w:rsidR="00B04AAF" w:rsidRPr="00763C64" w:rsidRDefault="00B04AAF" w:rsidP="00E800E4">
            <w:pPr>
              <w:pStyle w:val="Normal6a"/>
            </w:pPr>
            <w:r w:rsidRPr="00763C64">
              <w:t>1.</w:t>
            </w:r>
            <w:r w:rsidRPr="00763C64">
              <w:tab/>
              <w:t>Pięć lat od rozpoczęcia stosowania niniejszego rozporządzenia ESMA przedkłada Komisji sprawozdanie dotyczące:</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471</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1 – litera b</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b)</w:t>
            </w:r>
            <w:r w:rsidRPr="00763C64">
              <w:tab/>
              <w:t xml:space="preserve">liczby MTF opartych na DLT i </w:t>
            </w:r>
            <w:r w:rsidRPr="00763C64">
              <w:rPr>
                <w:b/>
                <w:bCs/>
                <w:i/>
                <w:iCs/>
              </w:rPr>
              <w:t>CDPW</w:t>
            </w:r>
            <w:r w:rsidRPr="00763C64">
              <w:t xml:space="preserve"> prowadzących system rozrachunku papierów wartościowych oparty na DLT, którym udzielono specjalnego zezwolenia na podstawie niniejszego rozporządzenia;</w:t>
            </w:r>
          </w:p>
        </w:tc>
        <w:tc>
          <w:tcPr>
            <w:tcW w:w="4876" w:type="dxa"/>
          </w:tcPr>
          <w:p w:rsidR="00B04AAF" w:rsidRPr="00763C64" w:rsidRDefault="00B04AAF" w:rsidP="00E800E4">
            <w:pPr>
              <w:pStyle w:val="Normal6a"/>
            </w:pPr>
            <w:r w:rsidRPr="00763C64">
              <w:t>b)</w:t>
            </w:r>
            <w:r w:rsidRPr="00763C64">
              <w:tab/>
              <w:t xml:space="preserve">liczby MTF opartych na DLT i </w:t>
            </w:r>
            <w:r w:rsidRPr="00763C64">
              <w:rPr>
                <w:b/>
                <w:bCs/>
                <w:i/>
                <w:iCs/>
              </w:rPr>
              <w:t>podmiotach</w:t>
            </w:r>
            <w:r w:rsidRPr="00763C64">
              <w:t xml:space="preserve"> prowadzących system rozrachunku papierów wartościowych oparty na DLT, którym udzielono specjalnego zezwolenia na podstawie niniejszego rozporządzenia;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472</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1 – litera b</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b)</w:t>
            </w:r>
            <w:r w:rsidRPr="00763C64">
              <w:tab/>
              <w:t xml:space="preserve">liczby MTF opartych na DLT i CDPW prowadzących </w:t>
            </w:r>
            <w:r w:rsidRPr="00763C64">
              <w:rPr>
                <w:b/>
                <w:bCs/>
                <w:i/>
                <w:iCs/>
              </w:rPr>
              <w:t>system rozrachunku papierów wartościowych</w:t>
            </w:r>
            <w:r w:rsidRPr="00763C64">
              <w:t xml:space="preserve"> oparty na DLT, którym udzielono specjalnego zezwolenia na podstawie niniejszego rozporządzenia;</w:t>
            </w:r>
          </w:p>
        </w:tc>
        <w:tc>
          <w:tcPr>
            <w:tcW w:w="4876" w:type="dxa"/>
          </w:tcPr>
          <w:p w:rsidR="00B04AAF" w:rsidRPr="00763C64" w:rsidRDefault="00B04AAF" w:rsidP="00E800E4">
            <w:pPr>
              <w:pStyle w:val="Normal6a"/>
            </w:pPr>
            <w:r w:rsidRPr="00763C64">
              <w:t>b)</w:t>
            </w:r>
            <w:r w:rsidRPr="00763C64">
              <w:tab/>
              <w:t xml:space="preserve">liczby MTF opartych na DLT i CDPW prowadzących </w:t>
            </w:r>
            <w:r w:rsidRPr="00763C64">
              <w:rPr>
                <w:b/>
                <w:bCs/>
                <w:i/>
                <w:iCs/>
              </w:rPr>
              <w:t>SSS</w:t>
            </w:r>
            <w:r w:rsidRPr="00763C64">
              <w:t xml:space="preserve"> oparty na DLT, którym udzielono specjalnego zezwolenia na podstawie niniejszego rozporządzenia;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473</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akapit 1 – litera d</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d)</w:t>
            </w:r>
            <w:r w:rsidRPr="00763C64">
              <w:tab/>
              <w:t xml:space="preserve">liczby i wartości zbywalnych papierów wartościowych obsługiwanych przez DLT dopuszczonych do obrotu na MTF opartych na DLT, liczby i wartości zbywalnych papierów wartościowych obsługiwanych przez DLT zarejestrowanych przez </w:t>
            </w:r>
            <w:r w:rsidRPr="00763C64">
              <w:rPr>
                <w:b/>
                <w:bCs/>
                <w:i/>
                <w:iCs/>
              </w:rPr>
              <w:t>CDPW</w:t>
            </w:r>
            <w:r w:rsidRPr="00763C64">
              <w:t xml:space="preserve"> </w:t>
            </w:r>
            <w:r w:rsidRPr="00763C64">
              <w:rPr>
                <w:b/>
                <w:bCs/>
                <w:i/>
                <w:iCs/>
              </w:rPr>
              <w:t>prowadzący</w:t>
            </w:r>
            <w:r w:rsidRPr="00763C64">
              <w:t xml:space="preserve"> system rozrachunku papierów wartościowych oparty na DLT oraz, w stosownych przypadkach, liczby i wartości zbywalnych papierów wartościowych zarejestrowanych przez MTF oparte na DLT;</w:t>
            </w:r>
          </w:p>
        </w:tc>
        <w:tc>
          <w:tcPr>
            <w:tcW w:w="4876" w:type="dxa"/>
          </w:tcPr>
          <w:p w:rsidR="00B04AAF" w:rsidRPr="00763C64" w:rsidRDefault="00B04AAF" w:rsidP="00E800E4">
            <w:pPr>
              <w:pStyle w:val="Normal6a"/>
            </w:pPr>
            <w:r w:rsidRPr="00763C64">
              <w:t>d)</w:t>
            </w:r>
            <w:r w:rsidRPr="00763C64">
              <w:tab/>
              <w:t xml:space="preserve">liczby i wartości zbywalnych papierów wartościowych obsługiwanych przez DLT dopuszczonych do obrotu na MTF opartych na DLT, liczby i wartości zbywalnych papierów wartościowych obsługiwanych przez DLT zarejestrowanych przez </w:t>
            </w:r>
            <w:r w:rsidRPr="00763C64">
              <w:rPr>
                <w:b/>
                <w:bCs/>
                <w:i/>
                <w:iCs/>
              </w:rPr>
              <w:t>podmioty prowadzące</w:t>
            </w:r>
            <w:r w:rsidRPr="00763C64">
              <w:t xml:space="preserve"> system rozrachunku papierów wartościowych oparty na DLT oraz, w stosownych przypadkach, liczby i wartości zbywalnych papierów wartościowych zarejestrowanych przez MTF oparte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Otwartość systemu pilotażowego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474</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akapit 1 – litera d</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d)</w:t>
            </w:r>
            <w:r w:rsidRPr="00763C64">
              <w:tab/>
              <w:t xml:space="preserve">liczby i wartości zbywalnych papierów wartościowych obsługiwanych przez DLT dopuszczonych do obrotu na MTF opartych na DLT, liczby i wartości zbywalnych papierów wartościowych obsługiwanych przez DLT zarejestrowanych przez CDPW prowadzący </w:t>
            </w:r>
            <w:r w:rsidRPr="00763C64">
              <w:rPr>
                <w:b/>
                <w:bCs/>
                <w:i/>
                <w:iCs/>
              </w:rPr>
              <w:t>system rozrachunku papierów wartościowych</w:t>
            </w:r>
            <w:r w:rsidRPr="00763C64">
              <w:t xml:space="preserve"> oparty na DLT oraz, w stosownych przypadkach, liczby i wartości zbywalnych papierów wartościowych zarejestrowanych przez MTF oparte na DLT;</w:t>
            </w:r>
          </w:p>
        </w:tc>
        <w:tc>
          <w:tcPr>
            <w:tcW w:w="4876" w:type="dxa"/>
          </w:tcPr>
          <w:p w:rsidR="00B04AAF" w:rsidRPr="00763C64" w:rsidRDefault="00B04AAF" w:rsidP="00E800E4">
            <w:pPr>
              <w:pStyle w:val="Normal6a"/>
            </w:pPr>
            <w:r w:rsidRPr="00763C64">
              <w:t>d)</w:t>
            </w:r>
            <w:r w:rsidRPr="00763C64">
              <w:tab/>
              <w:t xml:space="preserve">liczby i wartości zbywalnych papierów wartościowych obsługiwanych przez DLT dopuszczonych do obrotu na MTF opartych na DLT, liczby i wartości zbywalnych papierów wartościowych obsługiwanych przez DLT zarejestrowanych przez CDPW prowadzący </w:t>
            </w:r>
            <w:r w:rsidRPr="00763C64">
              <w:rPr>
                <w:b/>
                <w:bCs/>
                <w:i/>
                <w:iCs/>
              </w:rPr>
              <w:t>SSS</w:t>
            </w:r>
            <w:r w:rsidRPr="00763C64">
              <w:t xml:space="preserve"> oparty na DLT oraz, w stosownych przypadkach, liczby i wartości zbywalnych papierów wartościowych zarejestrowanych przez MTF oparte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475</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Stéphanie Yon-Courtin, Ondřej Kovařík, Gilles Boyer, Olivier Chastel</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1 – litera 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e)</w:t>
            </w:r>
            <w:r w:rsidRPr="00763C64">
              <w:tab/>
              <w:t xml:space="preserve">liczby i wartości transakcji będących przedmiotem obrotu na MTF opartych na DLT i rozliczanych przez </w:t>
            </w:r>
            <w:r w:rsidRPr="00763C64">
              <w:rPr>
                <w:b/>
                <w:bCs/>
                <w:i/>
                <w:iCs/>
              </w:rPr>
              <w:t>CDPW</w:t>
            </w:r>
            <w:r w:rsidRPr="00763C64">
              <w:t xml:space="preserve"> </w:t>
            </w:r>
            <w:r w:rsidRPr="00763C64">
              <w:rPr>
                <w:b/>
                <w:bCs/>
                <w:i/>
                <w:iCs/>
              </w:rPr>
              <w:t>prowadzący</w:t>
            </w:r>
            <w:r w:rsidRPr="00763C64">
              <w:t xml:space="preserve"> system rozrachunku papierów wartościowych oparty na DLT oraz, w stosownych przypadkach, MTF oparte na DLT;</w:t>
            </w:r>
          </w:p>
        </w:tc>
        <w:tc>
          <w:tcPr>
            <w:tcW w:w="4876" w:type="dxa"/>
          </w:tcPr>
          <w:p w:rsidR="00B04AAF" w:rsidRPr="00763C64" w:rsidRDefault="00B04AAF" w:rsidP="00E800E4">
            <w:pPr>
              <w:pStyle w:val="Normal6a"/>
            </w:pPr>
            <w:r w:rsidRPr="00763C64">
              <w:t>e)</w:t>
            </w:r>
            <w:r w:rsidRPr="00763C64">
              <w:tab/>
              <w:t xml:space="preserve">liczby i wartości transakcji będących przedmiotem obrotu na MTF opartych na DLT i rozliczanych przez </w:t>
            </w:r>
            <w:r w:rsidRPr="00763C64">
              <w:rPr>
                <w:b/>
                <w:bCs/>
                <w:i/>
                <w:iCs/>
              </w:rPr>
              <w:t>podmioty prowadzące</w:t>
            </w:r>
            <w:r w:rsidRPr="00763C64">
              <w:t xml:space="preserve"> system rozrachunku papierów wartościowych oparty na DLT oraz, w stosownych przypadkach, MTF oparte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476</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1 – litera 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e)</w:t>
            </w:r>
            <w:r w:rsidRPr="00763C64">
              <w:tab/>
              <w:t xml:space="preserve">liczby i wartości transakcji będących przedmiotem obrotu na MTF opartych na DLT i rozliczanych przez CDPW prowadzący </w:t>
            </w:r>
            <w:r w:rsidRPr="00763C64">
              <w:rPr>
                <w:b/>
                <w:bCs/>
                <w:i/>
                <w:iCs/>
              </w:rPr>
              <w:t>system rozrachunku papierów wartościowych</w:t>
            </w:r>
            <w:r w:rsidRPr="00763C64">
              <w:t xml:space="preserve"> oparty na DLT oraz, w stosownych przypadkach, MTF oparte na DLT;</w:t>
            </w:r>
          </w:p>
        </w:tc>
        <w:tc>
          <w:tcPr>
            <w:tcW w:w="4876" w:type="dxa"/>
          </w:tcPr>
          <w:p w:rsidR="00B04AAF" w:rsidRPr="00763C64" w:rsidRDefault="00B04AAF" w:rsidP="00E800E4">
            <w:pPr>
              <w:pStyle w:val="Normal6a"/>
            </w:pPr>
            <w:r w:rsidRPr="00763C64">
              <w:t>e)</w:t>
            </w:r>
            <w:r w:rsidRPr="00763C64">
              <w:tab/>
              <w:t xml:space="preserve">liczby i wartości transakcji będących przedmiotem obrotu na MTF opartych na DLT i rozliczanych przez CDPW prowadzący </w:t>
            </w:r>
            <w:r w:rsidRPr="00763C64">
              <w:rPr>
                <w:b/>
                <w:bCs/>
                <w:i/>
                <w:iCs/>
              </w:rPr>
              <w:t>SSS</w:t>
            </w:r>
            <w:r w:rsidRPr="00763C64">
              <w:t xml:space="preserve"> oparty na DLT oraz, w stosownych przypadkach, MTF oparte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477</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1 – litera h</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h)</w:t>
            </w:r>
            <w:r w:rsidRPr="00763C64">
              <w:tab/>
              <w:t>wszelkiego ryzyka związanego ze stosowaniem DLT;</w:t>
            </w:r>
          </w:p>
        </w:tc>
        <w:tc>
          <w:tcPr>
            <w:tcW w:w="4876" w:type="dxa"/>
          </w:tcPr>
          <w:p w:rsidR="00B04AAF" w:rsidRPr="00763C64" w:rsidRDefault="00B04AAF" w:rsidP="00E800E4">
            <w:pPr>
              <w:pStyle w:val="Normal6a"/>
            </w:pPr>
            <w:r w:rsidRPr="00763C64">
              <w:t>h)</w:t>
            </w:r>
            <w:r w:rsidRPr="00763C64">
              <w:tab/>
              <w:t xml:space="preserve">wszelkiego ryzyka związanego ze stosowaniem DLT </w:t>
            </w:r>
            <w:r w:rsidRPr="00763C64">
              <w:rPr>
                <w:b/>
                <w:bCs/>
                <w:i/>
                <w:iCs/>
              </w:rPr>
              <w:t>dla ochrony inwestorów, integralności rynku i stabilności finansowej, w tym nowych rodzajów ryzyka prawnego, systemowego i operacyjnego, które nie są w wystarczającym stopniu uwzględnione w obowiązujących przepisach, oraz wszelkich niezamierzonych skutków dla płynności, zmienności i stabilności finansowej</w:t>
            </w:r>
            <w:r w:rsidRPr="00763C64">
              <w: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478</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Markus Ferber</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1 – litera h</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h)</w:t>
            </w:r>
            <w:r w:rsidRPr="00763C64">
              <w:tab/>
              <w:t xml:space="preserve">wszelkiego ryzyka </w:t>
            </w:r>
            <w:r w:rsidRPr="00763C64">
              <w:rPr>
                <w:b/>
                <w:bCs/>
                <w:i/>
                <w:iCs/>
              </w:rPr>
              <w:t>związanego</w:t>
            </w:r>
            <w:r w:rsidRPr="00763C64">
              <w:t xml:space="preserve"> ze stosowaniem DLT;</w:t>
            </w:r>
          </w:p>
        </w:tc>
        <w:tc>
          <w:tcPr>
            <w:tcW w:w="4876" w:type="dxa"/>
          </w:tcPr>
          <w:p w:rsidR="00B04AAF" w:rsidRPr="00763C64" w:rsidRDefault="00B04AAF" w:rsidP="00E800E4">
            <w:pPr>
              <w:pStyle w:val="Normal6a"/>
            </w:pPr>
            <w:r w:rsidRPr="00763C64">
              <w:t>h)</w:t>
            </w:r>
            <w:r w:rsidRPr="00763C64">
              <w:tab/>
              <w:t>wszelkiego ryzyka</w:t>
            </w:r>
            <w:r w:rsidRPr="00763C64">
              <w:rPr>
                <w:b/>
                <w:bCs/>
                <w:i/>
                <w:iCs/>
              </w:rPr>
              <w:t>, słabych punktów i braku efektywności</w:t>
            </w:r>
            <w:r w:rsidRPr="00763C64">
              <w:t xml:space="preserve"> </w:t>
            </w:r>
            <w:r w:rsidRPr="00763C64">
              <w:rPr>
                <w:b/>
                <w:bCs/>
                <w:i/>
                <w:iCs/>
              </w:rPr>
              <w:t>związanych</w:t>
            </w:r>
            <w:r w:rsidRPr="00763C64">
              <w:t xml:space="preserve"> ze stosowaniem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479</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Markus Ferber</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1 – litera h a (nowa)</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ha)</w:t>
            </w:r>
            <w:r w:rsidRPr="00763C64">
              <w:tab/>
            </w:r>
            <w:r w:rsidRPr="00763C64">
              <w:rPr>
                <w:b/>
                <w:i/>
              </w:rPr>
              <w:t>ryzyka arbitrażu regulacyjnego lub problemów dotyczących równych warunków działania w porównaniu z infrastrukturą rynkową nieopartą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480</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1 – litera j</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j)</w:t>
            </w:r>
            <w:r w:rsidRPr="00763C64">
              <w:tab/>
              <w:t xml:space="preserve">korzyści wynikających ze stosowania DLT pod względem </w:t>
            </w:r>
            <w:r w:rsidRPr="00763C64">
              <w:rPr>
                <w:b/>
                <w:bCs/>
                <w:i/>
                <w:iCs/>
              </w:rPr>
              <w:t>wszelkiej</w:t>
            </w:r>
            <w:r w:rsidRPr="00763C64">
              <w:t xml:space="preserve"> poprawy efektywności i zmniejszenia ryzyka w całym łańcuchu obrotu i rozliczeń posttransakcyjnych, w tym bez ograniczeń pod względem rejestrowania i przechowywania zbywalnych papierów wartościowych obsługiwanych przez DLT, identyfikowalności transakcji, zdarzeń korporacyjnych, funkcji sprawozdawczych i nadzorczych na poziomie infrastruktury rynkowej opartej na DLT;</w:t>
            </w:r>
          </w:p>
        </w:tc>
        <w:tc>
          <w:tcPr>
            <w:tcW w:w="4876" w:type="dxa"/>
          </w:tcPr>
          <w:p w:rsidR="00B04AAF" w:rsidRPr="00763C64" w:rsidRDefault="00B04AAF" w:rsidP="00E800E4">
            <w:pPr>
              <w:pStyle w:val="Normal6a"/>
            </w:pPr>
            <w:r w:rsidRPr="00763C64">
              <w:t>j)</w:t>
            </w:r>
            <w:r w:rsidRPr="00763C64">
              <w:tab/>
            </w:r>
            <w:r w:rsidRPr="00763C64">
              <w:rPr>
                <w:b/>
                <w:bCs/>
                <w:i/>
                <w:iCs/>
              </w:rPr>
              <w:t>wszelkich</w:t>
            </w:r>
            <w:r w:rsidRPr="00763C64">
              <w:t xml:space="preserve"> korzyści wynikających ze stosowania DLT pod względem </w:t>
            </w:r>
            <w:r w:rsidRPr="00763C64">
              <w:rPr>
                <w:b/>
                <w:bCs/>
                <w:i/>
                <w:iCs/>
              </w:rPr>
              <w:t>dodatkowej płynności i finansowania przedsiębiorstw typu start-up i MŚP,</w:t>
            </w:r>
            <w:r w:rsidRPr="00763C64">
              <w:t xml:space="preserve"> wszelkiej poprawy </w:t>
            </w:r>
            <w:r w:rsidRPr="00763C64">
              <w:rPr>
                <w:b/>
                <w:bCs/>
                <w:i/>
                <w:iCs/>
              </w:rPr>
              <w:t>bezpieczeństwa i</w:t>
            </w:r>
            <w:r w:rsidRPr="00763C64">
              <w:t xml:space="preserve"> efektywności i zmniejszenia ryzyka w całym łańcuchu obrotu i rozliczeń posttransakcyjnych, w tym bez ograniczeń pod względem rejestrowania i przechowywania zbywalnych papierów wartościowych obsługiwanych przez DLT, identyfikowalności transakcji</w:t>
            </w:r>
            <w:r w:rsidRPr="00763C64">
              <w:rPr>
                <w:b/>
                <w:bCs/>
                <w:i/>
                <w:iCs/>
              </w:rPr>
              <w:t>, zwiększonej zgodności z zasadą „znaj swojego klienta” i przeciwdziałania praniu pieniędzy</w:t>
            </w:r>
            <w:r w:rsidRPr="00763C64">
              <w:t xml:space="preserve">, zdarzeń korporacyjnych </w:t>
            </w:r>
            <w:r w:rsidRPr="00763C64">
              <w:rPr>
                <w:b/>
                <w:bCs/>
                <w:i/>
                <w:iCs/>
              </w:rPr>
              <w:t>oraz bezpośredniego wykonywania praw inwestorów poprzez inteligentne umowy</w:t>
            </w:r>
            <w:r w:rsidRPr="00763C64">
              <w:t>, funkcji sprawozdawczych i nadzorczych na poziomie infrastruktury rynkowej opartej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481</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Eero Heinäluoma, Paul Tang, Jonás Fernández, Pedro Marques</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1 – litera j</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j)</w:t>
            </w:r>
            <w:r w:rsidRPr="00763C64">
              <w:tab/>
              <w:t>korzyści wynikających ze stosowania DLT pod względem wszelkiej poprawy efektywności i </w:t>
            </w:r>
            <w:r w:rsidRPr="00763C64">
              <w:rPr>
                <w:b/>
                <w:bCs/>
                <w:i/>
                <w:iCs/>
              </w:rPr>
              <w:t>zmniejszenia</w:t>
            </w:r>
            <w:r w:rsidRPr="00763C64">
              <w:t xml:space="preserve"> ryzyka w całym łańcuchu obrotu i rozliczeń posttransakcyjnych, w tym bez ograniczeń pod względem rejestrowania i przechowywania zbywalnych papierów wartościowych obsługiwanych przez DLT, identyfikowalności transakcji, zdarzeń korporacyjnych, funkcji sprawozdawczych i nadzorczych na poziomie infrastruktury rynkowej opartej na DLT;</w:t>
            </w:r>
          </w:p>
        </w:tc>
        <w:tc>
          <w:tcPr>
            <w:tcW w:w="4876" w:type="dxa"/>
          </w:tcPr>
          <w:p w:rsidR="00B04AAF" w:rsidRPr="00763C64" w:rsidRDefault="00B04AAF" w:rsidP="00E800E4">
            <w:pPr>
              <w:pStyle w:val="Normal6a"/>
            </w:pPr>
            <w:r w:rsidRPr="00763C64">
              <w:t>j)</w:t>
            </w:r>
            <w:r w:rsidRPr="00763C64">
              <w:tab/>
              <w:t xml:space="preserve">korzyści </w:t>
            </w:r>
            <w:r w:rsidRPr="00763C64">
              <w:rPr>
                <w:b/>
                <w:bCs/>
                <w:i/>
                <w:iCs/>
              </w:rPr>
              <w:t>i kosztów</w:t>
            </w:r>
            <w:r w:rsidRPr="00763C64">
              <w:t xml:space="preserve"> wynikających ze stosowania DLT pod względem wszelkiej poprawy efektywności</w:t>
            </w:r>
            <w:r w:rsidRPr="00763C64">
              <w:rPr>
                <w:b/>
                <w:bCs/>
                <w:i/>
                <w:iCs/>
              </w:rPr>
              <w:t>, zużycia energii końcowej</w:t>
            </w:r>
            <w:r w:rsidRPr="00763C64">
              <w:t xml:space="preserve"> i </w:t>
            </w:r>
            <w:r w:rsidRPr="00763C64">
              <w:rPr>
                <w:b/>
                <w:bCs/>
                <w:i/>
                <w:iCs/>
              </w:rPr>
              <w:t>ograniczenia</w:t>
            </w:r>
            <w:r w:rsidRPr="00763C64">
              <w:t xml:space="preserve"> ryzyka w całym łańcuchu obrotu i rozliczeń posttransakcyjnych, w tym bez ograniczeń pod względem rejestrowania i przechowywania zbywalnych papierów wartościowych obsługiwanych przez DLT, identyfikowalności transakcji, zdarzeń korporacyjnych, funkcji sprawozdawczych i nadzorczych na poziomie infrastruktury rynkowej opartej na DLT; </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482</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1 – litera j</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j)</w:t>
            </w:r>
            <w:r w:rsidRPr="00763C64">
              <w:tab/>
              <w:t>korzyści wynikających ze stosowania DLT pod względem wszelkiej poprawy efektywności i </w:t>
            </w:r>
            <w:r w:rsidRPr="00763C64">
              <w:rPr>
                <w:b/>
                <w:bCs/>
                <w:i/>
                <w:iCs/>
              </w:rPr>
              <w:t>zmniejszenia</w:t>
            </w:r>
            <w:r w:rsidRPr="00763C64">
              <w:t xml:space="preserve"> ryzyka w całym łańcuchu obrotu i rozliczeń posttransakcyjnych, w tym bez ograniczeń pod względem rejestrowania i przechowywania zbywalnych papierów wartościowych obsługiwanych przez DLT, identyfikowalności transakcji, zdarzeń korporacyjnych, funkcji sprawozdawczych i nadzorczych na poziomie infrastruktury rynkowej opartej na DLT;</w:t>
            </w:r>
          </w:p>
        </w:tc>
        <w:tc>
          <w:tcPr>
            <w:tcW w:w="4876" w:type="dxa"/>
          </w:tcPr>
          <w:p w:rsidR="00B04AAF" w:rsidRPr="00763C64" w:rsidRDefault="00B04AAF" w:rsidP="00E800E4">
            <w:pPr>
              <w:pStyle w:val="Normal6a"/>
            </w:pPr>
            <w:r w:rsidRPr="00763C64">
              <w:t>j)</w:t>
            </w:r>
            <w:r w:rsidRPr="00763C64">
              <w:tab/>
              <w:t xml:space="preserve">korzyści </w:t>
            </w:r>
            <w:r w:rsidRPr="00763C64">
              <w:rPr>
                <w:b/>
                <w:bCs/>
                <w:i/>
                <w:iCs/>
              </w:rPr>
              <w:t>i kosztów</w:t>
            </w:r>
            <w:r w:rsidRPr="00763C64">
              <w:t xml:space="preserve"> wynikających ze stosowania DLT pod względem wszelkiej poprawy efektywności</w:t>
            </w:r>
            <w:r w:rsidRPr="00763C64">
              <w:rPr>
                <w:b/>
                <w:bCs/>
                <w:i/>
                <w:iCs/>
              </w:rPr>
              <w:t xml:space="preserve"> </w:t>
            </w:r>
            <w:r w:rsidRPr="00763C64">
              <w:t xml:space="preserve">i </w:t>
            </w:r>
            <w:r w:rsidRPr="00763C64">
              <w:rPr>
                <w:b/>
                <w:bCs/>
                <w:i/>
                <w:iCs/>
              </w:rPr>
              <w:t>ograniczenia</w:t>
            </w:r>
            <w:r w:rsidRPr="00763C64">
              <w:t xml:space="preserve"> ryzyka w całym łańcuchu obrotu i rozliczeń posttransakcyjnych, w tym bez ograniczeń pod względem rejestrowania i przechowywania zbywalnych papierów wartościowych obsługiwanych przez DLT, identyfikowalności transakcji, zdarzeń korporacyjnych, funkcji sprawozdawczych i nadzorczych na poziomie infrastruktury rynkowej opartej na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Uwaga redakcyjna.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483</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1 – litera l a (nowa)</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la)</w:t>
            </w:r>
            <w:r w:rsidRPr="00763C64">
              <w:tab/>
            </w:r>
            <w:r w:rsidRPr="00763C64">
              <w:rPr>
                <w:b/>
                <w:i/>
              </w:rPr>
              <w:t>potencjalnych skutków wynikających z podniesienia progów, o których mowa w art. 3, uwzględniając w szczególności względy systemowe i różne rodzaje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484</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Markus Ferber</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1 – litera l a (nowa)</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la)</w:t>
            </w:r>
            <w:r w:rsidRPr="00763C64">
              <w:tab/>
            </w:r>
            <w:r w:rsidRPr="00763C64">
              <w:rPr>
                <w:b/>
                <w:i/>
              </w:rPr>
              <w:t>ogólnej oceny kosztów i korzyści projektu pilotażowego oraz zalecenie, czy i na jakich warunkach kontynuować system pilotażowy;</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Biorąc pod uwagę poszczególne punkty, ESMA powinien przedstawić ogólną ocenę i zalecenie co do dalszego postępowania.</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485</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Chris MacManus</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{The Left}</w:t>
      </w:r>
      <w:r w:rsidRPr="00763C64">
        <w:t>w imieniu grupy The Left</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2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2.</w:t>
            </w:r>
            <w:r w:rsidRPr="00763C64">
              <w:tab/>
              <w:t>Na podstawie sprawozdania, o którym mowa w ust. 1, Komisja przedstawia Parlamentowi Europejskiemu i Radzie sprawozdanie</w:t>
            </w:r>
            <w:r w:rsidRPr="00763C64">
              <w:rPr>
                <w:b/>
                <w:i/>
              </w:rPr>
              <w:t xml:space="preserve"> zawierające ocenę kosztów i korzyści, w której określa, czy system dotyczący infrastruktur rynkowych opartych na DLT na podstawie niniejszego rozporządzenia należy:</w:t>
            </w:r>
          </w:p>
        </w:tc>
        <w:tc>
          <w:tcPr>
            <w:tcW w:w="4876" w:type="dxa"/>
          </w:tcPr>
          <w:p w:rsidR="00B04AAF" w:rsidRPr="00763C64" w:rsidRDefault="00B04AAF" w:rsidP="00E800E4">
            <w:pPr>
              <w:pStyle w:val="Normal6a"/>
            </w:pPr>
            <w:r w:rsidRPr="00763C64">
              <w:t>2.</w:t>
            </w:r>
            <w:r w:rsidRPr="00763C64">
              <w:tab/>
              <w:t>Na podstawie sprawozdania, o którym mowa w ust. 1, Komisja przedstawia Parlamentowi Europejskiemu i Radzie sprawozdanie</w:t>
            </w:r>
            <w:r w:rsidRPr="00763C64">
              <w:rPr>
                <w:b/>
                <w:i/>
              </w:rPr>
              <w:t>, w którym wskazuje, w jaki sposób zamierza uwzględnić w obowiązujących przepisach zdobyte doświadczenia.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ESMA powinien sporządzić sprawozdanie w celu ustalenia, jakie nowe formy ryzyka są związane z infrastrukturami rynku finansowego oraz jakie zmiany są niezbędne do ich zintegrowania (konwergencji) z istniejącym środowiskiem, z uwzględnieniem wszystkich zaistniałych czynników. Takie podejście byłoby zgodne z zasadą „neutralności technologicznej” przyjętą w pakiecie dotyczącym finansów cyfrowych, którą użyto również we wniosku dotyczącym rozporządzenia w sprawie rynków kryptoaktywów</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486</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2 – wprowadzenie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2.</w:t>
            </w:r>
            <w:r w:rsidRPr="00763C64">
              <w:tab/>
              <w:t xml:space="preserve">Na podstawie </w:t>
            </w:r>
            <w:r w:rsidRPr="00763C64">
              <w:rPr>
                <w:b/>
                <w:bCs/>
                <w:i/>
                <w:iCs/>
              </w:rPr>
              <w:t>sprawozdania</w:t>
            </w:r>
            <w:r w:rsidRPr="00763C64">
              <w:t>, o</w:t>
            </w:r>
            <w:r w:rsidRPr="00763C64">
              <w:rPr>
                <w:b/>
                <w:bCs/>
                <w:i/>
                <w:iCs/>
              </w:rPr>
              <w:t> którym</w:t>
            </w:r>
            <w:r w:rsidRPr="00763C64">
              <w:t xml:space="preserve"> mowa w ust. 1, Komisja przedstawia Parlamentowi Europejskiemu i Radzie sprawozdanie zawierające ocenę kosztów i korzyści, w której określa, czy system dotyczący infrastruktur rynkowych opartych na DLT na podstawie niniejszego rozporządzenia należy:</w:t>
            </w:r>
          </w:p>
        </w:tc>
        <w:tc>
          <w:tcPr>
            <w:tcW w:w="4876" w:type="dxa"/>
          </w:tcPr>
          <w:p w:rsidR="00B04AAF" w:rsidRPr="00763C64" w:rsidRDefault="00B04AAF" w:rsidP="00E800E4">
            <w:pPr>
              <w:pStyle w:val="Normal6a"/>
            </w:pPr>
            <w:r w:rsidRPr="00763C64">
              <w:t>2.</w:t>
            </w:r>
            <w:r w:rsidRPr="00763C64">
              <w:tab/>
              <w:t xml:space="preserve">Na podstawie </w:t>
            </w:r>
            <w:r w:rsidRPr="00763C64">
              <w:rPr>
                <w:b/>
                <w:bCs/>
                <w:i/>
                <w:iCs/>
              </w:rPr>
              <w:t>sprawozdań</w:t>
            </w:r>
            <w:r w:rsidRPr="00763C64">
              <w:t>, o</w:t>
            </w:r>
            <w:r w:rsidRPr="00763C64">
              <w:rPr>
                <w:b/>
                <w:bCs/>
                <w:i/>
                <w:iCs/>
              </w:rPr>
              <w:t> których</w:t>
            </w:r>
            <w:r w:rsidRPr="00763C64">
              <w:t xml:space="preserve"> mowa w ust. 1, Komisja przedstawia Parlamentowi Europejskiemu i Radzie</w:t>
            </w:r>
            <w:r w:rsidRPr="00763C64">
              <w:rPr>
                <w:b/>
                <w:bCs/>
                <w:i/>
                <w:iCs/>
              </w:rPr>
              <w:t>, w terminie trzech miesięcy od otrzymania każdego sprawozdania,</w:t>
            </w:r>
            <w:r w:rsidRPr="00763C64">
              <w:t xml:space="preserve"> sprawozdanie zawierające ocenę kosztów i korzyści, w której określa, czy system dotyczący infrastruktur rynkowych opartych na DLT na podstawie niniejszego rozporządzenia należy:</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Proponuje się wyznaczenie Komisji terminu na przedstawienie sprawozdania Parlamentowi Europejskiemu i Radzie.</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487</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Chris MacManus</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{The Left}</w:t>
      </w:r>
      <w:r w:rsidRPr="00763C64">
        <w:t>w imieniu grupy The Left</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2 – litera a</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rPr>
                <w:b/>
                <w:i/>
              </w:rPr>
              <w:t>a)</w:t>
            </w:r>
            <w:r w:rsidRPr="00763C64">
              <w:tab/>
            </w:r>
            <w:r w:rsidRPr="00763C64">
              <w:rPr>
                <w:b/>
                <w:i/>
              </w:rPr>
              <w:t>przedłużyć na kolejny okres;</w:t>
            </w:r>
          </w:p>
        </w:tc>
        <w:tc>
          <w:tcPr>
            <w:tcW w:w="4876" w:type="dxa"/>
          </w:tcPr>
          <w:p w:rsidR="00B04AAF" w:rsidRPr="00763C64" w:rsidRDefault="00B04AAF" w:rsidP="00E800E4">
            <w:pPr>
              <w:pStyle w:val="Normal6a"/>
            </w:pPr>
            <w:r w:rsidRPr="00763C64">
              <w:rPr>
                <w:b/>
                <w:i/>
              </w:rPr>
              <w:t>skreśla się</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488</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Eva Kaili</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2 – litera a</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a)</w:t>
            </w:r>
            <w:r w:rsidRPr="00763C64">
              <w:tab/>
              <w:t>przedłużyć na kolejny okres;</w:t>
            </w:r>
          </w:p>
        </w:tc>
        <w:tc>
          <w:tcPr>
            <w:tcW w:w="4876" w:type="dxa"/>
          </w:tcPr>
          <w:p w:rsidR="00B04AAF" w:rsidRPr="00763C64" w:rsidRDefault="00B04AAF" w:rsidP="00E800E4">
            <w:pPr>
              <w:pStyle w:val="Normal6a"/>
            </w:pPr>
            <w:r w:rsidRPr="00763C64">
              <w:t>a)</w:t>
            </w:r>
            <w:r w:rsidRPr="00763C64">
              <w:tab/>
              <w:t xml:space="preserve">przedłużyć na kolejny okres </w:t>
            </w:r>
            <w:r w:rsidRPr="00763C64">
              <w:rPr>
                <w:b/>
                <w:bCs/>
                <w:i/>
                <w:iCs/>
              </w:rPr>
              <w:t>dwóch lat, w przypadku sprawozdania z oceny wczesnego wyjścia, o której mowa w art. 10 ust. 1</w:t>
            </w:r>
            <w:r w:rsidRPr="00763C64">
              <w: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Zgodnie z proponowaną przez ESMA oceną wczesnego wyjścia, o której mowa w art. 10 ust. 1.</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489</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Chris MacManus</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{The Left}</w:t>
      </w:r>
      <w:r w:rsidRPr="00763C64">
        <w:t>w imieniu grupy The Left</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2 – litera b</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rPr>
                <w:b/>
                <w:i/>
              </w:rPr>
              <w:t>b)</w:t>
            </w:r>
            <w:r w:rsidRPr="00763C64">
              <w:tab/>
            </w:r>
            <w:r w:rsidRPr="00763C64">
              <w:rPr>
                <w:b/>
                <w:i/>
              </w:rPr>
              <w:t>rozszerzyć na inne rodzaje instrumentów finansowych, które można emitować, rejestrować zbywać lub przechowywać w ramach DLT;</w:t>
            </w:r>
          </w:p>
        </w:tc>
        <w:tc>
          <w:tcPr>
            <w:tcW w:w="4876" w:type="dxa"/>
          </w:tcPr>
          <w:p w:rsidR="00B04AAF" w:rsidRPr="00763C64" w:rsidRDefault="00B04AAF" w:rsidP="00E800E4">
            <w:pPr>
              <w:pStyle w:val="Normal6a"/>
            </w:pPr>
            <w:r w:rsidRPr="00763C64">
              <w:rPr>
                <w:b/>
                <w:i/>
              </w:rPr>
              <w:t>skreśla się</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490</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Chris MacManus</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{The Left}</w:t>
      </w:r>
      <w:r w:rsidRPr="00763C64">
        <w:t>w imieniu grupy The Left</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2 – litera c</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rPr>
                <w:b/>
                <w:i/>
              </w:rPr>
              <w:t>c)</w:t>
            </w:r>
            <w:r w:rsidRPr="00763C64">
              <w:tab/>
            </w:r>
            <w:r w:rsidRPr="00763C64">
              <w:rPr>
                <w:b/>
                <w:i/>
              </w:rPr>
              <w:t>zmienić;</w:t>
            </w:r>
          </w:p>
        </w:tc>
        <w:tc>
          <w:tcPr>
            <w:tcW w:w="4876" w:type="dxa"/>
          </w:tcPr>
          <w:p w:rsidR="00B04AAF" w:rsidRPr="00763C64" w:rsidRDefault="00B04AAF" w:rsidP="00E800E4">
            <w:pPr>
              <w:pStyle w:val="Normal6a"/>
            </w:pPr>
            <w:r w:rsidRPr="00763C64">
              <w:rPr>
                <w:b/>
                <w:i/>
              </w:rPr>
              <w:t>skreśla się</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491</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Chris MacManus</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{The Left}</w:t>
      </w:r>
      <w:r w:rsidRPr="00763C64">
        <w:t>w imieniu grupy The Left</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akapit 2 – litera d</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rPr>
                <w:b/>
                <w:i/>
              </w:rPr>
              <w:t>d)</w:t>
            </w:r>
            <w:r w:rsidRPr="00763C64">
              <w:tab/>
            </w:r>
            <w:r w:rsidRPr="00763C64">
              <w:rPr>
                <w:b/>
                <w:i/>
              </w:rPr>
              <w:t>wprowadzić na stałe z poprawkami lub bez; lub</w:t>
            </w:r>
          </w:p>
        </w:tc>
        <w:tc>
          <w:tcPr>
            <w:tcW w:w="4876" w:type="dxa"/>
          </w:tcPr>
          <w:p w:rsidR="00B04AAF" w:rsidRPr="00763C64" w:rsidRDefault="00B04AAF" w:rsidP="00E800E4">
            <w:pPr>
              <w:pStyle w:val="Normal6a"/>
            </w:pPr>
            <w:r w:rsidRPr="00763C64">
              <w:rPr>
                <w:b/>
                <w:i/>
              </w:rPr>
              <w:t>skreśla się</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492</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Sven Giegold</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{Greens/EFA}</w:t>
      </w:r>
      <w:r w:rsidRPr="00763C64">
        <w:t>w imieniu grupy Verts/ALE</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akapit 2 – litera d</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rPr>
                <w:b/>
                <w:i/>
              </w:rPr>
              <w:t>d)</w:t>
            </w:r>
            <w:r w:rsidRPr="00763C64">
              <w:tab/>
            </w:r>
            <w:r w:rsidRPr="00763C64">
              <w:rPr>
                <w:b/>
                <w:i/>
              </w:rPr>
              <w:t>wprowadzić na stałe z poprawkami lub bez; lub</w:t>
            </w:r>
          </w:p>
        </w:tc>
        <w:tc>
          <w:tcPr>
            <w:tcW w:w="4876" w:type="dxa"/>
          </w:tcPr>
          <w:p w:rsidR="00B04AAF" w:rsidRPr="00763C64" w:rsidRDefault="00B04AAF" w:rsidP="00E800E4">
            <w:pPr>
              <w:pStyle w:val="Normal6a"/>
            </w:pPr>
            <w:r w:rsidRPr="00763C64">
              <w:rPr>
                <w:b/>
                <w:i/>
              </w:rPr>
              <w:t>skreśla się</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493</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Jessica Polfjärd</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akapit 2 – litera d</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d)</w:t>
            </w:r>
            <w:r w:rsidRPr="00763C64">
              <w:tab/>
              <w:t>wprowadzić na stałe</w:t>
            </w:r>
            <w:r w:rsidRPr="00763C64">
              <w:rPr>
                <w:b/>
                <w:bCs/>
                <w:i/>
                <w:iCs/>
              </w:rPr>
              <w:t xml:space="preserve"> z poprawkami lub bez</w:t>
            </w:r>
            <w:r w:rsidRPr="00763C64">
              <w:t>; lub</w:t>
            </w:r>
          </w:p>
        </w:tc>
        <w:tc>
          <w:tcPr>
            <w:tcW w:w="4876" w:type="dxa"/>
          </w:tcPr>
          <w:p w:rsidR="00B04AAF" w:rsidRPr="00763C64" w:rsidRDefault="00B04AAF" w:rsidP="00E800E4">
            <w:pPr>
              <w:pStyle w:val="Normal6a"/>
            </w:pPr>
            <w:r w:rsidRPr="00763C64">
              <w:t>d)</w:t>
            </w:r>
            <w:r w:rsidRPr="00763C64">
              <w:tab/>
              <w:t>wprowadzić na stałe</w:t>
            </w:r>
            <w:r w:rsidRPr="00763C64">
              <w:rPr>
                <w:b/>
                <w:bCs/>
                <w:i/>
                <w:iCs/>
              </w:rPr>
              <w:t xml:space="preserve"> poprzez odpowiednie zmiany w unijnych ramach prawnych dotyczących usług finansowych</w:t>
            </w:r>
            <w:r w:rsidRPr="00763C64">
              <w:t>; lub</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494</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Markus Ferber</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akapit 2 – litera d</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t>d)</w:t>
            </w:r>
            <w:r w:rsidRPr="00763C64">
              <w:tab/>
              <w:t xml:space="preserve">wprowadzić na stałe </w:t>
            </w:r>
            <w:r w:rsidRPr="00763C64">
              <w:rPr>
                <w:b/>
                <w:bCs/>
                <w:i/>
                <w:iCs/>
              </w:rPr>
              <w:t>z poprawkami lub</w:t>
            </w:r>
            <w:r w:rsidRPr="00763C64">
              <w:t xml:space="preserve"> </w:t>
            </w:r>
            <w:r w:rsidRPr="00763C64">
              <w:rPr>
                <w:b/>
                <w:i/>
              </w:rPr>
              <w:t>bez; lub</w:t>
            </w:r>
          </w:p>
        </w:tc>
        <w:tc>
          <w:tcPr>
            <w:tcW w:w="4876" w:type="dxa"/>
          </w:tcPr>
          <w:p w:rsidR="00B04AAF" w:rsidRPr="00763C64" w:rsidRDefault="00B04AAF" w:rsidP="00E800E4">
            <w:pPr>
              <w:pStyle w:val="Normal6a"/>
            </w:pPr>
            <w:r w:rsidRPr="00763C64">
              <w:t>d)</w:t>
            </w:r>
            <w:r w:rsidRPr="00763C64">
              <w:tab/>
              <w:t xml:space="preserve">wprowadzić na stałe </w:t>
            </w:r>
            <w:r w:rsidRPr="00763C64">
              <w:rPr>
                <w:b/>
                <w:bCs/>
                <w:i/>
                <w:iCs/>
              </w:rPr>
              <w:t>poprzez odpowiednie dostosowanie właściwych przepisów unijnych dotyczących usług finansowych</w:t>
            </w:r>
            <w:r w:rsidRPr="00763C64">
              <w: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pPr>
        <w:pStyle w:val="AmJustTitle"/>
      </w:pPr>
      <w:r w:rsidRPr="00763C64">
        <w:rPr>
          <w:rStyle w:val="HideTWBExt"/>
          <w:i w:val="0"/>
          <w:noProof w:val="0"/>
        </w:rPr>
        <w:t>&lt;TitreJust&gt;</w:t>
      </w:r>
      <w:r w:rsidRPr="00763C64">
        <w:t>Uzasadnienie</w:t>
      </w:r>
      <w:r w:rsidRPr="00763C64">
        <w:rPr>
          <w:rStyle w:val="HideTWBExt"/>
          <w:i w:val="0"/>
          <w:noProof w:val="0"/>
        </w:rPr>
        <w:t>&lt;/TitreJust&gt;</w:t>
      </w:r>
    </w:p>
    <w:p w:rsidR="00B04AAF" w:rsidRPr="00763C64" w:rsidRDefault="00B04AAF" w:rsidP="00B04AAF">
      <w:pPr>
        <w:pStyle w:val="AmJustText"/>
      </w:pPr>
      <w:r w:rsidRPr="00763C64">
        <w:t>Należy unikać dwóch równoległych systemów. Jeżeli projekt pilotażowy okaże się sukcesem, jego postanowienia należy przetransponować do</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495</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Chris MacManus</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{The Left}</w:t>
      </w:r>
      <w:r w:rsidRPr="00763C64">
        <w:t>w imieniu grupy The Left</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2 – litera e</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rPr>
                <w:b/>
                <w:i/>
              </w:rPr>
              <w:t>e)</w:t>
            </w:r>
            <w:r w:rsidRPr="00763C64">
              <w:tab/>
            </w:r>
            <w:r w:rsidRPr="00763C64">
              <w:rPr>
                <w:b/>
                <w:i/>
              </w:rPr>
              <w:t>zakończyć jego wdrażanie.</w:t>
            </w:r>
          </w:p>
        </w:tc>
        <w:tc>
          <w:tcPr>
            <w:tcW w:w="4876" w:type="dxa"/>
          </w:tcPr>
          <w:p w:rsidR="00B04AAF" w:rsidRPr="00763C64" w:rsidRDefault="00B04AAF" w:rsidP="00E800E4">
            <w:pPr>
              <w:pStyle w:val="Normal6a"/>
            </w:pPr>
            <w:r w:rsidRPr="00763C64">
              <w:rPr>
                <w:b/>
                <w:i/>
              </w:rPr>
              <w:t>skreśla się</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496</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Chris MacManus</w:t>
      </w:r>
      <w:r w:rsidRPr="00763C64">
        <w:rPr>
          <w:rStyle w:val="HideTWBExt"/>
          <w:b w:val="0"/>
          <w:noProof w:val="0"/>
        </w:rPr>
        <w:t>&lt;/Members&gt;</w:t>
      </w:r>
    </w:p>
    <w:p w:rsidR="00B04AAF" w:rsidRPr="00763C64" w:rsidRDefault="00B04AAF" w:rsidP="00B04AAF">
      <w:r w:rsidRPr="00763C64">
        <w:rPr>
          <w:rStyle w:val="HideTWBExt"/>
          <w:noProof w:val="0"/>
        </w:rPr>
        <w:t>&lt;AuNomDe&gt;</w:t>
      </w:r>
      <w:r w:rsidRPr="00763C64">
        <w:rPr>
          <w:rStyle w:val="HideTWBInt"/>
          <w:noProof w:val="0"/>
        </w:rPr>
        <w:t>{The Left}</w:t>
      </w:r>
      <w:r w:rsidRPr="00763C64">
        <w:t>w imieniu grupy The Left</w:t>
      </w:r>
      <w:r w:rsidRPr="00763C64">
        <w:rPr>
          <w:rStyle w:val="HideTWBExt"/>
          <w:noProof w:val="0"/>
        </w:rPr>
        <w:t>&lt;/AuNomDe&gt;</w:t>
      </w:r>
    </w:p>
    <w:p w:rsidR="00B04AAF" w:rsidRPr="00763C64" w:rsidRDefault="00B04AAF" w:rsidP="00B04AAF">
      <w:r w:rsidRPr="00763C64">
        <w:rPr>
          <w:rStyle w:val="HideTWBExt"/>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 ustęp 2 – akapit 1</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r w:rsidRPr="00763C64">
              <w:rPr>
                <w:b/>
                <w:i/>
              </w:rPr>
              <w:t>W swoim sprawozdaniu Komisja może zaproponować wszelkie stosowne zmiany w unijnych ramach prawnych dotyczących usług finansowych lub harmonizację przepisów krajowych, które ułatwiłyby korzystanie z technologii rozproszonego rejestru w sektorze finansowym, jak również wszelkie środki niezbędne do wyeliminowania infrastruktury rynkowej opartej na DLT z systemu pilotażowego.</w:t>
            </w:r>
          </w:p>
        </w:tc>
        <w:tc>
          <w:tcPr>
            <w:tcW w:w="4876" w:type="dxa"/>
          </w:tcPr>
          <w:p w:rsidR="00B04AAF" w:rsidRPr="00763C64" w:rsidRDefault="00B04AAF" w:rsidP="00E800E4">
            <w:pPr>
              <w:pStyle w:val="Normal6a"/>
            </w:pPr>
            <w:r w:rsidRPr="00763C64">
              <w:rPr>
                <w:b/>
                <w:i/>
              </w:rPr>
              <w:t>skreśla się</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497</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Jessica Polfjärd</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a (nowy)</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BoldItalicCenter6a"/>
            </w:pPr>
            <w:r w:rsidRPr="00763C64">
              <w:t>Artykuł 10a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BoldItalicCenter6a"/>
            </w:pPr>
            <w:r w:rsidRPr="00763C64">
              <w:t>Sprawozdania okresowe</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ESMA publikuje roczne sprawozdania okresowe w celu dostarczenia uczestnikom rynku informacji na temat funkcjonowania rynków, zajęcia się niewłaściwym zachowaniem operatorów, przedstawienia wyjaśnień dotyczących stosowania niniejszego rozporządzenia oraz aktualizacji wcześniejszych wskazań w oparciu o ewolucję DLT. Sprawozdania te zawierają również ogólny opis systemu pilotażowego, koncentrując się na tendencjach i pojawiających się ryzykach, i są przedkładane Parlamentowi Europejskiemu, Radzie i Komisji. Pierwsze takie sprawozdanie publikuje się [12 miesięcy od wejścia w życie niniejszego rozporządzenia].</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498</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Antonio Maria Rinaldi, Francesca Donato, Valentino Grant, Marco Zanni, Gunnar Beck</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a (nowy)</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BoldItalicCenter6a"/>
            </w:pPr>
            <w:r w:rsidRPr="00763C64">
              <w:t>Artykuł 10a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Jeżeli ESMA uzna to za konieczne, może podjąć decyzję publikacji sprawozdań okresowych w celu dostarczenia uczestnikom rynku informacji na temat funkcjonowania rynków, rozwiązywania problemów związanych z niewłaściwymi zachowaniami operatorów, przedstawienia wyjaśnień dotyczących stosowania rozporządzenia i jego aktów wykonawczych oraz aktualizacji wcześniejszych wskazań w oparciu o ewolucję technologii DLT.</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{IT}</w:t>
      </w:r>
      <w:r w:rsidRPr="00763C64">
        <w:t>it</w:t>
      </w:r>
      <w:r w:rsidRPr="00763C64">
        <w:rPr>
          <w:rStyle w:val="HideTWBExt"/>
          <w:noProof w:val="0"/>
        </w:rPr>
        <w:t>&lt;/Original&gt;</w:t>
      </w:r>
    </w:p>
    <w:p w:rsidR="00B04AAF" w:rsidRPr="00763C64" w:rsidRDefault="00B04AAF" w:rsidP="00B04AAF">
      <w:r w:rsidRPr="00763C64">
        <w:rPr>
          <w:rStyle w:val="HideTWBExt"/>
          <w:noProof w:val="0"/>
        </w:rPr>
        <w:t>&lt;/Amend&gt;</w:t>
      </w:r>
    </w:p>
    <w:p w:rsidR="00B04AAF" w:rsidRPr="00763C64" w:rsidRDefault="00B04AAF" w:rsidP="00B04AAF">
      <w:pPr>
        <w:pStyle w:val="AmNumberTabs"/>
      </w:pPr>
      <w:r w:rsidRPr="00763C64">
        <w:rPr>
          <w:rStyle w:val="HideTWBExt"/>
          <w:b w:val="0"/>
          <w:noProof w:val="0"/>
        </w:rPr>
        <w:t>&lt;Amend&gt;</w:t>
      </w:r>
      <w:r w:rsidRPr="00763C64">
        <w:t>Poprawka</w:t>
      </w:r>
      <w:r w:rsidRPr="00763C64">
        <w:tab/>
      </w:r>
      <w:r w:rsidRPr="00763C64">
        <w:tab/>
      </w:r>
      <w:r w:rsidRPr="00763C64">
        <w:rPr>
          <w:rStyle w:val="HideTWBExt"/>
          <w:b w:val="0"/>
          <w:noProof w:val="0"/>
        </w:rPr>
        <w:t>&lt;NumAm&gt;</w:t>
      </w:r>
      <w:r w:rsidRPr="00763C64">
        <w:t>499</w:t>
      </w:r>
      <w:r w:rsidRPr="00763C64">
        <w:rPr>
          <w:rStyle w:val="HideTWBExt"/>
          <w:b w:val="0"/>
          <w:noProof w:val="0"/>
        </w:rPr>
        <w:t>&lt;/NumAm&gt;</w:t>
      </w:r>
    </w:p>
    <w:p w:rsidR="00B04AAF" w:rsidRPr="00763C64" w:rsidRDefault="00B04AAF" w:rsidP="00B04AAF">
      <w:pPr>
        <w:pStyle w:val="NormalBold"/>
      </w:pPr>
      <w:r w:rsidRPr="00763C64">
        <w:rPr>
          <w:rStyle w:val="HideTWBExt"/>
          <w:b w:val="0"/>
          <w:noProof w:val="0"/>
        </w:rPr>
        <w:t>&lt;RepeatBlock-By&gt;&lt;Members&gt;</w:t>
      </w:r>
      <w:r w:rsidRPr="00763C64">
        <w:t>Markus Ferber</w:t>
      </w:r>
      <w:r w:rsidRPr="00763C64">
        <w:rPr>
          <w:rStyle w:val="HideTWBExt"/>
          <w:b w:val="0"/>
          <w:noProof w:val="0"/>
        </w:rPr>
        <w:t>&lt;/Members&gt;</w:t>
      </w:r>
    </w:p>
    <w:p w:rsidR="00B04AAF" w:rsidRPr="00763C64" w:rsidRDefault="00B04AAF" w:rsidP="00B04AAF">
      <w:pPr>
        <w:pStyle w:val="NormalBold"/>
      </w:pPr>
      <w:r w:rsidRPr="00763C64">
        <w:rPr>
          <w:rStyle w:val="HideTWBExt"/>
          <w:b w:val="0"/>
          <w:noProof w:val="0"/>
        </w:rPr>
        <w:t>&lt;/RepeatBlock-By&gt;</w:t>
      </w:r>
    </w:p>
    <w:p w:rsidR="00B04AAF" w:rsidRPr="00763C64" w:rsidRDefault="00B04AAF" w:rsidP="00B04AAF">
      <w:pPr>
        <w:pStyle w:val="NormalBold"/>
      </w:pPr>
      <w:r w:rsidRPr="00763C64">
        <w:rPr>
          <w:rStyle w:val="HideTWBExt"/>
          <w:b w:val="0"/>
          <w:noProof w:val="0"/>
        </w:rPr>
        <w:t>&lt;DocAmend&gt;</w:t>
      </w:r>
      <w:r w:rsidRPr="00763C64">
        <w:t>Wniosek dotyczący rozporządzenia</w:t>
      </w:r>
      <w:r w:rsidRPr="00763C64">
        <w:rPr>
          <w:rStyle w:val="HideTWBExt"/>
          <w:b w:val="0"/>
          <w:noProof w:val="0"/>
        </w:rPr>
        <w:t>&lt;/DocAmend&gt;</w:t>
      </w:r>
    </w:p>
    <w:p w:rsidR="00B04AAF" w:rsidRPr="00763C64" w:rsidRDefault="00B04AAF" w:rsidP="00B04AAF">
      <w:pPr>
        <w:pStyle w:val="NormalBold"/>
      </w:pPr>
      <w:r w:rsidRPr="00763C64">
        <w:rPr>
          <w:rStyle w:val="HideTWBExt"/>
          <w:b w:val="0"/>
          <w:noProof w:val="0"/>
        </w:rPr>
        <w:t>&lt;Article&gt;</w:t>
      </w:r>
      <w:r w:rsidRPr="00763C64">
        <w:t>Artykuł 10 a (nowy)</w:t>
      </w:r>
      <w:r w:rsidRPr="00763C6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2D31" w:rsidRPr="00763C64" w:rsidTr="00E800E4">
        <w:trPr>
          <w:trHeight w:hRule="exact" w:val="240"/>
          <w:jc w:val="center"/>
        </w:trPr>
        <w:tc>
          <w:tcPr>
            <w:tcW w:w="9752" w:type="dxa"/>
            <w:gridSpan w:val="2"/>
          </w:tcPr>
          <w:p w:rsidR="00B04AAF" w:rsidRPr="00763C64" w:rsidRDefault="00B04AAF" w:rsidP="00E800E4"/>
        </w:tc>
      </w:tr>
      <w:tr w:rsidR="00D22D31" w:rsidRPr="00763C64" w:rsidTr="00E800E4">
        <w:trPr>
          <w:trHeight w:val="240"/>
          <w:jc w:val="center"/>
        </w:trPr>
        <w:tc>
          <w:tcPr>
            <w:tcW w:w="4876" w:type="dxa"/>
          </w:tcPr>
          <w:p w:rsidR="00B04AAF" w:rsidRPr="00763C64" w:rsidRDefault="00B04AAF" w:rsidP="00E800E4">
            <w:pPr>
              <w:pStyle w:val="AmColumnHeading"/>
            </w:pPr>
            <w:r w:rsidRPr="00763C64">
              <w:t>Tekst proponowany przez Komisję</w:t>
            </w:r>
          </w:p>
        </w:tc>
        <w:tc>
          <w:tcPr>
            <w:tcW w:w="4876" w:type="dxa"/>
          </w:tcPr>
          <w:p w:rsidR="00B04AAF" w:rsidRPr="00763C64" w:rsidRDefault="00B04AAF" w:rsidP="00E800E4">
            <w:pPr>
              <w:pStyle w:val="AmColumnHeading"/>
            </w:pPr>
            <w:r w:rsidRPr="00763C64">
              <w:t>Poprawka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BoldItalicCenter6a"/>
            </w:pPr>
            <w:r w:rsidRPr="00763C64">
              <w:t>Artykuł 10a</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BoldItalicCenter6a"/>
            </w:pPr>
            <w:r w:rsidRPr="00763C64">
              <w:t>Przegląd okresowy</w:t>
            </w:r>
          </w:p>
        </w:tc>
      </w:tr>
      <w:tr w:rsidR="00D22D31" w:rsidRPr="00763C64" w:rsidTr="00E800E4">
        <w:trPr>
          <w:jc w:val="center"/>
        </w:trPr>
        <w:tc>
          <w:tcPr>
            <w:tcW w:w="4876" w:type="dxa"/>
          </w:tcPr>
          <w:p w:rsidR="00B04AAF" w:rsidRPr="00763C64" w:rsidRDefault="00B04AAF" w:rsidP="00E800E4">
            <w:pPr>
              <w:pStyle w:val="Normal6a"/>
            </w:pPr>
          </w:p>
        </w:tc>
        <w:tc>
          <w:tcPr>
            <w:tcW w:w="4876" w:type="dxa"/>
          </w:tcPr>
          <w:p w:rsidR="00B04AAF" w:rsidRPr="00763C64" w:rsidRDefault="00B04AAF" w:rsidP="00E800E4">
            <w:pPr>
              <w:pStyle w:val="Normal6a"/>
            </w:pPr>
            <w:r w:rsidRPr="00763C64">
              <w:rPr>
                <w:b/>
                <w:i/>
              </w:rPr>
              <w:t>Najpóźniej rok od rozpoczęcia stosowania niniejszego rozporządzenia, a następnie co roku ESMA przedkłada Parlamentowi Europejskiemu, Radzie i Komisji sprawozdanie, w którym przedstawia najważniejsze tendencje, ryzyka i słabe punkty związane z projektem pilotażowym.</w:t>
            </w:r>
          </w:p>
        </w:tc>
      </w:tr>
    </w:tbl>
    <w:p w:rsidR="00B04AAF" w:rsidRPr="00763C64" w:rsidRDefault="00B04AAF" w:rsidP="00B04AAF">
      <w:pPr>
        <w:pStyle w:val="AmOrLang"/>
      </w:pPr>
      <w:r w:rsidRPr="00763C64">
        <w:t xml:space="preserve">Or. </w:t>
      </w:r>
      <w:r w:rsidRPr="00763C64">
        <w:rPr>
          <w:rStyle w:val="HideTWBExt"/>
          <w:noProof w:val="0"/>
        </w:rPr>
        <w:t>&lt;Original&gt;</w:t>
      </w:r>
      <w:r w:rsidRPr="00763C64">
        <w:rPr>
          <w:rStyle w:val="HideTWBInt"/>
          <w:rFonts w:eastAsiaTheme="majorEastAsia"/>
          <w:noProof w:val="0"/>
        </w:rPr>
        <w:t>{EN}</w:t>
      </w:r>
      <w:r w:rsidRPr="00763C64">
        <w:t>en</w:t>
      </w:r>
      <w:r w:rsidRPr="00763C64">
        <w:rPr>
          <w:rStyle w:val="HideTWBExt"/>
          <w:noProof w:val="0"/>
        </w:rPr>
        <w:t>&lt;/Original&gt;</w:t>
      </w:r>
    </w:p>
    <w:p w:rsidR="00B04AAF" w:rsidRPr="00763C64" w:rsidRDefault="00B04AAF" w:rsidP="00B04AAF">
      <w:r w:rsidRPr="00763C64">
        <w:rPr>
          <w:rStyle w:val="HideTWBExt"/>
          <w:noProof w:val="0"/>
        </w:rPr>
        <w:t>&lt;/Amend&gt;&lt;/RepeatBlock-Amend&gt;</w:t>
      </w:r>
    </w:p>
    <w:p w:rsidR="00465800" w:rsidRPr="00763C64" w:rsidRDefault="00465800" w:rsidP="00B04AAF"/>
    <w:sectPr w:rsidR="00465800" w:rsidRPr="00763C64" w:rsidSect="00763C64">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0E4" w:rsidRPr="00763C64" w:rsidRDefault="00E800E4">
      <w:r w:rsidRPr="00763C64">
        <w:separator/>
      </w:r>
    </w:p>
  </w:endnote>
  <w:endnote w:type="continuationSeparator" w:id="0">
    <w:p w:rsidR="00E800E4" w:rsidRPr="00763C64" w:rsidRDefault="00E800E4">
      <w:r w:rsidRPr="00763C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C64" w:rsidRPr="00763C64" w:rsidRDefault="00763C64" w:rsidP="00763C64">
    <w:pPr>
      <w:pStyle w:val="EPFooter"/>
    </w:pPr>
    <w:r w:rsidRPr="00763C64">
      <w:t>PE</w:t>
    </w:r>
    <w:r w:rsidRPr="00763C64">
      <w:rPr>
        <w:rStyle w:val="HideTWBExt"/>
        <w:noProof w:val="0"/>
      </w:rPr>
      <w:t>&lt;NoPE&gt;</w:t>
    </w:r>
    <w:r w:rsidRPr="00763C64">
      <w:t>693.549</w:t>
    </w:r>
    <w:r w:rsidRPr="00763C64">
      <w:rPr>
        <w:rStyle w:val="HideTWBExt"/>
        <w:noProof w:val="0"/>
      </w:rPr>
      <w:t>&lt;/NoPE&gt;&lt;Version&gt;</w:t>
    </w:r>
    <w:r w:rsidRPr="00763C64">
      <w:t>v01-00</w:t>
    </w:r>
    <w:r w:rsidRPr="00763C64">
      <w:rPr>
        <w:rStyle w:val="HideTWBExt"/>
        <w:noProof w:val="0"/>
      </w:rPr>
      <w:t>&lt;/Version&gt;</w:t>
    </w:r>
    <w:r w:rsidRPr="00763C64">
      <w:tab/>
    </w:r>
    <w:r w:rsidRPr="00763C64">
      <w:fldChar w:fldCharType="begin"/>
    </w:r>
    <w:r w:rsidRPr="00763C64">
      <w:instrText xml:space="preserve"> PAGE  \* MERGEFORMAT </w:instrText>
    </w:r>
    <w:r w:rsidRPr="00763C64">
      <w:fldChar w:fldCharType="separate"/>
    </w:r>
    <w:r w:rsidR="00E3568F">
      <w:rPr>
        <w:noProof/>
      </w:rPr>
      <w:t>2</w:t>
    </w:r>
    <w:r w:rsidRPr="00763C64">
      <w:fldChar w:fldCharType="end"/>
    </w:r>
    <w:r w:rsidRPr="00763C64">
      <w:t>/</w:t>
    </w:r>
    <w:fldSimple w:instr=" NUMPAGES  \* MERGEFORMAT ">
      <w:r w:rsidR="00E3568F">
        <w:rPr>
          <w:noProof/>
        </w:rPr>
        <w:t>101</w:t>
      </w:r>
    </w:fldSimple>
    <w:r w:rsidRPr="00763C64">
      <w:tab/>
    </w:r>
    <w:r w:rsidRPr="00763C64">
      <w:rPr>
        <w:rStyle w:val="HideTWBExt"/>
        <w:noProof w:val="0"/>
      </w:rPr>
      <w:t>&lt;PathFdR&gt;</w:t>
    </w:r>
    <w:r w:rsidRPr="00763C64">
      <w:t>AM\1232226PL.docx</w:t>
    </w:r>
    <w:r w:rsidRPr="00763C64">
      <w:rPr>
        <w:rStyle w:val="HideTWBExt"/>
        <w:noProof w:val="0"/>
      </w:rPr>
      <w:t>&lt;/PathFdR&gt;</w:t>
    </w:r>
  </w:p>
  <w:p w:rsidR="00E800E4" w:rsidRPr="00763C64" w:rsidRDefault="00763C64" w:rsidP="00763C64">
    <w:pPr>
      <w:pStyle w:val="EPFooter2"/>
    </w:pPr>
    <w:r w:rsidRPr="00763C64">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C64" w:rsidRPr="00763C64" w:rsidRDefault="00763C64" w:rsidP="00763C64">
    <w:pPr>
      <w:pStyle w:val="EPFooter"/>
    </w:pPr>
    <w:r w:rsidRPr="00763C64">
      <w:rPr>
        <w:rStyle w:val="HideTWBExt"/>
        <w:noProof w:val="0"/>
      </w:rPr>
      <w:t>&lt;PathFdR&gt;</w:t>
    </w:r>
    <w:r w:rsidRPr="00763C64">
      <w:t>AM\1232226PL.docx</w:t>
    </w:r>
    <w:r w:rsidRPr="00763C64">
      <w:rPr>
        <w:rStyle w:val="HideTWBExt"/>
        <w:noProof w:val="0"/>
      </w:rPr>
      <w:t>&lt;/PathFdR&gt;</w:t>
    </w:r>
    <w:r w:rsidRPr="00763C64">
      <w:tab/>
    </w:r>
    <w:r w:rsidRPr="00763C64">
      <w:fldChar w:fldCharType="begin"/>
    </w:r>
    <w:r w:rsidRPr="00763C64">
      <w:instrText xml:space="preserve"> PAGE  \* MERGEFORMAT </w:instrText>
    </w:r>
    <w:r w:rsidRPr="00763C64">
      <w:fldChar w:fldCharType="separate"/>
    </w:r>
    <w:r w:rsidR="00E3568F">
      <w:rPr>
        <w:noProof/>
      </w:rPr>
      <w:t>3</w:t>
    </w:r>
    <w:r w:rsidRPr="00763C64">
      <w:fldChar w:fldCharType="end"/>
    </w:r>
    <w:r w:rsidRPr="00763C64">
      <w:t>/</w:t>
    </w:r>
    <w:fldSimple w:instr=" NUMPAGES  \* MERGEFORMAT ">
      <w:r w:rsidR="00E3568F">
        <w:rPr>
          <w:noProof/>
        </w:rPr>
        <w:t>101</w:t>
      </w:r>
    </w:fldSimple>
    <w:r w:rsidRPr="00763C64">
      <w:tab/>
      <w:t>PE</w:t>
    </w:r>
    <w:r w:rsidRPr="00763C64">
      <w:rPr>
        <w:rStyle w:val="HideTWBExt"/>
        <w:noProof w:val="0"/>
      </w:rPr>
      <w:t>&lt;NoPE&gt;</w:t>
    </w:r>
    <w:r w:rsidRPr="00763C64">
      <w:t>693.549</w:t>
    </w:r>
    <w:r w:rsidRPr="00763C64">
      <w:rPr>
        <w:rStyle w:val="HideTWBExt"/>
        <w:noProof w:val="0"/>
      </w:rPr>
      <w:t>&lt;/NoPE&gt;&lt;Version&gt;</w:t>
    </w:r>
    <w:r w:rsidRPr="00763C64">
      <w:t>v01-00</w:t>
    </w:r>
    <w:r w:rsidRPr="00763C64">
      <w:rPr>
        <w:rStyle w:val="HideTWBExt"/>
        <w:noProof w:val="0"/>
      </w:rPr>
      <w:t>&lt;/Version&gt;</w:t>
    </w:r>
  </w:p>
  <w:p w:rsidR="00E800E4" w:rsidRPr="00763C64" w:rsidRDefault="00763C64" w:rsidP="00763C64">
    <w:pPr>
      <w:pStyle w:val="EPFooter2"/>
    </w:pPr>
    <w:r w:rsidRPr="00763C64">
      <w:tab/>
    </w:r>
    <w:r w:rsidRPr="00763C64">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C64" w:rsidRPr="00763C64" w:rsidRDefault="00763C64" w:rsidP="00763C64">
    <w:pPr>
      <w:pStyle w:val="EPFooter"/>
    </w:pPr>
    <w:r w:rsidRPr="00763C64">
      <w:rPr>
        <w:rStyle w:val="HideTWBExt"/>
        <w:noProof w:val="0"/>
      </w:rPr>
      <w:t>&lt;PathFdR&gt;</w:t>
    </w:r>
    <w:r w:rsidRPr="00763C64">
      <w:t>AM\1232226PL.docx</w:t>
    </w:r>
    <w:r w:rsidRPr="00763C64">
      <w:rPr>
        <w:rStyle w:val="HideTWBExt"/>
        <w:noProof w:val="0"/>
      </w:rPr>
      <w:t>&lt;/PathFdR&gt;</w:t>
    </w:r>
    <w:r w:rsidRPr="00763C64">
      <w:tab/>
    </w:r>
    <w:r w:rsidRPr="00763C64">
      <w:tab/>
      <w:t>PE</w:t>
    </w:r>
    <w:r w:rsidRPr="00763C64">
      <w:rPr>
        <w:rStyle w:val="HideTWBExt"/>
        <w:noProof w:val="0"/>
      </w:rPr>
      <w:t>&lt;NoPE&gt;</w:t>
    </w:r>
    <w:r w:rsidRPr="00763C64">
      <w:t>693.549</w:t>
    </w:r>
    <w:r w:rsidRPr="00763C64">
      <w:rPr>
        <w:rStyle w:val="HideTWBExt"/>
        <w:noProof w:val="0"/>
      </w:rPr>
      <w:t>&lt;/NoPE&gt;&lt;Version&gt;</w:t>
    </w:r>
    <w:r w:rsidRPr="00763C64">
      <w:t>v01-00</w:t>
    </w:r>
    <w:r w:rsidRPr="00763C64">
      <w:rPr>
        <w:rStyle w:val="HideTWBExt"/>
        <w:noProof w:val="0"/>
      </w:rPr>
      <w:t>&lt;/Version&gt;</w:t>
    </w:r>
  </w:p>
  <w:p w:rsidR="00E800E4" w:rsidRPr="00763C64" w:rsidRDefault="00763C64" w:rsidP="00763C64">
    <w:pPr>
      <w:pStyle w:val="EPFooter2"/>
    </w:pPr>
    <w:r w:rsidRPr="00763C64">
      <w:t>PL</w:t>
    </w:r>
    <w:r w:rsidRPr="00763C64">
      <w:tab/>
    </w:r>
    <w:r w:rsidRPr="00763C64">
      <w:rPr>
        <w:b w:val="0"/>
        <w:i/>
        <w:color w:val="C0C0C0"/>
        <w:sz w:val="22"/>
      </w:rPr>
      <w:t>Zjednoczona w różnorodności</w:t>
    </w:r>
    <w:r w:rsidRPr="00763C64">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0E4" w:rsidRPr="00763C64" w:rsidRDefault="00E800E4">
      <w:r w:rsidRPr="00763C64">
        <w:separator/>
      </w:r>
    </w:p>
  </w:footnote>
  <w:footnote w:type="continuationSeparator" w:id="0">
    <w:p w:rsidR="00E800E4" w:rsidRPr="00763C64" w:rsidRDefault="00E800E4">
      <w:r w:rsidRPr="00763C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68F" w:rsidRDefault="00E356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68F" w:rsidRDefault="00E356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68F" w:rsidRDefault="00E356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NONE"/>
    <w:docVar w:name="strSubDir" w:val="1232"/>
    <w:docVar w:name="TXTLANGUE" w:val="PL"/>
    <w:docVar w:name="TXTLANGUEMIN" w:val="pl"/>
    <w:docVar w:name="TXTNRPE" w:val="693.549"/>
    <w:docVar w:name="TXTPEorAP" w:val="PE"/>
    <w:docVar w:name="TXTROUTE" w:val="AM\1232226PL.docx"/>
    <w:docVar w:name="TXTVERSION" w:val="01-00"/>
  </w:docVars>
  <w:rsids>
    <w:rsidRoot w:val="00A77B3E"/>
    <w:rsid w:val="00032E7E"/>
    <w:rsid w:val="00054FF5"/>
    <w:rsid w:val="00055E80"/>
    <w:rsid w:val="000B1C02"/>
    <w:rsid w:val="000C5384"/>
    <w:rsid w:val="001336EF"/>
    <w:rsid w:val="00187DA2"/>
    <w:rsid w:val="002312B7"/>
    <w:rsid w:val="0025456D"/>
    <w:rsid w:val="002E18F3"/>
    <w:rsid w:val="00307664"/>
    <w:rsid w:val="0034486D"/>
    <w:rsid w:val="00444882"/>
    <w:rsid w:val="00465800"/>
    <w:rsid w:val="006211D7"/>
    <w:rsid w:val="006341A6"/>
    <w:rsid w:val="00635C6A"/>
    <w:rsid w:val="00637F3B"/>
    <w:rsid w:val="00643A26"/>
    <w:rsid w:val="00664D8E"/>
    <w:rsid w:val="00693ED5"/>
    <w:rsid w:val="006B671A"/>
    <w:rsid w:val="00763C64"/>
    <w:rsid w:val="008252DD"/>
    <w:rsid w:val="00893DD0"/>
    <w:rsid w:val="008A5A12"/>
    <w:rsid w:val="008F5EBF"/>
    <w:rsid w:val="00945430"/>
    <w:rsid w:val="00981697"/>
    <w:rsid w:val="00A77B3E"/>
    <w:rsid w:val="00A9591A"/>
    <w:rsid w:val="00B04AAF"/>
    <w:rsid w:val="00B126B2"/>
    <w:rsid w:val="00B23F4A"/>
    <w:rsid w:val="00C11300"/>
    <w:rsid w:val="00C26EBF"/>
    <w:rsid w:val="00CA2A55"/>
    <w:rsid w:val="00CE3739"/>
    <w:rsid w:val="00D01744"/>
    <w:rsid w:val="00D220C9"/>
    <w:rsid w:val="00D22D31"/>
    <w:rsid w:val="00DF3726"/>
    <w:rsid w:val="00E148CF"/>
    <w:rsid w:val="00E24AD5"/>
    <w:rsid w:val="00E3568F"/>
    <w:rsid w:val="00E800E4"/>
    <w:rsid w:val="00F01F11"/>
    <w:rsid w:val="00FD5D9A"/>
    <w:rsid w:val="00FF7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iddle">
    <w:name w:val="EPFooter2Middle"/>
    <w:uiPriority w:val="1"/>
    <w:qFormat/>
    <w:rsid w:val="00305047"/>
    <w:rPr>
      <w:rFonts w:ascii="Arial" w:hAnsi="Arial"/>
      <w:b w:val="0"/>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20772</Words>
  <Characters>136401</Characters>
  <Application>Microsoft Office Word</Application>
  <DocSecurity>0</DocSecurity>
  <Lines>5384</Lines>
  <Paragraphs>1735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2021-06-16T14:26:00Z</dcterms:created>
  <dcterms:modified xsi:type="dcterms:W3CDTF">2021-06-16T14:26:00Z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Edited with">
    <vt:lpwstr>9.9.1 Build [20200705]</vt:lpwstr>
  </property>
  <property fmtid="{D5CDD505-2E9C-101B-9397-08002B2CF9AE}" pid="3" name="&lt;FdR&gt;">
    <vt:lpwstr>1232226</vt:lpwstr>
  </property>
  <property fmtid="{D5CDD505-2E9C-101B-9397-08002B2CF9AE}" pid="4" name="&lt;Type&gt;">
    <vt:lpwstr>AM</vt:lpwstr>
  </property>
  <property fmtid="{D5CDD505-2E9C-101B-9397-08002B2CF9AE}" pid="5" name="&lt;Extension&gt;">
    <vt:lpwstr>PL</vt:lpwstr>
  </property>
  <property fmtid="{D5CDD505-2E9C-101B-9397-08002B2CF9AE}" pid="6" name="&lt;Model&gt;">
    <vt:lpwstr>AM_Com_LegReport</vt:lpwstr>
  </property>
  <property fmtid="{D5CDD505-2E9C-101B-9397-08002B2CF9AE}" pid="7" name="FooterPath">
    <vt:lpwstr>AM\1232226PL.docx</vt:lpwstr>
  </property>
  <property fmtid="{D5CDD505-2E9C-101B-9397-08002B2CF9AE}" pid="8" name="PE number">
    <vt:lpwstr>693.549</vt:lpwstr>
  </property>
  <property fmtid="{D5CDD505-2E9C-101B-9397-08002B2CF9AE}" pid="9" name="Bookout">
    <vt:lpwstr>OK - 2021/06/16 16:26</vt:lpwstr>
  </property>
</Properties>
</file>