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A3A5B" w:rsidRPr="004272A6" w:rsidTr="0036694C">
        <w:trPr>
          <w:trHeight w:hRule="exact" w:val="1418"/>
        </w:trPr>
        <w:tc>
          <w:tcPr>
            <w:tcW w:w="6804" w:type="dxa"/>
            <w:shd w:val="clear" w:color="auto" w:fill="auto"/>
            <w:vAlign w:val="center"/>
          </w:tcPr>
          <w:p w:rsidR="00BE5062" w:rsidRPr="004272A6" w:rsidRDefault="00861BA3" w:rsidP="0036694C">
            <w:pPr>
              <w:pStyle w:val="EPName"/>
            </w:pPr>
            <w:r w:rsidRPr="004272A6">
              <w:t>Parlament Europejski</w:t>
            </w:r>
          </w:p>
          <w:p w:rsidR="00BE5062" w:rsidRPr="004272A6" w:rsidRDefault="00861BA3" w:rsidP="00AB78F5">
            <w:pPr>
              <w:pStyle w:val="EPTerm"/>
            </w:pPr>
            <w:r w:rsidRPr="004272A6">
              <w:t>2019-2024</w:t>
            </w:r>
          </w:p>
        </w:tc>
        <w:tc>
          <w:tcPr>
            <w:tcW w:w="2268" w:type="dxa"/>
            <w:shd w:val="clear" w:color="auto" w:fill="auto"/>
          </w:tcPr>
          <w:p w:rsidR="00BE5062" w:rsidRPr="004272A6" w:rsidRDefault="00861BA3" w:rsidP="0036694C">
            <w:pPr>
              <w:pStyle w:val="EPLogo"/>
            </w:pPr>
            <w:r w:rsidRPr="004272A6">
              <w:rPr>
                <w:noProof/>
                <w:lang w:eastAsia="pl-PL"/>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4272A6" w:rsidRDefault="000E7234" w:rsidP="000E7234">
      <w:pPr>
        <w:pStyle w:val="LineTop"/>
      </w:pPr>
    </w:p>
    <w:p w:rsidR="000E7234" w:rsidRPr="004272A6" w:rsidRDefault="00861BA3" w:rsidP="000E7234">
      <w:pPr>
        <w:pStyle w:val="EPBody"/>
      </w:pPr>
      <w:r w:rsidRPr="004272A6">
        <w:rPr>
          <w:rStyle w:val="HideTWBExt"/>
        </w:rPr>
        <w:t>&lt;</w:t>
      </w:r>
      <w:r w:rsidRPr="004272A6">
        <w:rPr>
          <w:rStyle w:val="HideTWBExt"/>
          <w:i w:val="0"/>
        </w:rPr>
        <w:t>Commission</w:t>
      </w:r>
      <w:r w:rsidRPr="004272A6">
        <w:rPr>
          <w:rStyle w:val="HideTWBExt"/>
        </w:rPr>
        <w:t>&gt;</w:t>
      </w:r>
      <w:r w:rsidRPr="004272A6">
        <w:rPr>
          <w:rStyle w:val="HideTWBInt"/>
          <w:color w:val="auto"/>
        </w:rPr>
        <w:t>{ECON}</w:t>
      </w:r>
      <w:r w:rsidRPr="004272A6">
        <w:t>Komisja Gospodarcza i Monetarna</w:t>
      </w:r>
      <w:r w:rsidRPr="004272A6">
        <w:rPr>
          <w:rStyle w:val="HideTWBExt"/>
        </w:rPr>
        <w:t>&lt;/</w:t>
      </w:r>
      <w:r w:rsidRPr="004272A6">
        <w:rPr>
          <w:rStyle w:val="HideTWBExt"/>
          <w:i w:val="0"/>
        </w:rPr>
        <w:t>Commission</w:t>
      </w:r>
      <w:r w:rsidRPr="004272A6">
        <w:rPr>
          <w:rStyle w:val="HideTWBExt"/>
        </w:rPr>
        <w:t>&gt;</w:t>
      </w:r>
    </w:p>
    <w:p w:rsidR="000E7234" w:rsidRPr="004272A6" w:rsidRDefault="000E7234" w:rsidP="000E7234">
      <w:pPr>
        <w:pStyle w:val="LineBottom"/>
      </w:pPr>
    </w:p>
    <w:p w:rsidR="00B85286" w:rsidRPr="004272A6" w:rsidRDefault="00861BA3">
      <w:pPr>
        <w:pStyle w:val="CoverReference"/>
      </w:pPr>
      <w:r w:rsidRPr="004272A6">
        <w:rPr>
          <w:rStyle w:val="HideTWBExt"/>
          <w:b w:val="0"/>
        </w:rPr>
        <w:t>&lt;RefProc&gt;</w:t>
      </w:r>
      <w:r w:rsidRPr="004272A6">
        <w:t>2022/0406</w:t>
      </w:r>
      <w:r w:rsidRPr="004272A6">
        <w:rPr>
          <w:rStyle w:val="HideTWBExt"/>
          <w:b w:val="0"/>
        </w:rPr>
        <w:t>&lt;/RefProc&gt;&lt;RefTypeProc&gt;</w:t>
      </w:r>
      <w:r w:rsidRPr="004272A6">
        <w:t>(COD)</w:t>
      </w:r>
      <w:r w:rsidRPr="004272A6">
        <w:rPr>
          <w:rStyle w:val="HideTWBExt"/>
          <w:b w:val="0"/>
        </w:rPr>
        <w:t>&lt;/RefTypeProc&gt;</w:t>
      </w:r>
    </w:p>
    <w:p w:rsidR="00B85286" w:rsidRPr="004272A6" w:rsidRDefault="00861BA3">
      <w:pPr>
        <w:pStyle w:val="CoverDate"/>
      </w:pPr>
      <w:r w:rsidRPr="004272A6">
        <w:rPr>
          <w:rStyle w:val="HideTWBExt"/>
        </w:rPr>
        <w:t>&lt;Date&gt;</w:t>
      </w:r>
      <w:r w:rsidRPr="004272A6">
        <w:rPr>
          <w:rStyle w:val="HideTWBInt"/>
          <w:color w:val="auto"/>
        </w:rPr>
        <w:t>{11/07/2023}</w:t>
      </w:r>
      <w:r w:rsidRPr="004272A6">
        <w:t>11.7.2023</w:t>
      </w:r>
      <w:r w:rsidRPr="004272A6">
        <w:rPr>
          <w:rStyle w:val="HideTWBExt"/>
        </w:rPr>
        <w:t>&lt;/Date&gt;</w:t>
      </w:r>
    </w:p>
    <w:p w:rsidR="009B0305" w:rsidRPr="004272A6" w:rsidRDefault="00861BA3" w:rsidP="009B0305">
      <w:pPr>
        <w:pStyle w:val="CoverDocType"/>
      </w:pPr>
      <w:r w:rsidRPr="004272A6">
        <w:rPr>
          <w:rStyle w:val="HideTWBExt"/>
          <w:b w:val="0"/>
        </w:rPr>
        <w:t>&lt;TypeAM&gt;</w:t>
      </w:r>
      <w:r w:rsidRPr="004272A6">
        <w:t>POPRAWKI</w:t>
      </w:r>
      <w:r w:rsidRPr="004272A6">
        <w:rPr>
          <w:rStyle w:val="HideTWBExt"/>
          <w:b w:val="0"/>
        </w:rPr>
        <w:t>&lt;/TypeAM&gt;</w:t>
      </w:r>
    </w:p>
    <w:p w:rsidR="00B85286" w:rsidRPr="004272A6" w:rsidRDefault="00861BA3" w:rsidP="001C2054">
      <w:pPr>
        <w:pStyle w:val="CoverDocType24a"/>
      </w:pPr>
      <w:r w:rsidRPr="004272A6">
        <w:rPr>
          <w:rStyle w:val="HideTWBExt"/>
          <w:b w:val="0"/>
        </w:rPr>
        <w:t>&lt;RangeAM&gt;</w:t>
      </w:r>
      <w:r w:rsidRPr="004272A6">
        <w:t>36 - 178</w:t>
      </w:r>
      <w:r w:rsidRPr="004272A6">
        <w:rPr>
          <w:rStyle w:val="HideTWBExt"/>
          <w:b w:val="0"/>
        </w:rPr>
        <w:t>&lt;/RangeAM&gt;</w:t>
      </w:r>
    </w:p>
    <w:p w:rsidR="001C2054" w:rsidRPr="004272A6" w:rsidRDefault="00861BA3" w:rsidP="00A93F8C">
      <w:pPr>
        <w:pStyle w:val="CoverBold"/>
      </w:pPr>
      <w:r w:rsidRPr="004272A6">
        <w:rPr>
          <w:rStyle w:val="HideTWBExt"/>
          <w:b w:val="0"/>
        </w:rPr>
        <w:t>&lt;TitreType&gt;</w:t>
      </w:r>
      <w:r w:rsidRPr="004272A6">
        <w:t>Projekt sprawozdania</w:t>
      </w:r>
      <w:r w:rsidRPr="004272A6">
        <w:rPr>
          <w:rStyle w:val="HideTWBExt"/>
          <w:b w:val="0"/>
        </w:rPr>
        <w:t>&lt;/TitreType&gt;</w:t>
      </w:r>
    </w:p>
    <w:p w:rsidR="00B85286" w:rsidRPr="004272A6" w:rsidRDefault="00861BA3" w:rsidP="00A93F8C">
      <w:pPr>
        <w:pStyle w:val="CoverBold"/>
      </w:pPr>
      <w:r w:rsidRPr="004272A6">
        <w:rPr>
          <w:rStyle w:val="HideTWBExt"/>
          <w:b w:val="0"/>
        </w:rPr>
        <w:t>&lt;Rapporteur&gt;</w:t>
      </w:r>
      <w:r w:rsidRPr="004272A6">
        <w:t>Alfred Sant</w:t>
      </w:r>
      <w:r w:rsidRPr="004272A6">
        <w:rPr>
          <w:rStyle w:val="HideTWBExt"/>
          <w:b w:val="0"/>
        </w:rPr>
        <w:t>&lt;/Rapporteur&gt;</w:t>
      </w:r>
    </w:p>
    <w:p w:rsidR="00B85286" w:rsidRPr="004272A6" w:rsidRDefault="00861BA3">
      <w:pPr>
        <w:pStyle w:val="CoverNormal24a"/>
      </w:pPr>
      <w:r w:rsidRPr="004272A6">
        <w:rPr>
          <w:rStyle w:val="HideTWBExt"/>
        </w:rPr>
        <w:t>&lt;DocRefPE&gt;</w:t>
      </w:r>
      <w:r w:rsidRPr="004272A6">
        <w:t>(PE749.139v01-00)</w:t>
      </w:r>
      <w:r w:rsidRPr="004272A6">
        <w:rPr>
          <w:rStyle w:val="HideTWBExt"/>
        </w:rPr>
        <w:t>&lt;/DocRefPE&gt;</w:t>
      </w:r>
    </w:p>
    <w:p w:rsidR="00B85286" w:rsidRPr="004272A6" w:rsidRDefault="00861BA3">
      <w:pPr>
        <w:pStyle w:val="CoverNormal24a"/>
      </w:pPr>
      <w:r w:rsidRPr="004272A6">
        <w:rPr>
          <w:rStyle w:val="HideTWBExt"/>
        </w:rPr>
        <w:t>&lt;Titre&gt;</w:t>
      </w:r>
      <w:r w:rsidRPr="004272A6">
        <w:t>w sprawie struktur akcji obejmujących akcje uprzywilejowane co do głosu w spółkach ubiegających się o dopuszcz</w:t>
      </w:r>
      <w:bookmarkStart w:id="0" w:name="_GoBack"/>
      <w:bookmarkEnd w:id="0"/>
      <w:r w:rsidRPr="004272A6">
        <w:t xml:space="preserve">enie ich akcji do </w:t>
      </w:r>
      <w:r w:rsidRPr="004272A6">
        <w:t>obrotu na rynku rozwoju MŚP</w:t>
      </w:r>
      <w:r w:rsidRPr="004272A6">
        <w:rPr>
          <w:rStyle w:val="HideTWBExt"/>
        </w:rPr>
        <w:t>&lt;/Titre&gt;</w:t>
      </w:r>
    </w:p>
    <w:p w:rsidR="006337D4" w:rsidRPr="004272A6" w:rsidRDefault="00861BA3" w:rsidP="006337D4">
      <w:pPr>
        <w:pStyle w:val="CoverNormal"/>
      </w:pPr>
      <w:r w:rsidRPr="004272A6">
        <w:rPr>
          <w:rStyle w:val="HideTWBExt"/>
        </w:rPr>
        <w:t>&lt;DocAmend&gt;</w:t>
      </w:r>
      <w:r w:rsidRPr="004272A6">
        <w:t>Wniosek dotyczący dyrektywy</w:t>
      </w:r>
      <w:r w:rsidRPr="004272A6">
        <w:rPr>
          <w:rStyle w:val="HideTWBExt"/>
        </w:rPr>
        <w:t>&lt;/DocAmend&gt;</w:t>
      </w:r>
    </w:p>
    <w:p w:rsidR="00B85286" w:rsidRPr="004272A6" w:rsidRDefault="00861BA3">
      <w:pPr>
        <w:pStyle w:val="CoverNormal24a"/>
      </w:pPr>
      <w:r w:rsidRPr="004272A6">
        <w:rPr>
          <w:rStyle w:val="HideTWBExt"/>
        </w:rPr>
        <w:t>&lt;DocRef&gt;</w:t>
      </w:r>
      <w:r w:rsidRPr="004272A6">
        <w:t>(COM(2022)0761 – C9</w:t>
      </w:r>
      <w:r w:rsidRPr="004272A6">
        <w:noBreakHyphen/>
        <w:t>0416/2022 – 2022/0406(COD))</w:t>
      </w:r>
      <w:r w:rsidRPr="004272A6">
        <w:rPr>
          <w:rStyle w:val="HideTWBExt"/>
        </w:rPr>
        <w:t>&lt;/DocRef&gt;</w:t>
      </w:r>
    </w:p>
    <w:p w:rsidR="00B85286" w:rsidRPr="004272A6" w:rsidRDefault="00861BA3" w:rsidP="00E660E2">
      <w:pPr>
        <w:widowControl/>
        <w:tabs>
          <w:tab w:val="center" w:pos="4677"/>
        </w:tabs>
      </w:pPr>
      <w:r w:rsidRPr="004272A6">
        <w:br w:type="page"/>
      </w:r>
      <w:r w:rsidRPr="004272A6">
        <w:lastRenderedPageBreak/>
        <w:t>AM_Com_LegReport</w:t>
      </w:r>
    </w:p>
    <w:p w:rsidR="00AB78F5" w:rsidRPr="004272A6" w:rsidRDefault="00861BA3" w:rsidP="00AB78F5">
      <w:pPr>
        <w:pStyle w:val="AMNumberTabs0"/>
        <w:keepNext/>
      </w:pPr>
      <w:r w:rsidRPr="004272A6">
        <w:br w:type="page"/>
      </w:r>
      <w:r w:rsidRPr="004272A6">
        <w:rPr>
          <w:rStyle w:val="HideTWBExt"/>
          <w:b w:val="0"/>
        </w:rPr>
        <w:lastRenderedPageBreak/>
        <w:t>&lt;RepeatBlock-Amend&gt;&lt;Amend&gt;</w:t>
      </w:r>
      <w:r w:rsidRPr="004272A6">
        <w:t>Poprawka</w:t>
      </w:r>
      <w:r w:rsidRPr="004272A6">
        <w:tab/>
      </w:r>
      <w:r w:rsidRPr="004272A6">
        <w:tab/>
      </w:r>
      <w:r w:rsidRPr="004272A6">
        <w:rPr>
          <w:rStyle w:val="HideTWBExt"/>
          <w:b w:val="0"/>
        </w:rPr>
        <w:t>&lt;NumAm&gt;</w:t>
      </w:r>
      <w:r w:rsidRPr="004272A6">
        <w:t>36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Johan </w:t>
      </w:r>
      <w:r w:rsidRPr="004272A6">
        <w:t>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Aby zwiększyć atrakcyjność </w:t>
            </w:r>
            <w:r w:rsidRPr="004272A6">
              <w:rPr>
                <w:b/>
                <w:i/>
              </w:rPr>
              <w:t>rynków rozwoju MŚP</w:t>
            </w:r>
            <w:r w:rsidRPr="004272A6">
              <w:t xml:space="preserve"> oraz zmniejszyć nierówności między spółkami ubiegającymi się o dopuszczenie do obrotu na jednolitym rynku, konieczne jest usunięcie przeszkód w dostępie do takich rynków, które wynikają z barier regulacyjnych. Spółki powinny mieć możliwość wyboru struktur</w:t>
            </w:r>
            <w:r w:rsidRPr="004272A6">
              <w:t xml:space="preserve"> zarządzania, które najlepiej odpowiadają ich etapowi rozwoju, również poprzez umożliwienie akcjonariuszom posiadającym pakiet kontrolny w tych spółkach zachowania kontroli nad spółką po uzyskaniu dostępu do rynków rozwoju MŚP, a jednocześnie powinny móc c</w:t>
            </w:r>
            <w:r w:rsidRPr="004272A6">
              <w:t>zerpać korzyści związane z obecnością ich akcji w obrocie na tych rynkach, pod warunkiem dalszego zabezpieczania praw akcjonariuszy mniejszościowych.</w:t>
            </w:r>
          </w:p>
        </w:tc>
        <w:tc>
          <w:tcPr>
            <w:tcW w:w="4876" w:type="dxa"/>
            <w:hideMark/>
          </w:tcPr>
          <w:p w:rsidR="00AB78F5" w:rsidRPr="004272A6" w:rsidRDefault="00861BA3">
            <w:pPr>
              <w:pStyle w:val="Normal6"/>
              <w:rPr>
                <w:szCs w:val="24"/>
              </w:rPr>
            </w:pPr>
            <w:r w:rsidRPr="004272A6">
              <w:t>(1)</w:t>
            </w:r>
            <w:r w:rsidRPr="004272A6">
              <w:tab/>
              <w:t xml:space="preserve">Aby zwiększyć atrakcyjność </w:t>
            </w:r>
            <w:r w:rsidRPr="004272A6">
              <w:rPr>
                <w:b/>
                <w:bCs/>
                <w:i/>
              </w:rPr>
              <w:t>obecności na giełdzie</w:t>
            </w:r>
            <w:r w:rsidRPr="004272A6">
              <w:t xml:space="preserve"> oraz zmniejszyć nierówności między spółkami ubiegając</w:t>
            </w:r>
            <w:r w:rsidRPr="004272A6">
              <w:t xml:space="preserve">ymi się o dopuszczenie do obrotu na jednolitym rynku, konieczne jest usunięcie przeszkód w dostępie do takich rynków, które wynikają z barier regulacyjnych. Spółki powinny mieć możliwość wyboru struktur zarządzania, które najlepiej odpowiadają ich etapowi </w:t>
            </w:r>
            <w:r w:rsidRPr="004272A6">
              <w:t>rozwoju, również poprzez umożliwienie akcjonariuszom posiadającym pakiet kontrolny w tych spółkach zachowania kontroli nad spółką po uzyskaniu dostępu do</w:t>
            </w:r>
            <w:r w:rsidRPr="004272A6">
              <w:rPr>
                <w:b/>
                <w:i/>
              </w:rPr>
              <w:t xml:space="preserve"> rynków regulowanych lub</w:t>
            </w:r>
            <w:r w:rsidRPr="004272A6">
              <w:t xml:space="preserve"> rynków rozwoju MŚP, a jednocześnie powinny móc czerpać korzyści związane z obe</w:t>
            </w:r>
            <w:r w:rsidRPr="004272A6">
              <w:t>cnością ich akcji w obrocie na tych rynkach, pod warunkiem dalszego zabezpieczania praw akcjonariuszy mniejszościowych.</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w:t>
      </w:r>
      <w:r w:rsidRPr="004272A6">
        <w:t>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37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Aby zwiększyć atrakcyjność </w:t>
            </w:r>
            <w:r w:rsidRPr="004272A6">
              <w:rPr>
                <w:b/>
                <w:i/>
              </w:rPr>
              <w:t>rynków rozwoju MŚP</w:t>
            </w:r>
            <w:r w:rsidRPr="004272A6">
              <w:t xml:space="preserve"> oraz zmniejszyć </w:t>
            </w:r>
            <w:r w:rsidRPr="004272A6">
              <w:lastRenderedPageBreak/>
              <w:t>nierówności między spółkami ubiegającymi się o dopuszczenie do obrotu na jednolitym rynku, konieczne jest usunięcie przeszkód w dostępie do takich rynków, które wynikają z barier regulacyjnych. Spółki powinny mieć możliwość wyboru struktur</w:t>
            </w:r>
            <w:r w:rsidRPr="004272A6">
              <w:t xml:space="preserve"> zarządzania, które najlepiej odpowiadają ich etapowi rozwoju, również poprzez umożliwienie akcjonariuszom posiadającym pakiet kontrolny w tych spółkach zachowania kontroli nad spółką po uzyskaniu dostępu do rynków rozwoju MŚP, a jednocześnie powinny móc c</w:t>
            </w:r>
            <w:r w:rsidRPr="004272A6">
              <w:t>zerpać korzyści związane z obecnością ich akcji w obrocie na tych rynkach, pod warunkiem dalszego zabezpieczania praw akcjonariuszy mniejszościowych.</w:t>
            </w:r>
          </w:p>
        </w:tc>
        <w:tc>
          <w:tcPr>
            <w:tcW w:w="4876" w:type="dxa"/>
            <w:hideMark/>
          </w:tcPr>
          <w:p w:rsidR="00AB78F5" w:rsidRPr="004272A6" w:rsidRDefault="00861BA3">
            <w:pPr>
              <w:pStyle w:val="Normal6"/>
              <w:rPr>
                <w:szCs w:val="24"/>
              </w:rPr>
            </w:pPr>
            <w:r w:rsidRPr="004272A6">
              <w:lastRenderedPageBreak/>
              <w:t>(1)</w:t>
            </w:r>
            <w:r w:rsidRPr="004272A6">
              <w:tab/>
              <w:t xml:space="preserve">Aby zwiększyć atrakcyjność </w:t>
            </w:r>
            <w:r w:rsidRPr="004272A6">
              <w:rPr>
                <w:b/>
                <w:i/>
              </w:rPr>
              <w:t>unijnych rynków kapitałowych</w:t>
            </w:r>
            <w:r w:rsidRPr="004272A6">
              <w:t xml:space="preserve"> oraz </w:t>
            </w:r>
            <w:r w:rsidRPr="004272A6">
              <w:lastRenderedPageBreak/>
              <w:t>zmniejszyć nierówności między spółkami ub</w:t>
            </w:r>
            <w:r w:rsidRPr="004272A6">
              <w:t>iegającymi się o dopuszczenie do obrotu na jednolitym rynku, konieczne jest usunięcie przeszkód w dostępie do takich rynków, które wynikają z barier regulacyjnych. Spółki powinny mieć możliwość wyboru struktur zarządzania, które najlepiej odpowiadają ich e</w:t>
            </w:r>
            <w:r w:rsidRPr="004272A6">
              <w:t xml:space="preserve">tapowi rozwoju, również poprzez umożliwienie akcjonariuszom posiadającym pakiet kontrolny w tych spółkach zachowania kontroli nad spółką po uzyskaniu dostępu do rynków </w:t>
            </w:r>
            <w:r w:rsidRPr="004272A6">
              <w:rPr>
                <w:b/>
                <w:i/>
              </w:rPr>
              <w:t xml:space="preserve">regulowanych, rynków </w:t>
            </w:r>
            <w:r w:rsidRPr="004272A6">
              <w:t>rozwoju MŚP</w:t>
            </w:r>
            <w:r w:rsidRPr="004272A6">
              <w:rPr>
                <w:b/>
                <w:i/>
              </w:rPr>
              <w:t xml:space="preserve"> lub innych wielostronnych platform obrotu</w:t>
            </w:r>
            <w:r w:rsidRPr="004272A6">
              <w:t>, a jednocześn</w:t>
            </w:r>
            <w:r w:rsidRPr="004272A6">
              <w:t>ie powinny móc czerpać korzyści związane z obecnością ich akcji w obrocie na tych rynkach, pod warunkiem dalszego zabezpieczania praw akcjonariuszy mniejszościowych.</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38</w:t>
      </w:r>
      <w:r w:rsidRPr="004272A6">
        <w:rPr>
          <w:rStyle w:val="HideTWBExt"/>
          <w:b w:val="0"/>
        </w:rPr>
        <w:t>&lt;/NumAm&gt;</w:t>
      </w:r>
    </w:p>
    <w:p w:rsidR="00AB78F5" w:rsidRPr="004272A6" w:rsidRDefault="00861BA3" w:rsidP="00AB78F5">
      <w:pPr>
        <w:pStyle w:val="NormalBold"/>
      </w:pPr>
      <w:r w:rsidRPr="004272A6">
        <w:rPr>
          <w:rStyle w:val="HideTWBExt"/>
          <w:b w:val="0"/>
        </w:rPr>
        <w:t>&lt;RepeatBlock-</w:t>
      </w:r>
      <w:r w:rsidRPr="004272A6">
        <w:rPr>
          <w:rStyle w:val="HideTWBExt"/>
          <w:b w:val="0"/>
        </w:rPr>
        <w:t>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Aby zwiększyć </w:t>
            </w:r>
            <w:r w:rsidRPr="004272A6">
              <w:t>atrakcyjność rynków rozwoju MŚP oraz zmniejszyć nierówności między spółkami ubiegającymi się o dopuszczenie do obrotu na jednolitym rynku, konieczne jest usunięcie przeszkód w dostępie do takich rynków, które wynikają z barier regulacyjnych. Spółki powinny</w:t>
            </w:r>
            <w:r w:rsidRPr="004272A6">
              <w:t xml:space="preserve"> mieć możliwość wyboru struktur zarządzania, które najlepiej odpowiadają ich etapowi rozwoju, również poprzez umożliwienie akcjonariuszom posiadającym pakiet kontrolny w tych spółkach zachowania kontroli nad spółką po uzyskaniu dostępu do rynków rozwoju MŚ</w:t>
            </w:r>
            <w:r w:rsidRPr="004272A6">
              <w:t xml:space="preserve">P, a jednocześnie </w:t>
            </w:r>
            <w:r w:rsidRPr="004272A6">
              <w:lastRenderedPageBreak/>
              <w:t xml:space="preserve">powinny móc czerpać korzyści związane z obecnością ich akcji w obrocie na tych rynkach, pod warunkiem </w:t>
            </w:r>
            <w:r w:rsidRPr="004272A6">
              <w:rPr>
                <w:b/>
                <w:i/>
              </w:rPr>
              <w:t>dalszego zabezpieczania</w:t>
            </w:r>
            <w:r w:rsidRPr="004272A6">
              <w:t xml:space="preserve"> praw akcjonariuszy mniejszościowych.</w:t>
            </w:r>
          </w:p>
        </w:tc>
        <w:tc>
          <w:tcPr>
            <w:tcW w:w="4876" w:type="dxa"/>
            <w:hideMark/>
          </w:tcPr>
          <w:p w:rsidR="00AB78F5" w:rsidRPr="004272A6" w:rsidRDefault="00861BA3">
            <w:pPr>
              <w:pStyle w:val="Normal6"/>
              <w:rPr>
                <w:szCs w:val="24"/>
              </w:rPr>
            </w:pPr>
            <w:r w:rsidRPr="004272A6">
              <w:lastRenderedPageBreak/>
              <w:t>(1)</w:t>
            </w:r>
            <w:r w:rsidRPr="004272A6">
              <w:tab/>
              <w:t>Aby zwiększyć atrakcyjność rynków rozwoju MŚP oraz zmniejszyć nierównoś</w:t>
            </w:r>
            <w:r w:rsidRPr="004272A6">
              <w:t>ci między spółkami ubiegającymi się o dopuszczenie do obrotu na jednolitym rynku, konieczne jest usunięcie przeszkód w dostępie do takich rynków, które wynikają z barier regulacyjnych. Spółki powinny mieć możliwość wyboru struktur zarządzania, które najlep</w:t>
            </w:r>
            <w:r w:rsidRPr="004272A6">
              <w:t xml:space="preserve">iej odpowiadają ich etapowi rozwoju, również poprzez umożliwienie akcjonariuszom posiadającym pakiet kontrolny w tych spółkach zachowania kontroli nad spółką po uzyskaniu dostępu do rynków rozwoju MŚP, a jednocześnie </w:t>
            </w:r>
            <w:r w:rsidRPr="004272A6">
              <w:lastRenderedPageBreak/>
              <w:t>powinny móc czerpać korzyści związane z</w:t>
            </w:r>
            <w:r w:rsidRPr="004272A6">
              <w:t xml:space="preserve"> obecnością ich akcji w obrocie na tych rynkach, pod warunkiem </w:t>
            </w:r>
            <w:r w:rsidRPr="004272A6">
              <w:rPr>
                <w:b/>
                <w:i/>
              </w:rPr>
              <w:t>stałej ochrony</w:t>
            </w:r>
            <w:r w:rsidRPr="004272A6">
              <w:t xml:space="preserve"> praw </w:t>
            </w:r>
            <w:r w:rsidRPr="004272A6">
              <w:rPr>
                <w:b/>
                <w:i/>
              </w:rPr>
              <w:t xml:space="preserve">wszystkich zainteresowanych podmiotów, w szczególności </w:t>
            </w:r>
            <w:r w:rsidRPr="004272A6">
              <w:t>akcjonariuszy mniejszościowych</w:t>
            </w:r>
            <w:r w:rsidRPr="004272A6">
              <w:rPr>
                <w:b/>
                <w:i/>
              </w:rPr>
              <w:t xml:space="preserve"> i pracowników</w:t>
            </w:r>
            <w:r w:rsidRPr="004272A6">
              <w:t>.</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39</w:t>
      </w:r>
      <w:r w:rsidRPr="004272A6">
        <w:rPr>
          <w:rStyle w:val="HideTWBExt"/>
          <w:b w:val="0"/>
        </w:rPr>
        <w:t>&lt;/Nu</w:t>
      </w:r>
      <w:r w:rsidRPr="004272A6">
        <w:rPr>
          <w:rStyle w:val="HideTWBExt"/>
          <w:b w:val="0"/>
        </w:rPr>
        <w:t>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Aby zwiększyć </w:t>
            </w:r>
            <w:r w:rsidRPr="004272A6">
              <w:t>atrakcyjność rynków rozwoju MŚP oraz zmniejszyć nierówności między spółkami ubiegającymi się o dopuszczenie do obrotu na jednolitym rynku, konieczne jest usunięcie przeszkód w dostępie do takich rynków, które wynikają z barier regulacyjnych. Spółki powinny</w:t>
            </w:r>
            <w:r w:rsidRPr="004272A6">
              <w:t xml:space="preserve"> mieć możliwość wyboru struktur zarządzania, które najlepiej odpowiadają ich etapowi rozwoju, również poprzez umożliwienie akcjonariuszom posiadającym pakiet kontrolny w tych spółkach zachowania kontroli nad spółką po uzyskaniu dostępu do rynków rozwoju MŚ</w:t>
            </w:r>
            <w:r w:rsidRPr="004272A6">
              <w:t>P, a jednocześnie powinny móc czerpać korzyści związane z obecnością ich akcji w obrocie na tych rynkach, pod warunkiem dalszego zabezpieczania praw akcjonariuszy mniejszościowych.</w:t>
            </w:r>
          </w:p>
        </w:tc>
        <w:tc>
          <w:tcPr>
            <w:tcW w:w="4876" w:type="dxa"/>
            <w:hideMark/>
          </w:tcPr>
          <w:p w:rsidR="00AB78F5" w:rsidRPr="004272A6" w:rsidRDefault="00861BA3">
            <w:pPr>
              <w:pStyle w:val="Normal6"/>
              <w:rPr>
                <w:szCs w:val="24"/>
              </w:rPr>
            </w:pPr>
            <w:r w:rsidRPr="004272A6">
              <w:t>(1)</w:t>
            </w:r>
            <w:r w:rsidRPr="004272A6">
              <w:tab/>
              <w:t>Aby zwiększyć atrakcyjność rynków rozwoju MŚP oraz zmniejszyć nierównoś</w:t>
            </w:r>
            <w:r w:rsidRPr="004272A6">
              <w:t xml:space="preserve">ci między spółkami ubiegającymi się o dopuszczenie do obrotu na jednolitym rynku, konieczne jest usunięcie przeszkód w dostępie do takich rynków, które wynikają z barier regulacyjnych. Spółki powinny </w:t>
            </w:r>
            <w:r w:rsidRPr="004272A6">
              <w:rPr>
                <w:b/>
                <w:i/>
              </w:rPr>
              <w:t xml:space="preserve">– wedle własnego uznania i zgodnie z prawem krajowym – </w:t>
            </w:r>
            <w:r w:rsidRPr="004272A6">
              <w:t>mieć możliwość wyboru struktur zarządzania, które najlepiej odpowiadają ich etapowi rozwoju, również poprzez umożliwienie akcjonariuszom posiadającym pakiet kontrolny w tych spółkach zachowania kontroli nad spółką po uzyskaniu dostępu do rynków rozwoju MŚP</w:t>
            </w:r>
            <w:r w:rsidRPr="004272A6">
              <w:t>, a jednocześnie powinny móc czerpać korzyści związane z obecnością ich akcji w obrocie na tych rynkach</w:t>
            </w:r>
            <w:r w:rsidRPr="004272A6">
              <w:rPr>
                <w:b/>
                <w:i/>
              </w:rPr>
              <w:t>, takie jak finansowanie i wsparcie</w:t>
            </w:r>
            <w:r w:rsidRPr="004272A6">
              <w:t>, pod warunkiem dalszego zabezpieczania praw akcjonariuszy mniejszościowych.</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Popieramy zakres zaproponowany przez Komisję Europejską, tj. ograniczenie niniejszej dyrektywy do rynków rozwoju MŚP.</w:t>
      </w:r>
    </w:p>
    <w:p w:rsidR="00AB78F5" w:rsidRPr="004272A6" w:rsidRDefault="00861BA3" w:rsidP="00AB78F5">
      <w:r w:rsidRPr="004272A6">
        <w:rPr>
          <w:rStyle w:val="HideTWBExt"/>
        </w:rPr>
        <w:lastRenderedPageBreak/>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w:t>
      </w:r>
      <w:r w:rsidRPr="004272A6">
        <w:t>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Aby zwiększyć atrakcyjność rynków rozwoju MŚP oraz zmniejszyć nierówności </w:t>
            </w:r>
            <w:r w:rsidRPr="004272A6">
              <w:t>między spółkami ubiegającymi się o dopuszczenie do obrotu na jednolitym rynku, konieczne jest usunięcie przeszkód w dostępie do takich rynków, które wynikają z barier regulacyjnych. Spółki powinny mieć możliwość wyboru struktur zarządzania, które najlepiej</w:t>
            </w:r>
            <w:r w:rsidRPr="004272A6">
              <w:t xml:space="preserve"> odpowiadają ich etapowi rozwoju, również poprzez umożliwienie akcjonariuszom posiadającym pakiet kontrolny w tych spółkach zachowania kontroli nad spółką po uzyskaniu dostępu do rynków rozwoju MŚP, a jednocześnie powinny móc czerpać korzyści związane z ob</w:t>
            </w:r>
            <w:r w:rsidRPr="004272A6">
              <w:t>ecnością ich akcji w obrocie na tych rynkach, pod warunkiem dalszego zabezpieczania praw akcjonariuszy mniejszościowych.</w:t>
            </w:r>
          </w:p>
        </w:tc>
        <w:tc>
          <w:tcPr>
            <w:tcW w:w="4876" w:type="dxa"/>
            <w:hideMark/>
          </w:tcPr>
          <w:p w:rsidR="00AB78F5" w:rsidRPr="004272A6" w:rsidRDefault="00861BA3">
            <w:pPr>
              <w:pStyle w:val="Normal6"/>
              <w:rPr>
                <w:szCs w:val="24"/>
              </w:rPr>
            </w:pPr>
            <w:r w:rsidRPr="004272A6">
              <w:t>(1)</w:t>
            </w:r>
            <w:r w:rsidRPr="004272A6">
              <w:tab/>
              <w:t>Aby zwiększyć atrakcyjność rynków rozwoju MŚP oraz zmniejszyć nierówności między spółkami ubiegającymi się o dopuszczenie do obrotu</w:t>
            </w:r>
            <w:r w:rsidRPr="004272A6">
              <w:t xml:space="preserve"> na jednolitym rynku, konieczne jest usunięcie przeszkód w dostępie do takich rynków, które wynikają z barier regulacyjnych. </w:t>
            </w:r>
            <w:r w:rsidRPr="004272A6">
              <w:rPr>
                <w:b/>
                <w:i/>
              </w:rPr>
              <w:t xml:space="preserve">Z zastrzeżeniem odpowiednich, silnych zabezpieczeń </w:t>
            </w:r>
            <w:r w:rsidRPr="004272A6">
              <w:t>spółki powinny mieć możliwość wyboru struktur zarządzania, które najlepiej odpow</w:t>
            </w:r>
            <w:r w:rsidRPr="004272A6">
              <w:t>iadają ich etapowi rozwoju, również poprzez umożliwienie akcjonariuszom posiadającym pakiet kontrolny w tych spółkach zachowania kontroli nad spółką po uzyskaniu dostępu do rynków rozwoju MŚP, a jednocześnie powinny móc czerpać korzyści związane z obecnośc</w:t>
            </w:r>
            <w:r w:rsidRPr="004272A6">
              <w:t>ią ich akcji w obrocie na tych rynkach, pod warunkiem dalszego zabezpieczania praw akcjonariuszy mniejszościowych.</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Jessica Polfjärd, Esther de Lange, </w:t>
      </w:r>
      <w:r w:rsidRPr="004272A6">
        <w:t>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 a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(1a)</w:t>
            </w:r>
            <w:r w:rsidRPr="004272A6">
              <w:rPr>
                <w:b/>
                <w:i/>
              </w:rPr>
              <w:tab/>
              <w:t xml:space="preserve">Rynki rozwoju MŚP mają niewykorzystany potencjał w zakresie wspierania MŚP w </w:t>
            </w:r>
            <w:r w:rsidRPr="004272A6">
              <w:rPr>
                <w:b/>
                <w:i/>
              </w:rPr>
              <w:t xml:space="preserve">dostępie do finansowania, powinny być zatem </w:t>
            </w:r>
            <w:r w:rsidRPr="004272A6">
              <w:rPr>
                <w:b/>
                <w:i/>
              </w:rPr>
              <w:lastRenderedPageBreak/>
              <w:t>głównym przedmiotem niniejszej dyrektywy, aby uczynić je bardziej atrakcyjnymi.</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w:t>
      </w:r>
      <w:r w:rsidRPr="004272A6">
        <w:t>,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Obawa przed utratą kontroli nad spółką stanowi </w:t>
            </w:r>
            <w:r w:rsidRPr="004272A6">
              <w:rPr>
                <w:b/>
                <w:i/>
              </w:rPr>
              <w:t xml:space="preserve">jeden z głównych </w:t>
            </w:r>
            <w:r w:rsidRPr="004272A6">
              <w:rPr>
                <w:b/>
                <w:i/>
              </w:rPr>
              <w:t>czynników zniechęcających</w:t>
            </w:r>
            <w:r w:rsidRPr="004272A6">
              <w:t xml:space="preserve"> akcjonariuszy posiadających pakiet kontrolny do wejścia na rynki rozwoju MŚP. Dopuszczenie do obrotu zwykle wiąże się dla akcjonariuszy posiadających pakiet kontrolny z rozwodnieniem struktury własności, co zmniejsza ich wpływ na </w:t>
            </w:r>
            <w:r w:rsidRPr="004272A6">
              <w:t>ważne decyzje inwestycyjne i operacyjne w spółce. Utrzymanie kontroli nad spółką może być szczególnie ważne dla przedsiębiorstw typu start-up oraz przedsiębiorstw realizujących długoterminowe projekty wymagające znacznych nakładów początkowych, ponieważ mo</w:t>
            </w:r>
            <w:r w:rsidRPr="004272A6">
              <w:t>gą one chcieć realizować swoją wizję, nie narażając się nadmiernie na wahania rynku.</w:t>
            </w:r>
          </w:p>
        </w:tc>
        <w:tc>
          <w:tcPr>
            <w:tcW w:w="4876" w:type="dxa"/>
            <w:hideMark/>
          </w:tcPr>
          <w:p w:rsidR="00AB78F5" w:rsidRPr="004272A6" w:rsidRDefault="00861BA3">
            <w:pPr>
              <w:pStyle w:val="Normal6"/>
              <w:rPr>
                <w:szCs w:val="24"/>
              </w:rPr>
            </w:pPr>
            <w:r w:rsidRPr="004272A6">
              <w:t>(2)</w:t>
            </w:r>
            <w:r w:rsidRPr="004272A6">
              <w:tab/>
              <w:t xml:space="preserve">Obawa przed utratą kontroli nad spółką stanowi </w:t>
            </w:r>
            <w:r w:rsidRPr="004272A6">
              <w:rPr>
                <w:b/>
                <w:i/>
              </w:rPr>
              <w:t>czynnik zniechęcający</w:t>
            </w:r>
            <w:r w:rsidRPr="004272A6">
              <w:t xml:space="preserve"> akcjonariuszy posiadających pakiet kontrolny do wejścia na rynki rozwoju MŚP. Dopuszczenie do obro</w:t>
            </w:r>
            <w:r w:rsidRPr="004272A6">
              <w:t>tu zwykle wiąże się dla akcjonariuszy posiadających pakiet kontrolny z rozwodnieniem struktury własności, co zmniejsza ich wpływ na ważne decyzje inwestycyjne i operacyjne w spółce. Utrzymanie kontroli nad spółką może być szczególnie ważne dla przedsiębior</w:t>
            </w:r>
            <w:r w:rsidRPr="004272A6">
              <w:t>stw typu start-up oraz przedsiębiorstw realizujących długoterminowe projekty wymagające znacznych nakładów początkowych, ponieważ mogą one chcieć realizować swoją wizję, nie narażając się nadmiernie na wahania rynku.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w:t>
      </w:r>
      <w:r w:rsidRPr="004272A6">
        <w:rPr>
          <w:rStyle w:val="HideTWBExt"/>
        </w:rPr>
        <w:t>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r>
            <w:r w:rsidRPr="004272A6">
              <w:t xml:space="preserve">Obawa przed utratą kontroli nad </w:t>
            </w:r>
            <w:r w:rsidRPr="004272A6">
              <w:lastRenderedPageBreak/>
              <w:t xml:space="preserve">spółką stanowi jeden z głównych czynników zniechęcających akcjonariuszy posiadających pakiet kontrolny do wejścia na </w:t>
            </w:r>
            <w:r w:rsidRPr="004272A6">
              <w:rPr>
                <w:b/>
                <w:i/>
              </w:rPr>
              <w:t>rynki rozwoju MŚP</w:t>
            </w:r>
            <w:r w:rsidRPr="004272A6">
              <w:t>. Dopuszczenie do obrotu zwykle wiąże się dla akcjonariuszy posiadających pakiet kontrolny</w:t>
            </w:r>
            <w:r w:rsidRPr="004272A6">
              <w:t xml:space="preserve"> z rozwodnieniem struktury własności, co zmniejsza ich wpływ na ważne decyzje inwestycyjne i operacyjne w spółce. Utrzymanie kontroli nad spółką może być szczególnie ważne dla przedsiębiorstw typu start-up oraz przedsiębiorstw realizujących długoterminowe </w:t>
            </w:r>
            <w:r w:rsidRPr="004272A6">
              <w:t>projekty wymagające znacznych nakładów początkowych, ponieważ mogą one chcieć realizować swoją wizję, nie narażając się nadmiernie na wahania rynku.</w:t>
            </w:r>
          </w:p>
        </w:tc>
        <w:tc>
          <w:tcPr>
            <w:tcW w:w="4876" w:type="dxa"/>
            <w:hideMark/>
          </w:tcPr>
          <w:p w:rsidR="00AB78F5" w:rsidRPr="004272A6" w:rsidRDefault="00861BA3">
            <w:pPr>
              <w:pStyle w:val="Normal6"/>
              <w:rPr>
                <w:szCs w:val="24"/>
              </w:rPr>
            </w:pPr>
            <w:r w:rsidRPr="004272A6">
              <w:lastRenderedPageBreak/>
              <w:t>(2)</w:t>
            </w:r>
            <w:r w:rsidRPr="004272A6">
              <w:tab/>
              <w:t xml:space="preserve">Obawa przed utratą kontroli nad </w:t>
            </w:r>
            <w:r w:rsidRPr="004272A6">
              <w:lastRenderedPageBreak/>
              <w:t>spółką stanowi jeden z głównych czynników zniechęcających akcjonariuszy</w:t>
            </w:r>
            <w:r w:rsidRPr="004272A6">
              <w:t xml:space="preserve"> posiadających pakiet kontrolny do wejścia na </w:t>
            </w:r>
            <w:r w:rsidRPr="004272A6">
              <w:rPr>
                <w:b/>
                <w:i/>
              </w:rPr>
              <w:t>giełdę</w:t>
            </w:r>
            <w:r w:rsidRPr="004272A6">
              <w:t xml:space="preserve">. Dopuszczenie do obrotu zwykle wiąże się dla akcjonariuszy posiadających pakiet kontrolny z rozwodnieniem struktury własności, co zmniejsza ich wpływ na ważne decyzje inwestycyjne i operacyjne w spółce. </w:t>
            </w:r>
            <w:r w:rsidRPr="004272A6">
              <w:t>Utrzymanie kontroli nad spółką może być szczególnie ważne dla przedsiębiorstw typu start-up oraz przedsiębiorstw realizujących długoterminowe projekty wymagające znacznych nakładów początkowych, ponieważ mogą one chcieć realizować swoją wizję, nie narażają</w:t>
            </w:r>
            <w:r w:rsidRPr="004272A6">
              <w:t>c się nadmiernie na wahania rynku.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Możliwość emisji akcji uprzywilejowanych co do głosu nie powinna być ograniczona do rynków rozwoju MŚP, lecz powinna zostać rozszerzona na wszystkie </w:t>
      </w:r>
      <w:r w:rsidRPr="004272A6">
        <w:t>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w:t>
            </w:r>
            <w:r w:rsidRPr="004272A6">
              <w:t>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Obawa przed utratą kontroli nad spółką stanowi jeden z głównych czynników zniechęcających akcjonariuszy posiadających pakiet kontrolny do wejścia na rynki </w:t>
            </w:r>
            <w:r w:rsidRPr="004272A6">
              <w:rPr>
                <w:b/>
                <w:i/>
              </w:rPr>
              <w:t>rozwoju MŚP</w:t>
            </w:r>
            <w:r w:rsidRPr="004272A6">
              <w:t xml:space="preserve">. Dopuszczenie do obrotu zwykle wiąże się dla akcjonariuszy posiadających </w:t>
            </w:r>
            <w:r w:rsidRPr="004272A6">
              <w:t xml:space="preserve">pakiet kontrolny z rozwodnieniem struktury własności, co zmniejsza ich wpływ na ważne decyzje inwestycyjne i operacyjne w spółce. Utrzymanie kontroli nad spółką może być szczególnie ważne dla przedsiębiorstw typu start-up oraz przedsiębiorstw </w:t>
            </w:r>
            <w:r w:rsidRPr="004272A6">
              <w:lastRenderedPageBreak/>
              <w:t>realizujących</w:t>
            </w:r>
            <w:r w:rsidRPr="004272A6">
              <w:t xml:space="preserve"> długoterminowe projekty wymagające znacznych nakładów początkowych, ponieważ mogą one chcieć realizować swoją wizję, nie narażając się nadmiernie na wahania rynku.</w:t>
            </w:r>
          </w:p>
        </w:tc>
        <w:tc>
          <w:tcPr>
            <w:tcW w:w="4876" w:type="dxa"/>
            <w:hideMark/>
          </w:tcPr>
          <w:p w:rsidR="00AB78F5" w:rsidRPr="004272A6" w:rsidRDefault="00861BA3">
            <w:pPr>
              <w:pStyle w:val="Normal6"/>
              <w:rPr>
                <w:szCs w:val="24"/>
              </w:rPr>
            </w:pPr>
            <w:r w:rsidRPr="004272A6">
              <w:lastRenderedPageBreak/>
              <w:t>(2)</w:t>
            </w:r>
            <w:r w:rsidRPr="004272A6">
              <w:tab/>
              <w:t>Obawa przed utratą kontroli nad spółką stanowi jeden z głównych czynników zniechęcający</w:t>
            </w:r>
            <w:r w:rsidRPr="004272A6">
              <w:t xml:space="preserve">ch akcjonariuszy posiadających pakiet kontrolny do wejścia na rynki </w:t>
            </w:r>
            <w:r w:rsidRPr="004272A6">
              <w:rPr>
                <w:b/>
                <w:i/>
              </w:rPr>
              <w:t>publiczne</w:t>
            </w:r>
            <w:r w:rsidRPr="004272A6">
              <w:t>. Dopuszczenie do obrotu zwykle wiąże się dla akcjonariuszy posiadających pakiet kontrolny z rozwodnieniem struktury własności, co zmniejsza ich wpływ na ważne decyzje inwestycyjn</w:t>
            </w:r>
            <w:r w:rsidRPr="004272A6">
              <w:t>e</w:t>
            </w:r>
            <w:r w:rsidRPr="004272A6">
              <w:rPr>
                <w:b/>
                <w:i/>
              </w:rPr>
              <w:t>, strategiczne</w:t>
            </w:r>
            <w:r w:rsidRPr="004272A6">
              <w:t xml:space="preserve"> i operacyjne w spółce. Utrzymanie kontroli nad spółką może być szczególnie ważne dla przedsiębiorstw typu start-up oraz </w:t>
            </w:r>
            <w:r w:rsidRPr="004272A6">
              <w:lastRenderedPageBreak/>
              <w:t>przedsiębiorstw realizujących długoterminowe projekty wymagające znacznych nakładów początkowych, ponieważ mogą one chci</w:t>
            </w:r>
            <w:r w:rsidRPr="004272A6">
              <w:t>eć realizować swoją wizję, nie narażając się nadmiernie na wahania rynku.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dotyczący </w:t>
      </w:r>
      <w:r w:rsidRPr="004272A6">
        <w:t>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Obawa przed utratą kontroli nad spółką stanowi jeden z głównych czynników zniechęcających akcjonariuszy posiadających pakiet kontrolny do wejścia na rynki </w:t>
            </w:r>
            <w:r w:rsidRPr="004272A6">
              <w:rPr>
                <w:b/>
                <w:i/>
              </w:rPr>
              <w:t>rozwoju MŚP</w:t>
            </w:r>
            <w:r w:rsidRPr="004272A6">
              <w:t>. Dopuszczenie do obrotu zwykle wiąże się dla akcjonariuszy posiadających pakiet kontrolny z rozwodnieniem struktury własności, co zmniejsza ich wpływ na ważne decyzje inwestycyjne i operacyjne w spółce. Utrzymanie kontroli nad spółką może być s</w:t>
            </w:r>
            <w:r w:rsidRPr="004272A6">
              <w:t>zczególnie ważne dla przedsiębiorstw typu start-up oraz przedsiębiorstw realizujących długoterminowe projekty wymagające znacznych nakładów początkowych, ponieważ mogą one chcieć realizować swoją wizję, nie narażając się nadmiernie na wahania rynku.</w:t>
            </w:r>
          </w:p>
        </w:tc>
        <w:tc>
          <w:tcPr>
            <w:tcW w:w="4876" w:type="dxa"/>
            <w:hideMark/>
          </w:tcPr>
          <w:p w:rsidR="00AB78F5" w:rsidRPr="004272A6" w:rsidRDefault="00861BA3">
            <w:pPr>
              <w:pStyle w:val="Normal6"/>
              <w:rPr>
                <w:szCs w:val="24"/>
              </w:rPr>
            </w:pPr>
            <w:r w:rsidRPr="004272A6">
              <w:t>(2)</w:t>
            </w:r>
            <w:r w:rsidRPr="004272A6">
              <w:tab/>
              <w:t>Ob</w:t>
            </w:r>
            <w:r w:rsidRPr="004272A6">
              <w:t xml:space="preserve">awa przed utratą kontroli nad spółką stanowi jeden z głównych czynników zniechęcających akcjonariuszy posiadających pakiet kontrolny do wejścia na rynki </w:t>
            </w:r>
            <w:r w:rsidRPr="004272A6">
              <w:rPr>
                <w:b/>
                <w:i/>
              </w:rPr>
              <w:t>publiczne</w:t>
            </w:r>
            <w:r w:rsidRPr="004272A6">
              <w:t>. Dopuszczenie do obrotu zwykle wiąże się dla akcjonariuszy posiadających pakiet kontrolny z r</w:t>
            </w:r>
            <w:r w:rsidRPr="004272A6">
              <w:t>ozwodnieniem struktury własności, co zmniejsza ich wpływ na ważne decyzje inwestycyjne i operacyjne w spółce. Utrzymanie kontroli nad spółką może być szczególnie ważne dla przedsiębiorstw typu start-up oraz przedsiębiorstw realizujących długoterminowe proj</w:t>
            </w:r>
            <w:r w:rsidRPr="004272A6">
              <w:t xml:space="preserve">ekty wymagające znacznych nakładów początkowych, ponieważ mogą one chcieć realizować swoją wizję, nie narażając się nadmiernie na wahania rynku. </w:t>
            </w:r>
            <w:r w:rsidRPr="004272A6">
              <w:rPr>
                <w:b/>
                <w:i/>
              </w:rPr>
              <w:t xml:space="preserve">Akcjonariusze MŚP i spółek rodzinnych mogą być bardzo niechętni ubieganiu się o dopuszczenie akcji ich firm do </w:t>
            </w:r>
            <w:r w:rsidRPr="004272A6">
              <w:rPr>
                <w:b/>
                <w:i/>
              </w:rPr>
              <w:t>obrotu giełdowego i wejściu na rynki publiczne z obawy przed utratą kontroli nad spółką.</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lastRenderedPageBreak/>
        <w:t>&lt;Amend&gt;</w:t>
      </w:r>
      <w:r w:rsidRPr="004272A6">
        <w:t>Poprawka</w:t>
      </w:r>
      <w:r w:rsidRPr="004272A6">
        <w:tab/>
      </w:r>
      <w:r w:rsidRPr="004272A6">
        <w:tab/>
      </w:r>
      <w:r w:rsidRPr="004272A6">
        <w:rPr>
          <w:rStyle w:val="HideTWBExt"/>
          <w:b w:val="0"/>
        </w:rPr>
        <w:t>&lt;NumAm&gt;</w:t>
      </w:r>
      <w:r w:rsidRPr="004272A6">
        <w:t>46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w:t>
      </w:r>
      <w:r w:rsidRPr="004272A6">
        <w:rPr>
          <w:rStyle w:val="HideTWBExt"/>
        </w:rPr>
        <w:t>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Obawa przed utratą kontroli nad spółką stanowi jeden z głównych czynników zniechęcających akcjonariuszy posiadających </w:t>
            </w:r>
            <w:r w:rsidRPr="004272A6">
              <w:t>pakiet kontrolny do wejścia na rynki rozwoju MŚP. Dopuszczenie do obrotu zwykle wiąże się dla akcjonariuszy posiadających pakiet kontrolny z rozwodnieniem struktury własności, co zmniejsza ich wpływ na ważne decyzje inwestycyjne i operacyjne w spółce. Utrz</w:t>
            </w:r>
            <w:r w:rsidRPr="004272A6">
              <w:t>ymanie kontroli nad spółką może być szczególnie ważne dla przedsiębiorstw typu start-up oraz przedsiębiorstw realizujących długoterminowe projekty wymagające znacznych nakładów początkowych, ponieważ mogą one chcieć realizować swoją wizję, nie narażając si</w:t>
            </w:r>
            <w:r w:rsidRPr="004272A6">
              <w:t>ę nadmiernie na wahania rynku.</w:t>
            </w:r>
          </w:p>
        </w:tc>
        <w:tc>
          <w:tcPr>
            <w:tcW w:w="4876" w:type="dxa"/>
            <w:hideMark/>
          </w:tcPr>
          <w:p w:rsidR="00AB78F5" w:rsidRPr="004272A6" w:rsidRDefault="00861BA3">
            <w:pPr>
              <w:pStyle w:val="Normal6"/>
              <w:rPr>
                <w:szCs w:val="24"/>
              </w:rPr>
            </w:pPr>
            <w:r w:rsidRPr="004272A6">
              <w:t>(2)</w:t>
            </w:r>
            <w:r w:rsidRPr="004272A6">
              <w:tab/>
              <w:t>Obawa przed utratą kontroli nad spółką stanowi jeden z głównych czynników zniechęcających akcjonariuszy posiadających pakiet kontrolny do wejścia na rynki rozwoju MŚP. Dopuszczenie do obrotu zwykle wiąże się dla akcjonari</w:t>
            </w:r>
            <w:r w:rsidRPr="004272A6">
              <w:t>uszy posiadających pakiet kontrolny z rozwodnieniem struktury własności, co zmniejsza ich wpływ na ważne decyzje inwestycyjne i operacyjne w spółce. Utrzymanie kontroli nad spółką może być szczególnie ważne dla przedsiębiorstw typu start-up oraz przedsiębi</w:t>
            </w:r>
            <w:r w:rsidRPr="004272A6">
              <w:t xml:space="preserve">orstw realizujących długoterminowe projekty wymagające znacznych nakładów początkowych, ponieważ mogą one chcieć realizować swoją wizję, nie narażając się nadmiernie na wahania rynku. </w:t>
            </w:r>
            <w:r w:rsidRPr="004272A6">
              <w:rPr>
                <w:b/>
                <w:i/>
              </w:rPr>
              <w:t>Mając na względzie, że obawa o utratę kontroli w perspektywie długotermi</w:t>
            </w:r>
            <w:r w:rsidRPr="004272A6">
              <w:rPr>
                <w:b/>
                <w:i/>
              </w:rPr>
              <w:t>nowej może stanowić czynnik odstraszający, zwłaszcza w przypadku firm rodzinnych, w niniejszym wniosku należy zwrócić szczególną uwagę na długoterminową przewidywalność i kontrolę.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47</w:t>
      </w:r>
      <w:r w:rsidRPr="004272A6">
        <w:rPr>
          <w:rStyle w:val="HideTWBExt"/>
          <w:b w:val="0"/>
        </w:rPr>
        <w:t>&lt;/NumAm</w:t>
      </w:r>
      <w:r w:rsidRPr="004272A6">
        <w:rPr>
          <w:rStyle w:val="HideTWBExt"/>
          <w:b w:val="0"/>
        </w:rPr>
        <w:t>&gt;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(3)</w:t>
            </w:r>
            <w:r w:rsidRPr="004272A6">
              <w:tab/>
            </w:r>
            <w:r w:rsidRPr="004272A6">
              <w:t xml:space="preserve">Struktury akcji obejmujące akcje </w:t>
            </w:r>
            <w:r w:rsidRPr="004272A6">
              <w:lastRenderedPageBreak/>
              <w:t xml:space="preserve">uprzywilejowane co do głosu to </w:t>
            </w:r>
            <w:r w:rsidRPr="004272A6">
              <w:rPr>
                <w:b/>
                <w:i/>
              </w:rPr>
              <w:t xml:space="preserve">skuteczny </w:t>
            </w:r>
            <w:r w:rsidRPr="004272A6">
              <w:t>mechanizm umożliwiający akcjonariuszom posiadającym pakiet kontrolny zachowanie uprawnień decyzyjnych w spółce, a jednocześnie pozyskiwanie środków finansowych na rynku publicznym. S</w:t>
            </w:r>
            <w:r w:rsidRPr="004272A6">
              <w:t>truktury akcji obejmujące akcje uprzywilejowane co do głosu to forma mechanizmu służącego zwiększeniu kontroli, który zakłada istnienie co najmniej dwóch odrębnych rodzajów akcji związanych z odmienną liczbą praw głosu. W ramach takich struktur akcje co na</w:t>
            </w:r>
            <w:r w:rsidRPr="004272A6">
              <w:t>jmniej jednego rodzaju mają niższą wartość głosu niż akcje innego rodzaju (lub innych rodzajów) z prawem głosu. Akcje związane z większą liczbą głosów to akcje uprzywilejowane co do głosu.</w:t>
            </w:r>
          </w:p>
        </w:tc>
        <w:tc>
          <w:tcPr>
            <w:tcW w:w="4876" w:type="dxa"/>
            <w:hideMark/>
          </w:tcPr>
          <w:p w:rsidR="00AB78F5" w:rsidRPr="004272A6" w:rsidRDefault="00861BA3">
            <w:pPr>
              <w:pStyle w:val="Normal6"/>
              <w:rPr>
                <w:szCs w:val="24"/>
              </w:rPr>
            </w:pPr>
            <w:r w:rsidRPr="004272A6">
              <w:lastRenderedPageBreak/>
              <w:t>(3)</w:t>
            </w:r>
            <w:r w:rsidRPr="004272A6">
              <w:tab/>
              <w:t xml:space="preserve">Struktury akcji obejmujące akcje </w:t>
            </w:r>
            <w:r w:rsidRPr="004272A6">
              <w:lastRenderedPageBreak/>
              <w:t>uprzywilejowane co do głosu to</w:t>
            </w:r>
            <w:r w:rsidRPr="004272A6">
              <w:t xml:space="preserve"> mechanizm umożliwiający akcjonariuszom posiadającym pakiet kontrolny zachowanie uprawnień decyzyjnych w spółce, a jednocześnie pozyskiwanie środków finansowych na rynku publicznym. Struktury akcji obejmujące akcje uprzywilejowane co do głosu to forma mech</w:t>
            </w:r>
            <w:r w:rsidRPr="004272A6">
              <w:t>anizmu służącego zwiększeniu kontroli, który zakłada istnienie co najmniej dwóch odrębnych rodzajów akcji związanych z odmienną liczbą praw głosu. W ramach takich struktur akcje co najmniej jednego rodzaju mają niższą wartość głosu niż akcje innego rodzaju</w:t>
            </w:r>
            <w:r w:rsidRPr="004272A6">
              <w:t xml:space="preserve"> (lub innych rodzajów) z prawem głosu. Akcje związane z większą liczbą głosów to akcje uprzywilejowane co do głosu.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(3)</w:t>
            </w:r>
            <w:r w:rsidRPr="004272A6">
              <w:tab/>
              <w:t xml:space="preserve">Struktury akcji obejmujące akcje uprzywilejowane co do głosu to skuteczny mechanizm umożliwiający akcjonariuszom </w:t>
            </w:r>
            <w:r w:rsidRPr="004272A6">
              <w:t>posiadającym pakiet kontrolny zachowanie uprawnień decyzyjnych w spółce, a jednocześnie pozyskiwanie środków finansowych na rynku publicznym. Struktury akcji obejmujące akcje uprzywilejowane co do głosu to forma mechanizmu służącego zwiększeniu kontroli, k</w:t>
            </w:r>
            <w:r w:rsidRPr="004272A6">
              <w:t xml:space="preserve">tóry zakłada istnienie co najmniej dwóch odrębnych rodzajów akcji związanych z odmienną liczbą praw głosu. W ramach takich struktur akcje co najmniej jednego rodzaju mają niższą </w:t>
            </w:r>
            <w:r w:rsidRPr="004272A6">
              <w:rPr>
                <w:b/>
                <w:i/>
              </w:rPr>
              <w:t>wartość głosu</w:t>
            </w:r>
            <w:r w:rsidRPr="004272A6">
              <w:t xml:space="preserve"> niż akcje innego rodzaju (lub innych rodzajów) z prawem głosu. </w:t>
            </w:r>
            <w:r w:rsidRPr="004272A6">
              <w:lastRenderedPageBreak/>
              <w:t>A</w:t>
            </w:r>
            <w:r w:rsidRPr="004272A6">
              <w:t>kcje związane z większą liczbą głosów to akcje uprzywilejowane co do głosu.</w:t>
            </w:r>
          </w:p>
        </w:tc>
        <w:tc>
          <w:tcPr>
            <w:tcW w:w="4876" w:type="dxa"/>
            <w:hideMark/>
          </w:tcPr>
          <w:p w:rsidR="00AB78F5" w:rsidRPr="004272A6" w:rsidRDefault="00861BA3">
            <w:pPr>
              <w:pStyle w:val="Normal6"/>
              <w:rPr>
                <w:szCs w:val="24"/>
              </w:rPr>
            </w:pPr>
            <w:r w:rsidRPr="004272A6">
              <w:lastRenderedPageBreak/>
              <w:t>(3)</w:t>
            </w:r>
            <w:r w:rsidRPr="004272A6">
              <w:tab/>
              <w:t xml:space="preserve">Struktury akcji obejmujące akcje uprzywilejowane co do głosu to skuteczny mechanizm umożliwiający akcjonariuszom posiadającym pakiet kontrolny zachowanie uprawnień decyzyjnych </w:t>
            </w:r>
            <w:r w:rsidRPr="004272A6">
              <w:t>w spółce, a jednocześnie pozyskiwanie środków finansowych na rynku publicznym. Struktury akcji obejmujące akcje uprzywilejowane co do głosu to forma mechanizmu służącego zwiększeniu kontroli, który zakłada istnienie co najmniej dwóch odrębnych rodzajów akc</w:t>
            </w:r>
            <w:r w:rsidRPr="004272A6">
              <w:t xml:space="preserve">ji związanych z odmienną liczbą praw głosu. W ramach takich struktur akcje co najmniej jednego rodzaju mają </w:t>
            </w:r>
            <w:r w:rsidRPr="004272A6">
              <w:rPr>
                <w:b/>
                <w:i/>
              </w:rPr>
              <w:t xml:space="preserve">przyporządkowaną </w:t>
            </w:r>
            <w:r w:rsidRPr="004272A6">
              <w:t xml:space="preserve">niższą </w:t>
            </w:r>
            <w:r w:rsidRPr="004272A6">
              <w:rPr>
                <w:b/>
                <w:i/>
              </w:rPr>
              <w:t>liczbę głosów na akcję</w:t>
            </w:r>
            <w:r w:rsidRPr="004272A6">
              <w:t xml:space="preserve"> niż akcje innego rodzaju (lub innych </w:t>
            </w:r>
            <w:r w:rsidRPr="004272A6">
              <w:lastRenderedPageBreak/>
              <w:t>rodzajów) z prawem głosu. Akcje związane z większą liczbą głosów</w:t>
            </w:r>
            <w:r w:rsidRPr="004272A6">
              <w:t xml:space="preserve"> to akcje uprzywilejowane co do głosu.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49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4</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(4)</w:t>
            </w:r>
            <w:r w:rsidRPr="004272A6">
              <w:tab/>
              <w:t xml:space="preserve">Poza strukturami akcji obejmującymi akcje uprzywilejowane co do głosu istnieją inne mechanizmy służące zwiększaniu kontroli, które umożliwiają wykorzystanie prawa głosu. Mechanizmy takie mogą </w:t>
            </w:r>
            <w:r w:rsidRPr="004272A6">
              <w:t>obejmować akcje bez prawa głosu, akcje uprzywilejowane bez prawa głosu oraz pułapy praw głosu. Te alternatywne mechanizmy służące zwiększaniu kontroli, których struktura jest sztywniejsza, mogą jednak ograniczać kwotę kapitału możliwego do pozyskania przez</w:t>
            </w:r>
            <w:r w:rsidRPr="004272A6">
              <w:t xml:space="preserve"> spółkę w momencie dopuszczenia do obrotu </w:t>
            </w:r>
            <w:r w:rsidRPr="004272A6">
              <w:rPr>
                <w:b/>
                <w:i/>
              </w:rPr>
              <w:t xml:space="preserve">na rynkach rozwoju MŚP </w:t>
            </w:r>
            <w:r w:rsidRPr="004272A6">
              <w:t>ze względu na mniejszy stopień rozdzielenia praw majątkowych od praw głosu.</w:t>
            </w:r>
          </w:p>
        </w:tc>
        <w:tc>
          <w:tcPr>
            <w:tcW w:w="4876" w:type="dxa"/>
            <w:hideMark/>
          </w:tcPr>
          <w:p w:rsidR="00AB78F5" w:rsidRPr="004272A6" w:rsidRDefault="00861BA3">
            <w:pPr>
              <w:pStyle w:val="Normal6"/>
              <w:rPr>
                <w:szCs w:val="24"/>
              </w:rPr>
            </w:pPr>
            <w:r w:rsidRPr="004272A6">
              <w:t>(4)</w:t>
            </w:r>
            <w:r w:rsidRPr="004272A6">
              <w:tab/>
              <w:t>Poza strukturami akcji obejmującymi akcje uprzywilejowane co do głosu istnieją inne mechanizmy służące zwiększa</w:t>
            </w:r>
            <w:r w:rsidRPr="004272A6">
              <w:t xml:space="preserve">niu kontroli, które umożliwiają wykorzystanie prawa głosu. Mechanizmy takie mogą obejmować akcje bez prawa głosu, akcje uprzywilejowane bez prawa głosu oraz pułapy praw głosu. Te alternatywne mechanizmy służące zwiększaniu kontroli, których struktura jest </w:t>
            </w:r>
            <w:r w:rsidRPr="004272A6">
              <w:t>sztywniejsza, mogą jednak ograniczać kwotę kapitału możliwego do pozyskania przez spółkę w momencie dopuszczenia do obrotu ze względu na mniejszy stopień rozdzielenia praw majątkowych od praw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Markus </w:t>
      </w:r>
      <w:r w:rsidRPr="004272A6">
        <w:t>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4</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(4)</w:t>
            </w:r>
            <w:r w:rsidRPr="004272A6">
              <w:tab/>
              <w:t xml:space="preserve">Poza strukturami akcji obejmującymi akcje uprzywilejowane co do głosu istnieją </w:t>
            </w:r>
            <w:r w:rsidRPr="004272A6">
              <w:t>inne mechanizmy służące zwiększaniu kontroli, które umożliwiają wykorzystanie prawa głosu. Mechanizmy takie mogą obejmować akcje bez prawa głosu, akcje uprzywilejowane bez prawa głosu oraz pułapy praw głosu. Te alternatywne mechanizmy służące zwiększaniu k</w:t>
            </w:r>
            <w:r w:rsidRPr="004272A6">
              <w:t xml:space="preserve">ontroli, których struktura jest sztywniejsza, mogą jednak ograniczać kwotę kapitału możliwego do pozyskania przez spółkę w momencie dopuszczenia do obrotu </w:t>
            </w:r>
            <w:r w:rsidRPr="004272A6">
              <w:rPr>
                <w:b/>
                <w:i/>
              </w:rPr>
              <w:t xml:space="preserve">na rynkach rozwoju MŚP </w:t>
            </w:r>
            <w:r w:rsidRPr="004272A6">
              <w:t>ze względu na mniejszy stopień rozdzielenia praw majątkowych od praw głosu.</w:t>
            </w:r>
          </w:p>
        </w:tc>
        <w:tc>
          <w:tcPr>
            <w:tcW w:w="4876" w:type="dxa"/>
            <w:hideMark/>
          </w:tcPr>
          <w:p w:rsidR="00AB78F5" w:rsidRPr="004272A6" w:rsidRDefault="00861BA3">
            <w:pPr>
              <w:pStyle w:val="Normal6"/>
              <w:rPr>
                <w:szCs w:val="24"/>
              </w:rPr>
            </w:pPr>
            <w:r w:rsidRPr="004272A6">
              <w:t>(4</w:t>
            </w:r>
            <w:r w:rsidRPr="004272A6">
              <w:t>)</w:t>
            </w:r>
            <w:r w:rsidRPr="004272A6">
              <w:tab/>
              <w:t>Poza strukturami akcji obejmującymi akcje uprzywilejowane co do głosu istnieją inne mechanizmy służące zwiększaniu kontroli, które umożliwiają wykorzystanie prawa głosu. Mechanizmy takie mogą obejmować akcje bez prawa głosu, akcje uprzywilejowane bez pra</w:t>
            </w:r>
            <w:r w:rsidRPr="004272A6">
              <w:t>wa głosu oraz pułapy praw głosu. Te alternatywne mechanizmy służące zwiększaniu kontroli, których struktura jest sztywniejsza, mogą jednak ograniczać kwotę kapitału możliwego do pozyskania przez spółkę w momencie dopuszczenia do obrotu ze względu na mniejs</w:t>
            </w:r>
            <w:r w:rsidRPr="004272A6">
              <w:t>zy stopień rozdzielenia praw majątkowych od praw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5</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(5)</w:t>
            </w:r>
            <w:r w:rsidRPr="004272A6">
              <w:tab/>
              <w:t>Akcje lojalnościowe</w:t>
            </w:r>
            <w:r w:rsidRPr="004272A6">
              <w:rPr>
                <w:b/>
                <w:i/>
              </w:rPr>
              <w:t>, podobnie jak akcje</w:t>
            </w:r>
            <w:r w:rsidRPr="004272A6">
              <w:t xml:space="preserve"> uprzywilejowane co do głosu</w:t>
            </w:r>
            <w:r w:rsidRPr="004272A6">
              <w:rPr>
                <w:b/>
                <w:i/>
              </w:rPr>
              <w:t>,</w:t>
            </w:r>
            <w:r w:rsidRPr="004272A6">
              <w:t xml:space="preserve"> dają akcjonariuszom większe prawo głosu. Akcjonariusze mogą </w:t>
            </w:r>
            <w:r w:rsidRPr="004272A6">
              <w:t>uzyskać dodatkowe prawa głosu wynikające z akcji lojalnościowych, jeśli będą posiadać te akcje przez określony czas i spełnią określone warunki. Akcje lojalnościowe to mechanizm służący zwiększaniu kontroli, którego celem jest wspieranie bardziej stabilnej</w:t>
            </w:r>
            <w:r w:rsidRPr="004272A6">
              <w:t>, długoterminowej struktury własności wśród akcjonariuszy, a</w:t>
            </w:r>
            <w:r w:rsidRPr="004272A6">
              <w:rPr>
                <w:b/>
                <w:i/>
              </w:rPr>
              <w:t> nie zwiększanie atrakcyjności pozyskiwania funduszy na rynku publicznym</w:t>
            </w:r>
            <w:r w:rsidRPr="004272A6">
              <w:t>. W związku z tym akcje lojalnościowe</w:t>
            </w:r>
            <w:r w:rsidRPr="004272A6">
              <w:rPr>
                <w:b/>
                <w:i/>
              </w:rPr>
              <w:t xml:space="preserve"> nie</w:t>
            </w:r>
            <w:r w:rsidRPr="004272A6">
              <w:t xml:space="preserve"> </w:t>
            </w:r>
            <w:r w:rsidRPr="004272A6">
              <w:lastRenderedPageBreak/>
              <w:t>powinny wchodzić w zakres niniejszej dyrektywy.</w:t>
            </w:r>
          </w:p>
        </w:tc>
        <w:tc>
          <w:tcPr>
            <w:tcW w:w="4876" w:type="dxa"/>
            <w:hideMark/>
          </w:tcPr>
          <w:p w:rsidR="00AB78F5" w:rsidRPr="004272A6" w:rsidRDefault="00861BA3">
            <w:pPr>
              <w:pStyle w:val="Normal6"/>
              <w:rPr>
                <w:szCs w:val="24"/>
              </w:rPr>
            </w:pPr>
            <w:r w:rsidRPr="004272A6">
              <w:lastRenderedPageBreak/>
              <w:t>(5)</w:t>
            </w:r>
            <w:r w:rsidRPr="004272A6">
              <w:tab/>
              <w:t>Akcje lojalnościowe uprzywilej</w:t>
            </w:r>
            <w:r w:rsidRPr="004272A6">
              <w:t xml:space="preserve">owane co do głosu dają akcjonariuszom większe prawo głosu. Akcjonariusze mogą uzyskać dodatkowe prawa głosu wynikające z akcji lojalnościowych, jeśli będą posiadać te akcje przez określony czas i spełnią określone warunki. Akcje lojalnościowe to mechanizm </w:t>
            </w:r>
            <w:r w:rsidRPr="004272A6">
              <w:t>służący zwiększaniu kontroli, którego celem jest wspieranie bardziej stabilnej, długoterminowej struktury własności wśród akcjonariuszy, a</w:t>
            </w:r>
            <w:r w:rsidRPr="004272A6">
              <w:rPr>
                <w:b/>
                <w:i/>
              </w:rPr>
              <w:t xml:space="preserve"> tym samym zwiększanie atrakcyjności długoterminowego zaangażowania</w:t>
            </w:r>
            <w:r w:rsidRPr="004272A6">
              <w:t xml:space="preserve">. W związku z tym akcje lojalnościowe </w:t>
            </w:r>
            <w:r w:rsidRPr="004272A6">
              <w:lastRenderedPageBreak/>
              <w:t>powinny wchod</w:t>
            </w:r>
            <w:r w:rsidRPr="004272A6">
              <w:t>zić w zakres niniejszej dyrektywy.</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7</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(7)</w:t>
            </w:r>
            <w:r w:rsidRPr="004272A6">
              <w:tab/>
              <w:t xml:space="preserve">Państwa członkowskie powinny zapewnić spółkom możliwość przyjęcia struktur akcji obejmujących akcje uprzywilejowane co do głosu, aby umożliwić im ubieganie się o dopuszczenie do obrotu </w:t>
            </w:r>
            <w:r w:rsidRPr="004272A6">
              <w:rPr>
                <w:b/>
                <w:i/>
              </w:rPr>
              <w:t xml:space="preserve">na rynku rozwoju MŚP </w:t>
            </w:r>
            <w:r w:rsidRPr="004272A6">
              <w:t>bez konieczności zrzeczenia się kontroli nad spółką przez akcjonariuszy posiadających pakiet kontrolny. O ile dopuszczenie do obrotu na rynkach regulowanych jest właściwszym rozwiązaniem dla większych i dojrzalszych spółek, o tyle rynk</w:t>
            </w:r>
            <w:r w:rsidRPr="004272A6">
              <w:t>i rozwoju MŚP są zasadniczo odpowiedniejsze dla MŚP. Rynki rozwoju MŚP zostały pierwotnie pomyślane jako systemy obrotu, które są przeznaczone dla MŚP i których traktowanie pod względem regulacyjnym uwzględnia specyfikę MŚP. Nie wszystkie spółki, których p</w:t>
            </w:r>
            <w:r w:rsidRPr="004272A6">
              <w:t>apiery wartościowe są notowane na rynkach rozwoju MŚP, są jednak MŚP. W dyrektywie Parlamentu Europejskiego i Rady 2014/65/UE</w:t>
            </w:r>
            <w:r w:rsidRPr="004272A6">
              <w:rPr>
                <w:vertAlign w:val="superscript"/>
              </w:rPr>
              <w:t>39</w:t>
            </w:r>
            <w:r w:rsidRPr="004272A6">
              <w:t xml:space="preserve"> ustanowiono wymóg, zgodnie z którym MŚP muszą stanowić co najmniej 50 % emitentów instrumentów finansowych dopuszczonych do obro</w:t>
            </w:r>
            <w:r w:rsidRPr="004272A6">
              <w:t>tu na rynkach rozwoju MŚP. Papiery wartościowe spółek innych niż MŚP charakteryzują się zazwyczaj większą płynnością, a zatem ich dopuszczenie do obrotu na rynkach rozwoju MŚP umożliwia tym rynkom generowanie wyższych opłat transakcyjnych, co pozwala im na</w:t>
            </w:r>
            <w:r w:rsidRPr="004272A6">
              <w:t xml:space="preserve"> </w:t>
            </w:r>
            <w:r w:rsidRPr="004272A6">
              <w:lastRenderedPageBreak/>
              <w:t xml:space="preserve">utrzymanie rentowności ich modelu biznesowego. Niemniej obecnie wszyscy emitenci na rynkach rozwoju MŚP, niezależnie od wielkości, podlegają tym samym zasadom, co ma zapewnić jasność dla inwestorów. </w:t>
            </w:r>
            <w:r w:rsidRPr="004272A6">
              <w:rPr>
                <w:b/>
                <w:i/>
              </w:rPr>
              <w:t>Wprowadzenie prawa do przyjmowania struktur akcji obejmu</w:t>
            </w:r>
            <w:r w:rsidRPr="004272A6">
              <w:rPr>
                <w:b/>
                <w:i/>
              </w:rPr>
              <w:t>jących akcje uprzywilejowane co do głosu powinno zatem dotyczyć wszystkich spółek ubiegających się o dopuszczenie ich akcji do obrotu na rynku rozwoju MŚP po raz pierwszy.</w:t>
            </w:r>
          </w:p>
        </w:tc>
        <w:tc>
          <w:tcPr>
            <w:tcW w:w="4876" w:type="dxa"/>
            <w:hideMark/>
          </w:tcPr>
          <w:p w:rsidR="00AB78F5" w:rsidRPr="004272A6" w:rsidRDefault="00861BA3">
            <w:pPr>
              <w:pStyle w:val="Normal6"/>
              <w:rPr>
                <w:szCs w:val="24"/>
              </w:rPr>
            </w:pPr>
            <w:r w:rsidRPr="004272A6">
              <w:lastRenderedPageBreak/>
              <w:t>(7)</w:t>
            </w:r>
            <w:r w:rsidRPr="004272A6">
              <w:tab/>
              <w:t>Państwa członkowskie powinny zapewnić spółkom możliwość przyjęcia struktur akcji</w:t>
            </w:r>
            <w:r w:rsidRPr="004272A6">
              <w:t xml:space="preserve"> obejmujących akcje uprzywilejowane co do głosu, aby umożliwić im ubieganie się o dopuszczenie do obrotu bez konieczności zrzeczenia się kontroli nad spółką przez akcjonariuszy posiadających pakiet kontrolny. O ile dopuszczenie do obrotu na rynkach regulow</w:t>
            </w:r>
            <w:r w:rsidRPr="004272A6">
              <w:t>anych jest</w:t>
            </w:r>
            <w:r w:rsidRPr="004272A6">
              <w:rPr>
                <w:b/>
                <w:i/>
              </w:rPr>
              <w:t xml:space="preserve"> ogólnie</w:t>
            </w:r>
            <w:r w:rsidRPr="004272A6">
              <w:t xml:space="preserve"> właściwszym rozwiązaniem dla większych i dojrzalszych spółek, o tyle rynki rozwoju MŚP są zasadniczo odpowiedniejsze dla MŚP. Rynki rozwoju MŚP zostały pierwotnie pomyślane jako systemy obrotu, które są przeznaczone dla MŚP i których tra</w:t>
            </w:r>
            <w:r w:rsidRPr="004272A6">
              <w:t>ktowanie pod względem regulacyjnym uwzględnia specyfikę MŚP. Nie wszystkie spółki, których papiery wartościowe są notowane na rynkach rozwoju MŚP, są jednak MŚP. W dyrektywie Parlamentu Europejskiego i Rady 2014/65/UE</w:t>
            </w:r>
            <w:r w:rsidRPr="004272A6">
              <w:rPr>
                <w:vertAlign w:val="superscript"/>
              </w:rPr>
              <w:t>39</w:t>
            </w:r>
            <w:r w:rsidRPr="004272A6">
              <w:t xml:space="preserve"> ustanowiono wymóg, zgodnie z którym </w:t>
            </w:r>
            <w:r w:rsidRPr="004272A6">
              <w:t xml:space="preserve">MŚP muszą stanowić co najmniej 50 % emitentów instrumentów finansowych dopuszczonych do obrotu na rynkach rozwoju MŚP. Papiery wartościowe spółek innych niż MŚP charakteryzują się zazwyczaj większą płynnością, a zatem ich dopuszczenie do obrotu na rynkach </w:t>
            </w:r>
            <w:r w:rsidRPr="004272A6">
              <w:t xml:space="preserve">rozwoju MŚP umożliwia tym rynkom generowanie wyższych opłat transakcyjnych, co pozwala im na </w:t>
            </w:r>
            <w:r w:rsidRPr="004272A6">
              <w:lastRenderedPageBreak/>
              <w:t xml:space="preserve">utrzymanie rentowności ich modelu biznesowego. Niemniej obecnie wszyscy emitenci na rynkach rozwoju MŚP, niezależnie od wielkości, podlegają tym samym zasadom, co </w:t>
            </w:r>
            <w:r w:rsidRPr="004272A6">
              <w:t>ma zapewnić jasność dla inwestorów.</w:t>
            </w:r>
          </w:p>
        </w:tc>
      </w:tr>
      <w:tr w:rsidR="00CA3A5B" w:rsidRPr="004272A6" w:rsidTr="00AB78F5">
        <w:trPr>
          <w:jc w:val="center"/>
        </w:trPr>
        <w:tc>
          <w:tcPr>
            <w:tcW w:w="4876" w:type="dxa"/>
            <w:hideMark/>
          </w:tcPr>
          <w:p w:rsidR="00AB78F5" w:rsidRPr="004272A6" w:rsidRDefault="00861BA3">
            <w:pPr>
              <w:pStyle w:val="Normal6"/>
            </w:pPr>
            <w:r w:rsidRPr="004272A6">
              <w:lastRenderedPageBreak/>
              <w:t>__________________</w:t>
            </w:r>
          </w:p>
        </w:tc>
        <w:tc>
          <w:tcPr>
            <w:tcW w:w="4876" w:type="dxa"/>
            <w:hideMark/>
          </w:tcPr>
          <w:p w:rsidR="00AB78F5" w:rsidRPr="004272A6" w:rsidRDefault="00861BA3">
            <w:pPr>
              <w:pStyle w:val="Normal6"/>
              <w:rPr>
                <w:szCs w:val="24"/>
              </w:rPr>
            </w:pPr>
            <w:r w:rsidRPr="004272A6">
              <w:t>__________________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39</w:t>
            </w:r>
            <w:r w:rsidRPr="004272A6">
              <w:t xml:space="preserve"> Dyrektywa Parlamentu Europejskiego i Rady 2014/65/UE z dnia 15 maja 2014 r. w sprawie rynków instrumentów finansowych oraz zmieniająca dyrektywę 2002/92/WE i dyrektywę 2011/61/U</w:t>
            </w:r>
            <w:r w:rsidRPr="004272A6">
              <w:t>E (Dz.U. L 173 z 12.6.2014, s. 349).</w:t>
            </w:r>
          </w:p>
        </w:tc>
        <w:tc>
          <w:tcPr>
            <w:tcW w:w="4876" w:type="dxa"/>
            <w:hideMark/>
          </w:tcPr>
          <w:p w:rsidR="00AB78F5" w:rsidRPr="004272A6" w:rsidRDefault="00861BA3">
            <w:pPr>
              <w:pStyle w:val="Normal6"/>
              <w:rPr>
                <w:szCs w:val="24"/>
              </w:rPr>
            </w:pPr>
            <w:r w:rsidRPr="004272A6">
              <w:rPr>
                <w:vertAlign w:val="superscript"/>
              </w:rPr>
              <w:t>39</w:t>
            </w:r>
            <w:r w:rsidRPr="004272A6">
              <w:t xml:space="preserve"> Dyrektywa Parlamentu Europejskiego i Rady 2014/65/UE z dnia 15 maja 2014 r. w sprawie rynków instrumentów finansowych oraz zmieniająca dyrektywę 2002/92/WE i dyrektywę 2011/61/UE (Dz.U. L 173 z 12.6.2014, s. 349).</w:t>
            </w:r>
          </w:p>
        </w:tc>
      </w:tr>
    </w:tbl>
    <w:p w:rsidR="00AB78F5" w:rsidRPr="004272A6" w:rsidRDefault="00861BA3" w:rsidP="00AB78F5">
      <w:pPr>
        <w:pStyle w:val="Olang"/>
      </w:pPr>
      <w:r w:rsidRPr="004272A6">
        <w:rPr>
          <w:noProof w:val="0"/>
        </w:rPr>
        <w:t>O</w:t>
      </w:r>
      <w:r w:rsidRPr="004272A6">
        <w:rPr>
          <w:noProof w:val="0"/>
        </w:rPr>
        <w:t xml:space="preserve">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7</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(7)</w:t>
            </w:r>
            <w:r w:rsidRPr="004272A6">
              <w:tab/>
              <w:t xml:space="preserve">Państwa członkowskie powinny </w:t>
            </w:r>
            <w:r w:rsidRPr="004272A6">
              <w:t>zapewnić spółkom możliwość przyjęcia struktur akcji obejmujących akcje uprzywilejowane co do głosu, aby umożliwić im ubieganie się o dopuszczenie do obrotu na rynku rozwoju MŚP bez konieczności zrzeczenia się kontroli nad spółką przez akcjonariuszy posiada</w:t>
            </w:r>
            <w:r w:rsidRPr="004272A6">
              <w:t xml:space="preserve">jących pakiet kontrolny. O ile dopuszczenie do obrotu na rynkach regulowanych jest właściwszym rozwiązaniem dla większych </w:t>
            </w:r>
            <w:r w:rsidRPr="004272A6">
              <w:lastRenderedPageBreak/>
              <w:t xml:space="preserve">i dojrzalszych spółek, o tyle rynki rozwoju MŚP są zasadniczo odpowiedniejsze dla MŚP. Rynki rozwoju MŚP zostały pierwotnie pomyślane </w:t>
            </w:r>
            <w:r w:rsidRPr="004272A6">
              <w:t>jako systemy obrotu, które są przeznaczone dla MŚP i których traktowanie pod względem regulacyjnym uwzględnia specyfikę MŚP. Nie wszystkie spółki, których papiery wartościowe są notowane na rynkach rozwoju MŚP, są jednak MŚP. W dyrektywie Parlamentu Europe</w:t>
            </w:r>
            <w:r w:rsidRPr="004272A6">
              <w:t>jskiego i Rady 2014/65/UE</w:t>
            </w:r>
            <w:r w:rsidRPr="004272A6">
              <w:rPr>
                <w:vertAlign w:val="superscript"/>
              </w:rPr>
              <w:t>39</w:t>
            </w:r>
            <w:r w:rsidRPr="004272A6">
              <w:t xml:space="preserve"> ustanowiono wymóg, zgodnie z którym MŚP muszą stanowić co najmniej 50 % emitentów instrumentów finansowych dopuszczonych do obrotu na rynkach rozwoju MŚP. Papiery wartościowe spółek innych niż MŚP charakteryzują się zazwyczaj wi</w:t>
            </w:r>
            <w:r w:rsidRPr="004272A6">
              <w:t>ększą płynnością, a zatem ich dopuszczenie do obrotu na rynkach rozwoju MŚP umożliwia tym rynkom generowanie wyższych opłat transakcyjnych, co pozwala im na utrzymanie rentowności ich modelu biznesowego. Niemniej obecnie wszyscy emitenci na rynkach rozwoju</w:t>
            </w:r>
            <w:r w:rsidRPr="004272A6">
              <w:t xml:space="preserve"> MŚP, niezależnie od wielkości, podlegają tym samym zasadom, co ma zapewnić jasność dla inwestorów. Wprowadzenie prawa do przyjmowania struktur akcji obejmujących akcje uprzywilejowane co do głosu powinno zatem dotyczyć wszystkich spółek ubiegających się o</w:t>
            </w:r>
            <w:r w:rsidRPr="004272A6">
              <w:t> dopuszczenie ich akcji do obrotu na rynku rozwoju MŚP po raz pierwszy.</w:t>
            </w:r>
          </w:p>
        </w:tc>
        <w:tc>
          <w:tcPr>
            <w:tcW w:w="4876" w:type="dxa"/>
            <w:hideMark/>
          </w:tcPr>
          <w:p w:rsidR="00AB78F5" w:rsidRPr="004272A6" w:rsidRDefault="00861BA3">
            <w:pPr>
              <w:pStyle w:val="Normal6"/>
              <w:rPr>
                <w:szCs w:val="24"/>
              </w:rPr>
            </w:pPr>
            <w:r w:rsidRPr="004272A6">
              <w:lastRenderedPageBreak/>
              <w:t>(7)</w:t>
            </w:r>
            <w:r w:rsidRPr="004272A6">
              <w:tab/>
              <w:t>Państwa członkowskie powinny zapewnić spółkom możliwość przyjęcia struktur akcji obejmujących akcje uprzywilejowane co do głosu, aby umożliwić im ubieganie się o dopuszczenie do ob</w:t>
            </w:r>
            <w:r w:rsidRPr="004272A6">
              <w:t xml:space="preserve">rotu na rynku </w:t>
            </w:r>
            <w:r w:rsidRPr="004272A6">
              <w:rPr>
                <w:b/>
                <w:i/>
              </w:rPr>
              <w:t xml:space="preserve">regulowanym, rynku </w:t>
            </w:r>
            <w:r w:rsidRPr="004272A6">
              <w:t>rozwoju MŚP</w:t>
            </w:r>
            <w:r w:rsidRPr="004272A6">
              <w:rPr>
                <w:b/>
                <w:i/>
              </w:rPr>
              <w:t xml:space="preserve"> lub innej wielostronnej platformie obrotu</w:t>
            </w:r>
            <w:r w:rsidRPr="004272A6">
              <w:t xml:space="preserve"> bez konieczności zrzeczenia się kontroli nad spółką przez akcjonariuszy posiadających pakiet kontrolny. O ile dopuszczenie do obrotu na </w:t>
            </w:r>
            <w:r w:rsidRPr="004272A6">
              <w:lastRenderedPageBreak/>
              <w:t>rynkach regulowanych jest właściw</w:t>
            </w:r>
            <w:r w:rsidRPr="004272A6">
              <w:t>szym rozwiązaniem dla większych i dojrzalszych spółek, o tyle rynki rozwoju MŚP są zasadniczo odpowiedniejsze dla MŚP. Rynki rozwoju MŚP zostały pierwotnie pomyślane jako systemy obrotu, które są przeznaczone dla MŚP i których traktowanie pod względem regu</w:t>
            </w:r>
            <w:r w:rsidRPr="004272A6">
              <w:t>lacyjnym uwzględnia specyfikę MŚP. Nie wszystkie spółki, których papiery wartościowe są notowane na rynkach rozwoju MŚP, są jednak MŚP. W dyrektywie Parlamentu Europejskiego i Rady 2014/65/UE</w:t>
            </w:r>
            <w:r w:rsidRPr="004272A6">
              <w:rPr>
                <w:vertAlign w:val="superscript"/>
              </w:rPr>
              <w:t>39</w:t>
            </w:r>
            <w:r w:rsidRPr="004272A6">
              <w:t xml:space="preserve"> ustanowiono wymóg, zgodnie z którym MŚP muszą stanowić co najm</w:t>
            </w:r>
            <w:r w:rsidRPr="004272A6">
              <w:t xml:space="preserve">niej 50 % emitentów instrumentów finansowych dopuszczonych do obrotu na rynkach rozwoju MŚP. Papiery wartościowe spółek innych niż MŚP charakteryzują się zazwyczaj większą płynnością, a zatem ich dopuszczenie do obrotu na rynkach rozwoju MŚP umożliwia tym </w:t>
            </w:r>
            <w:r w:rsidRPr="004272A6">
              <w:t>rynkom generowanie wyższych opłat transakcyjnych, co pozwala im na utrzymanie rentowności ich modelu biznesowego. Niemniej obecnie wszyscy emitenci na rynkach rozwoju MŚP, niezależnie od wielkości, podlegają tym samym zasadom, co ma zapewnić jasność dla in</w:t>
            </w:r>
            <w:r w:rsidRPr="004272A6">
              <w:t>westorów. Wprowadzenie prawa do przyjmowania struktur akcji obejmujących akcje uprzywilejowane co do głosu powinno zatem dotyczyć wszystkich spółek ubiegających się o dopuszczenie ich akcji do obrotu na rynku rozwoju MŚP po raz pierwszy.</w:t>
            </w:r>
          </w:p>
        </w:tc>
      </w:tr>
      <w:tr w:rsidR="00CA3A5B" w:rsidRPr="004272A6" w:rsidTr="00AB78F5">
        <w:trPr>
          <w:jc w:val="center"/>
        </w:trPr>
        <w:tc>
          <w:tcPr>
            <w:tcW w:w="4876" w:type="dxa"/>
            <w:hideMark/>
          </w:tcPr>
          <w:p w:rsidR="00AB78F5" w:rsidRPr="004272A6" w:rsidRDefault="00861BA3">
            <w:pPr>
              <w:pStyle w:val="Normal6"/>
            </w:pPr>
            <w:r w:rsidRPr="004272A6">
              <w:lastRenderedPageBreak/>
              <w:t>_________________</w:t>
            </w:r>
            <w:r w:rsidRPr="004272A6">
              <w:t>_</w:t>
            </w:r>
          </w:p>
        </w:tc>
        <w:tc>
          <w:tcPr>
            <w:tcW w:w="4876" w:type="dxa"/>
            <w:hideMark/>
          </w:tcPr>
          <w:p w:rsidR="00AB78F5" w:rsidRPr="004272A6" w:rsidRDefault="00861BA3">
            <w:pPr>
              <w:pStyle w:val="Normal6"/>
              <w:rPr>
                <w:szCs w:val="24"/>
              </w:rPr>
            </w:pPr>
            <w:r w:rsidRPr="004272A6">
              <w:t>__________________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39</w:t>
            </w:r>
            <w:r w:rsidRPr="004272A6">
              <w:t xml:space="preserve"> Dyrektywa Parlamentu Europejskiego i Rady 2014/65/UE z dnia 15 maja 2014 r. w sprawie rynków instrumentów finansowych oraz zmieniająca dyrektywę 2002/92/WE i dyrektywę 2011/61/UE (Dz.U. L 173 z 12.6.2014, s. 349).</w:t>
            </w:r>
          </w:p>
        </w:tc>
        <w:tc>
          <w:tcPr>
            <w:tcW w:w="4876" w:type="dxa"/>
            <w:hideMark/>
          </w:tcPr>
          <w:p w:rsidR="00AB78F5" w:rsidRPr="004272A6" w:rsidRDefault="00861BA3">
            <w:pPr>
              <w:pStyle w:val="Normal6"/>
              <w:rPr>
                <w:szCs w:val="24"/>
              </w:rPr>
            </w:pPr>
            <w:r w:rsidRPr="004272A6">
              <w:rPr>
                <w:vertAlign w:val="superscript"/>
              </w:rPr>
              <w:t>39</w:t>
            </w:r>
            <w:r w:rsidRPr="004272A6">
              <w:t xml:space="preserve"> Dyrektywa Parl</w:t>
            </w:r>
            <w:r w:rsidRPr="004272A6">
              <w:t>amentu Europejskiego i Rady 2014/65/UE z dnia 15 maja 2014 r. w sprawie rynków instrumentów finansowych oraz zmieniająca dyrektywę 2002/92/WE i dyrektywę 2011/61/UE (Dz.U. L 173 z 12.6.2014, s. 349).</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lastRenderedPageBreak/>
        <w:t>&lt;Amend&gt;</w:t>
      </w:r>
      <w:r w:rsidRPr="004272A6">
        <w:t>Poprawka</w:t>
      </w:r>
      <w:r w:rsidRPr="004272A6">
        <w:tab/>
      </w:r>
      <w:r w:rsidRPr="004272A6">
        <w:tab/>
      </w:r>
      <w:r w:rsidRPr="004272A6">
        <w:rPr>
          <w:rStyle w:val="HideTWBExt"/>
          <w:b w:val="0"/>
        </w:rPr>
        <w:t>&lt;NumAm&gt;</w:t>
      </w:r>
      <w:r w:rsidRPr="004272A6">
        <w:t>54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7</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(7)</w:t>
            </w:r>
            <w:r w:rsidRPr="004272A6">
              <w:tab/>
              <w:t xml:space="preserve">Państwa członkowskie </w:t>
            </w:r>
            <w:r w:rsidRPr="004272A6">
              <w:t>powinny zapewnić spółkom możliwość przyjęcia struktur akcji obejmujących akcje uprzywilejowane co do głosu, aby umożliwić im ubieganie się o dopuszczenie do obrotu na rynku rozwoju MŚP bez konieczności zrzeczenia się kontroli nad spółką przez akcjonariuszy</w:t>
            </w:r>
            <w:r w:rsidRPr="004272A6">
              <w:t xml:space="preserve"> posiadających pakiet kontrolny. O ile dopuszczenie do obrotu na rynkach regulowanych jest właściwszym rozwiązaniem dla większych i dojrzalszych spółek, o tyle rynki rozwoju MŚP są zasadniczo odpowiedniejsze dla MŚP. Rynki rozwoju MŚP zostały pierwotnie po</w:t>
            </w:r>
            <w:r w:rsidRPr="004272A6">
              <w:t>myślane jako systemy obrotu, które są przeznaczone dla MŚP i których traktowanie pod względem regulacyjnym uwzględnia specyfikę MŚP. Nie wszystkie spółki, których papiery wartościowe są notowane na rynkach rozwoju MŚP, są jednak MŚP. W dyrektywie Parlament</w:t>
            </w:r>
            <w:r w:rsidRPr="004272A6">
              <w:t>u Europejskiego i Rady 2014/65/UE</w:t>
            </w:r>
            <w:r w:rsidRPr="004272A6">
              <w:rPr>
                <w:vertAlign w:val="superscript"/>
              </w:rPr>
              <w:t>39</w:t>
            </w:r>
            <w:r w:rsidRPr="004272A6">
              <w:t xml:space="preserve"> ustanowiono wymóg, zgodnie z którym MŚP muszą stanowić co najmniej 50 % emitentów instrumentów finansowych dopuszczonych do obrotu na rynkach rozwoju MŚP. Papiery wartościowe spółek innych niż MŚP charakteryzują się zazw</w:t>
            </w:r>
            <w:r w:rsidRPr="004272A6">
              <w:t>yczaj większą płynnością, a zatem ich dopuszczenie do obrotu na rynkach rozwoju MŚP umożliwia tym rynkom generowanie wyższych opłat transakcyjnych, co pozwala im na utrzymanie rentowności ich modelu biznesowego. Niemniej obecnie wszyscy emitenci na rynkach</w:t>
            </w:r>
            <w:r w:rsidRPr="004272A6">
              <w:t xml:space="preserve"> rozwoju MŚP, niezależnie od wielkości, podlegają tym samym zasadom, co ma zapewnić jasność dla inwestorów. Wprowadzenie prawa do przyjmowania struktur akcji obejmujących </w:t>
            </w:r>
            <w:r w:rsidRPr="004272A6">
              <w:lastRenderedPageBreak/>
              <w:t>akcje uprzywilejowane co do głosu powinno zatem dotyczyć wszystkich spółek ubiegający</w:t>
            </w:r>
            <w:r w:rsidRPr="004272A6">
              <w:t>ch się o dopuszczenie ich akcji do obrotu na rynku rozwoju MŚP po raz pierwszy.</w:t>
            </w:r>
          </w:p>
        </w:tc>
        <w:tc>
          <w:tcPr>
            <w:tcW w:w="4876" w:type="dxa"/>
            <w:hideMark/>
          </w:tcPr>
          <w:p w:rsidR="00AB78F5" w:rsidRPr="004272A6" w:rsidRDefault="00861BA3">
            <w:pPr>
              <w:pStyle w:val="Normal6"/>
              <w:rPr>
                <w:szCs w:val="24"/>
              </w:rPr>
            </w:pPr>
            <w:r w:rsidRPr="004272A6">
              <w:lastRenderedPageBreak/>
              <w:t>(7)</w:t>
            </w:r>
            <w:r w:rsidRPr="004272A6">
              <w:tab/>
              <w:t>Państwa członkowskie powinny zapewnić spółkom możliwość przyjęcia struktur akcji obejmujących akcje uprzywilejowane co do głosu, aby umożliwić im ubieganie się o dopuszczen</w:t>
            </w:r>
            <w:r w:rsidRPr="004272A6">
              <w:t xml:space="preserve">ie do obrotu na rynku </w:t>
            </w:r>
            <w:r w:rsidRPr="004272A6">
              <w:rPr>
                <w:b/>
                <w:i/>
              </w:rPr>
              <w:t xml:space="preserve">regulowanym lub rynku </w:t>
            </w:r>
            <w:r w:rsidRPr="004272A6">
              <w:t>rozwoju MŚP bez konieczności zrzeczenia się kontroli nad spółką przez akcjonariuszy posiadających pakiet kontrolny. O ile dopuszczenie do obrotu na rynkach regulowanych jest właściwszym rozwiązaniem dla większych</w:t>
            </w:r>
            <w:r w:rsidRPr="004272A6">
              <w:t xml:space="preserve"> i dojrzalszych spółek, o tyle rynki rozwoju MŚP są zasadniczo odpowiedniejsze dla MŚP. Rynki rozwoju MŚP zostały pierwotnie pomyślane jako systemy obrotu, które są przeznaczone dla MŚP i których traktowanie pod względem regulacyjnym uwzględnia specyfikę M</w:t>
            </w:r>
            <w:r w:rsidRPr="004272A6">
              <w:t>ŚP. Nie wszystkie spółki, których papiery wartościowe są notowane na rynkach rozwoju MŚP, są jednak MŚP. W dyrektywie Parlamentu Europejskiego i Rady 2014/65/UE</w:t>
            </w:r>
            <w:r w:rsidRPr="004272A6">
              <w:rPr>
                <w:vertAlign w:val="superscript"/>
              </w:rPr>
              <w:t>39</w:t>
            </w:r>
            <w:r w:rsidRPr="004272A6">
              <w:t xml:space="preserve"> ustanowiono wymóg, zgodnie z którym MŚP muszą stanowić co najmniej 50 % emitentów instrumentó</w:t>
            </w:r>
            <w:r w:rsidRPr="004272A6">
              <w:t>w finansowych dopuszczonych do obrotu na rynkach rozwoju MŚP. Papiery wartościowe spółek innych niż MŚP charakteryzują się zazwyczaj większą płynnością, a zatem ich dopuszczenie do obrotu na rynkach rozwoju MŚP umożliwia tym rynkom generowanie wyższych opł</w:t>
            </w:r>
            <w:r w:rsidRPr="004272A6">
              <w:t>at transakcyjnych, co pozwala im na utrzymanie rentowności ich modelu biznesowego. Niemniej obecnie wszyscy emitenci na rynkach rozwoju MŚP, niezależnie od wielkości, podlegają tym samym zasadom, co ma zapewnić jasność dla inwestorów. Wprowadzenie prawa do</w:t>
            </w:r>
            <w:r w:rsidRPr="004272A6">
              <w:t xml:space="preserve"> </w:t>
            </w:r>
            <w:r w:rsidRPr="004272A6">
              <w:lastRenderedPageBreak/>
              <w:t>przyjmowania struktur akcji obejmujących akcje uprzywilejowane co do głosu powinno zatem dotyczyć wszystkich spółek ubiegających się o dopuszczenie ich akcji do obrotu na</w:t>
            </w:r>
            <w:r w:rsidRPr="004272A6">
              <w:rPr>
                <w:b/>
                <w:i/>
              </w:rPr>
              <w:t xml:space="preserve"> rynku regulowanym lub</w:t>
            </w:r>
            <w:r w:rsidRPr="004272A6">
              <w:t xml:space="preserve"> rynku rozwoju MŚP po raz pierwszy.</w:t>
            </w:r>
          </w:p>
        </w:tc>
      </w:tr>
      <w:tr w:rsidR="00CA3A5B" w:rsidRPr="004272A6" w:rsidTr="00AB78F5">
        <w:trPr>
          <w:jc w:val="center"/>
        </w:trPr>
        <w:tc>
          <w:tcPr>
            <w:tcW w:w="4876" w:type="dxa"/>
            <w:hideMark/>
          </w:tcPr>
          <w:p w:rsidR="00AB78F5" w:rsidRPr="004272A6" w:rsidRDefault="00861BA3">
            <w:pPr>
              <w:pStyle w:val="Normal6"/>
            </w:pPr>
            <w:r w:rsidRPr="004272A6">
              <w:lastRenderedPageBreak/>
              <w:t>__________________</w:t>
            </w:r>
          </w:p>
        </w:tc>
        <w:tc>
          <w:tcPr>
            <w:tcW w:w="4876" w:type="dxa"/>
            <w:hideMark/>
          </w:tcPr>
          <w:p w:rsidR="00AB78F5" w:rsidRPr="004272A6" w:rsidRDefault="00861BA3">
            <w:pPr>
              <w:pStyle w:val="Normal6"/>
              <w:rPr>
                <w:szCs w:val="24"/>
              </w:rPr>
            </w:pPr>
            <w:r w:rsidRPr="004272A6">
              <w:t>_______</w:t>
            </w:r>
            <w:r w:rsidRPr="004272A6">
              <w:t>___________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39</w:t>
            </w:r>
            <w:r w:rsidRPr="004272A6">
              <w:t xml:space="preserve"> Dyrektywa Parlamentu Europejskiego i Rady 2014/65/UE z dnia 15 maja 2014 r. w sprawie rynków instrumentów finansowych oraz zmieniająca dyrektywę 2002/92/WE i dyrektywę 2011/61/UE (Dz.U. L 173 z 12.6.2014, s. 349).</w:t>
            </w:r>
          </w:p>
        </w:tc>
        <w:tc>
          <w:tcPr>
            <w:tcW w:w="4876" w:type="dxa"/>
            <w:hideMark/>
          </w:tcPr>
          <w:p w:rsidR="00AB78F5" w:rsidRPr="004272A6" w:rsidRDefault="00861BA3">
            <w:pPr>
              <w:pStyle w:val="Normal6"/>
              <w:rPr>
                <w:szCs w:val="24"/>
              </w:rPr>
            </w:pPr>
            <w:r w:rsidRPr="004272A6">
              <w:rPr>
                <w:vertAlign w:val="superscript"/>
              </w:rPr>
              <w:t>39</w:t>
            </w:r>
            <w:r w:rsidRPr="004272A6">
              <w:t xml:space="preserve"> Dyrektywa Parlamentu Eu</w:t>
            </w:r>
            <w:r w:rsidRPr="004272A6">
              <w:t>ropejskiego i Rady 2014/65/UE z dnia 15 maja 2014 r. w sprawie rynków instrumentów finansowych oraz zmieniająca dyrektywę 2002/92/WE i dyrektywę 2011/61/UE (Dz.U. L 173 z 12.6.2014, s. 349).</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8</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(8)</w:t>
            </w:r>
            <w:r w:rsidRPr="004272A6">
              <w:tab/>
              <w:t>Państwa członkowskie powinny mieć możliw</w:t>
            </w:r>
            <w:r w:rsidRPr="004272A6">
              <w:t xml:space="preserve">ość wprowadzenia lub utrzymania w mocy przepisów krajowych, które umożliwiają spółkom przyjęcie tych struktur w celach innych niż dopuszczenie akcji po raz pierwszy do obrotu na rynku </w:t>
            </w:r>
            <w:r w:rsidRPr="004272A6">
              <w:rPr>
                <w:b/>
                <w:i/>
              </w:rPr>
              <w:t>rozwoju MŚP. Obejmuje to zezwolenie spółkom na wprowadzenie akcji uprzyw</w:t>
            </w:r>
            <w:r w:rsidRPr="004272A6">
              <w:rPr>
                <w:b/>
                <w:i/>
              </w:rPr>
              <w:t xml:space="preserve">ilejowanych co do głosu, gdy spółki te są już dopuszczone do obrotu, gdy ubiegają się o dopuszczenie do obrotu na wielostronnej platformie obrotu, która nie jest zarejestrowana jako rynek rozwoju MŚP, lub na rynku </w:t>
            </w:r>
            <w:r w:rsidRPr="004272A6">
              <w:t>regulowanym</w:t>
            </w:r>
            <w:r w:rsidRPr="004272A6">
              <w:rPr>
                <w:b/>
                <w:i/>
              </w:rPr>
              <w:t>,</w:t>
            </w:r>
            <w:r w:rsidRPr="004272A6">
              <w:t xml:space="preserve"> lub </w:t>
            </w:r>
            <w:r w:rsidRPr="004272A6">
              <w:rPr>
                <w:b/>
                <w:i/>
              </w:rPr>
              <w:t>zapewnienie spółkom prywa</w:t>
            </w:r>
            <w:r w:rsidRPr="004272A6">
              <w:rPr>
                <w:b/>
                <w:i/>
              </w:rPr>
              <w:t>tnym możliwości przyjęcia akcji uprzywilejowanych co do głosu, niezależnie od tego, czy zamierzają one ubiegać się o dopuszczenie swoich akcji do obrotu</w:t>
            </w:r>
            <w:r w:rsidRPr="004272A6">
              <w:t xml:space="preserve">. Może to również obejmować przypadki, w których spółki przenoszą się </w:t>
            </w:r>
            <w:r w:rsidRPr="004272A6">
              <w:lastRenderedPageBreak/>
              <w:t>z rynku rozwoju MŚP na rynek regul</w:t>
            </w:r>
            <w:r w:rsidRPr="004272A6">
              <w:t>owany, zachowując akcje uprzywilejowane co do głosu.</w:t>
            </w:r>
          </w:p>
        </w:tc>
        <w:tc>
          <w:tcPr>
            <w:tcW w:w="4876" w:type="dxa"/>
            <w:hideMark/>
          </w:tcPr>
          <w:p w:rsidR="00AB78F5" w:rsidRPr="004272A6" w:rsidRDefault="00861BA3">
            <w:pPr>
              <w:pStyle w:val="Normal6"/>
              <w:rPr>
                <w:szCs w:val="24"/>
              </w:rPr>
            </w:pPr>
            <w:r w:rsidRPr="004272A6">
              <w:lastRenderedPageBreak/>
              <w:t>(8)</w:t>
            </w:r>
            <w:r w:rsidRPr="004272A6">
              <w:tab/>
              <w:t>Państwa członkowskie powinny mieć możliwość wprowadzenia lub utrzymania w mocy przepisów krajowych, które umożliwiają spółkom przyjęcie tych struktur w celach innych niż dopuszczenie akcji po raz pie</w:t>
            </w:r>
            <w:r w:rsidRPr="004272A6">
              <w:t xml:space="preserve">rwszy do obrotu na rynku regulowanym lub </w:t>
            </w:r>
            <w:r w:rsidRPr="004272A6">
              <w:rPr>
                <w:b/>
                <w:i/>
              </w:rPr>
              <w:t>rynku rozwoju MŚP</w:t>
            </w:r>
            <w:r w:rsidRPr="004272A6">
              <w:t>. Może to również obejmować przypadki, w których spółki przenoszą się z rynku rozwoju MŚP na rynek regulowany, zachowując akcje uprzywilejowane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8</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(8)</w:t>
            </w:r>
            <w:r w:rsidRPr="004272A6">
              <w:tab/>
              <w:t xml:space="preserve">Państwa członkowskie </w:t>
            </w:r>
            <w:r w:rsidRPr="004272A6">
              <w:t>powinny mieć możliwość wprowadzenia lub utrzymania w mocy przepisów krajowych, które umożliwiają spółkom przyjęcie tych struktur w celach innych niż dopuszczenie akcji po raz pierwszy do obrotu na rynku rozwoju MŚP. Obejmuje to zezwolenie spółkom na wprowa</w:t>
            </w:r>
            <w:r w:rsidRPr="004272A6">
              <w:t xml:space="preserve">dzenie akcji uprzywilejowanych co do głosu, gdy spółki te są już dopuszczone do obrotu, </w:t>
            </w:r>
            <w:r w:rsidRPr="004272A6">
              <w:rPr>
                <w:b/>
                <w:i/>
              </w:rPr>
              <w:t xml:space="preserve">gdy ubiegają się o dopuszczenie do obrotu na wielostronnej platformie obrotu, która nie jest zarejestrowana jako rynek rozwoju MŚP, lub na rynku regulowanym, </w:t>
            </w:r>
            <w:r w:rsidRPr="004272A6">
              <w:t>lub zapewn</w:t>
            </w:r>
            <w:r w:rsidRPr="004272A6">
              <w:t xml:space="preserve">ienie spółkom prywatnym możliwości przyjęcia akcji uprzywilejowanych co do głosu, niezależnie od tego, czy zamierzają one ubiegać się o dopuszczenie swoich akcji do obrotu. </w:t>
            </w:r>
            <w:r w:rsidRPr="004272A6">
              <w:rPr>
                <w:b/>
                <w:i/>
              </w:rPr>
              <w:t>Może to również obejmować przypadki, w których spółki przenoszą się z rynku rozwoju</w:t>
            </w:r>
            <w:r w:rsidRPr="004272A6">
              <w:rPr>
                <w:b/>
                <w:i/>
              </w:rPr>
              <w:t xml:space="preserve"> MŚP na rynek regulowany, zachowując akcje uprzywilejowane co do głosu.</w:t>
            </w:r>
          </w:p>
        </w:tc>
        <w:tc>
          <w:tcPr>
            <w:tcW w:w="4876" w:type="dxa"/>
            <w:hideMark/>
          </w:tcPr>
          <w:p w:rsidR="00AB78F5" w:rsidRPr="004272A6" w:rsidRDefault="00861BA3">
            <w:pPr>
              <w:pStyle w:val="Normal6"/>
              <w:rPr>
                <w:szCs w:val="24"/>
              </w:rPr>
            </w:pPr>
            <w:r w:rsidRPr="004272A6">
              <w:t>(8)</w:t>
            </w:r>
            <w:r w:rsidRPr="004272A6">
              <w:tab/>
              <w:t>Państwa członkowskie powinny mieć możliwość wprowadzenia lub utrzymania w mocy przepisów krajowych, które umożliwiają spółkom przyjęcie tych struktur w celach innych niż dopuszczen</w:t>
            </w:r>
            <w:r w:rsidRPr="004272A6">
              <w:t xml:space="preserve">ie akcji po raz pierwszy do obrotu na rynku </w:t>
            </w:r>
            <w:r w:rsidRPr="004272A6">
              <w:rPr>
                <w:b/>
                <w:i/>
              </w:rPr>
              <w:t xml:space="preserve">regulowanym, rynku </w:t>
            </w:r>
            <w:r w:rsidRPr="004272A6">
              <w:t>rozwoju MŚP</w:t>
            </w:r>
            <w:r w:rsidRPr="004272A6">
              <w:rPr>
                <w:b/>
                <w:i/>
              </w:rPr>
              <w:t xml:space="preserve"> lub innej wielostronnej platformie obrotu</w:t>
            </w:r>
            <w:r w:rsidRPr="004272A6">
              <w:t>. Obejmuje to zezwolenie spółkom na wprowadzenie akcji uprzywilejowanych co do głosu, gdy spółki te są już dopuszczone do obrotu, lub zapewn</w:t>
            </w:r>
            <w:r w:rsidRPr="004272A6">
              <w:t>ienie spółkom prywatnym możliwości przyjęcia akcji uprzywilejowanych co do głosu, niezależnie od tego, czy zamierzają one ubiegać się o dopuszczenie swoich akcji do obrotu.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57</w:t>
      </w:r>
      <w:r w:rsidRPr="004272A6">
        <w:rPr>
          <w:rStyle w:val="HideTWBExt"/>
          <w:b w:val="0"/>
        </w:rPr>
        <w:t>&lt;/NumAm&gt;</w:t>
      </w:r>
    </w:p>
    <w:p w:rsidR="00AB78F5" w:rsidRPr="004272A6" w:rsidRDefault="00861BA3" w:rsidP="00AB78F5">
      <w:pPr>
        <w:pStyle w:val="NormalBold"/>
      </w:pPr>
      <w:r w:rsidRPr="004272A6">
        <w:rPr>
          <w:rStyle w:val="HideTWBExt"/>
          <w:b w:val="0"/>
        </w:rPr>
        <w:t>&lt;Repea</w:t>
      </w:r>
      <w:r w:rsidRPr="004272A6">
        <w:rPr>
          <w:rStyle w:val="HideTWBExt"/>
          <w:b w:val="0"/>
        </w:rPr>
        <w:t>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8</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(8)</w:t>
            </w:r>
            <w:r w:rsidRPr="004272A6">
              <w:tab/>
              <w:t xml:space="preserve">Państwa członkowskie powinny mieć możliwość </w:t>
            </w:r>
            <w:r w:rsidRPr="004272A6">
              <w:rPr>
                <w:b/>
                <w:i/>
              </w:rPr>
              <w:t xml:space="preserve">wprowadzenia lub </w:t>
            </w:r>
            <w:r w:rsidRPr="004272A6">
              <w:t>utrzymania w mocy przepisów krajowych, które umożliwiają spółkom przyjęcie tych struktur w celach innych niż dopuszczenie akcji po raz pierwszy do obrotu na rynku rozwoju MŚP. Obejmuje to zezwolenie spółkom na wprowadzenie akcji uprzywilejowanych co do gło</w:t>
            </w:r>
            <w:r w:rsidRPr="004272A6">
              <w:t>su, gdy spółki te są już dopuszczone do obrotu, gdy ubiegają się o dopuszczenie do obrotu na wielostronnej platformie obrotu, która nie jest zarejestrowana jako rynek rozwoju MŚP, lub na rynku regulowanym, lub zapewnienie spółkom prywatnym możliwości przyj</w:t>
            </w:r>
            <w:r w:rsidRPr="004272A6">
              <w:t>ęcia akcji uprzywilejowanych co do głosu, niezależnie od tego, czy zamierzają one ubiegać się o dopuszczenie swoich akcji do obrotu. Może to również obejmować przypadki, w których spółki przenoszą się z rynku rozwoju MŚP</w:t>
            </w:r>
            <w:r w:rsidRPr="004272A6">
              <w:rPr>
                <w:b/>
                <w:i/>
              </w:rPr>
              <w:t xml:space="preserve"> na rynek regulowany, zachowując akc</w:t>
            </w:r>
            <w:r w:rsidRPr="004272A6">
              <w:rPr>
                <w:b/>
                <w:i/>
              </w:rPr>
              <w:t>je uprzywilejowane co do głosu</w:t>
            </w:r>
            <w:r w:rsidRPr="004272A6">
              <w:t>.</w:t>
            </w:r>
          </w:p>
        </w:tc>
        <w:tc>
          <w:tcPr>
            <w:tcW w:w="4876" w:type="dxa"/>
            <w:hideMark/>
          </w:tcPr>
          <w:p w:rsidR="00AB78F5" w:rsidRPr="004272A6" w:rsidRDefault="00861BA3">
            <w:pPr>
              <w:pStyle w:val="Normal6"/>
              <w:rPr>
                <w:szCs w:val="24"/>
              </w:rPr>
            </w:pPr>
            <w:r w:rsidRPr="004272A6">
              <w:t>(8)</w:t>
            </w:r>
            <w:r w:rsidRPr="004272A6">
              <w:tab/>
              <w:t>Państwa członkowskie powinny mieć możliwość utrzymania w mocy przepisów krajowych, które umożliwiają spółkom przyjęcie tych struktur w celach innych niż dopuszczenie akcji po raz pierwszy do obrotu na rynku rozwoju MŚP</w:t>
            </w:r>
            <w:r w:rsidRPr="004272A6">
              <w:rPr>
                <w:b/>
                <w:i/>
              </w:rPr>
              <w:t xml:space="preserve">, </w:t>
            </w:r>
            <w:r w:rsidRPr="004272A6">
              <w:rPr>
                <w:b/>
                <w:i/>
              </w:rPr>
              <w:t>pod warunkiem że zapewnią odpowiednie zabezpieczenia chroniące akcjonariuszy mniejszościowych zgodnie z niniejszą dyrektywą</w:t>
            </w:r>
            <w:r w:rsidRPr="004272A6">
              <w:t>. Obejmuje to zezwolenie spółkom na wprowadzenie akcji uprzywilejowanych co do głosu, gdy spółki te są już dopuszczone do obrotu, gdy</w:t>
            </w:r>
            <w:r w:rsidRPr="004272A6">
              <w:t xml:space="preserve"> ubiegają się o dopuszczenie do obrotu na wielostronnej platformie obrotu, która nie jest zarejestrowana jako rynek rozwoju MŚP, lub na rynku regulowanym, lub zapewnienie spółkom prywatnym możliwości przyjęcia akcji uprzywilejowanych co do głosu, niezależn</w:t>
            </w:r>
            <w:r w:rsidRPr="004272A6">
              <w:t>ie od tego, czy zamierzają one ubiegać się o dopuszczenie swoich akcji do obrotu. Może to również obejmować przypadki, w których spółki przenoszą się z rynku rozwoju MŚP.</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58</w:t>
      </w:r>
      <w:r w:rsidRPr="004272A6">
        <w:rPr>
          <w:rStyle w:val="HideTWBExt"/>
          <w:b w:val="0"/>
        </w:rPr>
        <w:t>&lt;/NumAm&gt;</w:t>
      </w:r>
    </w:p>
    <w:p w:rsidR="00AB78F5" w:rsidRPr="004272A6" w:rsidRDefault="00861BA3" w:rsidP="00AB78F5">
      <w:pPr>
        <w:pStyle w:val="NormalBold"/>
      </w:pPr>
      <w:r w:rsidRPr="004272A6">
        <w:rPr>
          <w:rStyle w:val="HideTWBExt"/>
          <w:b w:val="0"/>
        </w:rPr>
        <w:t>&lt;RepeatB</w:t>
      </w:r>
      <w:r w:rsidRPr="004272A6">
        <w:rPr>
          <w:rStyle w:val="HideTWBExt"/>
          <w:b w:val="0"/>
        </w:rPr>
        <w:t>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8</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(8)</w:t>
            </w:r>
            <w:r w:rsidRPr="004272A6">
              <w:tab/>
              <w:t xml:space="preserve">Państwa członkowskie powinny mieć </w:t>
            </w:r>
            <w:r w:rsidRPr="004272A6">
              <w:t xml:space="preserve">możliwość wprowadzenia lub utrzymania w mocy przepisów krajowych, które umożliwiają spółkom przyjęcie tych struktur w celach innych niż dopuszczenie </w:t>
            </w:r>
            <w:r w:rsidRPr="004272A6">
              <w:lastRenderedPageBreak/>
              <w:t xml:space="preserve">akcji po raz pierwszy do obrotu na rynku rozwoju MŚP. </w:t>
            </w:r>
            <w:r w:rsidRPr="004272A6">
              <w:rPr>
                <w:b/>
                <w:i/>
              </w:rPr>
              <w:t>Obejmuje</w:t>
            </w:r>
            <w:r w:rsidRPr="004272A6">
              <w:t xml:space="preserve"> to zezwolenie spółkom na wprowadzenie akcji </w:t>
            </w:r>
            <w:r w:rsidRPr="004272A6">
              <w:t>uprzywilejowanych co do głosu, gdy spółki te są już dopuszczone do obrotu, gdy ubiegają się o dopuszczenie do obrotu na wielostronnej platformie obrotu, która nie jest zarejestrowana jako rynek rozwoju MŚP, lub na rynku regulowanym, lub zapewnienie spółkom</w:t>
            </w:r>
            <w:r w:rsidRPr="004272A6">
              <w:t xml:space="preserve"> prywatnym możliwości przyjęcia akcji uprzywilejowanych co do głosu, niezależnie od tego, czy zamierzają one ubiegać się o dopuszczenie swoich akcji do obrotu. Może to również obejmować przypadki, w których spółki przenoszą się z rynku rozwoju MŚP na rynek</w:t>
            </w:r>
            <w:r w:rsidRPr="004272A6">
              <w:t xml:space="preserve"> regulowany, zachowując akcje uprzywilejowane co do głosu.</w:t>
            </w:r>
          </w:p>
        </w:tc>
        <w:tc>
          <w:tcPr>
            <w:tcW w:w="4876" w:type="dxa"/>
            <w:hideMark/>
          </w:tcPr>
          <w:p w:rsidR="00AB78F5" w:rsidRPr="004272A6" w:rsidRDefault="00861BA3">
            <w:pPr>
              <w:pStyle w:val="Normal6"/>
              <w:rPr>
                <w:szCs w:val="24"/>
              </w:rPr>
            </w:pPr>
            <w:r w:rsidRPr="004272A6">
              <w:lastRenderedPageBreak/>
              <w:t>(8)</w:t>
            </w:r>
            <w:r w:rsidRPr="004272A6">
              <w:tab/>
              <w:t>Państwa członkowskie powinny</w:t>
            </w:r>
            <w:r w:rsidRPr="004272A6">
              <w:rPr>
                <w:b/>
                <w:i/>
              </w:rPr>
              <w:t>, według własnego uznania,</w:t>
            </w:r>
            <w:r w:rsidRPr="004272A6">
              <w:t xml:space="preserve"> mieć możliwość wprowadzenia lub utrzymania w mocy przepisów krajowych, które umożliwiają spółkom przyjęcie tych </w:t>
            </w:r>
            <w:r w:rsidRPr="004272A6">
              <w:lastRenderedPageBreak/>
              <w:t>struktur w celach innych n</w:t>
            </w:r>
            <w:r w:rsidRPr="004272A6">
              <w:t xml:space="preserve">iż dopuszczenie akcji po raz pierwszy do obrotu na rynku rozwoju MŚP. </w:t>
            </w:r>
            <w:r w:rsidRPr="004272A6">
              <w:rPr>
                <w:b/>
                <w:i/>
              </w:rPr>
              <w:t>Ze względu na korzyści dla europejskiej gospodarki i konkurencyjności powinno</w:t>
            </w:r>
            <w:r w:rsidRPr="004272A6">
              <w:t xml:space="preserve"> to</w:t>
            </w:r>
            <w:r w:rsidRPr="004272A6">
              <w:rPr>
                <w:b/>
                <w:i/>
              </w:rPr>
              <w:t xml:space="preserve"> obejmować</w:t>
            </w:r>
            <w:r w:rsidRPr="004272A6">
              <w:t xml:space="preserve"> zezwolenie spółkom na wprowadzenie akcji uprzywilejowanych co do głosu, gdy spółki te są już do</w:t>
            </w:r>
            <w:r w:rsidRPr="004272A6">
              <w:t>puszczone do obrotu, gdy ubiegają się o dopuszczenie do obrotu na wielostronnej platformie obrotu, która nie jest zarejestrowana jako rynek rozwoju MŚP, lub na rynku regulowanym, lub zapewnienie spółkom prywatnym możliwości przyjęcia akcji uprzywilejowanyc</w:t>
            </w:r>
            <w:r w:rsidRPr="004272A6">
              <w:t>h co do głosu, niezależnie od tego, czy zamierzają one ubiegać się o dopuszczenie swoich akcji do obrotu. Może to również obejmować przypadki, w których spółki przenoszą się z rynku rozwoju MŚP na rynek regulowany, zachowując akcje uprzywilejowane co do gł</w:t>
            </w:r>
            <w:r w:rsidRPr="004272A6">
              <w:t>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59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9</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w:t>
            </w:r>
            <w:r w:rsidRPr="004272A6">
              <w:t xml:space="preserve">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(9)</w:t>
            </w:r>
            <w:r w:rsidRPr="004272A6">
              <w:tab/>
            </w:r>
            <w:r w:rsidRPr="004272A6">
              <w:rPr>
                <w:b/>
                <w:i/>
              </w:rPr>
              <w:t>Spółki mogą przyjąć struktury akcji obejmujące akcje uprzywilejowane co do głosu w drodze nowej emisji akcji lub operacji korporacyjnych innego rodzaju, takich jak konwersja już wyemitowanych akcji. Spółki powinny mieć możliwość elas</w:t>
            </w:r>
            <w:r w:rsidRPr="004272A6">
              <w:rPr>
                <w:b/>
                <w:i/>
              </w:rPr>
              <w:t xml:space="preserve">tycznego wyboru najwłaściwszego rodzaju operacji korporacyjnych w celu przyjęcia struktur akcji obejmujących akcje uprzywilejowane co do głosu zgodnie z prawem krajowym. Ponadto należy również zapewnić spółkom elastyczność </w:t>
            </w:r>
            <w:r w:rsidRPr="004272A6">
              <w:rPr>
                <w:b/>
                <w:i/>
              </w:rPr>
              <w:lastRenderedPageBreak/>
              <w:t>w odniesieniu do terminu przyjęci</w:t>
            </w:r>
            <w:r w:rsidRPr="004272A6">
              <w:rPr>
                <w:b/>
                <w:i/>
              </w:rPr>
              <w:t>a struktur akcji obejmujących akcje uprzywilejowane co do głosu, o ile przyjmują je w celu ubiegania się po pierwszy o dopuszczenie swoich akcji do obrotu na rynku rozwoju MŚP.</w:t>
            </w:r>
            <w:r w:rsidRPr="004272A6">
              <w:t xml:space="preserve"> Państwa członkowskie nie powinny uniemożliwiać spółkom przyjmowania struktur ak</w:t>
            </w:r>
            <w:r w:rsidRPr="004272A6">
              <w:t>cji obejmujących akcje uprzywilejowane co do głosu przed dopuszczeniem akcji do obrotu. Państwa członkowskie powinny jednak mieć możliwość zastrzeżenia, że wykonywanie zwiększonych praw głosu, które oznaczają dodatkowe prawa głosu związane z akcjami uprzyw</w:t>
            </w:r>
            <w:r w:rsidRPr="004272A6">
              <w:t>ilejowanymi co do głosu w stosunku do praw głosu związanych z akcjami innego rodzaju, jest uzależnione od dopuszczenia akcji do obrotu na rynku rozwoju MŚP w co najmniej jednym państwie członkowskim. W takim przypadku i do czasu dopuszczenia do obrotu z ak</w:t>
            </w:r>
            <w:r w:rsidRPr="004272A6">
              <w:t>cji uprzywilejowanych co do głosu powinny przysługiwać takie same prawa głosu jak z innego rodzaju akcji spółki. Zagwarantowałoby to, że akcje uprzywilejowane co do głosu w szczególności sprzyjać będą dopuszczaniu akcji do obrotu po raz pierwszy na rynkach</w:t>
            </w:r>
            <w:r w:rsidRPr="004272A6">
              <w:t xml:space="preserve"> rozwoju MŚP.</w:t>
            </w:r>
          </w:p>
        </w:tc>
        <w:tc>
          <w:tcPr>
            <w:tcW w:w="4876" w:type="dxa"/>
            <w:hideMark/>
          </w:tcPr>
          <w:p w:rsidR="00AB78F5" w:rsidRPr="004272A6" w:rsidRDefault="00861BA3">
            <w:pPr>
              <w:pStyle w:val="Normal6"/>
              <w:rPr>
                <w:szCs w:val="24"/>
              </w:rPr>
            </w:pPr>
            <w:r w:rsidRPr="004272A6">
              <w:lastRenderedPageBreak/>
              <w:t>(9)</w:t>
            </w:r>
            <w:r w:rsidRPr="004272A6">
              <w:tab/>
              <w:t>Państwa członkowskie nie powinny uniemożliwiać spółkom przyjmowania struktur akcji obejmujących akcje uprzywilejowane co do głosu przed dopuszczeniem akcji do obrotu. Państwa członkowskie powinny jednak mieć możliwość zastrzeżenia, że wyk</w:t>
            </w:r>
            <w:r w:rsidRPr="004272A6">
              <w:t xml:space="preserve">onywanie zwiększonych praw głosu, które oznaczają dodatkowe prawa głosu związane z akcjami uprzywilejowanymi co do głosu w stosunku do praw głosu związanych z akcjami innego rodzaju, jest uzależnione od dopuszczenia akcji do obrotu na rynku </w:t>
            </w:r>
            <w:r w:rsidRPr="004272A6">
              <w:rPr>
                <w:b/>
                <w:i/>
              </w:rPr>
              <w:lastRenderedPageBreak/>
              <w:t>regulowanym, ry</w:t>
            </w:r>
            <w:r w:rsidRPr="004272A6">
              <w:rPr>
                <w:b/>
                <w:i/>
              </w:rPr>
              <w:t xml:space="preserve">nku </w:t>
            </w:r>
            <w:r w:rsidRPr="004272A6">
              <w:t>rozwoju MŚP</w:t>
            </w:r>
            <w:r w:rsidRPr="004272A6">
              <w:rPr>
                <w:b/>
                <w:i/>
              </w:rPr>
              <w:t xml:space="preserve"> lub innej wielostronnej platformie obrotu</w:t>
            </w:r>
            <w:r w:rsidRPr="004272A6">
              <w:t xml:space="preserve"> w co najmniej jednym państwie członkowskim. W takim przypadku i do czasu dopuszczenia do obrotu z akcji uprzywilejowanych co do głosu powinny przysługiwać takie same prawa głosu jak z innego rodzaju</w:t>
            </w:r>
            <w:r w:rsidRPr="004272A6">
              <w:t xml:space="preserve"> akcji spółki. Zagwarantowałoby to, że akcje uprzywilejowane co do głosu w szczególności sprzyjać będą dopuszczaniu akcji do obrotu po raz pierwszy na rynkach rozwoju MŚP.</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60</w:t>
      </w:r>
      <w:r w:rsidRPr="004272A6">
        <w:rPr>
          <w:rStyle w:val="HideTWBExt"/>
          <w:b w:val="0"/>
        </w:rPr>
        <w:t>&lt;/NumAm&gt;</w:t>
      </w:r>
    </w:p>
    <w:p w:rsidR="00AB78F5" w:rsidRPr="004272A6" w:rsidRDefault="00861BA3" w:rsidP="00AB78F5">
      <w:pPr>
        <w:pStyle w:val="NormalBold"/>
      </w:pPr>
      <w:r w:rsidRPr="004272A6">
        <w:rPr>
          <w:rStyle w:val="HideTWBExt"/>
          <w:b w:val="0"/>
        </w:rPr>
        <w:t>&lt;Repeat</w:t>
      </w:r>
      <w:r w:rsidRPr="004272A6">
        <w:rPr>
          <w:rStyle w:val="HideTWBExt"/>
          <w:b w:val="0"/>
        </w:rPr>
        <w: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9</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(9)</w:t>
            </w:r>
            <w:r w:rsidRPr="004272A6">
              <w:tab/>
              <w:t xml:space="preserve">Spółki mogą przyjąć struktury akcji obejmujące akcje </w:t>
            </w:r>
            <w:r w:rsidRPr="004272A6">
              <w:t xml:space="preserve">uprzywilejowane co do głosu w drodze nowej emisji akcji lub operacji korporacyjnych innego rodzaju, takich jak konwersja już wyemitowanych </w:t>
            </w:r>
            <w:r w:rsidRPr="004272A6">
              <w:lastRenderedPageBreak/>
              <w:t>akcji. Spółki powinny mieć możliwość elastycznego wyboru najwłaściwszego rodzaju operacji korporacyjnych w celu przyj</w:t>
            </w:r>
            <w:r w:rsidRPr="004272A6">
              <w:t>ęcia struktur akcji obejmujących akcje uprzywilejowane co do głosu zgodnie z prawem krajowym. Ponadto należy również zapewnić spółkom elastyczność w odniesieniu do terminu przyjęcia struktur akcji obejmujących akcje uprzywilejowane co do głosu</w:t>
            </w:r>
            <w:r w:rsidRPr="004272A6">
              <w:rPr>
                <w:b/>
                <w:i/>
              </w:rPr>
              <w:t>, o ile przyj</w:t>
            </w:r>
            <w:r w:rsidRPr="004272A6">
              <w:rPr>
                <w:b/>
                <w:i/>
              </w:rPr>
              <w:t>mują je w celu ubiegania się po pierwszy o dopuszczenie swoich akcji do obrotu na rynku rozwoju MŚP</w:t>
            </w:r>
            <w:r w:rsidRPr="004272A6">
              <w:t>. Państwa członkowskie nie powinny uniemożliwiać spółkom przyjmowania struktur akcji obejmujących akcje uprzywilejowane co do głosu przed dopuszczeniem akcji</w:t>
            </w:r>
            <w:r w:rsidRPr="004272A6">
              <w:t xml:space="preserve"> do obrotu. Państwa członkowskie powinny jednak mieć możliwość zastrzeżenia, że wykonywanie zwiększonych praw głosu, które oznaczają dodatkowe prawa głosu związane z akcjami uprzywilejowanymi co do głosu w stosunku do praw głosu związanych z akcjami innego</w:t>
            </w:r>
            <w:r w:rsidRPr="004272A6">
              <w:t xml:space="preserve"> rodzaju, jest uzależnione od dopuszczenia akcji do obrotu na rynku rozwoju MŚP w co najmniej jednym państwie członkowskim. W takim przypadku i do czasu dopuszczenia do obrotu z akcji uprzywilejowanych co do głosu powinny przysługiwać takie same prawa głos</w:t>
            </w:r>
            <w:r w:rsidRPr="004272A6">
              <w:t>u jak z innego rodzaju akcji spółki. Zagwarantowałoby to, że akcje uprzywilejowane co do głosu w szczególności sprzyjać będą dopuszczaniu akcji do obrotu po raz pierwszy</w:t>
            </w:r>
            <w:r w:rsidRPr="004272A6">
              <w:rPr>
                <w:b/>
                <w:i/>
              </w:rPr>
              <w:t xml:space="preserve"> na rynkach rozwoju MŚP</w:t>
            </w:r>
            <w:r w:rsidRPr="004272A6">
              <w:t>.</w:t>
            </w:r>
          </w:p>
        </w:tc>
        <w:tc>
          <w:tcPr>
            <w:tcW w:w="4876" w:type="dxa"/>
            <w:hideMark/>
          </w:tcPr>
          <w:p w:rsidR="00AB78F5" w:rsidRPr="004272A6" w:rsidRDefault="00861BA3">
            <w:pPr>
              <w:pStyle w:val="Normal6"/>
              <w:rPr>
                <w:szCs w:val="24"/>
              </w:rPr>
            </w:pPr>
            <w:r w:rsidRPr="004272A6">
              <w:lastRenderedPageBreak/>
              <w:t>(9)</w:t>
            </w:r>
            <w:r w:rsidRPr="004272A6">
              <w:tab/>
              <w:t>Spółki mogą przyjąć struktury akcji obejmujące akcje uprzy</w:t>
            </w:r>
            <w:r w:rsidRPr="004272A6">
              <w:t xml:space="preserve">wilejowane co do głosu w drodze nowej emisji akcji lub operacji korporacyjnych innego rodzaju, takich jak konwersja już wyemitowanych </w:t>
            </w:r>
            <w:r w:rsidRPr="004272A6">
              <w:lastRenderedPageBreak/>
              <w:t xml:space="preserve">akcji. Spółki powinny mieć możliwość elastycznego wyboru najwłaściwszego rodzaju operacji korporacyjnych w celu przyjęcia </w:t>
            </w:r>
            <w:r w:rsidRPr="004272A6">
              <w:t>struktur akcji obejmujących akcje uprzywilejowane co do głosu zgodnie z prawem krajowym. Ponadto należy również zapewnić spółkom elastyczność w odniesieniu do terminu przyjęcia struktur akcji obejmujących akcje uprzywilejowane co do głosu. Państwa członkow</w:t>
            </w:r>
            <w:r w:rsidRPr="004272A6">
              <w:t xml:space="preserve">skie nie powinny uniemożliwiać spółkom przyjmowania struktur akcji obejmujących akcje uprzywilejowane co do głosu przed dopuszczeniem akcji do obrotu. Państwa członkowskie powinny jednak mieć możliwość zastrzeżenia, że wykonywanie zwiększonych praw głosu, </w:t>
            </w:r>
            <w:r w:rsidRPr="004272A6">
              <w:t xml:space="preserve">które oznaczają dodatkowe prawa głosu związane z akcjami uprzywilejowanymi co do głosu w stosunku do praw głosu związanych z akcjami innego rodzaju, jest uzależnione od dopuszczenia akcji do obrotu na rynku </w:t>
            </w:r>
            <w:r w:rsidRPr="004272A6">
              <w:rPr>
                <w:b/>
                <w:i/>
              </w:rPr>
              <w:t xml:space="preserve">regulowanym lub rynku </w:t>
            </w:r>
            <w:r w:rsidRPr="004272A6">
              <w:t>rozwoju MŚP w co najmniej j</w:t>
            </w:r>
            <w:r w:rsidRPr="004272A6">
              <w:t xml:space="preserve">ednym państwie członkowskim. W takim przypadku i do czasu dopuszczenia do obrotu z akcji uprzywilejowanych co do głosu powinny przysługiwać takie same prawa głosu jak z innego rodzaju akcji spółki. Zagwarantowałoby to, że akcje uprzywilejowane co do głosu </w:t>
            </w:r>
            <w:r w:rsidRPr="004272A6">
              <w:t>w szczególności sprzyjać będą dopuszczaniu akcji do obrotu po raz pierwszy.</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9</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(9)</w:t>
            </w:r>
            <w:r w:rsidRPr="004272A6">
              <w:tab/>
              <w:t xml:space="preserve">Spółki </w:t>
            </w:r>
            <w:r w:rsidRPr="004272A6">
              <w:rPr>
                <w:b/>
                <w:i/>
              </w:rPr>
              <w:t>mogą przyjąć struktury</w:t>
            </w:r>
            <w:r w:rsidRPr="004272A6">
              <w:t xml:space="preserve"> akcji </w:t>
            </w:r>
            <w:r w:rsidRPr="004272A6">
              <w:rPr>
                <w:b/>
                <w:i/>
              </w:rPr>
              <w:t>obejmujące</w:t>
            </w:r>
            <w:r w:rsidRPr="004272A6">
              <w:t xml:space="preserve"> akcje uprzywilejowane co do głosu w drodze nowej emisji akcji lub operacji korporacyj</w:t>
            </w:r>
            <w:r w:rsidRPr="004272A6">
              <w:t>nych innego rodzaju, takich jak konwersja już wyemitowanych akcji. Spółki powinny mieć możliwość elastycznego wyboru najwłaściwszego rodzaju operacji korporacyjnych w celu przyjęcia struktur akcji obejmujących akcje uprzywilejowane co do głosu zgodnie z pr</w:t>
            </w:r>
            <w:r w:rsidRPr="004272A6">
              <w:t xml:space="preserve">awem krajowym. Ponadto należy również zapewnić spółkom elastyczność w odniesieniu do terminu przyjęcia struktur akcji obejmujących akcje uprzywilejowane co do głosu, o ile przyjmują je w celu ubiegania się po pierwszy o dopuszczenie swoich akcji do obrotu </w:t>
            </w:r>
            <w:r w:rsidRPr="004272A6">
              <w:t>na rynku rozwoju MŚP. Państwa członkowskie nie powinny uniemożliwiać spółkom przyjmowania struktur akcji obejmujących akcje uprzywilejowane co do głosu przed dopuszczeniem akcji do obrotu. Państwa członkowskie powinny jednak mieć możliwość zastrzeżenia, że</w:t>
            </w:r>
            <w:r w:rsidRPr="004272A6">
              <w:t xml:space="preserve"> wykonywanie zwiększonych praw głosu, które oznaczają dodatkowe prawa głosu związane z akcjami uprzywilejowanymi co do głosu w stosunku do praw głosu związanych z akcjami innego rodzaju, jest uzależnione od dopuszczenia akcji do obrotu na rynku rozwoju MŚP</w:t>
            </w:r>
            <w:r w:rsidRPr="004272A6">
              <w:t xml:space="preserve"> w co najmniej jednym państwie członkowskim. W takim przypadku i do czasu dopuszczenia do obrotu z akcji uprzywilejowanych co do głosu powinny przysługiwać takie same prawa głosu jak z innego rodzaju akcji spółki. Zagwarantowałoby to, że akcje uprzywilejow</w:t>
            </w:r>
            <w:r w:rsidRPr="004272A6">
              <w:t>ane co do głosu w szczególności sprzyjać będą dopuszczaniu akcji do obrotu po raz pierwszy na rynkach rozwoju MŚP.</w:t>
            </w:r>
          </w:p>
        </w:tc>
        <w:tc>
          <w:tcPr>
            <w:tcW w:w="4876" w:type="dxa"/>
            <w:hideMark/>
          </w:tcPr>
          <w:p w:rsidR="00AB78F5" w:rsidRPr="004272A6" w:rsidRDefault="00861BA3">
            <w:pPr>
              <w:pStyle w:val="Normal6"/>
              <w:rPr>
                <w:szCs w:val="24"/>
              </w:rPr>
            </w:pPr>
            <w:r w:rsidRPr="004272A6">
              <w:t>(9)</w:t>
            </w:r>
            <w:r w:rsidRPr="004272A6">
              <w:tab/>
              <w:t xml:space="preserve">Spółki </w:t>
            </w:r>
            <w:r w:rsidRPr="004272A6">
              <w:rPr>
                <w:b/>
                <w:i/>
              </w:rPr>
              <w:t>powinny mieć możliwość przyjęcia struktur</w:t>
            </w:r>
            <w:r w:rsidRPr="004272A6">
              <w:t xml:space="preserve"> akcji </w:t>
            </w:r>
            <w:r w:rsidRPr="004272A6">
              <w:rPr>
                <w:b/>
                <w:i/>
              </w:rPr>
              <w:t>obejmujących</w:t>
            </w:r>
            <w:r w:rsidRPr="004272A6">
              <w:t xml:space="preserve"> akcje uprzywilejowane co do głosu w drodze nowej emisji akcji lub ope</w:t>
            </w:r>
            <w:r w:rsidRPr="004272A6">
              <w:t>racji korporacyjnych innego rodzaju, takich jak konwersja już wyemitowanych akcji. Spółki powinny mieć możliwość elastycznego wyboru najwłaściwszego rodzaju operacji korporacyjnych w celu przyjęcia struktur akcji obejmujących akcje uprzywilejowane co do gł</w:t>
            </w:r>
            <w:r w:rsidRPr="004272A6">
              <w:t xml:space="preserve">osu zgodnie z prawem krajowym. Ponadto należy również zapewnić spółkom elastyczność w odniesieniu do terminu przyjęcia struktur akcji obejmujących akcje uprzywilejowane co do głosu, o ile przyjmują je w celu ubiegania się po pierwszy o dopuszczenie swoich </w:t>
            </w:r>
            <w:r w:rsidRPr="004272A6">
              <w:t xml:space="preserve">akcji do obrotu na rynku rozwoju MŚP. Państwa członkowskie nie powinny uniemożliwiać spółkom przyjmowania struktur akcji obejmujących akcje uprzywilejowane co do głosu przed dopuszczeniem akcji do obrotu. Państwa członkowskie powinny jednak mieć możliwość </w:t>
            </w:r>
            <w:r w:rsidRPr="004272A6">
              <w:t>zastrzeżenia, że wykonywanie zwiększonych praw głosu, które oznaczają dodatkowe prawa głosu związane z akcjami uprzywilejowanymi co do głosu w stosunku do praw głosu związanych z akcjami innego rodzaju, jest uzależnione od dopuszczenia akcji do obrotu na r</w:t>
            </w:r>
            <w:r w:rsidRPr="004272A6">
              <w:t>ynku rozwoju MŚP w co najmniej jednym państwie członkowskim. W takim przypadku i do czasu dopuszczenia do obrotu z akcji uprzywilejowanych co do głosu powinny przysługiwać takie same prawa głosu jak z innego rodzaju akcji spółki. Zagwarantowałoby to, że ak</w:t>
            </w:r>
            <w:r w:rsidRPr="004272A6">
              <w:t>cje uprzywilejowane co do głosu w szczególności sprzyjać będą dopuszczaniu akcji do obrotu po raz pierwszy na rynkach rozwoju MŚP.</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lastRenderedPageBreak/>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Markus Ferber, Inese </w:t>
      </w:r>
      <w:r w:rsidRPr="004272A6">
        <w:t>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9</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(9)</w:t>
            </w:r>
            <w:r w:rsidRPr="004272A6">
              <w:tab/>
              <w:t xml:space="preserve">Spółki mogą przyjąć struktury akcji obejmujące akcje uprzywilejowane co do głosu w drodze nowej </w:t>
            </w:r>
            <w:r w:rsidRPr="004272A6">
              <w:t>emisji akcji lub operacji korporacyjnych innego rodzaju, takich jak konwersja już wyemitowanych akcji. Spółki powinny mieć możliwość elastycznego wyboru najwłaściwszego rodzaju operacji korporacyjnych w celu przyjęcia struktur akcji obejmujących akcje uprz</w:t>
            </w:r>
            <w:r w:rsidRPr="004272A6">
              <w:t>ywilejowane co do głosu zgodnie z prawem krajowym. Ponadto należy również zapewnić spółkom elastyczność w odniesieniu do terminu przyjęcia struktur akcji obejmujących akcje uprzywilejowane co do głosu, o ile przyjmują je w celu ubiegania się po pierwszy o </w:t>
            </w:r>
            <w:r w:rsidRPr="004272A6">
              <w:t>dopuszczenie swoich akcji do obrotu na rynku rozwoju MŚP. Państwa członkowskie nie powinny uniemożliwiać spółkom przyjmowania struktur akcji obejmujących akcje uprzywilejowane co do głosu przed dopuszczeniem akcji do obrotu. Państwa członkowskie powinny je</w:t>
            </w:r>
            <w:r w:rsidRPr="004272A6">
              <w:t xml:space="preserve">dnak mieć możliwość zastrzeżenia, że wykonywanie zwiększonych praw głosu, które oznaczają dodatkowe prawa głosu związane z akcjami uprzywilejowanymi co do głosu w stosunku do praw głosu związanych z akcjami innego rodzaju, jest uzależnione od dopuszczenia </w:t>
            </w:r>
            <w:r w:rsidRPr="004272A6">
              <w:t>akcji do obrotu na rynku rozwoju MŚP w co najmniej jednym państwie członkowskim. W takim przypadku i do czasu dopuszczenia do obrotu z akcji uprzywilejowanych co do głosu powinny przysługiwać takie same prawa głosu jak z innego rodzaju akcji spółki. Zagwar</w:t>
            </w:r>
            <w:r w:rsidRPr="004272A6">
              <w:t xml:space="preserve">antowałoby to, że akcje uprzywilejowane co do głosu </w:t>
            </w:r>
            <w:r w:rsidRPr="004272A6">
              <w:lastRenderedPageBreak/>
              <w:t>w szczególności sprzyjać będą dopuszczaniu akcji do obrotu po raz pierwszy na rynkach rozwoju MŚP.</w:t>
            </w:r>
          </w:p>
        </w:tc>
        <w:tc>
          <w:tcPr>
            <w:tcW w:w="4876" w:type="dxa"/>
            <w:hideMark/>
          </w:tcPr>
          <w:p w:rsidR="00AB78F5" w:rsidRPr="004272A6" w:rsidRDefault="00861BA3">
            <w:pPr>
              <w:pStyle w:val="Normal6"/>
              <w:rPr>
                <w:szCs w:val="24"/>
              </w:rPr>
            </w:pPr>
            <w:r w:rsidRPr="004272A6">
              <w:lastRenderedPageBreak/>
              <w:t>(9)</w:t>
            </w:r>
            <w:r w:rsidRPr="004272A6">
              <w:tab/>
              <w:t>Spółki mogą przyjąć struktury akcji obejmujące akcje uprzywilejowane co do głosu w drodze nowej emisj</w:t>
            </w:r>
            <w:r w:rsidRPr="004272A6">
              <w:t>i akcji lub operacji korporacyjnych innego rodzaju, takich jak konwersja już wyemitowanych akcji. Spółki powinny mieć możliwość elastycznego wyboru najwłaściwszego rodzaju operacji korporacyjnych w celu przyjęcia struktur akcji obejmujących akcje uprzywile</w:t>
            </w:r>
            <w:r w:rsidRPr="004272A6">
              <w:t>jowane co do głosu zgodnie z prawem krajowym. Ponadto należy również zapewnić spółkom elastyczność w odniesieniu do terminu przyjęcia struktur akcji obejmujących akcje uprzywilejowane co do głosu, o ile przyjmują je w celu ubiegania się po pierwszy o dopus</w:t>
            </w:r>
            <w:r w:rsidRPr="004272A6">
              <w:t xml:space="preserve">zczenie swoich akcji do obrotu na rynku </w:t>
            </w:r>
            <w:r w:rsidRPr="004272A6">
              <w:rPr>
                <w:b/>
                <w:i/>
              </w:rPr>
              <w:t xml:space="preserve">regulowanym lub rynku </w:t>
            </w:r>
            <w:r w:rsidRPr="004272A6">
              <w:t>rozwoju MŚP. Państwa członkowskie nie powinny uniemożliwiać spółkom przyjmowania struktur akcji obejmujących akcje uprzywilejowane co do głosu przed dopuszczeniem akcji do obrotu. Państwa członk</w:t>
            </w:r>
            <w:r w:rsidRPr="004272A6">
              <w:t>owskie powinny jednak mieć możliwość zastrzeżenia, że wykonywanie zwiększonych praw głosu, które oznaczają dodatkowe prawa głosu związane z akcjami uprzywilejowanymi co do głosu w stosunku do praw głosu związanych z akcjami innego rodzaju, jest uzależnione</w:t>
            </w:r>
            <w:r w:rsidRPr="004272A6">
              <w:t xml:space="preserve"> od dopuszczenia akcji do obrotu na rynku rozwoju MŚP w co najmniej jednym państwie członkowskim. W takim przypadku i do czasu dopuszczenia do obrotu z akcji uprzywilejowanych co do głosu powinny przysługiwać takie same prawa głosu jak z innego rodzaju akc</w:t>
            </w:r>
            <w:r w:rsidRPr="004272A6">
              <w:t xml:space="preserve">ji spółki. Zagwarantowałoby to, że akcje </w:t>
            </w:r>
            <w:r w:rsidRPr="004272A6">
              <w:lastRenderedPageBreak/>
              <w:t>uprzywilejowane co do głosu w szczególności sprzyjać będą dopuszczaniu akcji do obrotu po raz pierwszy na</w:t>
            </w:r>
            <w:r w:rsidRPr="004272A6">
              <w:rPr>
                <w:b/>
                <w:i/>
              </w:rPr>
              <w:t xml:space="preserve"> rynkach regulowanych lub</w:t>
            </w:r>
            <w:r w:rsidRPr="004272A6">
              <w:t xml:space="preserve"> rynkach rozwoju MŚP.</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w:t>
      </w:r>
      <w:r w:rsidRPr="004272A6">
        <w:rPr>
          <w:rStyle w:val="HideTWBExt"/>
          <w:b w:val="0"/>
        </w:rPr>
        <w:t>Am&gt;</w:t>
      </w:r>
      <w:r w:rsidRPr="004272A6">
        <w:t>63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10</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(10)</w:t>
            </w:r>
            <w:r w:rsidRPr="004272A6">
              <w:tab/>
            </w:r>
            <w:r w:rsidRPr="004272A6">
              <w:t>Ze względu na to, że akcjonariuszom spółki nieposiadającym pakietu kontrolnego przysługiwałoby prawo głosu niewspółmiernie mniejsze niż wynikałoby to ze skali ich inwestycji, struktura akcji obejmująca akcje uprzywilejowane co do głosu może zapewniać akcjo</w:t>
            </w:r>
            <w:r w:rsidRPr="004272A6">
              <w:t>nariuszom tej spółki posiadającym pakiet kontrolny permanentną kontrolę, co z kolei może doprowadzić do utrwalenia ich dominującej pozycji. Może to zwiększyć ryzyko, że akcjonariusze posiadający pakiet kontrolny będą czerpać z kontroli prywatne korzyści. A</w:t>
            </w:r>
            <w:r w:rsidRPr="004272A6">
              <w:t>by wyeliminować to ryzyko, przyjęcie struktur akcji obejmujących akcje uprzywilejowane co do głosu powinno być obwarowane zabezpieczeniami mającymi na celu ochronę akcjonariuszy mniejszościowych.</w:t>
            </w:r>
          </w:p>
        </w:tc>
        <w:tc>
          <w:tcPr>
            <w:tcW w:w="4876" w:type="dxa"/>
            <w:hideMark/>
          </w:tcPr>
          <w:p w:rsidR="00AB78F5" w:rsidRPr="004272A6" w:rsidRDefault="00861BA3">
            <w:pPr>
              <w:pStyle w:val="Normal6"/>
              <w:rPr>
                <w:szCs w:val="24"/>
              </w:rPr>
            </w:pPr>
            <w:r w:rsidRPr="004272A6">
              <w:t>(10)</w:t>
            </w:r>
            <w:r w:rsidRPr="004272A6">
              <w:tab/>
              <w:t>Ze względu na to, że akcjonariuszom spółki nieposiadają</w:t>
            </w:r>
            <w:r w:rsidRPr="004272A6">
              <w:t>cym pakietu kontrolnego przysługiwałoby prawo głosu niewspółmiernie mniejsze niż wynikałoby to ze skali ich inwestycji, struktura akcji obejmująca akcje uprzywilejowane co do głosu może zapewniać akcjonariuszom tej spółki posiadającym pakiet kontrolny perm</w:t>
            </w:r>
            <w:r w:rsidRPr="004272A6">
              <w:t>anentną kontrolę, co z kolei może doprowadzić do utrwalenia ich dominującej pozycji. Może to zwiększyć ryzyko, że akcjonariusze posiadający pakiet kontrolny będą czerpać z kontroli prywatne korzyści. Aby wyeliminować to ryzyko, przyjęcie struktur akcji obe</w:t>
            </w:r>
            <w:r w:rsidRPr="004272A6">
              <w:t xml:space="preserve">jmujących akcje uprzywilejowane co do głosu powinno być obwarowane </w:t>
            </w:r>
            <w:r w:rsidRPr="004272A6">
              <w:rPr>
                <w:b/>
                <w:i/>
              </w:rPr>
              <w:t xml:space="preserve">zharmonizowanymi </w:t>
            </w:r>
            <w:r w:rsidRPr="004272A6">
              <w:t>zabezpieczeniami mającymi na celu ochronę akcjonariuszy mniejszościowych.</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w:t>
      </w:r>
      <w:r w:rsidRPr="004272A6">
        <w:rPr>
          <w:rStyle w:val="HideTWBExt"/>
          <w:b w:val="0"/>
        </w:rPr>
        <w:t>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(11)</w:t>
            </w:r>
            <w:r w:rsidRPr="004272A6">
              <w:tab/>
              <w:t xml:space="preserve">Państwa członkowskie, które dopuszczają akcje </w:t>
            </w:r>
            <w:r w:rsidRPr="004272A6">
              <w:t xml:space="preserve">uprzywilejowane co do głosu, przewidują zabezpieczenia mające na celu ochronę akcjonariuszy mniejszościowych i interesów spółki. Istniejące zabezpieczenia różnią się </w:t>
            </w:r>
            <w:r w:rsidRPr="004272A6">
              <w:rPr>
                <w:b/>
                <w:i/>
              </w:rPr>
              <w:t xml:space="preserve">jednak </w:t>
            </w:r>
            <w:r w:rsidRPr="004272A6">
              <w:t>w poszczególnych państwach członkowskich ze względu na specyfikę krajową i rozbieżn</w:t>
            </w:r>
            <w:r w:rsidRPr="004272A6">
              <w:t>e systemy prawa spółek</w:t>
            </w:r>
            <w:r w:rsidRPr="004272A6">
              <w:rPr>
                <w:b/>
                <w:i/>
              </w:rPr>
              <w:t>. Uwzględniając cele rynku wewnętrznego określone w szczególności w art. 50 ust. 2 lit. g) Traktatu o funkcjonowaniu Unii Europejskiej</w:t>
            </w:r>
            <w:r w:rsidRPr="004272A6">
              <w:t xml:space="preserve">, </w:t>
            </w:r>
            <w:r w:rsidRPr="004272A6">
              <w:rPr>
                <w:b/>
                <w:i/>
              </w:rPr>
              <w:t>państwa członkowskie powinny zapewnić</w:t>
            </w:r>
            <w:r w:rsidRPr="004272A6">
              <w:t xml:space="preserve"> w</w:t>
            </w:r>
            <w:r w:rsidRPr="004272A6">
              <w:rPr>
                <w:b/>
                <w:i/>
              </w:rPr>
              <w:t> swoich</w:t>
            </w:r>
            <w:r w:rsidRPr="004272A6">
              <w:t xml:space="preserve"> przepisach </w:t>
            </w:r>
            <w:r w:rsidRPr="004272A6">
              <w:rPr>
                <w:b/>
                <w:i/>
              </w:rPr>
              <w:t>krajowych dotyczących struktur akcji obe</w:t>
            </w:r>
            <w:r w:rsidRPr="004272A6">
              <w:rPr>
                <w:b/>
                <w:i/>
              </w:rPr>
              <w:t>jmujących akcje uprzywilejowane co do głosu skoordynowane podejście do ochrony interesów akcjonariuszy mniejszościowych i interesów spółki</w:t>
            </w:r>
            <w:r w:rsidRPr="004272A6">
              <w:t>.</w:t>
            </w:r>
            <w:r w:rsidRPr="004272A6">
              <w:rPr>
                <w:b/>
                <w:i/>
              </w:rPr>
              <w:t xml:space="preserve"> Obejmuje to ochronę przed decyzjami stwarzającymi ryzyko niekorzystnych skutków z perspektywy praw człowieka, zmiany</w:t>
            </w:r>
            <w:r w:rsidRPr="004272A6">
              <w:rPr>
                <w:b/>
                <w:i/>
              </w:rPr>
              <w:t xml:space="preserve"> klimatu i środowiska lub powodującymi takie skutki. W ramach tego skoordynowanego podejścia wszystkie </w:t>
            </w:r>
            <w:r w:rsidRPr="004272A6">
              <w:t xml:space="preserve">państwa członkowskie </w:t>
            </w:r>
            <w:r w:rsidRPr="004272A6">
              <w:rPr>
                <w:b/>
                <w:i/>
              </w:rPr>
              <w:t>powinny zapewnić</w:t>
            </w:r>
            <w:r w:rsidRPr="004272A6">
              <w:t>, aby każda decyzja o przyjęciu struktury akcji obejmującej akcje uprzywilejowane co do głosu lub o zmianie tej stru</w:t>
            </w:r>
            <w:r w:rsidRPr="004272A6">
              <w:t xml:space="preserve">ktury, która ma wpływ na prawa głosu, była podejmowana kwalifikowaną większością głosów na walnym zgromadzeniu akcjonariuszy. Ponadto państwa członkowskie </w:t>
            </w:r>
            <w:r w:rsidRPr="004272A6">
              <w:rPr>
                <w:b/>
                <w:i/>
              </w:rPr>
              <w:t>powinny</w:t>
            </w:r>
            <w:r w:rsidRPr="004272A6">
              <w:t xml:space="preserve"> ograniczyć wagę głosu wynikającego z akcji uprzywilejowanych co do głosu poprzez wprowadzenie</w:t>
            </w:r>
            <w:r w:rsidRPr="004272A6">
              <w:t xml:space="preserve"> ograniczeń dotyczących konstrukcji struktury akcji obejmującej akcje uprzywilejowane co do głosu albo ograniczeń w wykonywaniu praw głosu wynikających z akcji uprzywilejowanych co do głosu przy podejmowaniu określonych decyzji. Ograniczenia </w:t>
            </w:r>
            <w:r w:rsidRPr="004272A6">
              <w:lastRenderedPageBreak/>
              <w:t xml:space="preserve">w wykonywaniu </w:t>
            </w:r>
            <w:r w:rsidRPr="004272A6">
              <w:t>praw głosu można wdrożyć poprzez wprowadzenie wymogu, zgodnie z którym zatwierdzenie większością kwalifikowaną wymaga zarówno uzyskania kwalifikowanej większości głosów oddanych na walnym zgromadzeniu akcjonariuszy, jak i kwalifikowanej większości kapitału</w:t>
            </w:r>
            <w:r w:rsidRPr="004272A6">
              <w:t xml:space="preserve"> zakładowego reprezentowanego na tym zgromadzeniu.</w:t>
            </w:r>
          </w:p>
        </w:tc>
        <w:tc>
          <w:tcPr>
            <w:tcW w:w="4876" w:type="dxa"/>
            <w:hideMark/>
          </w:tcPr>
          <w:p w:rsidR="00AB78F5" w:rsidRPr="004272A6" w:rsidRDefault="00861BA3">
            <w:pPr>
              <w:pStyle w:val="Normal6"/>
              <w:rPr>
                <w:szCs w:val="24"/>
              </w:rPr>
            </w:pPr>
            <w:r w:rsidRPr="004272A6">
              <w:lastRenderedPageBreak/>
              <w:t>(11)</w:t>
            </w:r>
            <w:r w:rsidRPr="004272A6">
              <w:tab/>
              <w:t>Państwa członkowskie, które dopuszczają akcje uprzywilejowane co do głosu, przewidują zabezpieczenia mające na celu ochronę akcjonariuszy mniejszościowych i interesów spółki. Istniejące zabezpieczenia</w:t>
            </w:r>
            <w:r w:rsidRPr="004272A6">
              <w:t xml:space="preserve"> różnią się w poszczególnych państwach członkowskich ze względu na specyfikę krajową i rozbieżne systemy prawa spółek, </w:t>
            </w:r>
            <w:r w:rsidRPr="004272A6">
              <w:rPr>
                <w:b/>
                <w:i/>
              </w:rPr>
              <w:t>zapewniając uwzględnienie</w:t>
            </w:r>
            <w:r w:rsidRPr="004272A6">
              <w:t xml:space="preserve"> w przepisach </w:t>
            </w:r>
            <w:r w:rsidRPr="004272A6">
              <w:rPr>
                <w:b/>
                <w:i/>
              </w:rPr>
              <w:t>ekosystemów krajowych</w:t>
            </w:r>
            <w:r w:rsidRPr="004272A6">
              <w:t xml:space="preserve">. Państwa członkowskie </w:t>
            </w:r>
            <w:r w:rsidRPr="004272A6">
              <w:rPr>
                <w:b/>
                <w:i/>
              </w:rPr>
              <w:t>mogą rozważyć zapewnienie</w:t>
            </w:r>
            <w:r w:rsidRPr="004272A6">
              <w:t>, aby każda decyzja o przyjęc</w:t>
            </w:r>
            <w:r w:rsidRPr="004272A6">
              <w:t xml:space="preserve">iu struktury akcji obejmującej akcje uprzywilejowane co do głosu lub o zmianie tej struktury, która ma wpływ na prawa głosu, była podejmowana kwalifikowaną większością głosów na walnym zgromadzeniu akcjonariuszy. Ponadto państwa członkowskie </w:t>
            </w:r>
            <w:r w:rsidRPr="004272A6">
              <w:rPr>
                <w:b/>
                <w:i/>
              </w:rPr>
              <w:t>mogą</w:t>
            </w:r>
            <w:r w:rsidRPr="004272A6">
              <w:t xml:space="preserve"> ograniczy</w:t>
            </w:r>
            <w:r w:rsidRPr="004272A6">
              <w:t>ć wagę głosu wynikającego z akcji uprzywilejowanych co do głosu poprzez wprowadzenie ograniczeń dotyczących konstrukcji struktury akcji obejmującej akcje uprzywilejowane co do głosu albo ograniczeń w wykonywaniu praw głosu wynikających z akcji uprzywilejow</w:t>
            </w:r>
            <w:r w:rsidRPr="004272A6">
              <w:t>anych co do głosu przy podejmowaniu określonych decyzji. Ograniczenia w wykonywaniu praw głosu można wdrożyć poprzez wprowadzenie wymogu, zgodnie z którym zatwierdzenie większością kwalifikowaną wymaga zarówno uzyskania kwalifikowanej większości głosów odd</w:t>
            </w:r>
            <w:r w:rsidRPr="004272A6">
              <w:t>anych na walnym zgromadzeniu akcjonariuszy, jak i kwalifikowanej większości kapitału zakładowego reprezentowanego na tym zgromadzeniu.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w:t>
      </w:r>
      <w:r w:rsidRPr="004272A6">
        <w:t>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(11)</w:t>
            </w:r>
            <w:r w:rsidRPr="004272A6">
              <w:tab/>
              <w:t xml:space="preserve">Państwa członkowskie, które dopuszczają akcje uprzywilejowane co do głosu, przewidują </w:t>
            </w:r>
            <w:r w:rsidRPr="004272A6">
              <w:t>zabezpieczenia mające na celu ochronę akcjonariuszy mniejszościowych i interesów spółki. Istniejące zabezpieczenia różnią się jednak w poszczególnych państwach członkowskich ze względu na specyfikę krajową i rozbieżne systemy prawa spółek. Uwzględniając ce</w:t>
            </w:r>
            <w:r w:rsidRPr="004272A6">
              <w:t>le rynku wewnętrznego określone w szczególności w art. 50 ust. 2 lit. g) Traktatu o funkcjonowaniu Unii Europejskiej, państwa członkowskie powinny zapewnić w swoich przepisach krajowych dotyczących struktur akcji obejmujących akcje uprzywilejowane co do gł</w:t>
            </w:r>
            <w:r w:rsidRPr="004272A6">
              <w:t>osu skoordynowane podejście do ochrony interesów akcjonariuszy mniejszościowych i interesów spółki.</w:t>
            </w:r>
            <w:r w:rsidRPr="004272A6">
              <w:rPr>
                <w:b/>
                <w:i/>
              </w:rPr>
              <w:t xml:space="preserve"> Obejmuje to ochronę przed decyzjami stwarzającymi ryzyko niekorzystnych skutków z perspektywy praw człowieka, zmiany klimatu i środowiska lub powodującymi t</w:t>
            </w:r>
            <w:r w:rsidRPr="004272A6">
              <w:rPr>
                <w:b/>
                <w:i/>
              </w:rPr>
              <w:t>akie skutki.</w:t>
            </w:r>
            <w:r w:rsidRPr="004272A6">
              <w:t xml:space="preserve"> W ramach tego skoordynowanego podejścia </w:t>
            </w:r>
            <w:r w:rsidRPr="004272A6">
              <w:lastRenderedPageBreak/>
              <w:t>wszystkie państwa członkowskie powinny zapewnić, aby każda decyzja o przyjęciu struktury akcji obejmującej akcje uprzywilejowane co do głosu lub o zmianie tej struktury, która ma wpływ na prawa głosu, by</w:t>
            </w:r>
            <w:r w:rsidRPr="004272A6">
              <w:t>ła podejmowana kwalifikowaną większością głosów na walnym zgromadzeniu akcjonariuszy. Ponadto państwa członkowskie powinny ograniczyć wagę głosu wynikającego z akcji uprzywilejowanych co do głosu poprzez wprowadzenie ograniczeń dotyczących konstrukcji stru</w:t>
            </w:r>
            <w:r w:rsidRPr="004272A6">
              <w:t>ktury akcji obejmującej akcje uprzywilejowane co do głosu albo ograniczeń w wykonywaniu praw głosu wynikających z akcji uprzywilejowanych co do głosu przy podejmowaniu określonych decyzji. Ograniczenia w wykonywaniu praw głosu można wdrożyć poprzez wprowad</w:t>
            </w:r>
            <w:r w:rsidRPr="004272A6">
              <w:t>zenie wymogu, zgodnie z którym zatwierdzenie większością kwalifikowaną wymaga zarówno uzyskania kwalifikowanej większości głosów oddanych na walnym zgromadzeniu akcjonariuszy, jak i kwalifikowanej większości kapitału zakładowego reprezentowanego na tym zgr</w:t>
            </w:r>
            <w:r w:rsidRPr="004272A6">
              <w:t>omadzeniu.</w:t>
            </w:r>
          </w:p>
        </w:tc>
        <w:tc>
          <w:tcPr>
            <w:tcW w:w="4876" w:type="dxa"/>
            <w:hideMark/>
          </w:tcPr>
          <w:p w:rsidR="00AB78F5" w:rsidRPr="004272A6" w:rsidRDefault="00861BA3">
            <w:pPr>
              <w:pStyle w:val="Normal6"/>
              <w:rPr>
                <w:szCs w:val="24"/>
              </w:rPr>
            </w:pPr>
            <w:r w:rsidRPr="004272A6">
              <w:lastRenderedPageBreak/>
              <w:t>(11)</w:t>
            </w:r>
            <w:r w:rsidRPr="004272A6">
              <w:tab/>
              <w:t>Państwa członkowskie, które dopuszczają akcje uprzywilejowane co do głosu, przewidują zabezpieczenia mające na celu ochronę akcjonariuszy mniejszościowych i interesów spółki. Istniejące zabezpieczenia różnią się jednak w poszczególnych pańs</w:t>
            </w:r>
            <w:r w:rsidRPr="004272A6">
              <w:t>twach członkowskich ze względu na specyfikę krajową i rozbieżne systemy prawa spółek. Uwzględniając cele rynku wewnętrznego określone w szczególności w art. 50 ust. 2 lit. g) Traktatu o funkcjonowaniu Unii Europejskiej, państwa członkowskie powinny zapewni</w:t>
            </w:r>
            <w:r w:rsidRPr="004272A6">
              <w:t>ć w swoich przepisach krajowych dotyczących struktur akcji obejmujących akcje uprzywilejowane co do głosu skoordynowane podejście do ochrony interesów akcjonariuszy mniejszościowych i interesów spółki. W ramach tego skoordynowanego podejścia wszystkie pańs</w:t>
            </w:r>
            <w:r w:rsidRPr="004272A6">
              <w:t xml:space="preserve">twa członkowskie powinny zapewnić, aby każda decyzja o przyjęciu struktury akcji obejmującej akcje uprzywilejowane co do głosu lub o zmianie tej struktury, która ma wpływ na </w:t>
            </w:r>
            <w:r w:rsidRPr="004272A6">
              <w:lastRenderedPageBreak/>
              <w:t>prawa głosu, była podejmowana kwalifikowaną większością głosów na walnym zgromadze</w:t>
            </w:r>
            <w:r w:rsidRPr="004272A6">
              <w:t>niu akcjonariuszy. Ponadto państwa członkowskie powinny ograniczyć wagę głosu wynikającego z akcji uprzywilejowanych co do głosu poprzez wprowadzenie ograniczeń dotyczących konstrukcji struktury akcji obejmującej akcje uprzywilejowane co do głosu albo ogra</w:t>
            </w:r>
            <w:r w:rsidRPr="004272A6">
              <w:t>niczeń w wykonywaniu praw głosu wynikających z akcji uprzywilejowanych co do głosu przy podejmowaniu określonych decyzji. Ograniczenia w wykonywaniu praw głosu można wdrożyć poprzez wprowadzenie wymogu, zgodnie z którym zatwierdzenie większością kwalifikow</w:t>
            </w:r>
            <w:r w:rsidRPr="004272A6">
              <w:t>aną wymaga zarówno uzyskania kwalifikowanej większości głosów oddanych na walnym zgromadzeniu akcjonariuszy, jak i kwalifikowanej większości kapitału zakładowego reprezentowanego na tym zgromadzeniu.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(11)</w:t>
            </w:r>
            <w:r w:rsidRPr="004272A6">
              <w:tab/>
              <w:t xml:space="preserve">Państwa członkowskie, które dopuszczają akcje uprzywilejowane co do głosu, przewidują zabezpieczenia mające na celu ochronę akcjonariuszy mniejszościowych i interesów spółki. Istniejące zabezpieczenia różnią się jednak </w:t>
            </w:r>
            <w:r w:rsidRPr="004272A6">
              <w:lastRenderedPageBreak/>
              <w:t>w poszczególnych państwach członkows</w:t>
            </w:r>
            <w:r w:rsidRPr="004272A6">
              <w:t>kich ze względu na specyfikę krajową i rozbieżne systemy prawa spółek. Uwzględniając cele rynku wewnętrznego określone w szczególności w art. 50 ust. 2 lit. g) Traktatu o funkcjonowaniu Unii Europejskiej, państwa członkowskie powinny zapewnić w swoich prze</w:t>
            </w:r>
            <w:r w:rsidRPr="004272A6">
              <w:t>pisach krajowych dotyczących struktur akcji obejmujących akcje uprzywilejowane co do głosu skoordynowane podejście do ochrony interesów akcjonariuszy mniejszościowych i interesów spółki. Obejmuje to ochronę przed decyzjami stwarzającymi ryzyko niekorzystny</w:t>
            </w:r>
            <w:r w:rsidRPr="004272A6">
              <w:t xml:space="preserve">ch skutków z perspektywy praw człowieka, zmiany klimatu i środowiska lub powodującymi takie skutki. </w:t>
            </w:r>
            <w:r w:rsidRPr="004272A6">
              <w:rPr>
                <w:b/>
                <w:i/>
              </w:rPr>
              <w:t xml:space="preserve">W ramach tego skoordynowanego podejścia </w:t>
            </w:r>
            <w:r w:rsidRPr="004272A6">
              <w:t>wszystkie państwa członkowskie powinny zapewnić, aby każda decyzja o przyjęciu struktury akcji obejmującej akcje upr</w:t>
            </w:r>
            <w:r w:rsidRPr="004272A6">
              <w:t>zywilejowane co do głosu lub o zmianie tej struktury, która ma wpływ na prawa głosu, była podejmowana kwalifikowaną większością głosów na walnym zgromadzeniu akcjonariuszy. Ponadto państwa członkowskie powinny ograniczyć wagę głosu wynikającego z akcji upr</w:t>
            </w:r>
            <w:r w:rsidRPr="004272A6">
              <w:t xml:space="preserve">zywilejowanych co do głosu poprzez wprowadzenie ograniczeń dotyczących konstrukcji struktury akcji obejmującej akcje uprzywilejowane co do głosu </w:t>
            </w:r>
            <w:r w:rsidRPr="004272A6">
              <w:rPr>
                <w:b/>
                <w:i/>
              </w:rPr>
              <w:t>albo</w:t>
            </w:r>
            <w:r w:rsidRPr="004272A6">
              <w:t xml:space="preserve"> ograniczeń w wykonywaniu praw głosu wynikających z akcji uprzywilejowanych co do głosu przy podejmowaniu o</w:t>
            </w:r>
            <w:r w:rsidRPr="004272A6">
              <w:t>kreślonych decyzji. Ograniczenia w wykonywaniu praw głosu można wdrożyć poprzez wprowadzenie wymogu, zgodnie z którym zatwierdzenie większością kwalifikowaną wymaga zarówno uzyskania kwalifikowanej większości głosów oddanych na walnym zgromadzeniu akcjonar</w:t>
            </w:r>
            <w:r w:rsidRPr="004272A6">
              <w:t>iuszy, jak i kwalifikowanej większości kapitału zakładowego reprezentowanego na tym zgromadzeniu.</w:t>
            </w:r>
          </w:p>
        </w:tc>
        <w:tc>
          <w:tcPr>
            <w:tcW w:w="4876" w:type="dxa"/>
            <w:hideMark/>
          </w:tcPr>
          <w:p w:rsidR="00AB78F5" w:rsidRPr="004272A6" w:rsidRDefault="00861BA3">
            <w:pPr>
              <w:pStyle w:val="Normal6"/>
              <w:rPr>
                <w:szCs w:val="24"/>
              </w:rPr>
            </w:pPr>
            <w:r w:rsidRPr="004272A6">
              <w:lastRenderedPageBreak/>
              <w:t>(11)</w:t>
            </w:r>
            <w:r w:rsidRPr="004272A6">
              <w:tab/>
              <w:t>Państwa członkowskie, które dopuszczają akcje uprzywilejowane co do głosu, przewidują zabezpieczenia mające na celu ochronę akcjonariuszy mniejszościowyc</w:t>
            </w:r>
            <w:r w:rsidRPr="004272A6">
              <w:t xml:space="preserve">h i interesów spółki. Istniejące zabezpieczenia różnią się jednak </w:t>
            </w:r>
            <w:r w:rsidRPr="004272A6">
              <w:lastRenderedPageBreak/>
              <w:t>w poszczególnych państwach członkowskich ze względu na specyfikę krajową i rozbieżne systemy prawa spółek. Uwzględniając cele rynku wewnętrznego określone w szczególności w art. 50 ust. 2 li</w:t>
            </w:r>
            <w:r w:rsidRPr="004272A6">
              <w:t>t. g) Traktatu o funkcjonowaniu Unii Europejskiej, państwa członkowskie powinny zapewnić w swoich przepisach krajowych dotyczących struktur akcji obejmujących akcje uprzywilejowane co do głosu skoordynowane podejście do ochrony interesów akcjonariuszy mnie</w:t>
            </w:r>
            <w:r w:rsidRPr="004272A6">
              <w:t>jszościowych i interesów spółki. Obejmuje to ochronę przed decyzjami stwarzającymi ryzyko niekorzystnych skutków z perspektywy praw człowieka, zmiany klimatu i środowiska lub powodującymi takie skutki. Wszystkie państwa członkowskie powinny zapewnić, aby k</w:t>
            </w:r>
            <w:r w:rsidRPr="004272A6">
              <w:t>ażda decyzja o przyjęciu struktury akcji obejmującej akcje uprzywilejowane co do głosu lub o zmianie tej struktury, która ma wpływ na prawa głosu, była podejmowana kwalifikowaną większością głosów na walnym zgromadzeniu akcjonariuszy. Ponadto państwa człon</w:t>
            </w:r>
            <w:r w:rsidRPr="004272A6">
              <w:t xml:space="preserve">kowskie powinny ograniczyć wagę głosu wynikającego z akcji uprzywilejowanych co do głosu poprzez wprowadzenie ograniczeń dotyczących konstrukcji struktury akcji obejmującej akcje uprzywilejowane co do głosu </w:t>
            </w:r>
            <w:r w:rsidRPr="004272A6">
              <w:rPr>
                <w:b/>
                <w:i/>
              </w:rPr>
              <w:t>i</w:t>
            </w:r>
            <w:r w:rsidRPr="004272A6">
              <w:t xml:space="preserve"> ograniczeń w wykonywaniu praw głosu wynikającyc</w:t>
            </w:r>
            <w:r w:rsidRPr="004272A6">
              <w:t>h z akcji uprzywilejowanych co do głosu przy podejmowaniu określonych decyzji. Ograniczenia w wykonywaniu praw głosu można wdrożyć poprzez wprowadzenie wymogu, zgodnie z którym zatwierdzenie większością kwalifikowaną wymaga zarówno uzyskania kwalifikowanej</w:t>
            </w:r>
            <w:r w:rsidRPr="004272A6">
              <w:t xml:space="preserve"> większości głosów oddanych na walnym zgromadzeniu akcjonariuszy, jak i kwalifikowanej większości kapitału zakładowego reprezentowanego na tym zgromadzeniu.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(11)</w:t>
            </w:r>
            <w:r w:rsidRPr="004272A6">
              <w:tab/>
              <w:t xml:space="preserve">Państwa członkowskie, które dopuszczają akcje </w:t>
            </w:r>
            <w:r w:rsidRPr="004272A6">
              <w:t>uprzywilejowane co do głosu, przewidują zabezpieczenia mające na celu ochronę akcjonariuszy mniejszościowych i interesów spółki. Istniejące zabezpieczenia różnią się jednak w poszczególnych państwach członkowskich ze względu na specyfikę krajową i rozbieżn</w:t>
            </w:r>
            <w:r w:rsidRPr="004272A6">
              <w:t>e systemy prawa spółek. Uwzględniając cele rynku wewnętrznego określone w szczególności w art. 50 ust. 2 lit. g) Traktatu o funkcjonowaniu Unii Europejskiej, państwa członkowskie powinny zapewnić w swoich przepisach krajowych dotyczących struktur akcji obe</w:t>
            </w:r>
            <w:r w:rsidRPr="004272A6">
              <w:t xml:space="preserve">jmujących akcje uprzywilejowane co do głosu skoordynowane podejście do ochrony interesów akcjonariuszy mniejszościowych i interesów spółki. </w:t>
            </w:r>
            <w:r w:rsidRPr="004272A6">
              <w:rPr>
                <w:b/>
                <w:i/>
              </w:rPr>
              <w:t>Obejmuje</w:t>
            </w:r>
            <w:r w:rsidRPr="004272A6">
              <w:t xml:space="preserve"> to ochronę przed decyzjami stwarzającymi ryzyko niekorzystnych skutków z perspektywy praw człowieka, zmiany</w:t>
            </w:r>
            <w:r w:rsidRPr="004272A6">
              <w:t xml:space="preserve"> klimatu i środowiska lub powodującymi takie skutki. W ramach tego skoordynowanego podejścia wszystkie państwa członkowskie powinny zapewnić, aby każda decyzja o przyjęciu struktury akcji obejmującej akcje uprzywilejowane co do głosu lub o zmianie tej stru</w:t>
            </w:r>
            <w:r w:rsidRPr="004272A6">
              <w:t>ktury, która ma wpływ na prawa głosu, była podejmowana kwalifikowaną większością głosów na walnym zgromadzeniu akcjonariuszy. Ponadto państwa członkowskie powinny ograniczyć wagę głosu wynikającego z akcji uprzywilejowanych co do głosu poprzez wprowadzenie</w:t>
            </w:r>
            <w:r w:rsidRPr="004272A6">
              <w:t xml:space="preserve"> ograniczeń dotyczących </w:t>
            </w:r>
            <w:r w:rsidRPr="004272A6">
              <w:lastRenderedPageBreak/>
              <w:t xml:space="preserve">konstrukcji struktury akcji obejmującej akcje uprzywilejowane co do głosu albo ograniczeń w wykonywaniu praw głosu wynikających z akcji uprzywilejowanych co do głosu przy podejmowaniu określonych decyzji. Ograniczenia w wykonywaniu </w:t>
            </w:r>
            <w:r w:rsidRPr="004272A6">
              <w:t>praw głosu można wdrożyć poprzez wprowadzenie wymogu, zgodnie z którym zatwierdzenie większością kwalifikowaną wymaga zarówno uzyskania kwalifikowanej większości głosów oddanych na walnym zgromadzeniu akcjonariuszy, jak i kwalifikowanej większości kapitału</w:t>
            </w:r>
            <w:r w:rsidRPr="004272A6">
              <w:t xml:space="preserve"> zakładowego reprezentowanego na tym zgromadzeniu.</w:t>
            </w:r>
          </w:p>
        </w:tc>
        <w:tc>
          <w:tcPr>
            <w:tcW w:w="4876" w:type="dxa"/>
            <w:hideMark/>
          </w:tcPr>
          <w:p w:rsidR="00AB78F5" w:rsidRPr="004272A6" w:rsidRDefault="00861BA3">
            <w:pPr>
              <w:pStyle w:val="Normal6"/>
              <w:rPr>
                <w:szCs w:val="24"/>
              </w:rPr>
            </w:pPr>
            <w:r w:rsidRPr="004272A6">
              <w:lastRenderedPageBreak/>
              <w:t>(11)</w:t>
            </w:r>
            <w:r w:rsidRPr="004272A6">
              <w:tab/>
              <w:t>Państwa członkowskie, które dopuszczają akcje uprzywilejowane co do głosu, przewidują zabezpieczenia mające na celu ochronę akcjonariuszy mniejszościowych i interesów spółki. Istniejące zabezpieczenia</w:t>
            </w:r>
            <w:r w:rsidRPr="004272A6">
              <w:t xml:space="preserve"> różnią się jednak w poszczególnych państwach członkowskich ze względu na specyfikę krajową i rozbieżne systemy prawa spółek. Uwzględniając cele rynku wewnętrznego określone w szczególności w art. 50 ust. 2 lit. g) Traktatu o funkcjonowaniu Unii Europejski</w:t>
            </w:r>
            <w:r w:rsidRPr="004272A6">
              <w:t xml:space="preserve">ej, państwa członkowskie powinny zapewnić w swoich przepisach krajowych dotyczących struktur akcji obejmujących akcje uprzywilejowane co do głosu skoordynowane podejście do ochrony interesów akcjonariuszy mniejszościowych i interesów spółki. </w:t>
            </w:r>
            <w:r w:rsidRPr="004272A6">
              <w:rPr>
                <w:b/>
                <w:i/>
              </w:rPr>
              <w:t>Może</w:t>
            </w:r>
            <w:r w:rsidRPr="004272A6">
              <w:t xml:space="preserve"> to</w:t>
            </w:r>
            <w:r w:rsidRPr="004272A6">
              <w:rPr>
                <w:b/>
                <w:i/>
              </w:rPr>
              <w:t xml:space="preserve"> obejmo</w:t>
            </w:r>
            <w:r w:rsidRPr="004272A6">
              <w:rPr>
                <w:b/>
                <w:i/>
              </w:rPr>
              <w:t>wać między innymi</w:t>
            </w:r>
            <w:r w:rsidRPr="004272A6">
              <w:t xml:space="preserve"> ochronę przed decyzjami stwarzającymi ryzyko niekorzystnych skutków z perspektywy praw człowieka, zmiany klimatu i środowiska lub powodującymi takie skutki. W ramach tego skoordynowanego podejścia wszystkie państwa członkowskie powinny za</w:t>
            </w:r>
            <w:r w:rsidRPr="004272A6">
              <w:t>pewnić, aby każda decyzja o przyjęciu struktury akcji obejmującej akcje uprzywilejowane co do głosu lub o zmianie tej struktury, która ma wpływ na prawa głosu, była podejmowana kwalifikowaną większością głosów na walnym zgromadzeniu akcjonariuszy</w:t>
            </w:r>
            <w:r w:rsidRPr="004272A6">
              <w:rPr>
                <w:b/>
                <w:i/>
              </w:rPr>
              <w:t>. W spółka</w:t>
            </w:r>
            <w:r w:rsidRPr="004272A6">
              <w:rPr>
                <w:b/>
                <w:i/>
              </w:rPr>
              <w:t xml:space="preserve">ch, w których istnieje kilka rodzajów akcji, taką kwalifikowaną większość należy obliczać na podstawie całkowitej liczby oddanych głosów oraz </w:t>
            </w:r>
            <w:r w:rsidRPr="004272A6">
              <w:rPr>
                <w:b/>
                <w:i/>
              </w:rPr>
              <w:lastRenderedPageBreak/>
              <w:t>głosów w ramach każdego rodzaju akcji, którego dotyczy decyzja</w:t>
            </w:r>
            <w:r w:rsidRPr="004272A6">
              <w:t>. Ponadto państwa członkowskie powinny ograniczyć wa</w:t>
            </w:r>
            <w:r w:rsidRPr="004272A6">
              <w:t>gę głosu wynikającego z akcji uprzywilejowanych co do głosu poprzez wprowadzenie ograniczeń dotyczących konstrukcji struktury akcji obejmującej akcje uprzywilejowane co do głosu albo ograniczeń w wykonywaniu praw głosu wynikających z akcji uprzywilejowanyc</w:t>
            </w:r>
            <w:r w:rsidRPr="004272A6">
              <w:t>h co do głosu przy podejmowaniu określonych decyzji. Ograniczenia w wykonywaniu praw głosu można wdrożyć poprzez wprowadzenie wymogu, zgodnie z którym zatwierdzenie większością kwalifikowaną wymaga zarówno uzyskania kwalifikowanej większości głosów oddanyc</w:t>
            </w:r>
            <w:r w:rsidRPr="004272A6">
              <w:t>h na walnym zgromadzeniu akcjonariuszy, jak i kwalifikowanej większości kapitału zakładowego reprezentowanego na tym zgromadzeniu.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68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(11)</w:t>
            </w:r>
            <w:r w:rsidRPr="004272A6">
              <w:tab/>
              <w:t xml:space="preserve">Państwa członkowskie, które dopuszczają akcje uprzywilejowane co do głosu, przewidują zabezpieczenia </w:t>
            </w:r>
            <w:r w:rsidRPr="004272A6">
              <w:t>mające na celu ochronę akcjonariuszy mniejszościowych i interesów spółki. Istniejące zabezpieczenia różnią się jednak w poszczególnych państwach członkowskich ze względu na specyfikę krajową i rozbieżne systemy prawa spółek. Uwzględniając cele rynku wewnęt</w:t>
            </w:r>
            <w:r w:rsidRPr="004272A6">
              <w:t xml:space="preserve">rznego określone w szczególności w art. 50 ust. 2 lit. g) Traktatu o funkcjonowaniu Unii Europejskiej, państwa członkowskie </w:t>
            </w:r>
            <w:r w:rsidRPr="004272A6">
              <w:lastRenderedPageBreak/>
              <w:t>powinny zapewnić w swoich przepisach krajowych dotyczących struktur akcji obejmujących akcje uprzywilejowane co do głosu skoordynowa</w:t>
            </w:r>
            <w:r w:rsidRPr="004272A6">
              <w:t>ne podejście do ochrony interesów akcjonariuszy mniejszościowych i interesów spółki. Obejmuje to ochronę przed decyzjami</w:t>
            </w:r>
            <w:r w:rsidRPr="004272A6">
              <w:rPr>
                <w:b/>
                <w:i/>
              </w:rPr>
              <w:t xml:space="preserve"> stwarzającymi</w:t>
            </w:r>
            <w:r w:rsidRPr="004272A6">
              <w:t xml:space="preserve"> ryzyko niekorzystnych skutków z perspektywy praw człowieka, zmiany klimatu i środowiska </w:t>
            </w:r>
            <w:r w:rsidRPr="004272A6">
              <w:rPr>
                <w:b/>
                <w:i/>
              </w:rPr>
              <w:t>lub powodującymi</w:t>
            </w:r>
            <w:r w:rsidRPr="004272A6">
              <w:t xml:space="preserve"> takie skutki. W </w:t>
            </w:r>
            <w:r w:rsidRPr="004272A6">
              <w:t xml:space="preserve">ramach tego skoordynowanego podejścia wszystkie państwa członkowskie powinny zapewnić, aby każda decyzja o przyjęciu struktury akcji obejmującej akcje uprzywilejowane co do głosu lub o zmianie tej struktury, która ma wpływ na prawa głosu, była podejmowana </w:t>
            </w:r>
            <w:r w:rsidRPr="004272A6">
              <w:t>kwalifikowaną większością głosów na walnym zgromadzeniu akcjonariuszy. Ponadto państwa członkowskie powinny ograniczyć wagę głosu wynikającego z akcji uprzywilejowanych co do głosu poprzez wprowadzenie ograniczeń dotyczących konstrukcji struktury akcji obe</w:t>
            </w:r>
            <w:r w:rsidRPr="004272A6">
              <w:t>jmującej akcje uprzywilejowane co do głosu albo ograniczeń w wykonywaniu praw głosu wynikających z akcji uprzywilejowanych co do głosu przy podejmowaniu określonych decyzji. Ograniczenia w wykonywaniu praw głosu można wdrożyć poprzez wprowadzenie wymogu, z</w:t>
            </w:r>
            <w:r w:rsidRPr="004272A6">
              <w:t>godnie z którym zatwierdzenie większością kwalifikowaną wymaga zarówno uzyskania kwalifikowanej większości głosów oddanych na walnym zgromadzeniu akcjonariuszy, jak i kwalifikowanej większości kapitału zakładowego reprezentowanego na tym zgromadzeniu.</w:t>
            </w:r>
          </w:p>
        </w:tc>
        <w:tc>
          <w:tcPr>
            <w:tcW w:w="4876" w:type="dxa"/>
            <w:hideMark/>
          </w:tcPr>
          <w:p w:rsidR="00AB78F5" w:rsidRPr="004272A6" w:rsidRDefault="00861BA3">
            <w:pPr>
              <w:pStyle w:val="Normal6"/>
              <w:rPr>
                <w:szCs w:val="24"/>
              </w:rPr>
            </w:pPr>
            <w:r w:rsidRPr="004272A6">
              <w:lastRenderedPageBreak/>
              <w:t>(11)</w:t>
            </w:r>
            <w:r w:rsidRPr="004272A6">
              <w:tab/>
              <w:t>Państwa członkowskie, które dopuszczają akcje uprzywilejowane co do głosu, przewidują zabezpieczenia mające na celu ochronę akcjonariuszy mniejszościowych i interesów spółki. Istniejące zabezpieczenia różnią się jednak w poszczególnych państwach członkows</w:t>
            </w:r>
            <w:r w:rsidRPr="004272A6">
              <w:t xml:space="preserve">kich ze względu na specyfikę krajową i rozbieżne systemy prawa spółek. Uwzględniając cele rynku wewnętrznego określone w szczególności w art. 50 ust. 2 lit. g) Traktatu o funkcjonowaniu Unii Europejskiej, państwa członkowskie </w:t>
            </w:r>
            <w:r w:rsidRPr="004272A6">
              <w:lastRenderedPageBreak/>
              <w:t>powinny zapewnić w swoich prze</w:t>
            </w:r>
            <w:r w:rsidRPr="004272A6">
              <w:t>pisach krajowych dotyczących struktur akcji obejmujących akcje uprzywilejowane co do głosu skoordynowane podejście do ochrony interesów akcjonariuszy mniejszościowych i interesów spółki. Obejmuje to ochronę przed decyzjami</w:t>
            </w:r>
            <w:r w:rsidRPr="004272A6">
              <w:rPr>
                <w:b/>
                <w:i/>
              </w:rPr>
              <w:t>, które stwarzają</w:t>
            </w:r>
            <w:r w:rsidRPr="004272A6">
              <w:t xml:space="preserve"> ryzyko niekorzystnych skutków z perspektywy praw człowieka, zmiany klimatu i środowiska </w:t>
            </w:r>
            <w:r w:rsidRPr="004272A6">
              <w:rPr>
                <w:b/>
                <w:i/>
              </w:rPr>
              <w:t>bądź powodują</w:t>
            </w:r>
            <w:r w:rsidRPr="004272A6">
              <w:t xml:space="preserve"> takie skutki</w:t>
            </w:r>
            <w:r w:rsidRPr="004272A6">
              <w:rPr>
                <w:b/>
                <w:i/>
              </w:rPr>
              <w:t>, lub przed decyzjami mającymi na celu poprawę przejrzystości i ładu korporacyjnego, w tym polityki wynagrodzeń kadry kierowniczej i polityki</w:t>
            </w:r>
            <w:r w:rsidRPr="004272A6">
              <w:rPr>
                <w:b/>
                <w:i/>
              </w:rPr>
              <w:t xml:space="preserve"> dywidendowej</w:t>
            </w:r>
            <w:r w:rsidRPr="004272A6">
              <w:t xml:space="preserve">. W ramach tego skoordynowanego podejścia wszystkie państwa członkowskie powinny zapewnić, aby każda decyzja o przyjęciu struktury akcji obejmującej akcje uprzywilejowane co do głosu lub o zmianie tej struktury, która ma wpływ na prawa głosu, </w:t>
            </w:r>
            <w:r w:rsidRPr="004272A6">
              <w:t>była podejmowana kwalifikowaną większością głosów na walnym zgromadzeniu akcjonariuszy. Ponadto państwa członkowskie powinny ograniczyć wagę głosu wynikającego z akcji uprzywilejowanych co do głosu poprzez wprowadzenie ograniczeń dotyczących konstrukcji st</w:t>
            </w:r>
            <w:r w:rsidRPr="004272A6">
              <w:t>ruktury akcji obejmującej akcje uprzywilejowane co do głosu albo ograniczeń w wykonywaniu praw głosu wynikających z akcji uprzywilejowanych co do głosu przy podejmowaniu określonych decyzji. Ograniczenia w wykonywaniu praw głosu można wdrożyć poprzez wprow</w:t>
            </w:r>
            <w:r w:rsidRPr="004272A6">
              <w:t>adzenie wymogu, zgodnie z którym zatwierdzenie większością kwalifikowaną wymaga zarówno uzyskania kwalifikowanej większości głosów oddanych na walnym zgromadzeniu akcjonariuszy, jak i kwalifikowanej większości kapitału zakładowego reprezentowanego na tym z</w:t>
            </w:r>
            <w:r w:rsidRPr="004272A6">
              <w:t>gromadzeniu.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lastRenderedPageBreak/>
        <w:t>&lt;Amend&gt;</w:t>
      </w:r>
      <w:r w:rsidRPr="004272A6">
        <w:t>Poprawka</w:t>
      </w:r>
      <w:r w:rsidRPr="004272A6">
        <w:tab/>
      </w:r>
      <w:r w:rsidRPr="004272A6">
        <w:tab/>
      </w:r>
      <w:r w:rsidRPr="004272A6">
        <w:rPr>
          <w:rStyle w:val="HideTWBExt"/>
          <w:b w:val="0"/>
        </w:rPr>
        <w:t>&lt;NumAm&gt;</w:t>
      </w:r>
      <w:r w:rsidRPr="004272A6">
        <w:t>69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Paul Tang, Alfred Sant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11 a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(11a)</w:t>
            </w:r>
            <w:r w:rsidRPr="004272A6">
              <w:rPr>
                <w:b/>
                <w:i/>
              </w:rPr>
              <w:tab/>
              <w:t>Chociaż akcje uprzywilejowane co do głosu mogą stwarzać ryzyko dla interesariuszy spółki, dając silniejsze prawo głosu założycielom i akcjonariuszom długoterminowym, mogą one również chronić spółkę przed nad</w:t>
            </w:r>
            <w:r w:rsidRPr="004272A6">
              <w:rPr>
                <w:b/>
                <w:i/>
              </w:rPr>
              <w:t>miernym naciskiem na interesy krótkoterminowe, a tym samym pomóc w stymulowaniu jej długoterminowego zrównoważonego wzrostu z korzyścią dla interesariuszy i środowiska. W celu zadbania o to, aby akcje uprzywilejowane co do głosu były wykorzystywane w ten p</w:t>
            </w:r>
            <w:r w:rsidRPr="004272A6">
              <w:rPr>
                <w:b/>
                <w:i/>
              </w:rPr>
              <w:t>ozytywny sposób, spółki emitujące akcje uprzywilejowane co do głosu powinny publikować sprawozdanie zawierające szczegółowe informacje na temat tego, w jaki sposób ich struktura akcji przyczynia się do promowania interesów wszystkich interesariuszy, a takż</w:t>
            </w:r>
            <w:r w:rsidRPr="004272A6">
              <w:rPr>
                <w:b/>
                <w:i/>
              </w:rPr>
              <w:t>e środowiska.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(12)</w:t>
            </w:r>
            <w:r w:rsidRPr="004272A6">
              <w:tab/>
            </w:r>
            <w:r w:rsidRPr="004272A6">
              <w:rPr>
                <w:b/>
                <w:i/>
              </w:rPr>
              <w:t>W razie potrzeby</w:t>
            </w:r>
            <w:r w:rsidRPr="004272A6">
              <w:t xml:space="preserve"> państwa członkowskie powinny </w:t>
            </w:r>
            <w:r w:rsidRPr="004272A6">
              <w:rPr>
                <w:b/>
                <w:i/>
              </w:rPr>
              <w:t>mieć swobodę wprowadzania</w:t>
            </w:r>
            <w:r w:rsidRPr="004272A6">
              <w:t xml:space="preserve"> dodatkowych zabezpieczeń służących zapewnieniu odpowiedniej ochrony interesów akcjonariuszy mniejszościowych i interesu spółki</w:t>
            </w:r>
            <w:r w:rsidRPr="004272A6">
              <w:rPr>
                <w:b/>
                <w:i/>
              </w:rPr>
              <w:t xml:space="preserve">. </w:t>
            </w:r>
            <w:r w:rsidRPr="004272A6">
              <w:rPr>
                <w:b/>
                <w:i/>
              </w:rPr>
              <w:lastRenderedPageBreak/>
              <w:t>Państwa członkowskie powinny ocenić stosowność dodatkowych zabezpieczeń</w:t>
            </w:r>
            <w:r w:rsidRPr="004272A6">
              <w:t xml:space="preserve"> w </w:t>
            </w:r>
            <w:r w:rsidRPr="004272A6">
              <w:rPr>
                <w:b/>
                <w:i/>
              </w:rPr>
              <w:t>świetle ich skuteczności w zakresie ochrony interesów</w:t>
            </w:r>
            <w:r w:rsidRPr="004272A6">
              <w:rPr>
                <w:b/>
                <w:i/>
              </w:rPr>
              <w:t xml:space="preserve"> akcjonariuszy mniejszościowych i interesów spółki</w:t>
            </w:r>
            <w:r w:rsidRPr="004272A6">
              <w:t xml:space="preserve">, </w:t>
            </w:r>
            <w:r w:rsidRPr="004272A6">
              <w:rPr>
                <w:b/>
                <w:i/>
              </w:rPr>
              <w:t>zapewniając jednocześnie, aby zabezpieczenia te nie stały w sprzeczności z celem</w:t>
            </w:r>
            <w:r w:rsidRPr="004272A6">
              <w:t xml:space="preserve">, </w:t>
            </w:r>
            <w:r w:rsidRPr="004272A6">
              <w:rPr>
                <w:b/>
                <w:i/>
              </w:rPr>
              <w:t>jaki przyświeca stosowaniu struktur akcji obejmujących akcje uprzywilejowane co</w:t>
            </w:r>
            <w:r w:rsidRPr="004272A6">
              <w:t xml:space="preserve"> do </w:t>
            </w:r>
            <w:r w:rsidRPr="004272A6">
              <w:rPr>
                <w:b/>
                <w:i/>
              </w:rPr>
              <w:t>głosu, a jakim jest zapewnienie akcjona</w:t>
            </w:r>
            <w:r w:rsidRPr="004272A6">
              <w:rPr>
                <w:b/>
                <w:i/>
              </w:rPr>
              <w:t>riuszom spółki posiadającym pakiet kontrolny możliwości wpływania na ważne decyzje, w tym powoływania dyrektorów</w:t>
            </w:r>
            <w:r w:rsidRPr="004272A6">
              <w:t>.</w:t>
            </w:r>
          </w:p>
        </w:tc>
        <w:tc>
          <w:tcPr>
            <w:tcW w:w="4876" w:type="dxa"/>
            <w:hideMark/>
          </w:tcPr>
          <w:p w:rsidR="00AB78F5" w:rsidRPr="004272A6" w:rsidRDefault="00861BA3">
            <w:pPr>
              <w:pStyle w:val="Normal6"/>
              <w:rPr>
                <w:szCs w:val="24"/>
              </w:rPr>
            </w:pPr>
            <w:r w:rsidRPr="004272A6">
              <w:lastRenderedPageBreak/>
              <w:t>(12)</w:t>
            </w:r>
            <w:r w:rsidRPr="004272A6">
              <w:tab/>
              <w:t xml:space="preserve">Państwa członkowskie powinny </w:t>
            </w:r>
            <w:r w:rsidRPr="004272A6">
              <w:rPr>
                <w:b/>
                <w:i/>
              </w:rPr>
              <w:t>być również zobowiązane do wprowadzenia</w:t>
            </w:r>
            <w:r w:rsidRPr="004272A6">
              <w:t xml:space="preserve"> dodatkowych zabezpieczeń służących zapewnieniu odpowiedniej ochrony </w:t>
            </w:r>
            <w:r w:rsidRPr="004272A6">
              <w:t>interesów akcjonariuszy mniejszościowych i interesu spółki</w:t>
            </w:r>
            <w:r w:rsidRPr="004272A6">
              <w:rPr>
                <w:b/>
                <w:i/>
              </w:rPr>
              <w:t xml:space="preserve">, w tym klauzuli </w:t>
            </w:r>
            <w:r w:rsidRPr="004272A6">
              <w:rPr>
                <w:b/>
                <w:i/>
              </w:rPr>
              <w:lastRenderedPageBreak/>
              <w:t>wygaśnięcia uruchamianej</w:t>
            </w:r>
            <w:r w:rsidRPr="004272A6">
              <w:t xml:space="preserve"> w </w:t>
            </w:r>
            <w:r w:rsidRPr="004272A6">
              <w:rPr>
                <w:b/>
                <w:i/>
              </w:rPr>
              <w:t>przypadku przeniesienia, klauzuli wygaśnięcia uruchamianej po upływie określonego czasu (pięć lat)</w:t>
            </w:r>
            <w:r w:rsidRPr="004272A6">
              <w:t xml:space="preserve">, </w:t>
            </w:r>
            <w:r w:rsidRPr="004272A6">
              <w:rPr>
                <w:b/>
                <w:i/>
              </w:rPr>
              <w:t>klauzuli wygaśnięcia uruchamianej po wystąpieniu okreś</w:t>
            </w:r>
            <w:r w:rsidRPr="004272A6">
              <w:rPr>
                <w:b/>
                <w:i/>
              </w:rPr>
              <w:t>lonego zdarzenia, a także zabezpieczenia gwarantującego</w:t>
            </w:r>
            <w:r w:rsidRPr="004272A6">
              <w:t xml:space="preserve">, </w:t>
            </w:r>
            <w:r w:rsidRPr="004272A6">
              <w:rPr>
                <w:b/>
                <w:i/>
              </w:rPr>
              <w:t>że zwiększone prawa głosu nie mogą być wykorzystane</w:t>
            </w:r>
            <w:r w:rsidRPr="004272A6">
              <w:t xml:space="preserve"> do </w:t>
            </w:r>
            <w:r w:rsidRPr="004272A6">
              <w:rPr>
                <w:b/>
                <w:i/>
              </w:rPr>
              <w:t>zablokowania przyjmowania przez walne zgromadzenie decyzji dotyczących praw człowieka i kwestii środowiskowych związanych z działalnością spółki</w:t>
            </w:r>
            <w:r w:rsidRPr="004272A6">
              <w:t>.</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przez </w:t>
            </w:r>
            <w:r w:rsidRPr="004272A6">
              <w:t>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(12)</w:t>
            </w:r>
            <w:r w:rsidRPr="004272A6">
              <w:tab/>
              <w:t xml:space="preserve">W razie potrzeby państwa członkowskie powinny mieć </w:t>
            </w:r>
            <w:r w:rsidRPr="004272A6">
              <w:rPr>
                <w:b/>
                <w:i/>
              </w:rPr>
              <w:t>swobodę</w:t>
            </w:r>
            <w:r w:rsidRPr="004272A6">
              <w:t xml:space="preserve"> wprowadzania dodatkowych zabezpieczeń służących zapewnieniu odpowiedniej ochrony interesów akcjonariuszy mniejszościowych i</w:t>
            </w:r>
            <w:r w:rsidRPr="004272A6">
              <w:rPr>
                <w:b/>
                <w:i/>
              </w:rPr>
              <w:t> interesu</w:t>
            </w:r>
            <w:r w:rsidRPr="004272A6">
              <w:t xml:space="preserve"> spółki. Państwa członkowskie powinny ocen</w:t>
            </w:r>
            <w:r w:rsidRPr="004272A6">
              <w:t>ić stosowność dodatkowych zabezpieczeń w świetle ich skuteczności w zakresie ochrony interesów akcjonariuszy mniejszościowych i </w:t>
            </w:r>
            <w:r w:rsidRPr="004272A6">
              <w:rPr>
                <w:b/>
                <w:i/>
              </w:rPr>
              <w:t xml:space="preserve">interesów </w:t>
            </w:r>
            <w:r w:rsidRPr="004272A6">
              <w:t>spółki, zapewniając jednocześnie, aby zabezpieczenia te nie stały w sprzeczności z celem, jaki przyświeca stosowaniu s</w:t>
            </w:r>
            <w:r w:rsidRPr="004272A6">
              <w:t>truktur akcji obejmujących akcje uprzywilejowane co do głosu, a jakim jest zapewnienie akcjonariuszom spółki posiadającym pakiet kontrolny możliwości wpływania na ważne decyzje, w tym powoływania dyrektorów.</w:t>
            </w:r>
          </w:p>
        </w:tc>
        <w:tc>
          <w:tcPr>
            <w:tcW w:w="4876" w:type="dxa"/>
            <w:hideMark/>
          </w:tcPr>
          <w:p w:rsidR="00AB78F5" w:rsidRPr="004272A6" w:rsidRDefault="00861BA3">
            <w:pPr>
              <w:pStyle w:val="Normal6"/>
              <w:rPr>
                <w:szCs w:val="24"/>
              </w:rPr>
            </w:pPr>
            <w:r w:rsidRPr="004272A6">
              <w:t>(12)</w:t>
            </w:r>
            <w:r w:rsidRPr="004272A6">
              <w:tab/>
              <w:t>W razie potrzeby państwa członkowskie powin</w:t>
            </w:r>
            <w:r w:rsidRPr="004272A6">
              <w:t xml:space="preserve">ny mieć </w:t>
            </w:r>
            <w:r w:rsidRPr="004272A6">
              <w:rPr>
                <w:b/>
                <w:i/>
              </w:rPr>
              <w:t>możliwość</w:t>
            </w:r>
            <w:r w:rsidRPr="004272A6">
              <w:t xml:space="preserve"> wprowadzania dodatkowych zabezpieczeń służących zapewnieniu odpowiedniej ochrony interesów akcjonariuszy mniejszościowych</w:t>
            </w:r>
            <w:r w:rsidRPr="004272A6">
              <w:rPr>
                <w:b/>
                <w:i/>
              </w:rPr>
              <w:t>, poszanowania praw pracowniczych, w szczególności prawa do informacji, konsultacji</w:t>
            </w:r>
            <w:r w:rsidRPr="004272A6">
              <w:t xml:space="preserve"> i</w:t>
            </w:r>
            <w:r w:rsidRPr="004272A6">
              <w:rPr>
                <w:b/>
                <w:i/>
              </w:rPr>
              <w:t xml:space="preserve"> partycypacji, a także ochrony d</w:t>
            </w:r>
            <w:r w:rsidRPr="004272A6">
              <w:rPr>
                <w:b/>
                <w:i/>
              </w:rPr>
              <w:t>ługoterminowych interesów i stabilności</w:t>
            </w:r>
            <w:r w:rsidRPr="004272A6">
              <w:t xml:space="preserve"> spółki. Państwa członkowskie powinny ocenić stosowność dodatkowych zabezpieczeń w świetle ich skuteczności w zakresie ochrony interesów akcjonariuszy mniejszościowych</w:t>
            </w:r>
            <w:r w:rsidRPr="004272A6">
              <w:rPr>
                <w:b/>
                <w:i/>
              </w:rPr>
              <w:t>, pracowników</w:t>
            </w:r>
            <w:r w:rsidRPr="004272A6">
              <w:t xml:space="preserve"> i spółki, zapewniając jednocześnie, </w:t>
            </w:r>
            <w:r w:rsidRPr="004272A6">
              <w:t xml:space="preserve">aby zabezpieczenia te nie stały w sprzeczności z celem, jaki przyświeca stosowaniu struktur akcji obejmujących akcje uprzywilejowane co do głosu, a jakim jest zapewnienie akcjonariuszom spółki posiadającym pakiet </w:t>
            </w:r>
            <w:r w:rsidRPr="004272A6">
              <w:lastRenderedPageBreak/>
              <w:t>kontrolny możliwości wpływania na ważne dec</w:t>
            </w:r>
            <w:r w:rsidRPr="004272A6">
              <w:t>yzje, w tym powoływania dyrektorów.</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(13)</w:t>
            </w:r>
            <w:r w:rsidRPr="004272A6">
              <w:tab/>
              <w:t xml:space="preserve">Ujawnienie precyzyjnych, wyczerpujących i aktualnych informacji o emitentach zwiększa zaufanie inwestorów i umożliwia podejmowanie świadomych decyzji inwestycyjnych. </w:t>
            </w:r>
            <w:r w:rsidRPr="004272A6">
              <w:t>Podejmowanie świadomych decyzji inwestycyjnych wpływa zarówno na poprawę ochrony inwestorów, jak i wydajność rynku. Państwa członkowskie powinny zatem zobowiązać spółki o strukturze akcji obejmującej akcje uprzywilejowane co do głosu do publikowania szczeg</w:t>
            </w:r>
            <w:r w:rsidRPr="004272A6">
              <w:t>ółowych informacji na temat ich struktury akcji i systemu ładu korporacyjnego w momencie dopuszczenia do obrotu, a także okresowo – w rocznym sprawozdaniu finansowym. Powinny one obejmować informacje na temat wszelkich ograniczeń posiadania papierów wartoś</w:t>
            </w:r>
            <w:r w:rsidRPr="004272A6">
              <w:t>ciowych, w tym na temat tego, czy przeniesienie prawa własności papierów wartościowych wymaga uzyskania zgody spółki albo pozostałych posiadaczy papierów wartościowych. W informacjach tych należy zawrzeć również wzmiankę o wszelkich ograniczeniach odnośnie</w:t>
            </w:r>
            <w:r w:rsidRPr="004272A6">
              <w:t xml:space="preserve"> do wykonywania prawa głosu, w tym o ograniczeniach w wykonywaniu prawa głosu przez posiadaczy określonego odsetka lub liczby głosów, ograniczeniach czasowych dotyczących wykonywania prawa głosu lub systemach, w których prawa finansowe związane z papierami</w:t>
            </w:r>
            <w:r w:rsidRPr="004272A6">
              <w:t xml:space="preserve"> </w:t>
            </w:r>
            <w:r w:rsidRPr="004272A6">
              <w:lastRenderedPageBreak/>
              <w:t>wartościowymi są oddzielone od faktu posiadania papierów wartościowych. Ponadto, spółki te powinny ujawniać tożsamość posiadaczy akcji uprzywilejowanych co do głosu, jak również osób fizycznych uprawnionych do wykonywania praw głosu w ich imieniu oraz osó</w:t>
            </w:r>
            <w:r w:rsidRPr="004272A6">
              <w:t>b korzystających ze specjalnych uprawnień kontrolnych, aby zapewnić inwestorom, jako osobom należącym do ogółu społeczeństwa, przejrzystość w zakresie ostatecznej własności i faktycznego wpływu na spółkę. Pozwoliłoby to inwestorom na podejmowanie świadomyc</w:t>
            </w:r>
            <w:r w:rsidRPr="004272A6">
              <w:t>h decyzji i tym samym wzmocniło ich zaufanie do prawidłowo funkcjonujących rynków kapitałowych.</w:t>
            </w:r>
          </w:p>
        </w:tc>
        <w:tc>
          <w:tcPr>
            <w:tcW w:w="4876" w:type="dxa"/>
            <w:hideMark/>
          </w:tcPr>
          <w:p w:rsidR="00AB78F5" w:rsidRPr="004272A6" w:rsidRDefault="00861BA3">
            <w:pPr>
              <w:pStyle w:val="Normal6"/>
              <w:rPr>
                <w:szCs w:val="24"/>
              </w:rPr>
            </w:pPr>
            <w:r w:rsidRPr="004272A6">
              <w:lastRenderedPageBreak/>
              <w:t>(13)</w:t>
            </w:r>
            <w:r w:rsidRPr="004272A6">
              <w:tab/>
              <w:t>Ujawnienie precyzyjnych, wyczerpujących i aktualnych informacji o emitentach zwiększa zaufanie inwestorów i umożliwia podejmowanie świadomych decyzji inwes</w:t>
            </w:r>
            <w:r w:rsidRPr="004272A6">
              <w:t>tycyjnych. Podejmowanie świadomych decyzji inwestycyjnych wpływa zarówno na poprawę ochrony inwestorów, jak i wydajność rynku. Państwa członkowskie powinny zatem zobowiązać spółki o strukturze akcji obejmującej akcje uprzywilejowane co do głosu do publikow</w:t>
            </w:r>
            <w:r w:rsidRPr="004272A6">
              <w:t>ania szczegółowych informacji na temat ich struktury akcji i systemu ładu korporacyjnego w momencie dopuszczenia do obrotu, a także okresowo – w rocznym sprawozdaniu finansowym. Powinny one obejmować informacje na temat wszelkich ograniczeń posiadania papi</w:t>
            </w:r>
            <w:r w:rsidRPr="004272A6">
              <w:t>erów wartościowych, w tym na temat tego, czy przeniesienie prawa własności papierów wartościowych wymaga uzyskania zgody spółki albo pozostałych posiadaczy papierów wartościowych. W informacjach tych należy zawrzeć również wzmiankę o wszelkich ograniczenia</w:t>
            </w:r>
            <w:r w:rsidRPr="004272A6">
              <w:t xml:space="preserve">ch odnośnie do wykonywania prawa głosu, w tym o ograniczeniach w wykonywaniu prawa głosu przez posiadaczy określonego odsetka lub liczby głosów, ograniczeniach czasowych dotyczących wykonywania prawa głosu lub systemach, w których prawa finansowe związane </w:t>
            </w:r>
            <w:r w:rsidRPr="004272A6">
              <w:t xml:space="preserve">z papierami </w:t>
            </w:r>
            <w:r w:rsidRPr="004272A6">
              <w:lastRenderedPageBreak/>
              <w:t xml:space="preserve">wartościowymi są oddzielone od faktu posiadania papierów wartościowych. Ponadto, spółki te </w:t>
            </w:r>
            <w:r w:rsidRPr="004272A6">
              <w:rPr>
                <w:b/>
                <w:i/>
              </w:rPr>
              <w:t xml:space="preserve">– zgodnie z obowiązującymi przepisami dotyczącymi przejrzystości – </w:t>
            </w:r>
            <w:r w:rsidRPr="004272A6">
              <w:t>powinny ujawniać tożsamość posiadaczy akcji uprzywilejowanych co do głosu, jak również</w:t>
            </w:r>
            <w:r w:rsidRPr="004272A6">
              <w:t xml:space="preserve"> osób fizycznych uprawnionych do wykonywania praw głosu w ich imieniu oraz osób korzystających ze specjalnych uprawnień kontrolnych, aby zapewnić inwestorom, jako osobom należącym do ogółu społeczeństwa, przejrzystość w zakresie ostatecznej własności i fak</w:t>
            </w:r>
            <w:r w:rsidRPr="004272A6">
              <w:t>tycznego wpływu na spółkę. Pozwoliłoby to inwestorom na podejmowanie świadomych decyzji i tym samym wzmocniło ich zaufanie do prawidłowo funkcjonujących rynków kapitałowych.</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(13)</w:t>
            </w:r>
            <w:r w:rsidRPr="004272A6">
              <w:tab/>
              <w:t xml:space="preserve">Ujawnienie </w:t>
            </w:r>
            <w:r w:rsidRPr="004272A6">
              <w:t>precyzyjnych, wyczerpujących i aktualnych informacji o emitentach zwiększa zaufanie inwestorów i umożliwia podejmowanie świadomych decyzji inwestycyjnych. Podejmowanie świadomych decyzji inwestycyjnych wpływa zarówno na poprawę ochrony inwestorów, jak i wy</w:t>
            </w:r>
            <w:r w:rsidRPr="004272A6">
              <w:t xml:space="preserve">dajność rynku. Państwa członkowskie powinny zatem zobowiązać spółki o strukturze akcji obejmującej akcje uprzywilejowane co do głosu do publikowania szczegółowych informacji na temat ich struktury akcji i systemu ładu </w:t>
            </w:r>
            <w:r w:rsidRPr="004272A6">
              <w:lastRenderedPageBreak/>
              <w:t>korporacyjnego w momencie dopuszczenia</w:t>
            </w:r>
            <w:r w:rsidRPr="004272A6">
              <w:t xml:space="preserve"> do obrotu, a także okresowo – w rocznym sprawozdaniu finansowym. Powinny one obejmować informacje na temat wszelkich ograniczeń posiadania papierów wartościowych, w tym na temat tego, czy przeniesienie prawa własności papierów wartościowych wymaga uzyskan</w:t>
            </w:r>
            <w:r w:rsidRPr="004272A6">
              <w:t>ia zgody spółki albo pozostałych posiadaczy papierów wartościowych. W informacjach tych należy zawrzeć również wzmiankę o wszelkich ograniczeniach odnośnie do wykonywania prawa głosu, w tym o ograniczeniach w wykonywaniu prawa głosu przez posiadaczy określ</w:t>
            </w:r>
            <w:r w:rsidRPr="004272A6">
              <w:t>onego odsetka lub liczby głosów, ograniczeniach czasowych dotyczących wykonywania prawa głosu lub systemach, w których prawa finansowe związane z papierami wartościowymi są oddzielone od faktu posiadania papierów wartościowych. Ponadto, spółki te powinny u</w:t>
            </w:r>
            <w:r w:rsidRPr="004272A6">
              <w:t>jawniać tożsamość posiadaczy akcji uprzywilejowanych co do głosu, jak również osób fizycznych uprawnionych do wykonywania praw głosu w ich imieniu oraz osób korzystających ze specjalnych uprawnień kontrolnych, aby zapewnić inwestorom, jako osobom należącym</w:t>
            </w:r>
            <w:r w:rsidRPr="004272A6">
              <w:t xml:space="preserve"> do ogółu społeczeństwa, przejrzystość w zakresie ostatecznej własności i faktycznego wpływu na spółkę. Pozwoliłoby to inwestorom na podejmowanie świadomych decyzji i tym samym wzmocniło ich zaufanie do prawidłowo funkcjonujących rynków kapitałowych.</w:t>
            </w:r>
          </w:p>
        </w:tc>
        <w:tc>
          <w:tcPr>
            <w:tcW w:w="4876" w:type="dxa"/>
            <w:hideMark/>
          </w:tcPr>
          <w:p w:rsidR="00AB78F5" w:rsidRPr="004272A6" w:rsidRDefault="00861BA3">
            <w:pPr>
              <w:pStyle w:val="Normal6"/>
              <w:rPr>
                <w:szCs w:val="24"/>
              </w:rPr>
            </w:pPr>
            <w:r w:rsidRPr="004272A6">
              <w:lastRenderedPageBreak/>
              <w:t>(13)</w:t>
            </w:r>
            <w:r w:rsidRPr="004272A6">
              <w:tab/>
            </w:r>
            <w:r w:rsidRPr="004272A6">
              <w:t>Ujawnienie precyzyjnych, wyczerpujących i aktualnych informacji o emitentach zwiększa zaufanie inwestorów i umożliwia podejmowanie świadomych decyzji inwestycyjnych. Podejmowanie świadomych decyzji inwestycyjnych wpływa zarówno na poprawę ochrony inwestoró</w:t>
            </w:r>
            <w:r w:rsidRPr="004272A6">
              <w:t xml:space="preserve">w, jak i wydajność rynku. Państwa członkowskie powinny zatem zobowiązać spółki o strukturze akcji obejmującej akcje uprzywilejowane co do głosu do publikowania szczegółowych informacji na temat ich struktury akcji i systemu ładu </w:t>
            </w:r>
            <w:r w:rsidRPr="004272A6">
              <w:lastRenderedPageBreak/>
              <w:t>korporacyjnego w momencie d</w:t>
            </w:r>
            <w:r w:rsidRPr="004272A6">
              <w:t>opuszczenia do obrotu, a także okresowo – w rocznym sprawozdaniu finansowym. Powinny one obejmować informacje na temat wszelkich ograniczeń posiadania papierów wartościowych, w tym na temat tego, czy przeniesienie prawa własności papierów wartościowych wym</w:t>
            </w:r>
            <w:r w:rsidRPr="004272A6">
              <w:t>aga uzyskania zgody spółki albo pozostałych posiadaczy papierów wartościowych. W informacjach tych należy zawrzeć również wzmiankę o wszelkich ograniczeniach odnośnie do wykonywania prawa głosu, w tym o ograniczeniach w wykonywaniu prawa głosu przez posiad</w:t>
            </w:r>
            <w:r w:rsidRPr="004272A6">
              <w:t>aczy określonego odsetka lub liczby głosów, ograniczeniach czasowych dotyczących wykonywania prawa głosu lub systemach, w których prawa finansowe związane z papierami wartościowymi są oddzielone od faktu posiadania papierów wartościowych. Ponadto, spółki t</w:t>
            </w:r>
            <w:r w:rsidRPr="004272A6">
              <w:t>e powinny ujawniać tożsamość posiadaczy akcji uprzywilejowanych co do głosu, jak również osób fizycznych uprawnionych do wykonywania praw głosu w ich imieniu oraz osób korzystających ze specjalnych uprawnień kontrolnych, aby zapewnić inwestorom, jako osobo</w:t>
            </w:r>
            <w:r w:rsidRPr="004272A6">
              <w:t>m należącym do ogółu społeczeństwa, przejrzystość w zakresie ostatecznej własności i faktycznego wpływu na spółkę. Pozwoliłoby to inwestorom na podejmowanie świadomych decyzji i tym samym wzmocniło ich zaufanie do prawidłowo funkcjonujących rynków kapitało</w:t>
            </w:r>
            <w:r w:rsidRPr="004272A6">
              <w:t xml:space="preserve">wych. </w:t>
            </w:r>
            <w:r w:rsidRPr="004272A6">
              <w:rPr>
                <w:b/>
                <w:i/>
              </w:rPr>
              <w:t>Takie informacje będą musiały być aktualizowane okresowo i po znaczących zmianach we własności lub kontroli akcji uprzywilejowanych co do głosu.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lastRenderedPageBreak/>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(13)</w:t>
            </w:r>
            <w:r w:rsidRPr="004272A6">
              <w:tab/>
              <w:t xml:space="preserve">Ujawnienie precyzyjnych, </w:t>
            </w:r>
            <w:r w:rsidRPr="004272A6">
              <w:t>wyczerpujących i aktualnych informacji o emitentach zwiększa zaufanie inwestorów i umożliwia podejmowanie świadomych decyzji inwestycyjnych. Podejmowanie świadomych decyzji inwestycyjnych wpływa zarówno na poprawę ochrony inwestorów, jak i wydajność rynku.</w:t>
            </w:r>
            <w:r w:rsidRPr="004272A6">
              <w:t xml:space="preserve"> Państwa członkowskie powinny zatem zobowiązać spółki o strukturze akcji obejmującej akcje uprzywilejowane co do głosu do publikowania szczegółowych informacji na temat ich struktury akcji i systemu ładu korporacyjnego w momencie dopuszczenia do obrotu, a </w:t>
            </w:r>
            <w:r w:rsidRPr="004272A6">
              <w:t>także okresowo – w rocznym sprawozdaniu finansowym. Powinny one obejmować informacje na temat wszelkich ograniczeń posiadania papierów wartościowych, w tym na temat tego, czy przeniesienie prawa własności papierów wartościowych wymaga uzyskania zgody spółk</w:t>
            </w:r>
            <w:r w:rsidRPr="004272A6">
              <w:t xml:space="preserve">i albo pozostałych posiadaczy papierów wartościowych. W informacjach tych należy zawrzeć również wzmiankę o wszelkich ograniczeniach odnośnie do wykonywania prawa głosu, w tym o ograniczeniach w wykonywaniu prawa głosu przez posiadaczy określonego odsetka </w:t>
            </w:r>
            <w:r w:rsidRPr="004272A6">
              <w:t>lub liczby głosów, ograniczeniach czasowych dotyczących wykonywania prawa głosu lub systemach, w których prawa finansowe związane z papierami wartościowymi są oddzielone od faktu posiadania papierów wartościowych. Ponadto, spółki te powinny ujawniać tożsam</w:t>
            </w:r>
            <w:r w:rsidRPr="004272A6">
              <w:t xml:space="preserve">ość posiadaczy akcji uprzywilejowanych co do głosu, jak również osób fizycznych uprawnionych do wykonywania praw głosu w ich imieniu oraz osób korzystających ze specjalnych </w:t>
            </w:r>
            <w:r w:rsidRPr="004272A6">
              <w:lastRenderedPageBreak/>
              <w:t>uprawnień kontrolnych, aby zapewnić inwestorom, jako osobom należącym do ogółu społ</w:t>
            </w:r>
            <w:r w:rsidRPr="004272A6">
              <w:t>eczeństwa, przejrzystość w zakresie ostatecznej własności i faktycznego wpływu na spółkę. Pozwoliłoby to inwestorom na podejmowanie świadomych decyzji i tym samym wzmocniło ich zaufanie do prawidłowo funkcjonujących rynków kapitałowych.</w:t>
            </w:r>
          </w:p>
        </w:tc>
        <w:tc>
          <w:tcPr>
            <w:tcW w:w="4876" w:type="dxa"/>
            <w:hideMark/>
          </w:tcPr>
          <w:p w:rsidR="00AB78F5" w:rsidRPr="004272A6" w:rsidRDefault="00861BA3">
            <w:pPr>
              <w:pStyle w:val="Normal6"/>
              <w:rPr>
                <w:szCs w:val="24"/>
              </w:rPr>
            </w:pPr>
            <w:r w:rsidRPr="004272A6">
              <w:lastRenderedPageBreak/>
              <w:t>(13)</w:t>
            </w:r>
            <w:r w:rsidRPr="004272A6">
              <w:tab/>
              <w:t>Ujawnienie pre</w:t>
            </w:r>
            <w:r w:rsidRPr="004272A6">
              <w:t>cyzyjnych, wyczerpujących i aktualnych informacji o emitentach zwiększa zaufanie inwestorów i umożliwia podejmowanie świadomych decyzji inwestycyjnych. Podejmowanie świadomych decyzji inwestycyjnych wpływa zarówno na poprawę ochrony inwestorów, jak i wydaj</w:t>
            </w:r>
            <w:r w:rsidRPr="004272A6">
              <w:t>ność rynku. Państwa członkowskie powinny zatem zobowiązać spółki o strukturze akcji obejmującej akcje uprzywilejowane co do głosu do publikowania szczegółowych informacji na temat ich struktury akcji i systemu ładu korporacyjnego w momencie dopuszczenia do</w:t>
            </w:r>
            <w:r w:rsidRPr="004272A6">
              <w:t xml:space="preserve"> obrotu, a także okresowo – w rocznym sprawozdaniu finansowym. Powinny one obejmować informacje na temat wszelkich ograniczeń posiadania papierów wartościowych, w tym na temat tego, czy przeniesienie prawa własności papierów wartościowych wymaga uzyskania </w:t>
            </w:r>
            <w:r w:rsidRPr="004272A6">
              <w:t>zgody spółki albo pozostałych posiadaczy papierów wartościowych. W informacjach tych należy zawrzeć również wzmiankę o wszelkich ograniczeniach odnośnie do wykonywania prawa głosu, w tym o ograniczeniach w wykonywaniu prawa głosu przez posiadaczy określone</w:t>
            </w:r>
            <w:r w:rsidRPr="004272A6">
              <w:t>go odsetka lub liczby głosów, ograniczeniach czasowych dotyczących wykonywania prawa głosu lub systemach, w których prawa finansowe związane z papierami wartościowymi są oddzielone od faktu posiadania papierów wartościowych. Ponadto, spółki te powinny ujaw</w:t>
            </w:r>
            <w:r w:rsidRPr="004272A6">
              <w:t xml:space="preserve">niać tożsamość posiadaczy akcji uprzywilejowanych co do głosu, jak również osób fizycznych uprawnionych do wykonywania praw głosu w ich imieniu oraz osób korzystających ze specjalnych </w:t>
            </w:r>
            <w:r w:rsidRPr="004272A6">
              <w:lastRenderedPageBreak/>
              <w:t>uprawnień kontrolnych, aby zapewnić inwestorom, jako osobom należącym do</w:t>
            </w:r>
            <w:r w:rsidRPr="004272A6">
              <w:t xml:space="preserve"> ogółu społeczeństwa, przejrzystość w zakresie ostatecznej własności i faktycznego wpływu na spółkę. Pozwoliłoby to inwestorom na podejmowanie świadomych decyzji i tym samym wzmocniło ich zaufanie do prawidłowo funkcjonujących rynków kapitałowych. </w:t>
            </w:r>
            <w:r w:rsidRPr="004272A6">
              <w:rPr>
                <w:b/>
                <w:i/>
              </w:rPr>
              <w:t>Informac</w:t>
            </w:r>
            <w:r w:rsidRPr="004272A6">
              <w:rPr>
                <w:b/>
                <w:i/>
              </w:rPr>
              <w:t xml:space="preserve">je te powinny być aktualizowane i ujawniane co najmniej raz w roku, a także po każdej zmianie dotyczącej tych akcji. </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w:t>
      </w:r>
      <w:r w:rsidRPr="004272A6">
        <w:rPr>
          <w:rStyle w:val="HideTWBInt"/>
          <w:color w:val="auto"/>
        </w:rPr>
        <w:t>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Motyw 15</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(15)</w:t>
            </w:r>
            <w:r w:rsidRPr="004272A6">
              <w:tab/>
              <w:t xml:space="preserve">W </w:t>
            </w:r>
            <w:r w:rsidRPr="004272A6">
              <w:rPr>
                <w:b/>
                <w:i/>
              </w:rPr>
              <w:t>celu uwzględnienia zmian</w:t>
            </w:r>
            <w:r w:rsidRPr="004272A6">
              <w:t xml:space="preserve"> na rynku oraz </w:t>
            </w:r>
            <w:r w:rsidRPr="004272A6">
              <w:rPr>
                <w:b/>
                <w:i/>
              </w:rPr>
              <w:t>zmian</w:t>
            </w:r>
            <w:r w:rsidRPr="004272A6">
              <w:t xml:space="preserve"> w innych obszarach prawa Unii lub </w:t>
            </w:r>
            <w:r w:rsidRPr="004272A6">
              <w:rPr>
                <w:b/>
                <w:i/>
              </w:rPr>
              <w:t>doświadczeń</w:t>
            </w:r>
            <w:r w:rsidRPr="004272A6">
              <w:t xml:space="preserve"> państw członkowskich w zakresie wdrażania niniejszej dyrektywy Komisja powinna przeprowadzić jej przegląd po upływie </w:t>
            </w:r>
            <w:r w:rsidRPr="004272A6">
              <w:rPr>
                <w:b/>
                <w:i/>
              </w:rPr>
              <w:t>pięciu</w:t>
            </w:r>
            <w:r w:rsidRPr="004272A6">
              <w:t xml:space="preserve"> lat od daty jej transpozycji.</w:t>
            </w:r>
          </w:p>
        </w:tc>
        <w:tc>
          <w:tcPr>
            <w:tcW w:w="4876" w:type="dxa"/>
            <w:hideMark/>
          </w:tcPr>
          <w:p w:rsidR="00AB78F5" w:rsidRPr="004272A6" w:rsidRDefault="00861BA3">
            <w:pPr>
              <w:pStyle w:val="Normal6"/>
              <w:rPr>
                <w:szCs w:val="24"/>
              </w:rPr>
            </w:pPr>
            <w:r w:rsidRPr="004272A6">
              <w:t>(15)</w:t>
            </w:r>
            <w:r w:rsidRPr="004272A6">
              <w:tab/>
            </w:r>
            <w:r w:rsidRPr="004272A6">
              <w:rPr>
                <w:b/>
                <w:i/>
              </w:rPr>
              <w:t>Aby ocenić wdrożenie i skutki niniejszej dyrektywy</w:t>
            </w:r>
            <w:r w:rsidRPr="004272A6">
              <w:rPr>
                <w:b/>
                <w:i/>
              </w:rPr>
              <w:t>,</w:t>
            </w:r>
            <w:r w:rsidRPr="004272A6">
              <w:t xml:space="preserve"> w </w:t>
            </w:r>
            <w:r w:rsidRPr="004272A6">
              <w:rPr>
                <w:b/>
                <w:i/>
              </w:rPr>
              <w:t>szczególności negatywne skutki dla wszystkich zainteresowanych podmiotów, oraz aby uwzględnić zmiany</w:t>
            </w:r>
            <w:r w:rsidRPr="004272A6">
              <w:t xml:space="preserve"> na rynku oraz </w:t>
            </w:r>
            <w:r w:rsidRPr="004272A6">
              <w:rPr>
                <w:b/>
                <w:i/>
              </w:rPr>
              <w:t>zmiany</w:t>
            </w:r>
            <w:r w:rsidRPr="004272A6">
              <w:t xml:space="preserve"> w innych obszarach prawa Unii lub </w:t>
            </w:r>
            <w:r w:rsidRPr="004272A6">
              <w:rPr>
                <w:b/>
                <w:i/>
              </w:rPr>
              <w:t>doświadczenia</w:t>
            </w:r>
            <w:r w:rsidRPr="004272A6">
              <w:t xml:space="preserve"> państw członkowskich w zakresie wdrażania niniejszej dyrektywy</w:t>
            </w:r>
            <w:r w:rsidRPr="004272A6">
              <w:rPr>
                <w:b/>
                <w:i/>
              </w:rPr>
              <w:t>,</w:t>
            </w:r>
            <w:r w:rsidRPr="004272A6">
              <w:t xml:space="preserve"> Komisja powinna pr</w:t>
            </w:r>
            <w:r w:rsidRPr="004272A6">
              <w:t xml:space="preserve">zeprowadzić jej przegląd po upływie </w:t>
            </w:r>
            <w:r w:rsidRPr="004272A6">
              <w:rPr>
                <w:b/>
                <w:i/>
              </w:rPr>
              <w:t>trzech</w:t>
            </w:r>
            <w:r w:rsidRPr="004272A6">
              <w:t xml:space="preserve"> lat od daty jej transpozycji</w:t>
            </w:r>
            <w:r w:rsidRPr="004272A6">
              <w:rPr>
                <w:b/>
                <w:i/>
              </w:rPr>
              <w:t>, a następnie co trzy lata</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 xml:space="preserve">w imieniu </w:t>
      </w:r>
      <w:r w:rsidRPr="004272A6">
        <w:t>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1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W niniejszej dyrektywie ustanawia się wspólne przepisy dotyczące struktur akcji</w:t>
            </w:r>
            <w:r w:rsidRPr="004272A6">
              <w:t xml:space="preserve"> obejmujących akcje uprzywilejowane co do głosu w spółkach, które ubiegają się o dopuszczenie ich akcji do obrotu na rynku rozwoju MŚP w jednym państwie członkowskim lub większej ich liczbie i których akcje nie zostały jeszcze dopuszczone do obrotu w żadny</w:t>
            </w:r>
            <w:r w:rsidRPr="004272A6">
              <w:t>m systemie obrotu.</w:t>
            </w:r>
          </w:p>
        </w:tc>
        <w:tc>
          <w:tcPr>
            <w:tcW w:w="4876" w:type="dxa"/>
            <w:hideMark/>
          </w:tcPr>
          <w:p w:rsidR="00AB78F5" w:rsidRPr="004272A6" w:rsidRDefault="00861BA3">
            <w:pPr>
              <w:pStyle w:val="Normal6"/>
              <w:rPr>
                <w:szCs w:val="24"/>
              </w:rPr>
            </w:pPr>
            <w:r w:rsidRPr="004272A6">
              <w:t>W niniejszej dyrektywie ustanawia się wspólne przepisy dotyczące struktur akcji obejmujących akcje uprzywilejowane co do głosu</w:t>
            </w:r>
            <w:r w:rsidRPr="004272A6">
              <w:rPr>
                <w:b/>
                <w:i/>
              </w:rPr>
              <w:t>, w tym akcje lojalnościowe,</w:t>
            </w:r>
            <w:r w:rsidRPr="004272A6">
              <w:t xml:space="preserve"> w spółkach, które ubiegają się o dopuszczenie ich akcji do obrotu na</w:t>
            </w:r>
            <w:r w:rsidRPr="004272A6">
              <w:rPr>
                <w:b/>
                <w:i/>
              </w:rPr>
              <w:t xml:space="preserve"> unijnym rynku</w:t>
            </w:r>
            <w:r w:rsidRPr="004272A6">
              <w:rPr>
                <w:b/>
                <w:i/>
              </w:rPr>
              <w:t xml:space="preserve"> regulowanym lub</w:t>
            </w:r>
            <w:r w:rsidRPr="004272A6">
              <w:t xml:space="preserve"> rynku rozwoju MŚP w jednym państwie członkowskim lub większej ich liczbie i których akcje nie zostały jeszcze dopuszczone do obrotu w żadnym systemie obrotu.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77</w:t>
      </w:r>
      <w:r w:rsidRPr="004272A6">
        <w:rPr>
          <w:rStyle w:val="HideTWBExt"/>
          <w:b w:val="0"/>
        </w:rPr>
        <w:t>&lt;/NumAm&gt;</w:t>
      </w:r>
    </w:p>
    <w:p w:rsidR="00AB78F5" w:rsidRPr="004272A6" w:rsidRDefault="00861BA3" w:rsidP="00AB78F5">
      <w:pPr>
        <w:pStyle w:val="NormalBold"/>
      </w:pPr>
      <w:r w:rsidRPr="004272A6">
        <w:rPr>
          <w:rStyle w:val="HideTWBExt"/>
          <w:b w:val="0"/>
        </w:rPr>
        <w:t>&lt;Rep</w:t>
      </w:r>
      <w:r w:rsidRPr="004272A6">
        <w:rPr>
          <w:rStyle w:val="HideTWBExt"/>
          <w:b w:val="0"/>
        </w:rPr>
        <w:t>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1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W niniejszej dyrektywie ustanawia się wspólne przepisy</w:t>
            </w:r>
            <w:r w:rsidRPr="004272A6">
              <w:t xml:space="preserve"> dotyczące struktur akcji obejmujących akcje uprzywilejowane co do głosu w spółkach, które ubiegają się o dopuszczenie ich akcji do obrotu na rynku rozwoju MŚP w jednym państwie członkowskim lub większej ich liczbie i których akcje nie zostały jeszcze dopu</w:t>
            </w:r>
            <w:r w:rsidRPr="004272A6">
              <w:t>szczone do obrotu w żadnym systemie obrotu.</w:t>
            </w:r>
          </w:p>
        </w:tc>
        <w:tc>
          <w:tcPr>
            <w:tcW w:w="4876" w:type="dxa"/>
            <w:hideMark/>
          </w:tcPr>
          <w:p w:rsidR="00AB78F5" w:rsidRPr="004272A6" w:rsidRDefault="00861BA3">
            <w:pPr>
              <w:pStyle w:val="Normal6"/>
              <w:rPr>
                <w:szCs w:val="24"/>
              </w:rPr>
            </w:pPr>
            <w:r w:rsidRPr="004272A6">
              <w:t xml:space="preserve">W niniejszej dyrektywie ustanawia się wspólne przepisy dotyczące struktur akcji obejmujących akcje uprzywilejowane co do głosu w spółkach, które ubiegają się o dopuszczenie ich akcji do obrotu na rynku </w:t>
            </w:r>
            <w:r w:rsidRPr="004272A6">
              <w:rPr>
                <w:b/>
                <w:i/>
              </w:rPr>
              <w:t xml:space="preserve">regulowanym, rynku </w:t>
            </w:r>
            <w:r w:rsidRPr="004272A6">
              <w:t>rozwoju MŚP</w:t>
            </w:r>
            <w:r w:rsidRPr="004272A6">
              <w:rPr>
                <w:b/>
                <w:i/>
              </w:rPr>
              <w:t xml:space="preserve"> lub innej wielostronnej platformie obrotu</w:t>
            </w:r>
            <w:r w:rsidRPr="004272A6">
              <w:t xml:space="preserve"> w jednym państwie członkowskim lub większej ich liczbie i których akcje nie zostały jeszcze dopuszczone do obrotu w żadnym systemie obrotu.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1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W nini</w:t>
            </w:r>
            <w:r w:rsidRPr="004272A6">
              <w:t xml:space="preserve">ejszej dyrektywie ustanawia się wspólne przepisy dotyczące struktur akcji obejmujących akcje uprzywilejowane co do głosu w spółkach, które ubiegają się o dopuszczenie ich akcji do obrotu na rynku rozwoju MŚP w jednym państwie członkowskim lub większej ich </w:t>
            </w:r>
            <w:r w:rsidRPr="004272A6">
              <w:t>liczbie i których akcje nie zostały jeszcze dopuszczone do obrotu w żadnym systemie obrotu.</w:t>
            </w:r>
          </w:p>
        </w:tc>
        <w:tc>
          <w:tcPr>
            <w:tcW w:w="4876" w:type="dxa"/>
            <w:hideMark/>
          </w:tcPr>
          <w:p w:rsidR="00AB78F5" w:rsidRPr="004272A6" w:rsidRDefault="00861BA3">
            <w:pPr>
              <w:pStyle w:val="Normal6"/>
              <w:rPr>
                <w:szCs w:val="24"/>
              </w:rPr>
            </w:pPr>
            <w:r w:rsidRPr="004272A6">
              <w:t>W niniejszej dyrektywie ustanawia się wspólne przepisy dotyczące struktur akcji obejmujących akcje uprzywilejowane co do głosu w spółkach, które ubiegają się o dopu</w:t>
            </w:r>
            <w:r w:rsidRPr="004272A6">
              <w:t xml:space="preserve">szczenie ich akcji do obrotu na rynku </w:t>
            </w:r>
            <w:r w:rsidRPr="004272A6">
              <w:rPr>
                <w:b/>
                <w:i/>
              </w:rPr>
              <w:t xml:space="preserve">regulowanym lub rynku </w:t>
            </w:r>
            <w:r w:rsidRPr="004272A6">
              <w:t>rozwoju MŚP w jednym państwie członkowskim lub większej ich liczbie i których akcje nie zostały jeszcze dopuszczone do obrotu w żadnym systemie obrotu.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Nie ma powodu, aby ograniczać niniejszą dyrektywę wyłącznie do rynków rozwoju MŚP.</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79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dotyczący </w:t>
      </w:r>
      <w:r w:rsidRPr="004272A6">
        <w:t>dyrektywy</w:t>
      </w:r>
      <w:r w:rsidRPr="004272A6">
        <w:rPr>
          <w:rStyle w:val="HideTWBExt"/>
          <w:b w:val="0"/>
        </w:rPr>
        <w:t>&lt;/DocAmend&gt;</w:t>
      </w:r>
    </w:p>
    <w:p w:rsidR="00AB78F5" w:rsidRPr="004272A6" w:rsidRDefault="00861BA3" w:rsidP="00C12213">
      <w:pPr>
        <w:pStyle w:val="NormalBold"/>
      </w:pPr>
      <w:r w:rsidRPr="004272A6">
        <w:rPr>
          <w:rStyle w:val="HideTWBExt"/>
          <w:b w:val="0"/>
        </w:rPr>
        <w:t>&lt;Article&gt;</w:t>
      </w:r>
      <w:r w:rsidRPr="004272A6">
        <w:t>Artykuł 1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W niniejszej dyrektywie ustanawia się wspólne przepisy dotyczące struktur akcji obejmujących akcje uprzywilejowane co do głosu w spółkach, które </w:t>
            </w:r>
            <w:r w:rsidRPr="004272A6">
              <w:t>ubiegają się o dopuszczenie ich akcji do obrotu na rynku rozwoju MŚP w jednym państwie członkowskim lub większej ich liczbie i których akcje nie zostały jeszcze dopuszczone do obrotu w żadnym systemie obrotu.</w:t>
            </w:r>
          </w:p>
        </w:tc>
        <w:tc>
          <w:tcPr>
            <w:tcW w:w="4876" w:type="dxa"/>
            <w:hideMark/>
          </w:tcPr>
          <w:p w:rsidR="00AB78F5" w:rsidRPr="004272A6" w:rsidRDefault="00861BA3">
            <w:pPr>
              <w:pStyle w:val="Normal6"/>
              <w:rPr>
                <w:szCs w:val="24"/>
              </w:rPr>
            </w:pPr>
            <w:r w:rsidRPr="004272A6">
              <w:t>W niniejszej dyrektywie ustanawia się wspólne p</w:t>
            </w:r>
            <w:r w:rsidRPr="004272A6">
              <w:t xml:space="preserve">rzepisy dotyczące struktur akcji obejmujących akcje uprzywilejowane co do głosu w spółkach, które ubiegają się o dopuszczenie ich akcji do obrotu na rynku </w:t>
            </w:r>
            <w:r w:rsidRPr="004272A6">
              <w:rPr>
                <w:b/>
                <w:i/>
              </w:rPr>
              <w:t xml:space="preserve">regulowanym lub rynku </w:t>
            </w:r>
            <w:r w:rsidRPr="004272A6">
              <w:t>rozwoju MŚP w jednym państwie członkowskim lub większej ich liczbie i których a</w:t>
            </w:r>
            <w:r w:rsidRPr="004272A6">
              <w:t>kcje nie zostały jeszcze dopuszczone do obrotu w żadnym systemie obrotu.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w:t>
      </w:r>
      <w:r w:rsidRPr="004272A6">
        <w:t>na zostać rozszerzona na wszystkie rynki regulowane.</w:t>
      </w:r>
    </w:p>
    <w:p w:rsidR="00AB78F5" w:rsidRPr="004272A6" w:rsidRDefault="00861BA3" w:rsidP="00AB78F5">
      <w:r w:rsidRPr="004272A6">
        <w:rPr>
          <w:rStyle w:val="HideTWBExt"/>
        </w:rPr>
        <w:lastRenderedPageBreak/>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Erik Poulsen, Gilles Boyer, Stéphanie Yon-Courtin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2 – akapit 1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t xml:space="preserve">„spółka” oznacza podmiot prawny utworzony jako jedna z form spółek wymienionych w załączniku </w:t>
            </w:r>
            <w:r w:rsidRPr="004272A6">
              <w:rPr>
                <w:b/>
                <w:i/>
              </w:rPr>
              <w:t>I</w:t>
            </w:r>
            <w:r w:rsidRPr="004272A6">
              <w:t xml:space="preserve"> do dyrektywy (UE) 2017/1132;</w:t>
            </w:r>
          </w:p>
        </w:tc>
        <w:tc>
          <w:tcPr>
            <w:tcW w:w="4876" w:type="dxa"/>
            <w:hideMark/>
          </w:tcPr>
          <w:p w:rsidR="00AB78F5" w:rsidRPr="004272A6" w:rsidRDefault="00861BA3">
            <w:pPr>
              <w:pStyle w:val="Normal6"/>
              <w:rPr>
                <w:szCs w:val="24"/>
              </w:rPr>
            </w:pPr>
            <w:r w:rsidRPr="004272A6">
              <w:t>a)</w:t>
            </w:r>
            <w:r w:rsidRPr="004272A6">
              <w:tab/>
            </w:r>
            <w:r w:rsidRPr="004272A6">
              <w:t xml:space="preserve">„spółka” oznacza podmiot prawny utworzony jako jedna z form spółek wymienionych w załączniku </w:t>
            </w:r>
            <w:r w:rsidRPr="004272A6">
              <w:rPr>
                <w:b/>
                <w:i/>
              </w:rPr>
              <w:t>II</w:t>
            </w:r>
            <w:r w:rsidRPr="004272A6">
              <w:t xml:space="preserve"> do dyrektywy (UE) 2017/1132</w:t>
            </w:r>
            <w:r w:rsidRPr="004272A6">
              <w:rPr>
                <w:b/>
                <w:i/>
              </w:rPr>
              <w:t>, który może na mocy prawa krajowego emitować akcje i ubiegać się o dopuszczenie akcji do obrotu na rynku rozwoju MŚP</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w:t>
      </w:r>
      <w:r w:rsidRPr="004272A6">
        <w:rPr>
          <w:rStyle w:val="HideTWBExt"/>
          <w:noProof w:val="0"/>
        </w:rPr>
        <w:t>&gt;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W niektórych państwach członkowskich spółki wymienione w załączniku II do dyrektywy 2017/1132 mogą również być notowane na giełdzie. Możliwości oferowane przez proponowaną nową dyrektywę powinny być ró</w:t>
      </w:r>
      <w:r w:rsidRPr="004272A6">
        <w:t>wnież dostępne dla takich spółek.</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2 – akapit 1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w:t>
            </w:r>
            <w:r w:rsidRPr="004272A6">
              <w:t>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t xml:space="preserve">„spółka” oznacza podmiot prawny utworzony jako jedna z form spółek wymienionych w załączniku </w:t>
            </w:r>
            <w:r w:rsidRPr="004272A6">
              <w:rPr>
                <w:b/>
                <w:i/>
              </w:rPr>
              <w:t>I</w:t>
            </w:r>
            <w:r w:rsidRPr="004272A6">
              <w:t xml:space="preserve"> do dyrektywy (UE) 2017/1132;</w:t>
            </w:r>
          </w:p>
        </w:tc>
        <w:tc>
          <w:tcPr>
            <w:tcW w:w="4876" w:type="dxa"/>
            <w:hideMark/>
          </w:tcPr>
          <w:p w:rsidR="00AB78F5" w:rsidRPr="004272A6" w:rsidRDefault="00861BA3">
            <w:pPr>
              <w:pStyle w:val="Normal6"/>
              <w:rPr>
                <w:szCs w:val="24"/>
              </w:rPr>
            </w:pPr>
            <w:r w:rsidRPr="004272A6">
              <w:t>a)</w:t>
            </w:r>
            <w:r w:rsidRPr="004272A6">
              <w:tab/>
              <w:t>„spółka” oznacza podmiot prawny utworzony jako jedna z form spółek wymienionych w załączni</w:t>
            </w:r>
            <w:r w:rsidRPr="004272A6">
              <w:t xml:space="preserve">ku </w:t>
            </w:r>
            <w:r w:rsidRPr="004272A6">
              <w:rPr>
                <w:b/>
                <w:i/>
              </w:rPr>
              <w:t>II</w:t>
            </w:r>
            <w:r w:rsidRPr="004272A6">
              <w:t xml:space="preserve"> do dyrektywy (UE) 2017/1132;</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2 – </w:t>
      </w:r>
      <w:r w:rsidRPr="004272A6">
        <w:t>akapit 1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„akcje uprzywilejowane co do głosu” oznaczają odrębny i odmienny rodzaj akcji, które dają </w:t>
            </w:r>
            <w:r w:rsidRPr="004272A6">
              <w:rPr>
                <w:b/>
                <w:i/>
              </w:rPr>
              <w:t>większe prawa głosu</w:t>
            </w:r>
            <w:r w:rsidRPr="004272A6">
              <w:t xml:space="preserve"> niż inny rodzaj akcji z prawem głosu w sprawach rozstrzyganych na wal</w:t>
            </w:r>
            <w:r w:rsidRPr="004272A6">
              <w:t>nym zgromadzeniu akcjonariuszy;</w:t>
            </w:r>
          </w:p>
        </w:tc>
        <w:tc>
          <w:tcPr>
            <w:tcW w:w="4876" w:type="dxa"/>
            <w:hideMark/>
          </w:tcPr>
          <w:p w:rsidR="00AB78F5" w:rsidRPr="004272A6" w:rsidRDefault="00861BA3">
            <w:pPr>
              <w:pStyle w:val="Normal6"/>
              <w:rPr>
                <w:szCs w:val="24"/>
              </w:rPr>
            </w:pPr>
            <w:r w:rsidRPr="004272A6">
              <w:t>b)</w:t>
            </w:r>
            <w:r w:rsidRPr="004272A6">
              <w:tab/>
              <w:t xml:space="preserve">„akcje uprzywilejowane co do głosu” oznaczają odrębny i odmienny rodzaj akcji, które dają </w:t>
            </w:r>
            <w:r w:rsidRPr="004272A6">
              <w:rPr>
                <w:b/>
                <w:i/>
              </w:rPr>
              <w:t>prawo do większej liczby głosów na akcję</w:t>
            </w:r>
            <w:r w:rsidRPr="004272A6">
              <w:t xml:space="preserve"> niż inny rodzaj akcji z prawem głosu w sprawach rozstrzyganych na walnym zgromadzeniu akcjonariuszy;</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2 – akapit 1 – litera f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fa)</w:t>
            </w:r>
            <w:r w:rsidRPr="004272A6">
              <w:rPr>
                <w:b/>
                <w:i/>
              </w:rPr>
              <w:tab/>
              <w:t>„wielostronna platforma obrotu” oznacza wielostronną platformę obrotu zdefiniowaną w art. 4 ust. 1</w:t>
            </w:r>
            <w:r w:rsidRPr="004272A6">
              <w:rPr>
                <w:b/>
                <w:i/>
              </w:rPr>
              <w:t xml:space="preserve"> pkt 22 dyrektywy 2014/65/UE;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w:t>
      </w:r>
      <w:r w:rsidRPr="004272A6">
        <w:t>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2 – akapit 1 – litera f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fa)</w:t>
            </w:r>
            <w:r w:rsidRPr="004272A6">
              <w:rPr>
                <w:b/>
                <w:i/>
              </w:rPr>
              <w:tab/>
              <w:t>„unijny rynek regulowany” oznacza rynek zdefiniowany w art. 4 ust. 1 pkt 21 dyrektywy 2014/65/UE;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lastRenderedPageBreak/>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2 – akapit 1 – litera f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w:t>
            </w:r>
            <w:r w:rsidRPr="004272A6">
              <w:t>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fa)</w:t>
            </w:r>
            <w:r w:rsidRPr="004272A6">
              <w:rPr>
                <w:b/>
                <w:i/>
              </w:rPr>
              <w:tab/>
              <w:t>„rynek regulowany” oznacza rynek regulowany zdefiniowany w art. 4 ust. 1 pkt 21 dyrektywy 2014/65/UE;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Możliwość emisji akcji uprzywilejowanych co </w:t>
      </w:r>
      <w:r w:rsidRPr="004272A6">
        <w:t>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w:t>
      </w:r>
      <w:r w:rsidRPr="004272A6">
        <w:t>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3 – nagłówek</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Wprowadzenie lub utrzymanie przepisów krajowych dotyczących</w:t>
            </w:r>
            <w:r w:rsidRPr="004272A6">
              <w:t xml:space="preserve"> akcji uprzywilejowanych co do głosu</w:t>
            </w:r>
          </w:p>
        </w:tc>
        <w:tc>
          <w:tcPr>
            <w:tcW w:w="4876" w:type="dxa"/>
            <w:hideMark/>
          </w:tcPr>
          <w:p w:rsidR="00AB78F5" w:rsidRPr="004272A6" w:rsidRDefault="00861BA3">
            <w:pPr>
              <w:pStyle w:val="Normal6"/>
              <w:rPr>
                <w:szCs w:val="24"/>
              </w:rPr>
            </w:pPr>
            <w:r w:rsidRPr="004272A6">
              <w:rPr>
                <w:b/>
                <w:i/>
              </w:rPr>
              <w:t>Ograniczenia związane z przepisami krajowymi dotyczącymi</w:t>
            </w:r>
            <w:r w:rsidRPr="004272A6">
              <w:t xml:space="preserve"> akcji uprzywilejowanych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3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Państwa członkowskie </w:t>
            </w:r>
            <w:r w:rsidRPr="004272A6">
              <w:rPr>
                <w:b/>
                <w:i/>
              </w:rPr>
              <w:t xml:space="preserve">mogą przyjąć lub utrzymać </w:t>
            </w:r>
            <w:r w:rsidRPr="004272A6">
              <w:rPr>
                <w:b/>
                <w:i/>
              </w:rPr>
              <w:t>w mocy przepisy krajowe</w:t>
            </w:r>
            <w:r w:rsidRPr="004272A6">
              <w:t>, które umożliwiają spółkom przyjmowanie struktur akcji obejmujących akcje uprzywilejowane co do głosu w sytuacjach niewchodzących w zakres niniejszej dyrektywy.</w:t>
            </w:r>
          </w:p>
        </w:tc>
        <w:tc>
          <w:tcPr>
            <w:tcW w:w="4876" w:type="dxa"/>
            <w:hideMark/>
          </w:tcPr>
          <w:p w:rsidR="00AB78F5" w:rsidRPr="004272A6" w:rsidRDefault="00861BA3">
            <w:pPr>
              <w:pStyle w:val="Normal6"/>
              <w:rPr>
                <w:szCs w:val="24"/>
              </w:rPr>
            </w:pPr>
            <w:r w:rsidRPr="004272A6">
              <w:rPr>
                <w:b/>
                <w:i/>
              </w:rPr>
              <w:t xml:space="preserve">Po wejściu w życie niniejszej dyrektywy </w:t>
            </w:r>
            <w:r w:rsidRPr="004272A6">
              <w:t xml:space="preserve">państwa członkowskie </w:t>
            </w:r>
            <w:r w:rsidRPr="004272A6">
              <w:rPr>
                <w:b/>
                <w:i/>
              </w:rPr>
              <w:t>nie mogą w</w:t>
            </w:r>
            <w:r w:rsidRPr="004272A6">
              <w:rPr>
                <w:b/>
                <w:i/>
              </w:rPr>
              <w:t>prowadzać nowych przepisów krajowych</w:t>
            </w:r>
            <w:r w:rsidRPr="004272A6">
              <w:t xml:space="preserve">, które umożliwiają spółkom przyjmowanie struktur akcji obejmujących akcje uprzywilejowane co do głosu w sytuacjach niewchodzących w zakres niniejszej dyrektywy. </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 xml:space="preserve">Państwa członkowskie mogą jednak utrzymać w mocy </w:t>
            </w:r>
            <w:r w:rsidRPr="004272A6">
              <w:rPr>
                <w:b/>
                <w:i/>
              </w:rPr>
              <w:t xml:space="preserve">istniejące przepisy krajowe, które umożliwiają spółkom przyjmowanie struktur akcji obejmujących akcje uprzywilejowane co do głosu w sytuacjach niewchodzących w zakres niniejszej dyrektywy, pod warunkiem że zapewnią wprowadzenie zabezpieczeń gwarantujących </w:t>
            </w:r>
            <w:r w:rsidRPr="004272A6">
              <w:rPr>
                <w:b/>
                <w:i/>
              </w:rPr>
              <w:t>sprawiedliwe i niedyskryminacyjne traktowanie akcjonariuszy zgodnie z art. 5.</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w:t>
      </w:r>
      <w:r w:rsidRPr="004272A6">
        <w:rPr>
          <w:rStyle w:val="HideTWBExt"/>
        </w:rPr>
        <w:t>&gt;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3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Państwa członkowskie mogą przyjąć lub utrzymać w mocy przepisy krajowe, które umożliwiają spółkom przyjmowanie struktur </w:t>
            </w:r>
            <w:r w:rsidRPr="004272A6">
              <w:t>akcji obejmujących akcje uprzywilejowane co do głosu</w:t>
            </w:r>
            <w:r w:rsidRPr="004272A6">
              <w:rPr>
                <w:b/>
                <w:i/>
              </w:rPr>
              <w:t xml:space="preserve"> w sytuacjach niewchodzących w zakres niniejszej dyrektywy</w:t>
            </w:r>
            <w:r w:rsidRPr="004272A6">
              <w:t>.</w:t>
            </w:r>
          </w:p>
        </w:tc>
        <w:tc>
          <w:tcPr>
            <w:tcW w:w="4876" w:type="dxa"/>
            <w:hideMark/>
          </w:tcPr>
          <w:p w:rsidR="00AB78F5" w:rsidRPr="004272A6" w:rsidRDefault="00861BA3">
            <w:pPr>
              <w:pStyle w:val="Normal6"/>
              <w:rPr>
                <w:szCs w:val="24"/>
              </w:rPr>
            </w:pPr>
            <w:r w:rsidRPr="004272A6">
              <w:t>Państwa członkowskie mogą przyjąć lub utrzymać w mocy przepisy krajowe, które umożliwiają spółkom przyjmowanie struktur akcji obejmujących akcje</w:t>
            </w:r>
            <w:r w:rsidRPr="004272A6">
              <w:t xml:space="preserve"> uprzywilejowane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lastRenderedPageBreak/>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Chociaż pierwotne sformułowanie zawarte we wniosku wydaje się zbędne, ponieważ mówi o rzeczach oczywistych, należy wyraźnie podkreślić, że państwa </w:t>
      </w:r>
      <w:r w:rsidRPr="004272A6">
        <w:t>członkowskie mogą utrzymać lub wprowadzić struktury obejmujące akcje uprzywilejowane co do głosu.</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89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Państwa członkowskie zapewniają, aby spółki, które nie posiadają akcji dopuszczonych do obrotu w systemie obrotu, miały prawo przyjąć struktury akcji obejmujące akcje </w:t>
            </w:r>
            <w:r w:rsidRPr="004272A6">
              <w:t xml:space="preserve">uprzywilejowane co do głosu w celu dopuszczenia akcji do obrotu na rynku rozwoju MŚP w jednym państwie członkowskim lub większej ich liczbie. Państwa członkowskie </w:t>
            </w:r>
            <w:r w:rsidRPr="004272A6">
              <w:rPr>
                <w:b/>
                <w:i/>
              </w:rPr>
              <w:t>nie mogą uniemożliwić dopuszczenia</w:t>
            </w:r>
            <w:r w:rsidRPr="004272A6">
              <w:t xml:space="preserve"> do </w:t>
            </w:r>
            <w:r w:rsidRPr="004272A6">
              <w:rPr>
                <w:b/>
                <w:i/>
              </w:rPr>
              <w:t>obrotu akcji spółki na rynku rozwoju MŚP</w:t>
            </w:r>
            <w:r w:rsidRPr="004272A6">
              <w:t xml:space="preserve"> z</w:t>
            </w:r>
            <w:r w:rsidRPr="004272A6">
              <w:rPr>
                <w:b/>
                <w:i/>
              </w:rPr>
              <w:t> powodu przyj</w:t>
            </w:r>
            <w:r w:rsidRPr="004272A6">
              <w:rPr>
                <w:b/>
                <w:i/>
              </w:rPr>
              <w:t>ęcia przez spółkę</w:t>
            </w:r>
            <w:r w:rsidRPr="004272A6">
              <w:t xml:space="preserve"> struktury </w:t>
            </w:r>
            <w:r w:rsidRPr="004272A6">
              <w:rPr>
                <w:b/>
                <w:i/>
              </w:rPr>
              <w:t>akcji obejmującej akcje uprzywilejowane co</w:t>
            </w:r>
            <w:r w:rsidRPr="004272A6">
              <w:t xml:space="preserve"> do głosu.</w:t>
            </w:r>
          </w:p>
        </w:tc>
        <w:tc>
          <w:tcPr>
            <w:tcW w:w="4876" w:type="dxa"/>
            <w:hideMark/>
          </w:tcPr>
          <w:p w:rsidR="00AB78F5" w:rsidRPr="004272A6" w:rsidRDefault="00861BA3">
            <w:pPr>
              <w:pStyle w:val="Normal6"/>
              <w:rPr>
                <w:szCs w:val="24"/>
              </w:rPr>
            </w:pPr>
            <w:r w:rsidRPr="004272A6">
              <w:t>1.</w:t>
            </w:r>
            <w:r w:rsidRPr="004272A6">
              <w:tab/>
              <w:t>Państwa członkowskie zapewniają, aby spółki, które nie posiadają akcji dopuszczonych do obrotu w systemie obrotu, miały prawo przyjąć struktury akcji obejmujące akcje uprzy</w:t>
            </w:r>
            <w:r w:rsidRPr="004272A6">
              <w:t xml:space="preserve">wilejowane co do głosu w celu dopuszczenia akcji do obrotu na rynku rozwoju MŚP w jednym państwie członkowskim lub większej ich liczbie. Państwa członkowskie </w:t>
            </w:r>
            <w:r w:rsidRPr="004272A6">
              <w:rPr>
                <w:b/>
                <w:i/>
              </w:rPr>
              <w:t>zapewniają, aby decyzja spółki o przyjęciu struktury akcji obejmującej akcje uprzywilejowane co</w:t>
            </w:r>
            <w:r w:rsidRPr="004272A6">
              <w:t xml:space="preserve"> do</w:t>
            </w:r>
            <w:r w:rsidRPr="004272A6">
              <w:t xml:space="preserve"> </w:t>
            </w:r>
            <w:r w:rsidRPr="004272A6">
              <w:rPr>
                <w:b/>
                <w:i/>
              </w:rPr>
              <w:t>głosu była podejmowana przez walne zgromadzenie co najmniej kwalifikowaną większością głosów, zgodnie</w:t>
            </w:r>
            <w:r w:rsidRPr="004272A6">
              <w:t xml:space="preserve"> z</w:t>
            </w:r>
            <w:r w:rsidRPr="004272A6">
              <w:rPr>
                <w:b/>
                <w:i/>
              </w:rPr>
              <w:t xml:space="preserve"> prawem krajowym. Państwa członkowskie nie mogą uzależniać przyjęcia takiej struktury od zapewnienia zwiększonych praw ekonomicznych akcjom, które nie s</w:t>
            </w:r>
            <w:r w:rsidRPr="004272A6">
              <w:rPr>
                <w:b/>
                <w:i/>
              </w:rPr>
              <w:t>ą uprzywilejowane co do głosu.</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Do celów akapitu pierwszego, jeżeli istnieje kilka rodzajów akcji, decyzja o przyjęciu struktury akcji obejmującej akcje uprzywilejowane co do głosu podlega również odrębnemu głosowaniu w ramach każdego rodzaju akcji, który</w:t>
            </w:r>
            <w:r w:rsidRPr="004272A6">
              <w:rPr>
                <w:b/>
                <w:i/>
              </w:rPr>
              <w:t>ch praw dotyczy.</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 xml:space="preserve">Państwa członkowskie nie mogą uniemożliwić dopuszczenia do obrotu akcji spółki na rynku rozwoju MŚP z powodu przyjęcia przez spółkę struktury akcji obejmującej akcje uprzywilejowane </w:t>
            </w:r>
            <w:r w:rsidRPr="004272A6">
              <w:rPr>
                <w:b/>
                <w:i/>
              </w:rPr>
              <w:lastRenderedPageBreak/>
              <w:t>co do głosu.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Wyjaśnienie, że państwa członkowskie nie mogą uzależniać przyjęcia takiej struktury od zapewnienia zwiększonych praw ekonomicznych akcjom, które nie są uprzywilejowane co do głosu, ponieważ taki warunek zniechęcałby zało</w:t>
      </w:r>
      <w:r w:rsidRPr="004272A6">
        <w:t>życieli do wprowadzenia spółki na giełdę, co byłoby sprzeczne z celem dyrektywy.</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zapewniają, aby spółki, które nie posiadają akcji dopuszczonych do obrotu w systemie obrotu, miały prawo przyjąć struktury akcji obejmujące akcje uprzywilejow</w:t>
            </w:r>
            <w:r w:rsidRPr="004272A6">
              <w:t>ane co do głosu w celu dopuszczenia akcji do obrotu na rynku rozwoju MŚP w jednym państwie członkowskim lub większej ich liczbie. Państwa członkowskie nie mogą uniemożliwić dopuszczenia do obrotu akcji spółki na rynku rozwoju MŚP z powodu przyjęcia przez s</w:t>
            </w:r>
            <w:r w:rsidRPr="004272A6">
              <w:t>półkę struktury akcji obejmującej akcje uprzywilejowane co do głosu.</w:t>
            </w:r>
          </w:p>
        </w:tc>
        <w:tc>
          <w:tcPr>
            <w:tcW w:w="4876" w:type="dxa"/>
            <w:hideMark/>
          </w:tcPr>
          <w:p w:rsidR="00AB78F5" w:rsidRPr="004272A6" w:rsidRDefault="00861BA3">
            <w:pPr>
              <w:pStyle w:val="Normal6"/>
              <w:rPr>
                <w:szCs w:val="24"/>
              </w:rPr>
            </w:pPr>
            <w:r w:rsidRPr="004272A6">
              <w:t>1.</w:t>
            </w:r>
            <w:r w:rsidRPr="004272A6">
              <w:tab/>
              <w:t>Państwa członkowskie zapewniają, aby spółki, które nie posiadają akcji dopuszczonych do obrotu w systemie obrotu, miały prawo przyjąć struktury akcji obejmujące akcje uprzywilejowane c</w:t>
            </w:r>
            <w:r w:rsidRPr="004272A6">
              <w:t xml:space="preserve">o do głosu w celu dopuszczenia akcji do obrotu na rynku </w:t>
            </w:r>
            <w:r w:rsidRPr="004272A6">
              <w:rPr>
                <w:b/>
                <w:i/>
              </w:rPr>
              <w:t xml:space="preserve">regulowanym, rynku </w:t>
            </w:r>
            <w:r w:rsidRPr="004272A6">
              <w:t>rozwoju MŚP</w:t>
            </w:r>
            <w:r w:rsidRPr="004272A6">
              <w:rPr>
                <w:b/>
                <w:i/>
              </w:rPr>
              <w:t xml:space="preserve"> lub innej wielostronnej platformie obrotu</w:t>
            </w:r>
            <w:r w:rsidRPr="004272A6">
              <w:t xml:space="preserve"> w jednym państwie członkowskim lub większej ich liczbie. Państwa członkowskie nie mogą uniemożliwić dopuszczenia do obrotu akcj</w:t>
            </w:r>
            <w:r w:rsidRPr="004272A6">
              <w:t xml:space="preserve">i spółki na rynku </w:t>
            </w:r>
            <w:r w:rsidRPr="004272A6">
              <w:rPr>
                <w:b/>
                <w:i/>
              </w:rPr>
              <w:t xml:space="preserve">regulowanym, rynku </w:t>
            </w:r>
            <w:r w:rsidRPr="004272A6">
              <w:t>rozwoju MŚP</w:t>
            </w:r>
            <w:r w:rsidRPr="004272A6">
              <w:rPr>
                <w:b/>
                <w:i/>
              </w:rPr>
              <w:t xml:space="preserve"> lub innej wielostronnej platformie obrotu</w:t>
            </w:r>
            <w:r w:rsidRPr="004272A6">
              <w:t xml:space="preserve"> z powodu przyjęcia przez spółkę struktury akcji obejmującej akcje uprzywilejowane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w:t>
            </w:r>
            <w:r w:rsidRPr="004272A6">
              <w:t>ą, aby spółki, które nie posiadają akcji dopuszczonych do obrotu w systemie obrotu, miały prawo przyjąć struktury akcji obejmujące akcje uprzywilejowane co do głosu w celu dopuszczenia akcji do obrotu na rynku rozwoju MŚP w jednym państwie członkowskim lub</w:t>
            </w:r>
            <w:r w:rsidRPr="004272A6">
              <w:t xml:space="preserve"> większej ich liczbie. Państwa członkowskie nie mogą uniemożliwić dopuszczenia do obrotu akcji spółki na rynku rozwoju MŚP z powodu przyjęcia przez spółkę struktury akcji obejmującej akcje uprzywilejowane co do głosu.</w:t>
            </w:r>
          </w:p>
        </w:tc>
        <w:tc>
          <w:tcPr>
            <w:tcW w:w="4876" w:type="dxa"/>
            <w:hideMark/>
          </w:tcPr>
          <w:p w:rsidR="00AB78F5" w:rsidRPr="004272A6" w:rsidRDefault="00861BA3">
            <w:pPr>
              <w:pStyle w:val="Normal6"/>
              <w:rPr>
                <w:szCs w:val="24"/>
              </w:rPr>
            </w:pPr>
            <w:r w:rsidRPr="004272A6">
              <w:t>1.</w:t>
            </w:r>
            <w:r w:rsidRPr="004272A6">
              <w:tab/>
              <w:t>Państwa członkowskie zapewniają, ab</w:t>
            </w:r>
            <w:r w:rsidRPr="004272A6">
              <w:t xml:space="preserve">y spółki, które nie posiadają akcji dopuszczonych do obrotu w systemie obrotu, miały prawo przyjąć struktury akcji obejmujące akcje uprzywilejowane co do głosu w celu dopuszczenia akcji do obrotu na rynku </w:t>
            </w:r>
            <w:r w:rsidRPr="004272A6">
              <w:rPr>
                <w:b/>
                <w:i/>
              </w:rPr>
              <w:t xml:space="preserve">regulowanym lub rynku </w:t>
            </w:r>
            <w:r w:rsidRPr="004272A6">
              <w:t>rozwoju MŚP w jednym państwie</w:t>
            </w:r>
            <w:r w:rsidRPr="004272A6">
              <w:t xml:space="preserve"> członkowskim lub większej ich liczbie. Państwa członkowskie nie mogą uniemożliwić dopuszczenia do obrotu akcji spółki</w:t>
            </w:r>
            <w:r w:rsidRPr="004272A6">
              <w:rPr>
                <w:b/>
                <w:i/>
              </w:rPr>
              <w:t xml:space="preserve"> na rynku regulowanym lub</w:t>
            </w:r>
            <w:r w:rsidRPr="004272A6">
              <w:t xml:space="preserve"> na rynku rozwoju MŚP z powodu przyjęcia przez spółkę struktury akcji obejmującej akcje uprzywilejowane co do gło</w:t>
            </w:r>
            <w:r w:rsidRPr="004272A6">
              <w:t>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Nie ma powodu, aby ograniczać niniejszą dyrektywę wyłącznie do rynków rozwoju MŚP.</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C12213">
      <w:pPr>
        <w:pStyle w:val="NormalBold"/>
      </w:pPr>
      <w:r w:rsidRPr="004272A6">
        <w:rPr>
          <w:rStyle w:val="HideTWBExt"/>
          <w:b w:val="0"/>
        </w:rPr>
        <w:t>&lt;Article&gt;</w:t>
      </w:r>
      <w:r w:rsidRPr="004272A6">
        <w:t>Artykuł 4 – ustęp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Państwa członkowskie zapewniają, aby spółki, które nie posiadają akcji dopuszczonych do obrotu </w:t>
            </w:r>
            <w:r w:rsidRPr="004272A6">
              <w:t>w systemie obrotu, miały prawo przyjąć struktury akcji obejmujące akcje uprzywilejowane co do głosu w celu dopuszczenia akcji do obrotu na rynku rozwoju MŚP w jednym państwie członkowskim lub większej ich liczbie. Państwa członkowskie nie mogą uniemożliwić</w:t>
            </w:r>
            <w:r w:rsidRPr="004272A6">
              <w:t xml:space="preserve"> dopuszczenia do obrotu akcji spółki na rynku rozwoju MŚP z powodu przyjęcia przez spółkę struktury akcji obejmującej akcje uprzywilejowane co do </w:t>
            </w:r>
            <w:r w:rsidRPr="004272A6">
              <w:lastRenderedPageBreak/>
              <w:t>głosu.</w:t>
            </w:r>
          </w:p>
        </w:tc>
        <w:tc>
          <w:tcPr>
            <w:tcW w:w="4876" w:type="dxa"/>
            <w:hideMark/>
          </w:tcPr>
          <w:p w:rsidR="00AB78F5" w:rsidRPr="004272A6" w:rsidRDefault="00861BA3">
            <w:pPr>
              <w:pStyle w:val="Normal6"/>
              <w:rPr>
                <w:szCs w:val="24"/>
              </w:rPr>
            </w:pPr>
            <w:r w:rsidRPr="004272A6">
              <w:lastRenderedPageBreak/>
              <w:t>1.</w:t>
            </w:r>
            <w:r w:rsidRPr="004272A6">
              <w:tab/>
              <w:t>Państwa członkowskie zapewniają, aby spółki, które nie posiadają akcji dopuszczonych do obrotu w sys</w:t>
            </w:r>
            <w:r w:rsidRPr="004272A6">
              <w:t xml:space="preserve">temie obrotu, miały prawo przyjąć struktury akcji obejmujące akcje uprzywilejowane co do głosu w celu dopuszczenia akcji do obrotu na rynku </w:t>
            </w:r>
            <w:r w:rsidRPr="004272A6">
              <w:rPr>
                <w:b/>
                <w:i/>
              </w:rPr>
              <w:t xml:space="preserve">regulowanym lub rynku </w:t>
            </w:r>
            <w:r w:rsidRPr="004272A6">
              <w:t xml:space="preserve">rozwoju MŚP w jednym państwie członkowskim lub większej ich liczbie. Państwa członkowskie nie </w:t>
            </w:r>
            <w:r w:rsidRPr="004272A6">
              <w:t>mogą uniemożliwić dopuszczenia do obrotu akcji spółki na</w:t>
            </w:r>
            <w:r w:rsidRPr="004272A6">
              <w:rPr>
                <w:b/>
                <w:i/>
              </w:rPr>
              <w:t xml:space="preserve"> rynku regulowanym lub</w:t>
            </w:r>
            <w:r w:rsidRPr="004272A6">
              <w:t xml:space="preserve"> rynku rozwoju MŚP z powodu przyjęcia przez spółkę struktury akcji obejmującej akcje </w:t>
            </w:r>
            <w:r w:rsidRPr="004272A6">
              <w:lastRenderedPageBreak/>
              <w:t>uprzywilejowane co do głosu.</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w:t>
      </w:r>
      <w:r w:rsidRPr="004272A6">
        <w:rPr>
          <w:rStyle w:val="HideTWBExt"/>
          <w:i w:val="0"/>
        </w:rPr>
        <w:t>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w:t>
      </w:r>
      <w:r w:rsidRPr="004272A6">
        <w:t>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Prawo, o którym mowa w ust. 1, obejmuje prawo do przyjęcia struktur akcji obejmujących </w:t>
            </w:r>
            <w:r w:rsidRPr="004272A6">
              <w:t>akcje uprzywilejowane co do głosu w okresie poprzedzającym ubieganie się o dopuszczenie akcji do obrotu na rynku rozwoju MŚP.</w:t>
            </w:r>
          </w:p>
        </w:tc>
        <w:tc>
          <w:tcPr>
            <w:tcW w:w="4876" w:type="dxa"/>
            <w:hideMark/>
          </w:tcPr>
          <w:p w:rsidR="00AB78F5" w:rsidRPr="004272A6" w:rsidRDefault="00861BA3">
            <w:pPr>
              <w:pStyle w:val="Normal6"/>
              <w:rPr>
                <w:szCs w:val="24"/>
              </w:rPr>
            </w:pPr>
            <w:r w:rsidRPr="004272A6">
              <w:t>2.</w:t>
            </w:r>
            <w:r w:rsidRPr="004272A6">
              <w:tab/>
              <w:t>Prawo, o którym mowa w ust. 1, obejmuje prawo do przyjęcia struktur akcji obejmujących akcje uprzywilejowane co do głosu w okre</w:t>
            </w:r>
            <w:r w:rsidRPr="004272A6">
              <w:t xml:space="preserve">sie poprzedzającym ubieganie się o dopuszczenie akcji do obrotu na rynku </w:t>
            </w:r>
            <w:r w:rsidRPr="004272A6">
              <w:rPr>
                <w:b/>
                <w:i/>
              </w:rPr>
              <w:t xml:space="preserve">regulowanym, rynku </w:t>
            </w:r>
            <w:r w:rsidRPr="004272A6">
              <w:t>rozwoju MŚP</w:t>
            </w:r>
            <w:r w:rsidRPr="004272A6">
              <w:rPr>
                <w:b/>
                <w:i/>
              </w:rPr>
              <w:t xml:space="preserve"> lub innej wielostronnej platformie obrotu</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Markus </w:t>
      </w:r>
      <w:r w:rsidRPr="004272A6">
        <w:t>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Prawo, o którym mowa w ust. 1, obejmuje prawo do przyjęcia struktur </w:t>
            </w:r>
            <w:r w:rsidRPr="004272A6">
              <w:t>akcji obejmujących akcje uprzywilejowane co do głosu w okresie poprzedzającym ubieganie się o dopuszczenie akcji do obrotu na rynku rozwoju MŚP.</w:t>
            </w:r>
          </w:p>
        </w:tc>
        <w:tc>
          <w:tcPr>
            <w:tcW w:w="4876" w:type="dxa"/>
            <w:hideMark/>
          </w:tcPr>
          <w:p w:rsidR="00AB78F5" w:rsidRPr="004272A6" w:rsidRDefault="00861BA3">
            <w:pPr>
              <w:pStyle w:val="Normal6"/>
              <w:rPr>
                <w:szCs w:val="24"/>
              </w:rPr>
            </w:pPr>
            <w:r w:rsidRPr="004272A6">
              <w:t>2.</w:t>
            </w:r>
            <w:r w:rsidRPr="004272A6">
              <w:tab/>
              <w:t>Prawo, o którym mowa w ust. 1, obejmuje prawo do przyjęcia struktur akcji obejmujących akcje uprzywilejowane</w:t>
            </w:r>
            <w:r w:rsidRPr="004272A6">
              <w:t xml:space="preserve"> co do głosu w okresie poprzedzającym ubieganie się o dopuszczenie akcji do obrotu na rynku </w:t>
            </w:r>
            <w:r w:rsidRPr="004272A6">
              <w:rPr>
                <w:b/>
                <w:i/>
              </w:rPr>
              <w:t xml:space="preserve">regulowanym lub na rynku </w:t>
            </w:r>
            <w:r w:rsidRPr="004272A6">
              <w:t>rozwoju MŚP.</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lastRenderedPageBreak/>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Nie ma powodu, aby ograniczać niniejszą dyrektywę </w:t>
      </w:r>
      <w:r w:rsidRPr="004272A6">
        <w:t>wyłącznie do rynków rozwoju MŚP.</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C12213">
      <w:pPr>
        <w:pStyle w:val="NormalBold"/>
      </w:pPr>
      <w:r w:rsidRPr="004272A6">
        <w:rPr>
          <w:rStyle w:val="HideTWBExt"/>
          <w:b w:val="0"/>
        </w:rPr>
        <w:t>&lt;Article&gt;</w:t>
      </w:r>
      <w:r w:rsidRPr="004272A6">
        <w:t>Artykuł 4 – ustęp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w:t>
            </w:r>
            <w:r w:rsidRPr="004272A6">
              <w:t>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Prawo, o którym mowa w ust. 1, obejmuje prawo do przyjęcia struktur akcji obejmujących akcje uprzywilejowane co do głosu w okresie poprzedzającym ubieganie się o dopuszczenie akcji do obrotu na rynku rozwoju MŚP.</w:t>
            </w:r>
          </w:p>
        </w:tc>
        <w:tc>
          <w:tcPr>
            <w:tcW w:w="4876" w:type="dxa"/>
            <w:hideMark/>
          </w:tcPr>
          <w:p w:rsidR="00AB78F5" w:rsidRPr="004272A6" w:rsidRDefault="00861BA3">
            <w:pPr>
              <w:pStyle w:val="Normal6"/>
              <w:rPr>
                <w:szCs w:val="24"/>
              </w:rPr>
            </w:pPr>
            <w:r w:rsidRPr="004272A6">
              <w:t>2.</w:t>
            </w:r>
            <w:r w:rsidRPr="004272A6">
              <w:tab/>
              <w:t>P</w:t>
            </w:r>
            <w:r w:rsidRPr="004272A6">
              <w:t xml:space="preserve">rawo, o którym mowa w ust. 1, obejmuje prawo do przyjęcia struktur akcji obejmujących akcje uprzywilejowane co do głosu w okresie poprzedzającym ubieganie się o dopuszczenie akcji do obrotu na rynku </w:t>
            </w:r>
            <w:r w:rsidRPr="004272A6">
              <w:rPr>
                <w:b/>
                <w:i/>
              </w:rPr>
              <w:t xml:space="preserve">regulowanym lub rynku </w:t>
            </w:r>
            <w:r w:rsidRPr="004272A6">
              <w:t>rozwoju MŚP.</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3.</w:t>
            </w:r>
            <w:r w:rsidRPr="004272A6">
              <w:tab/>
              <w:t xml:space="preserve">Państwa członkowskie mogą uzależnić </w:t>
            </w:r>
            <w:r w:rsidRPr="004272A6">
              <w:t>wykonywanie zwiększonych praw głosu wynikających z akcji uprzywilejowanych co do głosu od dopuszczenia akcji do obrotu na rynku rozwoju MŚP w jednym państwie członkowskim lub większej ich liczbie.</w:t>
            </w:r>
          </w:p>
        </w:tc>
        <w:tc>
          <w:tcPr>
            <w:tcW w:w="4876" w:type="dxa"/>
            <w:hideMark/>
          </w:tcPr>
          <w:p w:rsidR="00AB78F5" w:rsidRPr="004272A6" w:rsidRDefault="00861BA3">
            <w:pPr>
              <w:pStyle w:val="Normal6"/>
              <w:rPr>
                <w:szCs w:val="24"/>
              </w:rPr>
            </w:pPr>
            <w:r w:rsidRPr="004272A6">
              <w:t>3.</w:t>
            </w:r>
            <w:r w:rsidRPr="004272A6">
              <w:tab/>
              <w:t>Państwa członkowskie mogą uzależnić wykonywanie zwiększo</w:t>
            </w:r>
            <w:r w:rsidRPr="004272A6">
              <w:t xml:space="preserve">nych praw głosu wynikających z akcji uprzywilejowanych co do głosu od dopuszczenia akcji do obrotu na rynku </w:t>
            </w:r>
            <w:r w:rsidRPr="004272A6">
              <w:rPr>
                <w:b/>
                <w:i/>
              </w:rPr>
              <w:t xml:space="preserve">regulowanym, rynku </w:t>
            </w:r>
            <w:r w:rsidRPr="004272A6">
              <w:t>rozwoju MŚP</w:t>
            </w:r>
            <w:r w:rsidRPr="004272A6">
              <w:rPr>
                <w:b/>
                <w:i/>
              </w:rPr>
              <w:t xml:space="preserve"> lub innej wielostronnej platformie obrotu</w:t>
            </w:r>
            <w:r w:rsidRPr="004272A6">
              <w:t xml:space="preserve"> w jednym państwie członkowskim lub większej ich liczbie.</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rStyle w:val="HideTWBInt"/>
          <w:noProof w:val="0"/>
        </w:rPr>
        <w:t>}</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4 – ustęp 3</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3.</w:t>
            </w:r>
            <w:r w:rsidRPr="004272A6">
              <w:tab/>
              <w:t>Państwa członkowskie mogą uzależnić wykonywanie zwiększonych praw głosu wynikających z akcji uprzywilejowanych co do głosu od dopuszczenia akcji do obrotu na rynku rozwoju MŚP w jednym państwie członkowskim lub większej ich liczbie.</w:t>
            </w:r>
          </w:p>
        </w:tc>
        <w:tc>
          <w:tcPr>
            <w:tcW w:w="4876" w:type="dxa"/>
            <w:hideMark/>
          </w:tcPr>
          <w:p w:rsidR="00AB78F5" w:rsidRPr="004272A6" w:rsidRDefault="00861BA3">
            <w:pPr>
              <w:pStyle w:val="Normal6"/>
              <w:rPr>
                <w:szCs w:val="24"/>
              </w:rPr>
            </w:pPr>
            <w:r w:rsidRPr="004272A6">
              <w:t>3.</w:t>
            </w:r>
            <w:r w:rsidRPr="004272A6">
              <w:tab/>
              <w:t>Państwa</w:t>
            </w:r>
            <w:r w:rsidRPr="004272A6">
              <w:t xml:space="preserve"> członkowskie mogą uzależnić wykonywanie zwiększonych praw głosu wynikających z akcji uprzywilejowanych co do głosu od dopuszczenia akcji do obrotu na rynku </w:t>
            </w:r>
            <w:r w:rsidRPr="004272A6">
              <w:rPr>
                <w:b/>
                <w:i/>
              </w:rPr>
              <w:t xml:space="preserve">regulowanym lub rynku </w:t>
            </w:r>
            <w:r w:rsidRPr="004272A6">
              <w:t>rozwoju MŚP w jednym państwie członkowskim lub większej ich liczbie.</w:t>
            </w:r>
          </w:p>
        </w:tc>
      </w:tr>
    </w:tbl>
    <w:p w:rsidR="00AB78F5" w:rsidRPr="004272A6" w:rsidRDefault="00861BA3" w:rsidP="00AB78F5">
      <w:pPr>
        <w:pStyle w:val="Olang"/>
      </w:pPr>
      <w:r w:rsidRPr="004272A6">
        <w:rPr>
          <w:noProof w:val="0"/>
        </w:rPr>
        <w:t xml:space="preserve">Or. </w:t>
      </w:r>
      <w:r w:rsidRPr="004272A6">
        <w:rPr>
          <w:rStyle w:val="HideTWBExt"/>
          <w:noProof w:val="0"/>
        </w:rPr>
        <w:t>&lt;Or</w:t>
      </w:r>
      <w:r w:rsidRPr="004272A6">
        <w:rPr>
          <w:rStyle w:val="HideTWBExt"/>
          <w:noProof w:val="0"/>
        </w:rPr>
        <w:t>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w:t>
      </w:r>
      <w:r w:rsidRPr="004272A6">
        <w:rPr>
          <w:rStyle w:val="HideTWBExt"/>
          <w:b w:val="0"/>
        </w:rPr>
        <w:t>umAm&gt;</w:t>
      </w:r>
      <w:r w:rsidRPr="004272A6">
        <w:t>98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nagłówek</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Zabezpieczenia </w:t>
            </w:r>
            <w:r w:rsidRPr="004272A6">
              <w:rPr>
                <w:b/>
                <w:i/>
              </w:rPr>
              <w:t>gwarantujące sprawiedliwe i niedyskryminacyjne traktowanie akcjonariuszy spółki</w:t>
            </w:r>
          </w:p>
        </w:tc>
        <w:tc>
          <w:tcPr>
            <w:tcW w:w="4876" w:type="dxa"/>
            <w:hideMark/>
          </w:tcPr>
          <w:p w:rsidR="00AB78F5" w:rsidRPr="004272A6" w:rsidRDefault="00861BA3">
            <w:pPr>
              <w:pStyle w:val="Normal6"/>
              <w:rPr>
                <w:szCs w:val="24"/>
              </w:rPr>
            </w:pPr>
            <w:r w:rsidRPr="004272A6">
              <w:t xml:space="preserve">Zabezpieczenia </w:t>
            </w:r>
            <w:r w:rsidRPr="004272A6">
              <w:rPr>
                <w:b/>
                <w:i/>
              </w:rPr>
              <w:t>w spółkach, które przyjęły strukturę akcji obejmującą akcje uprzywilejowane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99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w:t>
            </w:r>
            <w:r w:rsidRPr="004272A6">
              <w:t>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zapewniają</w:t>
            </w:r>
            <w:r w:rsidRPr="004272A6">
              <w:rPr>
                <w:b/>
                <w:i/>
              </w:rPr>
              <w:t xml:space="preserve"> sprawiedliwe i niedyskryminacyjne traktowanie akcjonariuszy</w:t>
            </w:r>
            <w:r w:rsidRPr="004272A6">
              <w:t xml:space="preserve">, </w:t>
            </w:r>
            <w:r w:rsidRPr="004272A6">
              <w:rPr>
                <w:b/>
                <w:i/>
              </w:rPr>
              <w:t>jak również odpowiednią ochronę</w:t>
            </w:r>
            <w:r w:rsidRPr="004272A6">
              <w:t xml:space="preserve"> interesów akcjonariuszy, którzy nie posiadają akcji uprzywilejowanych co do głosu</w:t>
            </w:r>
            <w:r w:rsidRPr="004272A6">
              <w:rPr>
                <w:b/>
                <w:i/>
              </w:rPr>
              <w:t>, oraz interesu spółki poprzez wpr</w:t>
            </w:r>
            <w:r w:rsidRPr="004272A6">
              <w:rPr>
                <w:b/>
                <w:i/>
              </w:rPr>
              <w:t>owadzenie odpowiednich zabezpieczeń</w:t>
            </w:r>
            <w:r w:rsidRPr="004272A6">
              <w:t xml:space="preserve">. W tym celu państwa członkowskie </w:t>
            </w:r>
            <w:r w:rsidRPr="004272A6">
              <w:rPr>
                <w:b/>
                <w:i/>
              </w:rPr>
              <w:t>podejmują wszystkie</w:t>
            </w:r>
            <w:r w:rsidRPr="004272A6">
              <w:t xml:space="preserve"> następujące działania:</w:t>
            </w:r>
          </w:p>
        </w:tc>
        <w:tc>
          <w:tcPr>
            <w:tcW w:w="4876" w:type="dxa"/>
            <w:hideMark/>
          </w:tcPr>
          <w:p w:rsidR="00AB78F5" w:rsidRPr="004272A6" w:rsidRDefault="00861BA3">
            <w:pPr>
              <w:pStyle w:val="Normal6"/>
              <w:rPr>
                <w:szCs w:val="24"/>
              </w:rPr>
            </w:pPr>
            <w:r w:rsidRPr="004272A6">
              <w:t>1.</w:t>
            </w:r>
            <w:r w:rsidRPr="004272A6">
              <w:tab/>
              <w:t>Państwa członkowskie zapewniają</w:t>
            </w:r>
            <w:r w:rsidRPr="004272A6">
              <w:rPr>
                <w:b/>
                <w:i/>
              </w:rPr>
              <w:t xml:space="preserve">, aby spółki, które przyjęły strukturę akcji obejmującą akcje uprzywilejowane co do głosu zgodnie z niniejszą </w:t>
            </w:r>
            <w:r w:rsidRPr="004272A6">
              <w:rPr>
                <w:b/>
                <w:i/>
              </w:rPr>
              <w:t>dyrektywą</w:t>
            </w:r>
            <w:r w:rsidRPr="004272A6">
              <w:t xml:space="preserve">, </w:t>
            </w:r>
            <w:r w:rsidRPr="004272A6">
              <w:rPr>
                <w:b/>
                <w:i/>
              </w:rPr>
              <w:t>posiadały odpowiednie zabezpieczenia w celu zapewnienia odpowiedniej ochrony</w:t>
            </w:r>
            <w:r w:rsidRPr="004272A6">
              <w:t xml:space="preserve"> interesów akcjonariuszy, którzy nie posiadają akcji uprzywilejowanych co do głosu. W tym celu państwa członkowskie </w:t>
            </w:r>
            <w:r w:rsidRPr="004272A6">
              <w:rPr>
                <w:b/>
                <w:i/>
              </w:rPr>
              <w:t>mogą podjąć</w:t>
            </w:r>
            <w:r w:rsidRPr="004272A6">
              <w:t xml:space="preserve"> następujące działania: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5 – ustęp 1 – </w:t>
      </w:r>
      <w:r w:rsidRPr="004272A6">
        <w:t>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zapewniają</w:t>
            </w:r>
            <w:r w:rsidRPr="004272A6">
              <w:rPr>
                <w:b/>
                <w:i/>
              </w:rPr>
              <w:t xml:space="preserve"> sprawiedliwe i niedyskryminacyjne traktowanie akcjonariuszy</w:t>
            </w:r>
            <w:r w:rsidRPr="004272A6">
              <w:t xml:space="preserve">, </w:t>
            </w:r>
            <w:r w:rsidRPr="004272A6">
              <w:rPr>
                <w:b/>
                <w:i/>
              </w:rPr>
              <w:t>jak również odpowiednią ochronę</w:t>
            </w:r>
            <w:r w:rsidRPr="004272A6">
              <w:t xml:space="preserve"> interesów akcjonariuszy, którzy nie posiadają akcji uprzywilejowanych co do głosu</w:t>
            </w:r>
            <w:r w:rsidRPr="004272A6">
              <w:rPr>
                <w:b/>
                <w:i/>
              </w:rPr>
              <w:t>, oraz interesu spółki poprzez wprowadzenie odpowiednich zabezpieczeń</w:t>
            </w:r>
            <w:r w:rsidRPr="004272A6">
              <w:t>. W tym celu państwa członkowskie podejmują</w:t>
            </w:r>
            <w:r w:rsidRPr="004272A6">
              <w:rPr>
                <w:b/>
                <w:i/>
              </w:rPr>
              <w:t xml:space="preserve"> wszystkie</w:t>
            </w:r>
            <w:r w:rsidRPr="004272A6">
              <w:t xml:space="preserve"> następujące działania:</w:t>
            </w:r>
          </w:p>
        </w:tc>
        <w:tc>
          <w:tcPr>
            <w:tcW w:w="4876" w:type="dxa"/>
            <w:hideMark/>
          </w:tcPr>
          <w:p w:rsidR="00AB78F5" w:rsidRPr="004272A6" w:rsidRDefault="00861BA3">
            <w:pPr>
              <w:pStyle w:val="Normal6"/>
              <w:rPr>
                <w:szCs w:val="24"/>
              </w:rPr>
            </w:pPr>
            <w:r w:rsidRPr="004272A6">
              <w:t>1.</w:t>
            </w:r>
            <w:r w:rsidRPr="004272A6">
              <w:tab/>
              <w:t>Państwa członkowskie zape</w:t>
            </w:r>
            <w:r w:rsidRPr="004272A6">
              <w:t>wniają</w:t>
            </w:r>
            <w:r w:rsidRPr="004272A6">
              <w:rPr>
                <w:b/>
                <w:i/>
              </w:rPr>
              <w:t>, aby w spółkach, które przyjęły strukturę akcji obejmującą akcje uprzywilejowane co do głosu zgodnie z niniejszą dyrektywą</w:t>
            </w:r>
            <w:r w:rsidRPr="004272A6">
              <w:t xml:space="preserve">, </w:t>
            </w:r>
            <w:r w:rsidRPr="004272A6">
              <w:rPr>
                <w:b/>
                <w:i/>
              </w:rPr>
              <w:t>istniały odpowiednie zabezpieczenia w celu zapewnienia odpowiedniej ochrony</w:t>
            </w:r>
            <w:r w:rsidRPr="004272A6">
              <w:t xml:space="preserve"> interesów akcjonariuszy, którzy nie posiadają akc</w:t>
            </w:r>
            <w:r w:rsidRPr="004272A6">
              <w:t>ji uprzywilejowanych co do głosu. W tym celu państwa członkowskie podejmują następujące działania: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w:t>
      </w:r>
      <w:r w:rsidRPr="004272A6">
        <w:t xml:space="preserve">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Państwa członkowskie zapewniają sprawiedliwe </w:t>
            </w:r>
            <w:r w:rsidRPr="004272A6">
              <w:t>i niedyskryminacyjne traktowanie akcjonariuszy, jak również odpowiednią ochronę interesów akcjonariuszy, którzy nie posiadają akcji uprzywilejowanych co do głosu, oraz interesu spółki poprzez wprowadzenie odpowiednich zabezpieczeń. W tym celu państwa człon</w:t>
            </w:r>
            <w:r w:rsidRPr="004272A6">
              <w:t>kowskie podejmują wszystkie następujące działania:</w:t>
            </w:r>
          </w:p>
        </w:tc>
        <w:tc>
          <w:tcPr>
            <w:tcW w:w="4876" w:type="dxa"/>
            <w:hideMark/>
          </w:tcPr>
          <w:p w:rsidR="00AB78F5" w:rsidRPr="004272A6" w:rsidRDefault="00861BA3">
            <w:pPr>
              <w:pStyle w:val="Normal6"/>
              <w:rPr>
                <w:szCs w:val="24"/>
              </w:rPr>
            </w:pPr>
            <w:r w:rsidRPr="004272A6">
              <w:t>1.</w:t>
            </w:r>
            <w:r w:rsidRPr="004272A6">
              <w:tab/>
              <w:t>Państwa członkowskie zapewniają sprawiedliwe i niedyskryminacyjne traktowanie akcjonariuszy, jak również odpowiednią ochronę interesów akcjonariuszy, którzy nie posiadają akcji uprzywilejowanych co do g</w:t>
            </w:r>
            <w:r w:rsidRPr="004272A6">
              <w:t xml:space="preserve">łosu, </w:t>
            </w:r>
            <w:r w:rsidRPr="004272A6">
              <w:rPr>
                <w:b/>
                <w:i/>
              </w:rPr>
              <w:t xml:space="preserve">interesów pracowników </w:t>
            </w:r>
            <w:r w:rsidRPr="004272A6">
              <w:t>oraz interesu spółki poprzez wprowadzenie odpowiednich zabezpieczeń. W tym celu państwa członkowskie podejmują wszystkie następujące działania: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102</w:t>
      </w:r>
      <w:r w:rsidRPr="004272A6">
        <w:rPr>
          <w:rStyle w:val="HideTWBExt"/>
          <w:b w:val="0"/>
        </w:rPr>
        <w:t>&lt;/NumAm&gt;</w:t>
      </w:r>
    </w:p>
    <w:p w:rsidR="00AB78F5" w:rsidRPr="004272A6" w:rsidRDefault="00861BA3" w:rsidP="00AB78F5">
      <w:pPr>
        <w:pStyle w:val="NormalBold"/>
      </w:pPr>
      <w:r w:rsidRPr="004272A6">
        <w:rPr>
          <w:rStyle w:val="HideTWBExt"/>
          <w:b w:val="0"/>
        </w:rPr>
        <w:t>&lt;Repea</w:t>
      </w:r>
      <w:r w:rsidRPr="004272A6">
        <w:rPr>
          <w:rStyle w:val="HideTWBExt"/>
          <w:b w:val="0"/>
        </w:rPr>
        <w:t>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a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zapewniają, aby decyzja spółki o</w:t>
            </w:r>
            <w:r w:rsidRPr="004272A6">
              <w:rPr>
                <w:b/>
                <w:i/>
              </w:rPr>
              <w:t> przyjęciu</w:t>
            </w:r>
            <w:r w:rsidRPr="004272A6">
              <w:t xml:space="preserve"> </w:t>
            </w:r>
            <w:r w:rsidRPr="004272A6">
              <w:rPr>
                <w:b/>
                <w:i/>
              </w:rPr>
              <w:t>struktury akcji obejmującej akcje uprzywilejowane co do głosu oraz wszelkie późniejsze decyzje o </w:t>
            </w:r>
            <w:r w:rsidRPr="004272A6">
              <w:t>zmianie struktury akcji obejmującej akcje uprzywilejowane co do głosu</w:t>
            </w:r>
            <w:r w:rsidRPr="004272A6">
              <w:rPr>
                <w:b/>
                <w:i/>
              </w:rPr>
              <w:t>, które to decyzje mają wpływ</w:t>
            </w:r>
            <w:r w:rsidRPr="004272A6">
              <w:t xml:space="preserve"> na prawa głosu, </w:t>
            </w:r>
            <w:r w:rsidRPr="004272A6">
              <w:rPr>
                <w:b/>
                <w:i/>
              </w:rPr>
              <w:t>b</w:t>
            </w:r>
            <w:r w:rsidRPr="004272A6">
              <w:rPr>
                <w:b/>
                <w:i/>
              </w:rPr>
              <w:t>yły podejmowane</w:t>
            </w:r>
            <w:r w:rsidRPr="004272A6">
              <w:t xml:space="preserve"> przez walne zgromadzenie </w:t>
            </w:r>
            <w:r w:rsidRPr="004272A6">
              <w:rPr>
                <w:b/>
                <w:i/>
              </w:rPr>
              <w:t>akcjonariuszy tej spółki i zatwierdzane</w:t>
            </w:r>
            <w:r w:rsidRPr="004272A6">
              <w:t xml:space="preserve"> kwalifikowaną większością głosów zgodnie z</w:t>
            </w:r>
            <w:r w:rsidRPr="004272A6">
              <w:rPr>
                <w:b/>
                <w:i/>
              </w:rPr>
              <w:t> </w:t>
            </w:r>
            <w:r w:rsidRPr="004272A6">
              <w:t>prawem krajowym.</w:t>
            </w:r>
          </w:p>
        </w:tc>
        <w:tc>
          <w:tcPr>
            <w:tcW w:w="4876" w:type="dxa"/>
            <w:hideMark/>
          </w:tcPr>
          <w:p w:rsidR="00AB78F5" w:rsidRPr="004272A6" w:rsidRDefault="00861BA3">
            <w:pPr>
              <w:pStyle w:val="Normal6"/>
              <w:rPr>
                <w:szCs w:val="24"/>
              </w:rPr>
            </w:pPr>
            <w:r w:rsidRPr="004272A6">
              <w:rPr>
                <w:b/>
                <w:i/>
              </w:rPr>
              <w:t>a)</w:t>
            </w:r>
            <w:r w:rsidRPr="004272A6">
              <w:t xml:space="preserve"> zapewniają, aby decyzja spółki o zmianie struktury akcji obejmującej akcje uprzywilejowane co do głosu</w:t>
            </w:r>
            <w:r w:rsidRPr="004272A6">
              <w:rPr>
                <w:b/>
                <w:i/>
              </w:rPr>
              <w:t xml:space="preserve"> w sposób,</w:t>
            </w:r>
            <w:r w:rsidRPr="004272A6">
              <w:rPr>
                <w:b/>
                <w:i/>
              </w:rPr>
              <w:t xml:space="preserve"> który wpływa</w:t>
            </w:r>
            <w:r w:rsidRPr="004272A6">
              <w:t xml:space="preserve"> na prawa głosu</w:t>
            </w:r>
            <w:r w:rsidRPr="004272A6">
              <w:rPr>
                <w:b/>
                <w:i/>
              </w:rPr>
              <w:t xml:space="preserve"> z akcji</w:t>
            </w:r>
            <w:r w:rsidRPr="004272A6">
              <w:t xml:space="preserve">, </w:t>
            </w:r>
            <w:r w:rsidRPr="004272A6">
              <w:rPr>
                <w:b/>
                <w:i/>
              </w:rPr>
              <w:t>była podejmowana</w:t>
            </w:r>
            <w:r w:rsidRPr="004272A6">
              <w:t xml:space="preserve"> przez walne zgromadzenie </w:t>
            </w:r>
            <w:r w:rsidRPr="004272A6">
              <w:rPr>
                <w:b/>
                <w:i/>
              </w:rPr>
              <w:t>co najmniej</w:t>
            </w:r>
            <w:r w:rsidRPr="004272A6">
              <w:t xml:space="preserve"> kwalifikowaną większością głosów zgodnie z</w:t>
            </w:r>
            <w:r w:rsidRPr="004272A6">
              <w:rPr>
                <w:b/>
                <w:i/>
              </w:rPr>
              <w:t xml:space="preserve"> </w:t>
            </w:r>
            <w:r w:rsidRPr="004272A6">
              <w:t>prawem krajowym.</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w:t>
      </w:r>
      <w:r w:rsidRPr="004272A6">
        <w:t>essica Polfjärd, Esther de Lange,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a – akapit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zapewniają, aby decyzja </w:t>
            </w:r>
            <w:r w:rsidRPr="004272A6">
              <w:t>spółki o przyjęciu struktury akcji obejmującej akcje uprzywilejowane co do głosu oraz wszelkie późniejsze decyzje o zmianie struktury akcji obejmującej akcje uprzywilejowane co do głosu, które to decyzje mają wpływ na prawa głosu, były podejmowane przez wa</w:t>
            </w:r>
            <w:r w:rsidRPr="004272A6">
              <w:t>lne zgromadzenie akcjonariuszy tej spółki i zatwierdzane kwalifikowaną większością głosów zgodnie z prawem krajowym.</w:t>
            </w:r>
          </w:p>
        </w:tc>
        <w:tc>
          <w:tcPr>
            <w:tcW w:w="4876" w:type="dxa"/>
            <w:hideMark/>
          </w:tcPr>
          <w:p w:rsidR="00AB78F5" w:rsidRPr="004272A6" w:rsidRDefault="00861BA3">
            <w:pPr>
              <w:pStyle w:val="Normal6"/>
              <w:rPr>
                <w:szCs w:val="24"/>
              </w:rPr>
            </w:pPr>
            <w:r w:rsidRPr="004272A6">
              <w:t xml:space="preserve">zapewniają, aby </w:t>
            </w:r>
            <w:r w:rsidRPr="004272A6">
              <w:rPr>
                <w:b/>
                <w:i/>
              </w:rPr>
              <w:t xml:space="preserve">podejmowana wedle własnego uznania i zgodnie z prawem krajowym </w:t>
            </w:r>
            <w:r w:rsidRPr="004272A6">
              <w:t>decyzja spółki o przyjęciu struktury akcji obejmującej akcje</w:t>
            </w:r>
            <w:r w:rsidRPr="004272A6">
              <w:t xml:space="preserve"> uprzywilejowane co do głosu oraz wszelkie późniejsze decyzje o zmianie struktury akcji obejmującej akcje uprzywilejowane co do głosu, które to decyzje mają wpływ na prawa głosu, były podejmowane przez walne zgromadzenie akcjonariuszy tej spółki i zatwierd</w:t>
            </w:r>
            <w:r w:rsidRPr="004272A6">
              <w:t>zane kwalifikowaną większością głosów zgodnie z prawem krajowym.</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a – akapit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Do celów niniejszej litery</w:t>
            </w:r>
            <w:r w:rsidRPr="004272A6">
              <w:rPr>
                <w:b/>
                <w:i/>
              </w:rPr>
              <w:t>, jeżeli istnieje kilka rodzajów akcji,</w:t>
            </w:r>
            <w:r w:rsidRPr="004272A6">
              <w:t xml:space="preserve"> decyzje takie podlegają również odrę</w:t>
            </w:r>
            <w:r w:rsidRPr="004272A6">
              <w:t>bnemu głosowaniu w odniesieniu do każdego rodzaju akcjonariuszy, których praw dotyczą</w:t>
            </w:r>
            <w:r w:rsidRPr="004272A6">
              <w:rPr>
                <w:b/>
                <w:i/>
              </w:rPr>
              <w:t>;</w:t>
            </w:r>
          </w:p>
        </w:tc>
        <w:tc>
          <w:tcPr>
            <w:tcW w:w="4876" w:type="dxa"/>
            <w:hideMark/>
          </w:tcPr>
          <w:p w:rsidR="00AB78F5" w:rsidRPr="004272A6" w:rsidRDefault="00861BA3">
            <w:pPr>
              <w:pStyle w:val="Normal6"/>
              <w:rPr>
                <w:szCs w:val="24"/>
              </w:rPr>
            </w:pPr>
            <w:r w:rsidRPr="004272A6">
              <w:t>Do celów niniejszej litery decyzje takie podlegają również odrębnemu głosowaniu w odniesieniu do każdego rodzaju akcjonariuszy, których praw dotyczą</w:t>
            </w:r>
            <w:r w:rsidRPr="004272A6">
              <w:rPr>
                <w:b/>
                <w:i/>
              </w:rPr>
              <w:t>. Państwa członkowski</w:t>
            </w:r>
            <w:r w:rsidRPr="004272A6">
              <w:rPr>
                <w:b/>
                <w:i/>
              </w:rPr>
              <w:t>e zapewniają również, aby struktura obejmująca akcje uprzywilejowane co do głosu mogła się różnić co najmniej w stosunku jeden do dziesięciu.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Eva Maria </w:t>
      </w:r>
      <w:r w:rsidRPr="004272A6">
        <w:t>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a – akapit 2</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Do celów niniejszej litery, jeżeli istnieje kilka rodzajów </w:t>
            </w:r>
            <w:r w:rsidRPr="004272A6">
              <w:t>akcji, decyzje takie podlegają również odrębnemu głosowaniu w </w:t>
            </w:r>
            <w:r w:rsidRPr="004272A6">
              <w:rPr>
                <w:b/>
                <w:i/>
              </w:rPr>
              <w:t>odniesieniu do</w:t>
            </w:r>
            <w:r w:rsidRPr="004272A6">
              <w:t xml:space="preserve"> każdego rodzaju </w:t>
            </w:r>
            <w:r w:rsidRPr="004272A6">
              <w:rPr>
                <w:b/>
                <w:i/>
              </w:rPr>
              <w:t>akcjonariuszy</w:t>
            </w:r>
            <w:r w:rsidRPr="004272A6">
              <w:t>, których praw dotyczą;</w:t>
            </w:r>
          </w:p>
        </w:tc>
        <w:tc>
          <w:tcPr>
            <w:tcW w:w="4876" w:type="dxa"/>
            <w:hideMark/>
          </w:tcPr>
          <w:p w:rsidR="00AB78F5" w:rsidRPr="004272A6" w:rsidRDefault="00861BA3">
            <w:pPr>
              <w:pStyle w:val="Normal6"/>
              <w:rPr>
                <w:szCs w:val="24"/>
              </w:rPr>
            </w:pPr>
            <w:r w:rsidRPr="004272A6">
              <w:t>Do celów niniejszej litery, jeżeli istnieje kilka rodzajów akcji, decyzje takie podlegają również odrębnemu głosowaniu w </w:t>
            </w:r>
            <w:r w:rsidRPr="004272A6">
              <w:rPr>
                <w:b/>
                <w:i/>
              </w:rPr>
              <w:t>ramac</w:t>
            </w:r>
            <w:r w:rsidRPr="004272A6">
              <w:rPr>
                <w:b/>
                <w:i/>
              </w:rPr>
              <w:t>h</w:t>
            </w:r>
            <w:r w:rsidRPr="004272A6">
              <w:t xml:space="preserve"> każdego rodzaju </w:t>
            </w:r>
            <w:r w:rsidRPr="004272A6">
              <w:rPr>
                <w:b/>
                <w:i/>
              </w:rPr>
              <w:t>akcji</w:t>
            </w:r>
            <w:r w:rsidRPr="004272A6">
              <w:t>, których praw dotyczą;</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Paul Tang, Alfred Sant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a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aa)</w:t>
            </w:r>
            <w:r w:rsidRPr="004272A6">
              <w:rPr>
                <w:b/>
                <w:i/>
              </w:rPr>
              <w:tab/>
              <w:t xml:space="preserve">zapewniają, aby spółki emitujące akcje uprzywilejowane co do głosu publikowały uzasadnienie określające, w jaki sposób ta struktura akcji pomoże </w:t>
            </w:r>
            <w:r w:rsidRPr="004272A6">
              <w:rPr>
                <w:b/>
                <w:i/>
              </w:rPr>
              <w:t>zadbać o długoterminowe interesy przedsiębiorstwa, jego interesariuszy, w tym pracowników, oraz pomoże spółce przyczynić się do realizacji celów środowiskowych określonych w rozporządzeniu (UE) 2020/852.</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w:t>
      </w:r>
      <w:r w:rsidRPr="004272A6">
        <w:t>rawka</w:t>
      </w:r>
      <w:r w:rsidRPr="004272A6">
        <w:tab/>
      </w:r>
      <w:r w:rsidRPr="004272A6">
        <w:tab/>
      </w:r>
      <w:r w:rsidRPr="004272A6">
        <w:rPr>
          <w:rStyle w:val="HideTWBExt"/>
          <w:b w:val="0"/>
        </w:rPr>
        <w:t>&lt;NumAm&gt;</w:t>
      </w:r>
      <w:r w:rsidRPr="004272A6">
        <w:t>107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przez </w:t>
            </w:r>
            <w:r w:rsidRPr="004272A6">
              <w:t>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ograniczają </w:t>
            </w:r>
            <w:r w:rsidRPr="004272A6">
              <w:rPr>
                <w:b/>
                <w:i/>
              </w:rPr>
              <w:t>wagę głosu związanego akcjami uprzywilejowanymi</w:t>
            </w:r>
            <w:r w:rsidRPr="004272A6">
              <w:t xml:space="preserve"> co do głosu </w:t>
            </w:r>
            <w:r w:rsidRPr="004272A6">
              <w:rPr>
                <w:b/>
                <w:i/>
              </w:rPr>
              <w:t xml:space="preserve">przy wykonywaniu praw innych </w:t>
            </w:r>
            <w:r w:rsidRPr="004272A6">
              <w:rPr>
                <w:b/>
                <w:i/>
              </w:rPr>
              <w:lastRenderedPageBreak/>
              <w:t>akcjonariuszy, w szczególności podczas walnych zgromadzeń,</w:t>
            </w:r>
            <w:r w:rsidRPr="004272A6">
              <w:t xml:space="preserve"> poprzez wprowadzenie jednego z</w:t>
            </w:r>
            <w:r w:rsidRPr="004272A6">
              <w:rPr>
                <w:b/>
                <w:i/>
              </w:rPr>
              <w:t> </w:t>
            </w:r>
            <w:r w:rsidRPr="004272A6">
              <w:t>następujących rozwiązań:</w:t>
            </w:r>
          </w:p>
        </w:tc>
        <w:tc>
          <w:tcPr>
            <w:tcW w:w="4876" w:type="dxa"/>
            <w:hideMark/>
          </w:tcPr>
          <w:p w:rsidR="00AB78F5" w:rsidRPr="004272A6" w:rsidRDefault="00861BA3">
            <w:pPr>
              <w:pStyle w:val="Normal6"/>
              <w:rPr>
                <w:szCs w:val="24"/>
              </w:rPr>
            </w:pPr>
            <w:r w:rsidRPr="004272A6">
              <w:lastRenderedPageBreak/>
              <w:t>b)</w:t>
            </w:r>
            <w:r w:rsidRPr="004272A6">
              <w:tab/>
              <w:t xml:space="preserve">ograniczają </w:t>
            </w:r>
            <w:r w:rsidRPr="004272A6">
              <w:rPr>
                <w:b/>
                <w:i/>
              </w:rPr>
              <w:t>wpły</w:t>
            </w:r>
            <w:r w:rsidRPr="004272A6">
              <w:rPr>
                <w:b/>
                <w:i/>
              </w:rPr>
              <w:t>w akcji uprzywilejowanych</w:t>
            </w:r>
            <w:r w:rsidRPr="004272A6">
              <w:t xml:space="preserve"> co do głosu </w:t>
            </w:r>
            <w:r w:rsidRPr="004272A6">
              <w:rPr>
                <w:b/>
                <w:i/>
              </w:rPr>
              <w:t xml:space="preserve">na proces podejmowania decyzji na walnym </w:t>
            </w:r>
            <w:r w:rsidRPr="004272A6">
              <w:rPr>
                <w:b/>
                <w:i/>
              </w:rPr>
              <w:lastRenderedPageBreak/>
              <w:t>zgromadzeniu</w:t>
            </w:r>
            <w:r w:rsidRPr="004272A6">
              <w:t xml:space="preserve"> poprzez wprowadzenie </w:t>
            </w:r>
            <w:r w:rsidRPr="004272A6">
              <w:rPr>
                <w:b/>
                <w:i/>
              </w:rPr>
              <w:t xml:space="preserve">co najmniej </w:t>
            </w:r>
            <w:r w:rsidRPr="004272A6">
              <w:t>jednego z</w:t>
            </w:r>
            <w:r w:rsidRPr="004272A6">
              <w:rPr>
                <w:b/>
                <w:i/>
              </w:rPr>
              <w:t xml:space="preserve"> </w:t>
            </w:r>
            <w:r w:rsidRPr="004272A6">
              <w:t>następujących rozwiązań:</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ograniczają </w:t>
            </w:r>
            <w:r w:rsidRPr="004272A6">
              <w:rPr>
                <w:b/>
                <w:i/>
              </w:rPr>
              <w:t xml:space="preserve">wagę głosu </w:t>
            </w:r>
            <w:r w:rsidRPr="004272A6">
              <w:rPr>
                <w:b/>
                <w:i/>
              </w:rPr>
              <w:t>związanego akcjami uprzywilejowanymi</w:t>
            </w:r>
            <w:r w:rsidRPr="004272A6">
              <w:t xml:space="preserve"> co do głosu </w:t>
            </w:r>
            <w:r w:rsidRPr="004272A6">
              <w:rPr>
                <w:b/>
                <w:i/>
              </w:rPr>
              <w:t>przy wykonywaniu praw innych akcjonariuszy, w szczególności podczas walnych zgromadzeń,</w:t>
            </w:r>
            <w:r w:rsidRPr="004272A6">
              <w:t xml:space="preserve"> poprzez wprowadzenie jednego z</w:t>
            </w:r>
            <w:r w:rsidRPr="004272A6">
              <w:rPr>
                <w:b/>
                <w:i/>
              </w:rPr>
              <w:t> </w:t>
            </w:r>
            <w:r w:rsidRPr="004272A6">
              <w:t>następujących rozwiązań:</w:t>
            </w:r>
          </w:p>
        </w:tc>
        <w:tc>
          <w:tcPr>
            <w:tcW w:w="4876" w:type="dxa"/>
            <w:hideMark/>
          </w:tcPr>
          <w:p w:rsidR="00AB78F5" w:rsidRPr="004272A6" w:rsidRDefault="00861BA3">
            <w:pPr>
              <w:pStyle w:val="Normal6"/>
              <w:rPr>
                <w:szCs w:val="24"/>
              </w:rPr>
            </w:pPr>
            <w:r w:rsidRPr="004272A6">
              <w:t>b)</w:t>
            </w:r>
            <w:r w:rsidRPr="004272A6">
              <w:tab/>
              <w:t xml:space="preserve">ograniczają </w:t>
            </w:r>
            <w:r w:rsidRPr="004272A6">
              <w:rPr>
                <w:b/>
                <w:i/>
              </w:rPr>
              <w:t>wpływ akcji uprzywilejowanych</w:t>
            </w:r>
            <w:r w:rsidRPr="004272A6">
              <w:t xml:space="preserve"> co do głosu </w:t>
            </w:r>
            <w:r w:rsidRPr="004272A6">
              <w:rPr>
                <w:b/>
                <w:i/>
              </w:rPr>
              <w:t>na pro</w:t>
            </w:r>
            <w:r w:rsidRPr="004272A6">
              <w:rPr>
                <w:b/>
                <w:i/>
              </w:rPr>
              <w:t>ces podejmowania decyzji na walnym zgromadzeniu</w:t>
            </w:r>
            <w:r w:rsidRPr="004272A6">
              <w:t xml:space="preserve"> poprzez wprowadzenie </w:t>
            </w:r>
            <w:r w:rsidRPr="004272A6">
              <w:rPr>
                <w:b/>
                <w:i/>
              </w:rPr>
              <w:t xml:space="preserve">co najmniej </w:t>
            </w:r>
            <w:r w:rsidRPr="004272A6">
              <w:t>jednego z</w:t>
            </w:r>
            <w:r w:rsidRPr="004272A6">
              <w:rPr>
                <w:b/>
                <w:i/>
              </w:rPr>
              <w:t xml:space="preserve"> </w:t>
            </w:r>
            <w:r w:rsidRPr="004272A6">
              <w:t>następujących rozwiązań:</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Wyjaśnienie, że wniosek ogranicza się do kwestii poruszanych na walnym </w:t>
      </w:r>
      <w:r w:rsidRPr="004272A6">
        <w:t>zgromadzeniu oraz że państwa członkowskie powinny móc bez przeszkód wybrać obie opcje, jeśli chcą.</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109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ograniczają </w:t>
            </w:r>
            <w:r w:rsidRPr="004272A6">
              <w:rPr>
                <w:b/>
                <w:i/>
              </w:rPr>
              <w:t>wagę głosu związanego akcjami uprzywilejowanymi</w:t>
            </w:r>
            <w:r w:rsidRPr="004272A6">
              <w:t xml:space="preserve"> co do głosu </w:t>
            </w:r>
            <w:r w:rsidRPr="004272A6">
              <w:rPr>
                <w:b/>
                <w:i/>
              </w:rPr>
              <w:t>przy wykonywaniu praw i</w:t>
            </w:r>
            <w:r w:rsidRPr="004272A6">
              <w:rPr>
                <w:b/>
                <w:i/>
              </w:rPr>
              <w:t>nnych akcjonariuszy, w szczególności podczas walnych zgromadzeń,</w:t>
            </w:r>
            <w:r w:rsidRPr="004272A6">
              <w:t xml:space="preserve"> poprzez wprowadzenie jednego z</w:t>
            </w:r>
            <w:r w:rsidRPr="004272A6">
              <w:rPr>
                <w:b/>
                <w:i/>
              </w:rPr>
              <w:t> </w:t>
            </w:r>
            <w:r w:rsidRPr="004272A6">
              <w:t xml:space="preserve">następujących </w:t>
            </w:r>
            <w:r w:rsidRPr="004272A6">
              <w:lastRenderedPageBreak/>
              <w:t>rozwiązań:</w:t>
            </w:r>
          </w:p>
        </w:tc>
        <w:tc>
          <w:tcPr>
            <w:tcW w:w="4876" w:type="dxa"/>
            <w:hideMark/>
          </w:tcPr>
          <w:p w:rsidR="00AB78F5" w:rsidRPr="004272A6" w:rsidRDefault="00861BA3">
            <w:pPr>
              <w:pStyle w:val="Normal6"/>
              <w:rPr>
                <w:szCs w:val="24"/>
              </w:rPr>
            </w:pPr>
            <w:r w:rsidRPr="004272A6">
              <w:lastRenderedPageBreak/>
              <w:t>b)</w:t>
            </w:r>
            <w:r w:rsidRPr="004272A6">
              <w:tab/>
              <w:t xml:space="preserve">ograniczają </w:t>
            </w:r>
            <w:r w:rsidRPr="004272A6">
              <w:rPr>
                <w:b/>
                <w:i/>
              </w:rPr>
              <w:t>wpływ akcji uprzywilejowanych</w:t>
            </w:r>
            <w:r w:rsidRPr="004272A6">
              <w:t xml:space="preserve"> co do głosu </w:t>
            </w:r>
            <w:r w:rsidRPr="004272A6">
              <w:rPr>
                <w:b/>
                <w:i/>
              </w:rPr>
              <w:t>na proces podejmowania decyzji na walnym zgromadzeniu</w:t>
            </w:r>
            <w:r w:rsidRPr="004272A6">
              <w:t xml:space="preserve"> poprzez wprowadzenie </w:t>
            </w:r>
            <w:r w:rsidRPr="004272A6">
              <w:rPr>
                <w:b/>
                <w:i/>
              </w:rPr>
              <w:t xml:space="preserve">co </w:t>
            </w:r>
            <w:r w:rsidRPr="004272A6">
              <w:rPr>
                <w:b/>
                <w:i/>
              </w:rPr>
              <w:t xml:space="preserve">najmniej </w:t>
            </w:r>
            <w:r w:rsidRPr="004272A6">
              <w:t>jednego z</w:t>
            </w:r>
            <w:r w:rsidRPr="004272A6">
              <w:rPr>
                <w:b/>
                <w:i/>
              </w:rPr>
              <w:t xml:space="preserve"> </w:t>
            </w:r>
            <w:r w:rsidRPr="004272A6">
              <w:t xml:space="preserve">następujących </w:t>
            </w:r>
            <w:r w:rsidRPr="004272A6">
              <w:lastRenderedPageBreak/>
              <w:t>rozwiązań:</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ograniczają </w:t>
            </w:r>
            <w:r w:rsidRPr="004272A6">
              <w:rPr>
                <w:b/>
                <w:i/>
              </w:rPr>
              <w:t>wagę głosu związanego akcjami uprzywilejowanymi</w:t>
            </w:r>
            <w:r w:rsidRPr="004272A6">
              <w:t xml:space="preserve"> co do głosu </w:t>
            </w:r>
            <w:r w:rsidRPr="004272A6">
              <w:rPr>
                <w:b/>
                <w:i/>
              </w:rPr>
              <w:t>przy wykonywaniu praw innych akcjonariuszy, w szczególności podczas</w:t>
            </w:r>
            <w:r w:rsidRPr="004272A6">
              <w:t xml:space="preserve"> walnych </w:t>
            </w:r>
            <w:r w:rsidRPr="004272A6">
              <w:rPr>
                <w:b/>
                <w:i/>
              </w:rPr>
              <w:t>zgrom</w:t>
            </w:r>
            <w:r w:rsidRPr="004272A6">
              <w:rPr>
                <w:b/>
                <w:i/>
              </w:rPr>
              <w:t>adzeń,</w:t>
            </w:r>
            <w:r w:rsidRPr="004272A6">
              <w:t xml:space="preserve"> poprzez wprowadzenie jednego z</w:t>
            </w:r>
            <w:r w:rsidRPr="004272A6">
              <w:rPr>
                <w:b/>
                <w:i/>
              </w:rPr>
              <w:t> </w:t>
            </w:r>
            <w:r w:rsidRPr="004272A6">
              <w:t>następujących rozwiązań:</w:t>
            </w:r>
          </w:p>
        </w:tc>
        <w:tc>
          <w:tcPr>
            <w:tcW w:w="4876" w:type="dxa"/>
            <w:hideMark/>
          </w:tcPr>
          <w:p w:rsidR="00AB78F5" w:rsidRPr="004272A6" w:rsidRDefault="00861BA3">
            <w:pPr>
              <w:pStyle w:val="Normal6"/>
              <w:rPr>
                <w:szCs w:val="24"/>
              </w:rPr>
            </w:pPr>
            <w:r w:rsidRPr="004272A6">
              <w:t>b)</w:t>
            </w:r>
            <w:r w:rsidRPr="004272A6">
              <w:tab/>
              <w:t xml:space="preserve">ograniczają </w:t>
            </w:r>
            <w:r w:rsidRPr="004272A6">
              <w:rPr>
                <w:b/>
                <w:i/>
              </w:rPr>
              <w:t>wpływ akcji uprzywilejowanych</w:t>
            </w:r>
            <w:r w:rsidRPr="004272A6">
              <w:t xml:space="preserve"> co do głosu </w:t>
            </w:r>
            <w:r w:rsidRPr="004272A6">
              <w:rPr>
                <w:b/>
                <w:i/>
              </w:rPr>
              <w:t>na proces podejmowania decyzji na</w:t>
            </w:r>
            <w:r w:rsidRPr="004272A6">
              <w:t xml:space="preserve"> walnych </w:t>
            </w:r>
            <w:r w:rsidRPr="004272A6">
              <w:rPr>
                <w:b/>
                <w:i/>
              </w:rPr>
              <w:t>zgromadzeniach</w:t>
            </w:r>
            <w:r w:rsidRPr="004272A6">
              <w:t xml:space="preserve"> poprzez wprowadzenie </w:t>
            </w:r>
            <w:r w:rsidRPr="004272A6">
              <w:rPr>
                <w:b/>
                <w:i/>
              </w:rPr>
              <w:t xml:space="preserve">co najmniej </w:t>
            </w:r>
            <w:r w:rsidRPr="004272A6">
              <w:t>jednego z</w:t>
            </w:r>
            <w:r w:rsidRPr="004272A6">
              <w:rPr>
                <w:b/>
                <w:i/>
              </w:rPr>
              <w:t xml:space="preserve"> </w:t>
            </w:r>
            <w:r w:rsidRPr="004272A6">
              <w:t>następujących rozwiązań:</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ograniczają wagę głosu związanego akcjami uprzywilejowanymi co do głosu przy wykonywaniu praw innych akcjonariuszy</w:t>
            </w:r>
            <w:r w:rsidRPr="004272A6">
              <w:rPr>
                <w:b/>
                <w:i/>
              </w:rPr>
              <w:t xml:space="preserve">, w szczególności podczas walnych </w:t>
            </w:r>
            <w:r w:rsidRPr="004272A6">
              <w:rPr>
                <w:b/>
                <w:i/>
              </w:rPr>
              <w:t>zgromadzeń,</w:t>
            </w:r>
            <w:r w:rsidRPr="004272A6">
              <w:t xml:space="preserve"> poprzez wprowadzenie </w:t>
            </w:r>
            <w:r w:rsidRPr="004272A6">
              <w:rPr>
                <w:b/>
                <w:i/>
              </w:rPr>
              <w:t>jednego z </w:t>
            </w:r>
            <w:r w:rsidRPr="004272A6">
              <w:t>następujących rozwiązań:</w:t>
            </w:r>
          </w:p>
        </w:tc>
        <w:tc>
          <w:tcPr>
            <w:tcW w:w="4876" w:type="dxa"/>
            <w:hideMark/>
          </w:tcPr>
          <w:p w:rsidR="00AB78F5" w:rsidRPr="004272A6" w:rsidRDefault="00861BA3">
            <w:pPr>
              <w:pStyle w:val="Normal6"/>
              <w:rPr>
                <w:szCs w:val="24"/>
              </w:rPr>
            </w:pPr>
            <w:r w:rsidRPr="004272A6">
              <w:t>b)</w:t>
            </w:r>
            <w:r w:rsidRPr="004272A6">
              <w:tab/>
              <w:t xml:space="preserve">ograniczają wagę głosu związanego akcjami uprzywilejowanymi co do głosu przy wykonywaniu praw innych akcjonariuszy poprzez wprowadzenie </w:t>
            </w:r>
            <w:r w:rsidRPr="004272A6">
              <w:rPr>
                <w:b/>
                <w:i/>
              </w:rPr>
              <w:t xml:space="preserve">co najmniej wszystkich </w:t>
            </w:r>
            <w:r w:rsidRPr="004272A6">
              <w:t>następujących rozwiązań:</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Jonás Fernández, Pedro Marques, Margarida </w:t>
      </w:r>
      <w:r w:rsidRPr="004272A6">
        <w:lastRenderedPageBreak/>
        <w:t>Marques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5 – ustęp </w:t>
      </w:r>
      <w:r w:rsidRPr="004272A6">
        <w:t>1 – litera b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ograniczają wagę głosu związanego akcjami uprzywilejowanymi co do głosu przy wykonywaniu praw innych akcjonariuszy, w szczególności podczas walnych zgromadzeń, poprzez </w:t>
            </w:r>
            <w:r w:rsidRPr="004272A6">
              <w:t>wprowadzenie</w:t>
            </w:r>
            <w:r w:rsidRPr="004272A6">
              <w:rPr>
                <w:b/>
                <w:i/>
              </w:rPr>
              <w:t xml:space="preserve"> jednego z</w:t>
            </w:r>
            <w:r w:rsidRPr="004272A6">
              <w:t xml:space="preserve"> następujących </w:t>
            </w:r>
            <w:r w:rsidRPr="004272A6">
              <w:rPr>
                <w:b/>
                <w:i/>
              </w:rPr>
              <w:t>rozwiązań</w:t>
            </w:r>
            <w:r w:rsidRPr="004272A6">
              <w:t>:</w:t>
            </w:r>
          </w:p>
        </w:tc>
        <w:tc>
          <w:tcPr>
            <w:tcW w:w="4876" w:type="dxa"/>
            <w:hideMark/>
          </w:tcPr>
          <w:p w:rsidR="00AB78F5" w:rsidRPr="004272A6" w:rsidRDefault="00861BA3">
            <w:pPr>
              <w:pStyle w:val="Normal6"/>
              <w:rPr>
                <w:szCs w:val="24"/>
              </w:rPr>
            </w:pPr>
            <w:r w:rsidRPr="004272A6">
              <w:t>b)</w:t>
            </w:r>
            <w:r w:rsidRPr="004272A6">
              <w:tab/>
              <w:t xml:space="preserve">ograniczają wagę głosu związanego akcjami uprzywilejowanymi co do głosu przy wykonywaniu praw innych akcjonariuszy, w szczególności podczas walnych zgromadzeń, poprzez wprowadzenie następujących </w:t>
            </w:r>
            <w:r w:rsidRPr="004272A6">
              <w:rPr>
                <w:b/>
                <w:i/>
              </w:rPr>
              <w:t>zabezpiecz</w:t>
            </w:r>
            <w:r w:rsidRPr="004272A6">
              <w:rPr>
                <w:b/>
                <w:i/>
              </w:rPr>
              <w:t>eń</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t xml:space="preserve">maksymalny ważony stosunek głosów </w:t>
            </w:r>
            <w:r w:rsidRPr="004272A6">
              <w:rPr>
                <w:b/>
                <w:i/>
              </w:rPr>
              <w:t xml:space="preserve">oraz wymóg dotyczący maksymalnego odsetka pozostającego w obrocie kapitału zakładowego, jaki może reprezentować łączna </w:t>
            </w:r>
            <w:r w:rsidRPr="004272A6">
              <w:rPr>
                <w:b/>
                <w:i/>
              </w:rPr>
              <w:t>liczba akcji uprzywilejowanych co</w:t>
            </w:r>
            <w:r w:rsidRPr="004272A6">
              <w:t xml:space="preserve"> do </w:t>
            </w:r>
            <w:r w:rsidRPr="004272A6">
              <w:rPr>
                <w:b/>
                <w:i/>
              </w:rPr>
              <w:t>głosu</w:t>
            </w:r>
            <w:r w:rsidRPr="004272A6">
              <w:t>;</w:t>
            </w:r>
          </w:p>
        </w:tc>
        <w:tc>
          <w:tcPr>
            <w:tcW w:w="4876" w:type="dxa"/>
            <w:hideMark/>
          </w:tcPr>
          <w:p w:rsidR="00AB78F5" w:rsidRPr="004272A6" w:rsidRDefault="00861BA3">
            <w:pPr>
              <w:pStyle w:val="Normal6"/>
              <w:rPr>
                <w:szCs w:val="24"/>
              </w:rPr>
            </w:pPr>
            <w:r w:rsidRPr="004272A6">
              <w:t>(i)</w:t>
            </w:r>
            <w:r w:rsidRPr="004272A6">
              <w:tab/>
              <w:t xml:space="preserve">maksymalny ważony stosunek głosów </w:t>
            </w:r>
            <w:r w:rsidRPr="004272A6">
              <w:rPr>
                <w:b/>
                <w:i/>
              </w:rPr>
              <w:t>wynoszący jeden</w:t>
            </w:r>
            <w:r w:rsidRPr="004272A6">
              <w:t xml:space="preserve"> do </w:t>
            </w:r>
            <w:r w:rsidRPr="004272A6">
              <w:rPr>
                <w:b/>
                <w:i/>
              </w:rPr>
              <w:t>pięciu</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t xml:space="preserve">maksymalny ważony stosunek głosów </w:t>
            </w:r>
            <w:r w:rsidRPr="004272A6">
              <w:rPr>
                <w:b/>
                <w:i/>
              </w:rPr>
              <w:t xml:space="preserve">oraz wymóg dotyczący </w:t>
            </w:r>
            <w:r w:rsidRPr="004272A6">
              <w:rPr>
                <w:b/>
                <w:i/>
              </w:rPr>
              <w:lastRenderedPageBreak/>
              <w:t xml:space="preserve">maksymalnego odsetka </w:t>
            </w:r>
            <w:r w:rsidRPr="004272A6">
              <w:rPr>
                <w:b/>
                <w:i/>
              </w:rPr>
              <w:t>pozostającego</w:t>
            </w:r>
            <w:r w:rsidRPr="004272A6">
              <w:t xml:space="preserve"> w</w:t>
            </w:r>
            <w:r w:rsidRPr="004272A6">
              <w:rPr>
                <w:b/>
                <w:i/>
              </w:rPr>
              <w:t> obrocie kapitału zakładowego, jaki może reprezentować łączna liczba akcji uprzywilejowanych co do głosu</w:t>
            </w:r>
            <w:r w:rsidRPr="004272A6">
              <w:t>;</w:t>
            </w:r>
          </w:p>
        </w:tc>
        <w:tc>
          <w:tcPr>
            <w:tcW w:w="4876" w:type="dxa"/>
            <w:hideMark/>
          </w:tcPr>
          <w:p w:rsidR="00AB78F5" w:rsidRPr="004272A6" w:rsidRDefault="00861BA3">
            <w:pPr>
              <w:pStyle w:val="Normal6"/>
              <w:rPr>
                <w:szCs w:val="24"/>
              </w:rPr>
            </w:pPr>
            <w:r w:rsidRPr="004272A6">
              <w:lastRenderedPageBreak/>
              <w:t>(i)</w:t>
            </w:r>
            <w:r w:rsidRPr="004272A6">
              <w:tab/>
              <w:t xml:space="preserve">maksymalny ważony stosunek </w:t>
            </w:r>
            <w:r w:rsidRPr="004272A6">
              <w:lastRenderedPageBreak/>
              <w:t xml:space="preserve">głosów </w:t>
            </w:r>
            <w:r w:rsidRPr="004272A6">
              <w:rPr>
                <w:b/>
                <w:i/>
              </w:rPr>
              <w:t>określony</w:t>
            </w:r>
            <w:r w:rsidRPr="004272A6">
              <w:t xml:space="preserve"> w</w:t>
            </w:r>
            <w:r w:rsidRPr="004272A6">
              <w:rPr>
                <w:b/>
                <w:i/>
              </w:rPr>
              <w:t xml:space="preserve"> art. 2 lit. f)</w:t>
            </w:r>
            <w:r w:rsidRPr="004272A6">
              <w:t>;</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przez </w:t>
            </w:r>
            <w:r w:rsidRPr="004272A6">
              <w:t>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t xml:space="preserve">maksymalny </w:t>
            </w:r>
            <w:r w:rsidRPr="004272A6">
              <w:rPr>
                <w:b/>
                <w:i/>
              </w:rPr>
              <w:t xml:space="preserve">ważony </w:t>
            </w:r>
            <w:r w:rsidRPr="004272A6">
              <w:t xml:space="preserve">stosunek głosów </w:t>
            </w:r>
            <w:r w:rsidRPr="004272A6">
              <w:rPr>
                <w:b/>
                <w:i/>
              </w:rPr>
              <w:t>oraz wymóg dotyczący maksymalnego odsetka pozostającego w obrocie kapitału zakładowego, jaki może reprezentować łączna liczba akcji uprzywilejowanych co do</w:t>
            </w:r>
            <w:r w:rsidRPr="004272A6">
              <w:t xml:space="preserve"> głosu;</w:t>
            </w:r>
          </w:p>
        </w:tc>
        <w:tc>
          <w:tcPr>
            <w:tcW w:w="4876" w:type="dxa"/>
            <w:hideMark/>
          </w:tcPr>
          <w:p w:rsidR="00AB78F5" w:rsidRPr="004272A6" w:rsidRDefault="00861BA3">
            <w:pPr>
              <w:pStyle w:val="Normal6"/>
              <w:rPr>
                <w:szCs w:val="24"/>
              </w:rPr>
            </w:pPr>
            <w:r w:rsidRPr="004272A6">
              <w:t>(i)</w:t>
            </w:r>
            <w:r w:rsidRPr="004272A6">
              <w:tab/>
              <w:t xml:space="preserve">maksymalny stosunek </w:t>
            </w:r>
            <w:r w:rsidRPr="004272A6">
              <w:rPr>
                <w:b/>
                <w:i/>
              </w:rPr>
              <w:t xml:space="preserve">liczby </w:t>
            </w:r>
            <w:r w:rsidRPr="004272A6">
              <w:t>głosów</w:t>
            </w:r>
            <w:r w:rsidRPr="004272A6">
              <w:t xml:space="preserve"> </w:t>
            </w:r>
            <w:r w:rsidRPr="004272A6">
              <w:rPr>
                <w:b/>
                <w:i/>
              </w:rPr>
              <w:t>przypadających na akcje uprzywilejowane co do głosu do liczby głosów przypadających na akcje z najmniejszym prawem</w:t>
            </w:r>
            <w:r w:rsidRPr="004272A6">
              <w:t xml:space="preserve">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Erik Poulsen, Gilles Boyer, </w:t>
      </w:r>
      <w:r w:rsidRPr="004272A6">
        <w:t>Stéphanie Yon-Courtin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t>maksymalny ważony stosunek głosów</w:t>
            </w:r>
            <w:r w:rsidRPr="004272A6">
              <w:rPr>
                <w:b/>
                <w:i/>
              </w:rPr>
              <w:t xml:space="preserve"> oraz wymóg dotyczący maksymalnego odsetka pozostającego w obrocie kapitału zakładowego, jaki może reprezentować łączna liczba akcji uprzywilejowanych co do głosu</w:t>
            </w:r>
            <w:r w:rsidRPr="004272A6">
              <w:t>;</w:t>
            </w:r>
          </w:p>
        </w:tc>
        <w:tc>
          <w:tcPr>
            <w:tcW w:w="4876" w:type="dxa"/>
            <w:hideMark/>
          </w:tcPr>
          <w:p w:rsidR="00AB78F5" w:rsidRPr="004272A6" w:rsidRDefault="00861BA3">
            <w:pPr>
              <w:pStyle w:val="Normal6"/>
              <w:rPr>
                <w:szCs w:val="24"/>
              </w:rPr>
            </w:pPr>
            <w:r w:rsidRPr="004272A6">
              <w:t>(i)</w:t>
            </w:r>
            <w:r w:rsidRPr="004272A6">
              <w:tab/>
              <w:t>maksymalny ważony stosunek głosów;</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lastRenderedPageBreak/>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Swoboda stosowania akcji uprzywilejowanych co do głosu nie powinna być ograniczana poza podstawowymi zabezpieczeniami, ponieważ byłoby to sprzeczne z celem dyrektywy. Zniechęcałoby to założycieli do korzystania z rynków rozwoju MŚP</w:t>
      </w:r>
      <w:r w:rsidRPr="004272A6">
        <w:t xml:space="preserve"> w celu pozyskiwania kapitału na potrzeby przyszłych inwestycji.</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w:t>
      </w:r>
      <w:r w:rsidRPr="004272A6">
        <w:t>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t>maksymalny ważony stosunek głosów</w:t>
            </w:r>
            <w:r w:rsidRPr="004272A6">
              <w:rPr>
                <w:b/>
                <w:i/>
              </w:rPr>
              <w:t xml:space="preserve"> oraz wymóg dotyczący maksymalnego odsetka pozostającego w obrocie kapitału zakładowego, jaki może reprezentować łączna liczba akcji uprzywilejowanych co do głosu</w:t>
            </w:r>
            <w:r w:rsidRPr="004272A6">
              <w:t>;</w:t>
            </w:r>
          </w:p>
        </w:tc>
        <w:tc>
          <w:tcPr>
            <w:tcW w:w="4876" w:type="dxa"/>
            <w:hideMark/>
          </w:tcPr>
          <w:p w:rsidR="00AB78F5" w:rsidRPr="004272A6" w:rsidRDefault="00861BA3">
            <w:pPr>
              <w:pStyle w:val="Normal6"/>
              <w:rPr>
                <w:szCs w:val="24"/>
              </w:rPr>
            </w:pPr>
            <w:r w:rsidRPr="004272A6">
              <w:t>(i)</w:t>
            </w:r>
            <w:r w:rsidRPr="004272A6">
              <w:tab/>
              <w:t>maksymalny ważony stosunek głosów;</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r>
            <w:r w:rsidRPr="004272A6">
              <w:t xml:space="preserve">maksymalny ważony stosunek głosów </w:t>
            </w:r>
            <w:r w:rsidRPr="004272A6">
              <w:rPr>
                <w:b/>
                <w:i/>
              </w:rPr>
              <w:t>oraz</w:t>
            </w:r>
            <w:r w:rsidRPr="004272A6">
              <w:t xml:space="preserve"> wymóg dotyczący maksymalnego odsetka pozostającego w obrocie kapitału zakładowego, jaki może reprezentować łączna liczba akcji uprzywilejowanych co do głosu;</w:t>
            </w:r>
          </w:p>
        </w:tc>
        <w:tc>
          <w:tcPr>
            <w:tcW w:w="4876" w:type="dxa"/>
            <w:hideMark/>
          </w:tcPr>
          <w:p w:rsidR="00AB78F5" w:rsidRPr="004272A6" w:rsidRDefault="00861BA3">
            <w:pPr>
              <w:pStyle w:val="Normal6"/>
              <w:rPr>
                <w:szCs w:val="24"/>
              </w:rPr>
            </w:pPr>
            <w:r w:rsidRPr="004272A6">
              <w:t>(i)</w:t>
            </w:r>
            <w:r w:rsidRPr="004272A6">
              <w:tab/>
              <w:t xml:space="preserve">maksymalny ważony stosunek głosów </w:t>
            </w:r>
            <w:r w:rsidRPr="004272A6">
              <w:rPr>
                <w:b/>
                <w:i/>
              </w:rPr>
              <w:t>lub</w:t>
            </w:r>
            <w:r w:rsidRPr="004272A6">
              <w:t xml:space="preserve"> wymóg dotyczący m</w:t>
            </w:r>
            <w:r w:rsidRPr="004272A6">
              <w:t>aksymalnego odsetka pozostającego w obrocie kapitału zakładowego, jaki może reprezentować łączna liczba akcji uprzywilejowanych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119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w:t>
      </w:r>
      <w:r w:rsidRPr="004272A6">
        <w:t>at</w:t>
      </w:r>
      <w:r w:rsidRPr="004272A6">
        <w:rPr>
          <w:rStyle w:val="HideTWBExt"/>
          <w:b w:val="0"/>
        </w:rPr>
        <w:t>&lt;/Members&gt;</w:t>
      </w:r>
    </w:p>
    <w:p w:rsidR="00AB78F5" w:rsidRPr="004272A6" w:rsidRDefault="00861BA3" w:rsidP="00AB78F5">
      <w:r w:rsidRPr="004272A6">
        <w:rPr>
          <w:rStyle w:val="HideTWBExt"/>
        </w:rPr>
        <w:lastRenderedPageBreak/>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w:t>
            </w:r>
            <w:r w:rsidRPr="004272A6">
              <w:tab/>
            </w:r>
            <w:r w:rsidRPr="004272A6">
              <w:t>maksymalny ważony stosunek głosów oraz wymóg dotyczący maksymalnego odsetka pozostającego w obrocie kapitału zakładowego, jaki może reprezentować łączna liczba akcji uprzywilejowanych co do głosu;</w:t>
            </w:r>
          </w:p>
        </w:tc>
        <w:tc>
          <w:tcPr>
            <w:tcW w:w="4876" w:type="dxa"/>
            <w:hideMark/>
          </w:tcPr>
          <w:p w:rsidR="00AB78F5" w:rsidRPr="004272A6" w:rsidRDefault="00861BA3">
            <w:pPr>
              <w:pStyle w:val="Normal6"/>
              <w:rPr>
                <w:szCs w:val="24"/>
              </w:rPr>
            </w:pPr>
            <w:r w:rsidRPr="004272A6">
              <w:t>(i)</w:t>
            </w:r>
            <w:r w:rsidRPr="004272A6">
              <w:tab/>
              <w:t xml:space="preserve">maksymalny ważony stosunek głosów </w:t>
            </w:r>
            <w:r w:rsidRPr="004272A6">
              <w:rPr>
                <w:b/>
                <w:i/>
              </w:rPr>
              <w:t xml:space="preserve">wynoszący 10:1 </w:t>
            </w:r>
            <w:r w:rsidRPr="004272A6">
              <w:t>oraz w</w:t>
            </w:r>
            <w:r w:rsidRPr="004272A6">
              <w:t>ymóg dotyczący maksymalnego odsetka pozostającego w obrocie kapitału zakładowego, jaki może reprezentować łączna liczba akcji uprzywilejowanych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w:t>
      </w:r>
      <w:r w:rsidRPr="004272A6">
        <w:rPr>
          <w:rStyle w:val="HideTWBExt"/>
          <w:b w:val="0"/>
        </w:rPr>
        <w:t>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a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przez </w:t>
            </w:r>
            <w:r w:rsidRPr="004272A6">
              <w:t>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(ia)</w:t>
            </w:r>
            <w:r w:rsidRPr="004272A6">
              <w:rPr>
                <w:b/>
                <w:i/>
              </w:rPr>
              <w:tab/>
              <w:t>przepis mający na celu zapobieganie utrzymaniu zwiększonych praw głosu związanych z akcjami uprzywilejowanymi co do głosu po upływie określonego czasu wynoszącego maksymalnie 5 lat (klauzula wygaśnięcia uruchamiana po upływie określ</w:t>
            </w:r>
            <w:r w:rsidRPr="004272A6">
              <w:rPr>
                <w:b/>
                <w:i/>
              </w:rPr>
              <w:t>onego czasu);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a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(ia)</w:t>
            </w:r>
            <w:r w:rsidRPr="004272A6">
              <w:rPr>
                <w:b/>
                <w:i/>
              </w:rPr>
              <w:tab/>
              <w:t xml:space="preserve">wymóg dotyczący maksymalnego odsetka pozostającego w obrocie kapitału zakładowego, jaki może reprezentować łączna liczba akcji </w:t>
            </w:r>
            <w:r w:rsidRPr="004272A6">
              <w:rPr>
                <w:b/>
                <w:i/>
              </w:rPr>
              <w:t>uprzywilejowanych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w:t>
      </w:r>
      <w:r w:rsidRPr="004272A6">
        <w:t>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b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(ib)</w:t>
            </w:r>
            <w:r w:rsidRPr="004272A6">
              <w:rPr>
                <w:b/>
                <w:i/>
              </w:rPr>
              <w:tab/>
              <w:t xml:space="preserve">przepis mający na celu zapobieganie przeniesieniu na osoby trzecie zwiększonych praw głosu związanych </w:t>
            </w:r>
            <w:r w:rsidRPr="004272A6">
              <w:rPr>
                <w:b/>
                <w:i/>
              </w:rPr>
              <w:t>z akcjami uprzywilejowanymi co do głosu lub ich utrzymaniu po śmierci, ubezwłasnowolnieniu lub przejściu na emeryturę pierwotnego posiadacza akcji uprzywilejowanych co do głosu (klauzula wygaśnięcia uruchamiana w przypadku przeniesienia);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w:t>
      </w:r>
      <w:r w:rsidRPr="004272A6">
        <w:rPr>
          <w:rStyle w:val="HideTWBInt"/>
          <w:noProof w:val="0"/>
        </w:rPr>
        <w:t>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5 – </w:t>
      </w:r>
      <w:r w:rsidRPr="004272A6">
        <w:t>ustęp 1 – litera b – podpunkt i c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(ic)</w:t>
            </w:r>
            <w:r w:rsidRPr="004272A6">
              <w:rPr>
                <w:b/>
                <w:i/>
              </w:rPr>
              <w:tab/>
              <w:t xml:space="preserve">ograniczenie wykonywania zwiększonych praw głosu związanych z akcjami uprzywilejowanymi co do głosu </w:t>
            </w:r>
            <w:r w:rsidRPr="004272A6">
              <w:rPr>
                <w:b/>
                <w:i/>
              </w:rPr>
              <w:lastRenderedPageBreak/>
              <w:t xml:space="preserve">w sprawach związanych z polityką dotyczącą wynagrodzeń </w:t>
            </w:r>
            <w:r w:rsidRPr="004272A6">
              <w:rPr>
                <w:b/>
                <w:i/>
              </w:rPr>
              <w:t>kadry kierowniczej i polityką dywidendową, a także przy zatwierdzaniu transakcji z podmiotami powiązanymi;</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w:t>
      </w:r>
      <w:r w:rsidRPr="004272A6">
        <w:t xml:space="preserve">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d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(id)</w:t>
            </w:r>
            <w:r w:rsidRPr="004272A6">
              <w:rPr>
                <w:b/>
                <w:i/>
              </w:rPr>
              <w:tab/>
              <w:t xml:space="preserve">wymóg mający na celu </w:t>
            </w:r>
            <w:r w:rsidRPr="004272A6">
              <w:rPr>
                <w:b/>
                <w:i/>
              </w:rPr>
              <w:t>zapewnienie, aby zwiększone prawa głosu nie mogły być wykorzystywane do blokowania przyjmowania lub wdrażania decyzji walnego zgromadzenia mających na celu zapobieganie niekorzystnym skutkom dla praw człowieka, środowiska i klimatu związanym z działalności</w:t>
            </w:r>
            <w:r w:rsidRPr="004272A6">
              <w:rPr>
                <w:b/>
                <w:i/>
              </w:rPr>
              <w:t>ą spółki oraz działalnością podmiotów w ich łańcuchu dostaw, ograniczenie tych skutków lub ich wyeliminowanie;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w:t>
      </w:r>
      <w:r w:rsidRPr="004272A6">
        <w:rPr>
          <w:rStyle w:val="HideTWBInt"/>
          <w:color w:val="auto"/>
        </w:rPr>
        <w:t>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e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(ie)</w:t>
            </w:r>
            <w:r w:rsidRPr="004272A6">
              <w:rPr>
                <w:b/>
                <w:i/>
              </w:rPr>
              <w:tab/>
              <w:t xml:space="preserve">wymóg mający na celu </w:t>
            </w:r>
            <w:r w:rsidRPr="004272A6">
              <w:rPr>
                <w:b/>
                <w:i/>
              </w:rPr>
              <w:t xml:space="preserve">zapewnienie, aby zwiększone prawa głosu nie mogły być wykorzystywane do blokowania przyjmowania lub wdrażania decyzji walnego zgromadzenia mających </w:t>
            </w:r>
            <w:r w:rsidRPr="004272A6">
              <w:rPr>
                <w:b/>
                <w:i/>
              </w:rPr>
              <w:lastRenderedPageBreak/>
              <w:t>na celu poprawę ładu korporacyjnego, w tym decyzji zwiększających przejrzystość i rozliczalność spółki.</w:t>
            </w:r>
          </w:p>
        </w:tc>
      </w:tr>
    </w:tbl>
    <w:p w:rsidR="00AB78F5" w:rsidRPr="004272A6" w:rsidRDefault="00861BA3" w:rsidP="00AB78F5">
      <w:pPr>
        <w:pStyle w:val="Olang"/>
      </w:pPr>
      <w:r w:rsidRPr="004272A6">
        <w:rPr>
          <w:noProof w:val="0"/>
        </w:rPr>
        <w:lastRenderedPageBreak/>
        <w:t>Or.</w:t>
      </w:r>
      <w:r w:rsidRPr="004272A6">
        <w:rPr>
          <w:noProof w:val="0"/>
        </w:rPr>
        <w:t xml:space="preserve">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 f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(if)</w:t>
            </w:r>
            <w:r w:rsidRPr="004272A6">
              <w:rPr>
                <w:b/>
                <w:i/>
              </w:rPr>
              <w:tab/>
              <w:t>wymóg zapewnienia, aby zwiększone prawa głosu nie były wykorzystywane do blokowania przyjmowania lub wdrażania decyzji walnego zgromadzenia maj</w:t>
            </w:r>
            <w:r w:rsidRPr="004272A6">
              <w:rPr>
                <w:b/>
                <w:i/>
              </w:rPr>
              <w:t>ących na celu lub wspierających dostosowanie modeli i strategii biznesowych do przejścia na zrównoważoną gospodarkę, ograniczenia globalnego ocieplenia do 1,5 °C zgodnie z porozumieniem paryskim lub osiągnięcia neutralności klimatycznej, o której mowa w ro</w:t>
            </w:r>
            <w:r w:rsidRPr="004272A6">
              <w:rPr>
                <w:b/>
                <w:i/>
              </w:rPr>
              <w:t>zporządzeniu (UE) 2021/1119, w odniesieniu do jego działalności w Unii;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w:t>
      </w:r>
      <w:r w:rsidRPr="004272A6">
        <w:t>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(ii)</w:t>
            </w:r>
            <w:r w:rsidRPr="004272A6">
              <w:tab/>
            </w:r>
            <w:r w:rsidRPr="004272A6">
              <w:rPr>
                <w:b/>
                <w:i/>
              </w:rPr>
              <w:t>ograniczenie wykonywania zwiększonych praw głosu związanych</w:t>
            </w:r>
            <w:r w:rsidRPr="004272A6">
              <w:t xml:space="preserve"> z</w:t>
            </w:r>
            <w:r w:rsidRPr="004272A6">
              <w:rPr>
                <w:b/>
                <w:i/>
              </w:rPr>
              <w:t> akcjami uprzywilejowanymi co do głosu w sprawach</w:t>
            </w:r>
            <w:r w:rsidRPr="004272A6">
              <w:t xml:space="preserve">, które mają być </w:t>
            </w:r>
            <w:r w:rsidRPr="004272A6">
              <w:rPr>
                <w:b/>
                <w:i/>
              </w:rPr>
              <w:t>rozstrzygane na walnym zgromadzeniu akcjonariuszy i które wymagają</w:t>
            </w:r>
            <w:r w:rsidRPr="004272A6">
              <w:t xml:space="preserve"> zatwierdzenia</w:t>
            </w:r>
            <w:r w:rsidRPr="004272A6">
              <w:rPr>
                <w:b/>
                <w:i/>
              </w:rPr>
              <w:t xml:space="preserve"> </w:t>
            </w:r>
            <w:r w:rsidRPr="004272A6">
              <w:rPr>
                <w:b/>
                <w:i/>
              </w:rPr>
              <w:lastRenderedPageBreak/>
              <w:t>kwalifikowaną większością głosów.</w:t>
            </w:r>
          </w:p>
        </w:tc>
        <w:tc>
          <w:tcPr>
            <w:tcW w:w="4876" w:type="dxa"/>
            <w:hideMark/>
          </w:tcPr>
          <w:p w:rsidR="00AB78F5" w:rsidRPr="004272A6" w:rsidRDefault="00861BA3">
            <w:pPr>
              <w:pStyle w:val="Normal6"/>
              <w:rPr>
                <w:szCs w:val="24"/>
              </w:rPr>
            </w:pPr>
            <w:r w:rsidRPr="004272A6">
              <w:lastRenderedPageBreak/>
              <w:t>(ii)</w:t>
            </w:r>
            <w:r w:rsidRPr="004272A6">
              <w:tab/>
            </w:r>
            <w:r w:rsidRPr="004272A6">
              <w:rPr>
                <w:b/>
                <w:i/>
              </w:rPr>
              <w:t>wymóg, aby decyzje walnego zgromadzenia, które muszą być przyjmowane większością kwalifikowaną,</w:t>
            </w:r>
            <w:r w:rsidRPr="004272A6">
              <w:t xml:space="preserve"> z</w:t>
            </w:r>
            <w:r w:rsidRPr="004272A6">
              <w:rPr>
                <w:b/>
                <w:i/>
              </w:rPr>
              <w:t xml:space="preserve"> wyłączeniem powoływan</w:t>
            </w:r>
            <w:r w:rsidRPr="004272A6">
              <w:rPr>
                <w:b/>
                <w:i/>
              </w:rPr>
              <w:t>ia i odwoływania dyrektorów, a także decyzji operacyjnych</w:t>
            </w:r>
            <w:r w:rsidRPr="004272A6">
              <w:t xml:space="preserve">, które mają być </w:t>
            </w:r>
            <w:r w:rsidRPr="004272A6">
              <w:rPr>
                <w:b/>
                <w:i/>
              </w:rPr>
              <w:lastRenderedPageBreak/>
              <w:t>podejmowane przez dyrektorów i są przedkładane walnemu zgromadzeniu do</w:t>
            </w:r>
            <w:r w:rsidRPr="004272A6">
              <w:t xml:space="preserve"> zatwierdzenia</w:t>
            </w:r>
            <w:r w:rsidRPr="004272A6">
              <w:rPr>
                <w:b/>
                <w:i/>
              </w:rPr>
              <w:t>, były podejmowane:</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t xml:space="preserve">– </w:t>
            </w:r>
            <w:r w:rsidRPr="004272A6">
              <w:rPr>
                <w:b/>
                <w:i/>
              </w:rPr>
              <w:t>kwalifikowaną większością, zgodnie z przepisami prawa krajowego, zarówno o</w:t>
            </w:r>
            <w:r w:rsidRPr="004272A6">
              <w:rPr>
                <w:b/>
                <w:i/>
              </w:rPr>
              <w:t>ddanych głosów, jak i kapitału zakładowego reprezentowanego na zgromadzeniu lub liczby akcji reprezentowanych na zgromadzeniu; lub</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t xml:space="preserve">– </w:t>
            </w:r>
            <w:r w:rsidRPr="004272A6">
              <w:rPr>
                <w:b/>
                <w:i/>
              </w:rPr>
              <w:t>kwalifikowaną większością oddanych głosów, zgodnie z przepisami prawa krajowego, i podlegają odrębnemu głosowaniu w ramac</w:t>
            </w:r>
            <w:r w:rsidRPr="004272A6">
              <w:rPr>
                <w:b/>
                <w:i/>
              </w:rPr>
              <w:t>h każdej kategorii akcji, których praw dotyczą;</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w:t>
      </w:r>
      <w:r w:rsidRPr="004272A6">
        <w:t>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(ii)</w:t>
            </w:r>
            <w:r w:rsidRPr="004272A6">
              <w:tab/>
            </w:r>
            <w:r w:rsidRPr="004272A6">
              <w:rPr>
                <w:b/>
                <w:i/>
              </w:rPr>
              <w:t>ograniczenie wykonywania zwiększonych praw głosu związanych</w:t>
            </w:r>
            <w:r w:rsidRPr="004272A6">
              <w:t xml:space="preserve"> z</w:t>
            </w:r>
            <w:r w:rsidRPr="004272A6">
              <w:rPr>
                <w:b/>
                <w:i/>
              </w:rPr>
              <w:t> akcjami uprzywilejowanymi co do głosu w sprawach</w:t>
            </w:r>
            <w:r w:rsidRPr="004272A6">
              <w:t xml:space="preserve">, które mają być </w:t>
            </w:r>
            <w:r w:rsidRPr="004272A6">
              <w:rPr>
                <w:b/>
                <w:i/>
              </w:rPr>
              <w:t>rozstrzygane na walnym zgromadzeniu akcjonariuszy i które wymagają</w:t>
            </w:r>
            <w:r w:rsidRPr="004272A6">
              <w:t xml:space="preserve"> zatwierdzenia</w:t>
            </w:r>
            <w:r w:rsidRPr="004272A6">
              <w:rPr>
                <w:b/>
                <w:i/>
              </w:rPr>
              <w:t xml:space="preserve"> kwalifikowaną większością głosów.</w:t>
            </w:r>
          </w:p>
        </w:tc>
        <w:tc>
          <w:tcPr>
            <w:tcW w:w="4876" w:type="dxa"/>
            <w:hideMark/>
          </w:tcPr>
          <w:p w:rsidR="00AB78F5" w:rsidRPr="004272A6" w:rsidRDefault="00861BA3">
            <w:pPr>
              <w:pStyle w:val="Normal6"/>
              <w:rPr>
                <w:szCs w:val="24"/>
              </w:rPr>
            </w:pPr>
            <w:r w:rsidRPr="004272A6">
              <w:t>(ii)</w:t>
            </w:r>
            <w:r w:rsidRPr="004272A6">
              <w:tab/>
            </w:r>
            <w:r w:rsidRPr="004272A6">
              <w:rPr>
                <w:b/>
                <w:i/>
              </w:rPr>
              <w:t>wymóg, aby decyzje walnego zgromadzenia, które muszą być przyjmowane większością kwalifikowaną,</w:t>
            </w:r>
            <w:r w:rsidRPr="004272A6">
              <w:t xml:space="preserve"> z</w:t>
            </w:r>
            <w:r w:rsidRPr="004272A6">
              <w:rPr>
                <w:b/>
                <w:i/>
              </w:rPr>
              <w:t xml:space="preserve"> wyłączeniem powoływan</w:t>
            </w:r>
            <w:r w:rsidRPr="004272A6">
              <w:rPr>
                <w:b/>
                <w:i/>
              </w:rPr>
              <w:t>ia i odwoływania dyrektorów, a także decyzji operacyjnych</w:t>
            </w:r>
            <w:r w:rsidRPr="004272A6">
              <w:t xml:space="preserve">, które mają być </w:t>
            </w:r>
            <w:r w:rsidRPr="004272A6">
              <w:rPr>
                <w:b/>
                <w:i/>
              </w:rPr>
              <w:t>podejmowane przez dyrektorów i są przedkładane walnemu zgromadzeniu do</w:t>
            </w:r>
            <w:r w:rsidRPr="004272A6">
              <w:t xml:space="preserve"> zatwierdzenia</w:t>
            </w:r>
            <w:r w:rsidRPr="004272A6">
              <w:rPr>
                <w:b/>
                <w:i/>
              </w:rPr>
              <w:t>, były podejmowane:</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 kwalifikowaną większością głosów oddanych na posiedzeniu, zgodnie z prawem</w:t>
            </w:r>
            <w:r w:rsidRPr="004272A6">
              <w:rPr>
                <w:b/>
                <w:i/>
              </w:rPr>
              <w:t xml:space="preserve"> krajowym; lub</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 kwalifikowaną większością oddanych głosów, zgodnie z prawem krajowym, i podlegały odrębnemu głosowaniu w każdej kategorii akcji, których praw dotyczą;</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129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ii</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(ii)</w:t>
            </w:r>
            <w:r w:rsidRPr="004272A6">
              <w:tab/>
            </w:r>
            <w:r w:rsidRPr="004272A6">
              <w:rPr>
                <w:b/>
                <w:i/>
              </w:rPr>
              <w:t>ograniczenie wykonywania zwiększonych praw głosu związanych</w:t>
            </w:r>
            <w:r w:rsidRPr="004272A6">
              <w:t xml:space="preserve"> z</w:t>
            </w:r>
            <w:r w:rsidRPr="004272A6">
              <w:rPr>
                <w:b/>
                <w:i/>
              </w:rPr>
              <w:t> akcjami uprzywilejowanymi co do głosu w sprawach</w:t>
            </w:r>
            <w:r w:rsidRPr="004272A6">
              <w:t xml:space="preserve">, które mają być </w:t>
            </w:r>
            <w:r w:rsidRPr="004272A6">
              <w:rPr>
                <w:b/>
                <w:i/>
              </w:rPr>
              <w:t>rozstrzygane na walnym zgromadzeniu akcjonariuszy i które wymagają</w:t>
            </w:r>
            <w:r w:rsidRPr="004272A6">
              <w:t xml:space="preserve"> zatwierdzenia</w:t>
            </w:r>
            <w:r w:rsidRPr="004272A6">
              <w:rPr>
                <w:b/>
                <w:i/>
              </w:rPr>
              <w:t xml:space="preserve"> kwalifikowaną większością głosów.</w:t>
            </w:r>
          </w:p>
        </w:tc>
        <w:tc>
          <w:tcPr>
            <w:tcW w:w="4876" w:type="dxa"/>
            <w:hideMark/>
          </w:tcPr>
          <w:p w:rsidR="00AB78F5" w:rsidRPr="004272A6" w:rsidRDefault="00861BA3">
            <w:pPr>
              <w:pStyle w:val="Normal6"/>
              <w:rPr>
                <w:szCs w:val="24"/>
              </w:rPr>
            </w:pPr>
            <w:r w:rsidRPr="004272A6">
              <w:t>(ii)</w:t>
            </w:r>
            <w:r w:rsidRPr="004272A6">
              <w:tab/>
            </w:r>
            <w:r w:rsidRPr="004272A6">
              <w:rPr>
                <w:b/>
                <w:i/>
              </w:rPr>
              <w:t>obowiązek</w:t>
            </w:r>
            <w:r w:rsidRPr="004272A6">
              <w:rPr>
                <w:b/>
                <w:i/>
              </w:rPr>
              <w:t>, aby decyzje walnego zgromadzenia, które muszą być przyjmowane większością kwalifikowaną,</w:t>
            </w:r>
            <w:r w:rsidRPr="004272A6">
              <w:t xml:space="preserve"> z</w:t>
            </w:r>
            <w:r w:rsidRPr="004272A6">
              <w:rPr>
                <w:b/>
                <w:i/>
              </w:rPr>
              <w:t xml:space="preserve"> wyłączeniem powoływania i odwoływania dyrektorów, a także decyzji operacyjnych</w:t>
            </w:r>
            <w:r w:rsidRPr="004272A6">
              <w:t xml:space="preserve">, które mają być </w:t>
            </w:r>
            <w:r w:rsidRPr="004272A6">
              <w:rPr>
                <w:b/>
                <w:i/>
              </w:rPr>
              <w:t xml:space="preserve">podejmowane przez dyrektorów i są przedkładane walnemu zgromadzeniu </w:t>
            </w:r>
            <w:r w:rsidRPr="004272A6">
              <w:rPr>
                <w:b/>
                <w:i/>
              </w:rPr>
              <w:t>do</w:t>
            </w:r>
            <w:r w:rsidRPr="004272A6">
              <w:t xml:space="preserve"> zatwierdzenia</w:t>
            </w:r>
            <w:r w:rsidRPr="004272A6">
              <w:rPr>
                <w:b/>
                <w:i/>
              </w:rPr>
              <w:t>, były podejmowane w jeden z następujących sposobów:</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w:t>
      </w:r>
      <w:r w:rsidRPr="004272A6">
        <w:t>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ii – litera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a)</w:t>
            </w:r>
            <w:r w:rsidRPr="004272A6">
              <w:rPr>
                <w:b/>
                <w:i/>
              </w:rPr>
              <w:tab/>
              <w:t xml:space="preserve">kwalifikowaną większością, zgodnie z prawem krajowym, zarówno oddanych głosów, jak i kapitału </w:t>
            </w:r>
            <w:r w:rsidRPr="004272A6">
              <w:rPr>
                <w:b/>
                <w:i/>
              </w:rPr>
              <w:t>zakładowego reprezentowanego na zgromadzeniu lub liczby akcji reprezentowanych na zgromadzeniu; lub</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 podpunkt ii – litera b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b)</w:t>
            </w:r>
            <w:r w:rsidRPr="004272A6">
              <w:rPr>
                <w:b/>
                <w:i/>
              </w:rPr>
              <w:tab/>
              <w:t>kwalifikowaną większością oddanych głosów, zgodnie z prawem</w:t>
            </w:r>
            <w:r w:rsidRPr="004272A6">
              <w:rPr>
                <w:b/>
                <w:i/>
              </w:rPr>
              <w:t xml:space="preserve"> krajowym, i podlegały odrębnemu głosowaniu w ramach każdej kategorii akcji, których praw dotyczą;</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Paul Tang, Alfred Sant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 litera b a (nowa)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ba)</w:t>
            </w:r>
            <w:r w:rsidRPr="004272A6">
              <w:rPr>
                <w:b/>
                <w:i/>
              </w:rPr>
              <w:tab/>
              <w:t xml:space="preserve">zapewniają, aby zwiększone prawa głosu nie mogły być wykorzystywane do blokowania przyjmowania </w:t>
            </w:r>
            <w:r w:rsidRPr="004272A6">
              <w:rPr>
                <w:b/>
                <w:i/>
              </w:rPr>
              <w:t>przez walne zgromadzenie decyzji mających na celu zapobieganie niekorzystnym skutkom dla praw człowieka i środowiska związanym z działalnością spółki, ich ograniczenie lub wyeliminowanie.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w:t>
      </w:r>
      <w:r w:rsidRPr="004272A6">
        <w:t>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1 a (nowy)</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w:t>
            </w:r>
            <w:r w:rsidRPr="004272A6">
              <w:t xml:space="preserve">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tcPr>
          <w:p w:rsidR="00AB78F5" w:rsidRPr="004272A6" w:rsidRDefault="00AB78F5">
            <w:pPr>
              <w:pStyle w:val="Normal6"/>
            </w:pPr>
          </w:p>
        </w:tc>
        <w:tc>
          <w:tcPr>
            <w:tcW w:w="4876" w:type="dxa"/>
            <w:hideMark/>
          </w:tcPr>
          <w:p w:rsidR="00AB78F5" w:rsidRPr="004272A6" w:rsidRDefault="00861BA3">
            <w:pPr>
              <w:pStyle w:val="Normal6"/>
              <w:rPr>
                <w:szCs w:val="24"/>
              </w:rPr>
            </w:pPr>
            <w:r w:rsidRPr="004272A6">
              <w:rPr>
                <w:b/>
                <w:i/>
              </w:rPr>
              <w:t>1a.</w:t>
            </w:r>
            <w:r w:rsidRPr="004272A6">
              <w:rPr>
                <w:b/>
                <w:i/>
              </w:rPr>
              <w:tab/>
              <w:t xml:space="preserve">Państwa członkowskie zapewniają poszanowanie praw pracowników do informacji, konsultacji i partycypacji w odniesieniu do decyzji w sprawie akcji </w:t>
            </w:r>
            <w:r w:rsidRPr="004272A6">
              <w:rPr>
                <w:b/>
                <w:i/>
              </w:rPr>
              <w:lastRenderedPageBreak/>
              <w:t>uprzywilejowanych co do głosu i korzystania z nich, a także zapewniają wykonywanie tych</w:t>
            </w:r>
            <w:r w:rsidRPr="004272A6">
              <w:rPr>
                <w:b/>
                <w:i/>
              </w:rPr>
              <w:t xml:space="preserve"> praw zgodnie z obowiązującymi przepisami lub praktykami, w tym z ramami prawnymi przewidzianymi w dyrektywie 2002/14/WE.</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Państwa członkowskie mogą przewi</w:t>
            </w:r>
            <w:r w:rsidRPr="004272A6">
              <w:t xml:space="preserve">dzieć dalsze zabezpieczenia w celu zapewnienia odpowiedniej ochrony </w:t>
            </w:r>
            <w:r w:rsidRPr="004272A6">
              <w:rPr>
                <w:b/>
                <w:i/>
              </w:rPr>
              <w:t>akcjonariuszy</w:t>
            </w:r>
            <w:r w:rsidRPr="004272A6">
              <w:t xml:space="preserve"> i</w:t>
            </w:r>
            <w:r w:rsidRPr="004272A6">
              <w:rPr>
                <w:b/>
                <w:i/>
              </w:rPr>
              <w:t> </w:t>
            </w:r>
            <w:r w:rsidRPr="004272A6">
              <w:t xml:space="preserve">interesów spółki. </w:t>
            </w:r>
            <w:r w:rsidRPr="004272A6">
              <w:rPr>
                <w:b/>
                <w:i/>
              </w:rPr>
              <w:t>Zabezpieczenia te mogą</w:t>
            </w:r>
            <w:r w:rsidRPr="004272A6">
              <w:t xml:space="preserve"> obejmować </w:t>
            </w:r>
            <w:r w:rsidRPr="004272A6">
              <w:rPr>
                <w:b/>
                <w:i/>
              </w:rPr>
              <w:t>w</w:t>
            </w:r>
            <w:r w:rsidRPr="004272A6">
              <w:t> </w:t>
            </w:r>
            <w:r w:rsidRPr="004272A6">
              <w:rPr>
                <w:b/>
                <w:i/>
              </w:rPr>
              <w:t>szczególności:</w:t>
            </w:r>
          </w:p>
        </w:tc>
        <w:tc>
          <w:tcPr>
            <w:tcW w:w="4876" w:type="dxa"/>
            <w:hideMark/>
          </w:tcPr>
          <w:p w:rsidR="00AB78F5" w:rsidRPr="004272A6" w:rsidRDefault="00861BA3">
            <w:pPr>
              <w:pStyle w:val="Normal6"/>
              <w:rPr>
                <w:szCs w:val="24"/>
              </w:rPr>
            </w:pPr>
            <w:r w:rsidRPr="004272A6">
              <w:t>2.</w:t>
            </w:r>
            <w:r w:rsidRPr="004272A6">
              <w:tab/>
              <w:t xml:space="preserve">Państwa członkowskie mogą przewidzieć dalsze zabezpieczenia w celu zapewnienia </w:t>
            </w:r>
            <w:r w:rsidRPr="004272A6">
              <w:rPr>
                <w:b/>
                <w:i/>
              </w:rPr>
              <w:t xml:space="preserve">akcjonariuszom mniejszościowym </w:t>
            </w:r>
            <w:r w:rsidRPr="004272A6">
              <w:t xml:space="preserve">odpowiedniej ochrony </w:t>
            </w:r>
            <w:r w:rsidRPr="004272A6">
              <w:rPr>
                <w:b/>
                <w:i/>
              </w:rPr>
              <w:t>i sprawiedliwego traktowania, w celu poszanowania praw pracowniczych, w szczególności prawa do informacji, konsultacji</w:t>
            </w:r>
            <w:r w:rsidRPr="004272A6">
              <w:t xml:space="preserve"> i</w:t>
            </w:r>
            <w:r w:rsidRPr="004272A6">
              <w:rPr>
                <w:b/>
                <w:i/>
              </w:rPr>
              <w:t xml:space="preserve"> partycypacji, a także w celu ochrony długoterminowych </w:t>
            </w:r>
            <w:r w:rsidRPr="004272A6">
              <w:t xml:space="preserve">interesów </w:t>
            </w:r>
            <w:r w:rsidRPr="004272A6">
              <w:rPr>
                <w:b/>
                <w:i/>
              </w:rPr>
              <w:t xml:space="preserve">i stabilności </w:t>
            </w:r>
            <w:r w:rsidRPr="004272A6">
              <w:t>spółk</w:t>
            </w:r>
            <w:r w:rsidRPr="004272A6">
              <w:t xml:space="preserve">i. </w:t>
            </w:r>
            <w:r w:rsidRPr="004272A6">
              <w:rPr>
                <w:b/>
                <w:i/>
              </w:rPr>
              <w:t>Może to również</w:t>
            </w:r>
            <w:r w:rsidRPr="004272A6">
              <w:t xml:space="preserve"> obejmować </w:t>
            </w:r>
            <w:r w:rsidRPr="004272A6">
              <w:rPr>
                <w:b/>
                <w:i/>
              </w:rPr>
              <w:t>przepis mający na celu zapobieganie utrzymaniu zwiększonych praw głosu związanych z</w:t>
            </w:r>
            <w:r w:rsidRPr="004272A6">
              <w:t> </w:t>
            </w:r>
            <w:r w:rsidRPr="004272A6">
              <w:rPr>
                <w:b/>
                <w:i/>
              </w:rPr>
              <w:t>akcjami uprzywilejowanymi co do głosu po wystąpieniu określonego zdarzenia (klauzula wygaśnięcia uruchamiana po wystąpieniu określonego zdarzen</w:t>
            </w:r>
            <w:r w:rsidRPr="004272A6">
              <w:rPr>
                <w:b/>
                <w:i/>
              </w:rPr>
              <w:t>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5 </w:t>
      </w:r>
      <w:r w:rsidRPr="004272A6">
        <w:t>–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Państwa członkowskie mogą przewidzieć dalsze zabezpieczenia w celu zapewnienia odpowiedniej ochrony akcjonariuszy</w:t>
            </w:r>
            <w:r w:rsidRPr="004272A6">
              <w:rPr>
                <w:b/>
                <w:i/>
              </w:rPr>
              <w:t xml:space="preserve"> i interesów spółki.</w:t>
            </w:r>
            <w:r w:rsidRPr="004272A6">
              <w:t xml:space="preserve"> </w:t>
            </w:r>
            <w:r w:rsidRPr="004272A6">
              <w:rPr>
                <w:b/>
                <w:i/>
              </w:rPr>
              <w:t xml:space="preserve">Zabezpieczenia te mogą obejmować </w:t>
            </w:r>
            <w:r w:rsidRPr="004272A6">
              <w:rPr>
                <w:b/>
                <w:i/>
              </w:rPr>
              <w:t>w szczególności:</w:t>
            </w:r>
          </w:p>
        </w:tc>
        <w:tc>
          <w:tcPr>
            <w:tcW w:w="4876" w:type="dxa"/>
            <w:hideMark/>
          </w:tcPr>
          <w:p w:rsidR="00AB78F5" w:rsidRPr="004272A6" w:rsidRDefault="00861BA3">
            <w:pPr>
              <w:pStyle w:val="Normal6"/>
              <w:rPr>
                <w:szCs w:val="24"/>
              </w:rPr>
            </w:pPr>
            <w:r w:rsidRPr="004272A6">
              <w:t>2.</w:t>
            </w:r>
            <w:r w:rsidRPr="004272A6">
              <w:tab/>
              <w:t xml:space="preserve">Państwa członkowskie mogą przewidzieć dalsze zabezpieczenia w celu zapewnienia odpowiedniej ochrony </w:t>
            </w:r>
            <w:r w:rsidRPr="004272A6">
              <w:rPr>
                <w:b/>
                <w:i/>
              </w:rPr>
              <w:t xml:space="preserve">interesów </w:t>
            </w:r>
            <w:r w:rsidRPr="004272A6">
              <w:t>akcjonariuszy</w:t>
            </w:r>
            <w:r w:rsidRPr="004272A6">
              <w:rPr>
                <w:b/>
                <w:i/>
              </w:rPr>
              <w:t>, którzy nie posiadają akcji uprzywilejowanych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Państwa członkowskie mogą przewidzieć dalsze zabezpieczenia w celu zapewnienia odpowiedniej ochrony akcjonariuszy</w:t>
            </w:r>
            <w:r w:rsidRPr="004272A6">
              <w:rPr>
                <w:b/>
                <w:i/>
              </w:rPr>
              <w:t xml:space="preserve"> i interesów spółki</w:t>
            </w:r>
            <w:r w:rsidRPr="004272A6">
              <w:t>.</w:t>
            </w:r>
            <w:r w:rsidRPr="004272A6">
              <w:rPr>
                <w:b/>
                <w:i/>
              </w:rPr>
              <w:t xml:space="preserve"> Zabezpieczenia te mogą obejmować w szczególności:</w:t>
            </w:r>
          </w:p>
        </w:tc>
        <w:tc>
          <w:tcPr>
            <w:tcW w:w="4876" w:type="dxa"/>
            <w:hideMark/>
          </w:tcPr>
          <w:p w:rsidR="00AB78F5" w:rsidRPr="004272A6" w:rsidRDefault="00861BA3">
            <w:pPr>
              <w:pStyle w:val="Normal6"/>
              <w:rPr>
                <w:szCs w:val="24"/>
              </w:rPr>
            </w:pPr>
            <w:r w:rsidRPr="004272A6">
              <w:t>2.</w:t>
            </w:r>
            <w:r w:rsidRPr="004272A6">
              <w:tab/>
              <w:t>Państwa członkowskie mogą przewidzieć dalsze zabezpiecze</w:t>
            </w:r>
            <w:r w:rsidRPr="004272A6">
              <w:t>nia w celu zapewnienia odpowiedniej ochrony akcjonariuszy</w:t>
            </w:r>
            <w:r w:rsidRPr="004272A6">
              <w:rPr>
                <w:b/>
                <w:i/>
              </w:rPr>
              <w:t>, którzy nie posiadają akcji uprzywilejowanych co do głosu</w:t>
            </w:r>
            <w:r w:rsidRPr="004272A6">
              <w:t>.</w:t>
            </w:r>
            <w:r w:rsidRPr="004272A6">
              <w:rPr>
                <w:b/>
                <w:i/>
              </w:rPr>
              <w:t xml:space="preserve"> O takich zabezpieczeniach, jeżeli istnieją, informuje się Komisję.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137</w:t>
      </w:r>
      <w:r w:rsidRPr="004272A6">
        <w:rPr>
          <w:rStyle w:val="HideTWBExt"/>
          <w:b w:val="0"/>
        </w:rPr>
        <w:t>&lt;/N</w:t>
      </w:r>
      <w:r w:rsidRPr="004272A6">
        <w:rPr>
          <w:rStyle w:val="HideTWBExt"/>
          <w:b w:val="0"/>
        </w:rPr>
        <w:t>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Państwa członkowskie mogą </w:t>
            </w:r>
            <w:r w:rsidRPr="004272A6">
              <w:t>przewidzieć dalsze zabezpieczenia w celu zapewnienia odpowiedniej ochrony akcjonariuszy</w:t>
            </w:r>
            <w:r w:rsidRPr="004272A6">
              <w:rPr>
                <w:b/>
                <w:i/>
              </w:rPr>
              <w:t xml:space="preserve"> i interesów spółki.</w:t>
            </w:r>
            <w:r w:rsidRPr="004272A6">
              <w:t xml:space="preserve"> </w:t>
            </w:r>
            <w:r w:rsidRPr="004272A6">
              <w:rPr>
                <w:b/>
                <w:i/>
              </w:rPr>
              <w:t xml:space="preserve">Zabezpieczenia te mogą obejmować </w:t>
            </w:r>
            <w:r w:rsidRPr="004272A6">
              <w:rPr>
                <w:b/>
                <w:i/>
              </w:rPr>
              <w:lastRenderedPageBreak/>
              <w:t>w szczególności:</w:t>
            </w:r>
          </w:p>
        </w:tc>
        <w:tc>
          <w:tcPr>
            <w:tcW w:w="4876" w:type="dxa"/>
            <w:hideMark/>
          </w:tcPr>
          <w:p w:rsidR="00AB78F5" w:rsidRPr="004272A6" w:rsidRDefault="00861BA3">
            <w:pPr>
              <w:pStyle w:val="Normal6"/>
              <w:rPr>
                <w:szCs w:val="24"/>
              </w:rPr>
            </w:pPr>
            <w:r w:rsidRPr="004272A6">
              <w:lastRenderedPageBreak/>
              <w:t>2.</w:t>
            </w:r>
            <w:r w:rsidRPr="004272A6">
              <w:tab/>
              <w:t>Państwa członkowskie mogą przewidzieć dalsze zabezpieczenia w celu zapewnienia odpowiedniej och</w:t>
            </w:r>
            <w:r w:rsidRPr="004272A6">
              <w:t>rony akcjonariuszy</w:t>
            </w:r>
            <w:r w:rsidRPr="004272A6">
              <w:rPr>
                <w:b/>
                <w:i/>
              </w:rPr>
              <w:t xml:space="preserve">, którzy nie posiadają akcji uprzywilejowanych co do głosu, </w:t>
            </w:r>
            <w:r w:rsidRPr="004272A6">
              <w:rPr>
                <w:b/>
                <w:i/>
              </w:rPr>
              <w:lastRenderedPageBreak/>
              <w:t>oraz</w:t>
            </w:r>
            <w:r w:rsidRPr="004272A6">
              <w:t> </w:t>
            </w:r>
            <w:r w:rsidRPr="004272A6">
              <w:rPr>
                <w:b/>
                <w:i/>
              </w:rPr>
              <w:t>interesu spółki.</w:t>
            </w:r>
          </w:p>
        </w:tc>
      </w:tr>
    </w:tbl>
    <w:p w:rsidR="00AB78F5" w:rsidRPr="004272A6" w:rsidRDefault="00861BA3" w:rsidP="00AB78F5">
      <w:pPr>
        <w:pStyle w:val="Olang"/>
      </w:pPr>
      <w:r w:rsidRPr="004272A6">
        <w:rPr>
          <w:noProof w:val="0"/>
        </w:rPr>
        <w:lastRenderedPageBreak/>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w:t>
      </w:r>
      <w:r w:rsidRPr="004272A6">
        <w:rPr>
          <w:rStyle w:val="HideTWBExt"/>
        </w:rPr>
        <w:t>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Państwa członkowskie mogą przewidzieć dalsze zabezpieczenia w celu zapewnienia odpowiedniej ochrony </w:t>
            </w:r>
            <w:r w:rsidRPr="004272A6">
              <w:t>akcjonariuszy</w:t>
            </w:r>
            <w:r w:rsidRPr="004272A6">
              <w:rPr>
                <w:b/>
                <w:i/>
              </w:rPr>
              <w:t xml:space="preserve"> i interesów spółki.</w:t>
            </w:r>
            <w:r w:rsidRPr="004272A6">
              <w:t xml:space="preserve"> </w:t>
            </w:r>
            <w:r w:rsidRPr="004272A6">
              <w:rPr>
                <w:b/>
                <w:i/>
              </w:rPr>
              <w:t>Zabezpieczenia te mogą obejmować w szczególności:</w:t>
            </w:r>
          </w:p>
        </w:tc>
        <w:tc>
          <w:tcPr>
            <w:tcW w:w="4876" w:type="dxa"/>
            <w:hideMark/>
          </w:tcPr>
          <w:p w:rsidR="00AB78F5" w:rsidRPr="004272A6" w:rsidRDefault="00861BA3">
            <w:pPr>
              <w:pStyle w:val="Normal6"/>
              <w:rPr>
                <w:szCs w:val="24"/>
              </w:rPr>
            </w:pPr>
            <w:r w:rsidRPr="004272A6">
              <w:t>2.</w:t>
            </w:r>
            <w:r w:rsidRPr="004272A6">
              <w:tab/>
              <w:t>Państwa członkowskie mogą przewidzieć dalsze zabezpieczenia w celu zapewnienia odpowiedniej ochrony akcjonariuszy</w:t>
            </w:r>
            <w:r w:rsidRPr="004272A6">
              <w:rPr>
                <w:b/>
                <w:i/>
              </w:rPr>
              <w:t xml:space="preserve">, którzy nie posiadają akcji uprzywilejowanych co do </w:t>
            </w:r>
            <w:r w:rsidRPr="004272A6">
              <w:rPr>
                <w:b/>
                <w:i/>
              </w:rPr>
              <w:t>głosu, oraz</w:t>
            </w:r>
            <w:r w:rsidRPr="004272A6">
              <w:t> </w:t>
            </w:r>
            <w:r w:rsidRPr="004272A6">
              <w:rPr>
                <w:b/>
                <w:i/>
              </w:rPr>
              <w:t>interesów spółki.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139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 xml:space="preserve">Państwa członkowskie mogą przewidzieć dalsze zabezpieczenia w celu zapewnienia odpowiedniej ochrony akcjonariuszy i interesów spółki. </w:t>
            </w:r>
            <w:r w:rsidRPr="004272A6">
              <w:rPr>
                <w:b/>
                <w:i/>
              </w:rPr>
              <w:t>Zabezpieczenia te mogą obejmow</w:t>
            </w:r>
            <w:r w:rsidRPr="004272A6">
              <w:rPr>
                <w:b/>
                <w:i/>
              </w:rPr>
              <w:t>ać w szczególności:</w:t>
            </w:r>
          </w:p>
        </w:tc>
        <w:tc>
          <w:tcPr>
            <w:tcW w:w="4876" w:type="dxa"/>
            <w:hideMark/>
          </w:tcPr>
          <w:p w:rsidR="00AB78F5" w:rsidRPr="004272A6" w:rsidRDefault="00861BA3">
            <w:pPr>
              <w:pStyle w:val="Normal6"/>
              <w:rPr>
                <w:szCs w:val="24"/>
              </w:rPr>
            </w:pPr>
            <w:r w:rsidRPr="004272A6">
              <w:t>2.</w:t>
            </w:r>
            <w:r w:rsidRPr="004272A6">
              <w:tab/>
              <w:t>Państwa członkowskie mogą przewidzieć dalsze zabezpieczenia w celu zapewnienia odpowiedniej ochrony akcjonariuszy i interesów spółki.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2.</w:t>
            </w:r>
            <w:r w:rsidRPr="004272A6">
              <w:tab/>
              <w:t>Pań</w:t>
            </w:r>
            <w:r w:rsidRPr="004272A6">
              <w:t xml:space="preserve">stwa członkowskie </w:t>
            </w:r>
            <w:r w:rsidRPr="004272A6">
              <w:rPr>
                <w:b/>
                <w:i/>
              </w:rPr>
              <w:t>mogą</w:t>
            </w:r>
            <w:r w:rsidRPr="004272A6">
              <w:t xml:space="preserve"> przewidzieć dalsze zabezpieczenia w celu zapewnienia odpowiedniej ochrony akcjonariuszy i interesów spółki. Zabezpieczenia te </w:t>
            </w:r>
            <w:r w:rsidRPr="004272A6">
              <w:rPr>
                <w:b/>
                <w:i/>
              </w:rPr>
              <w:t>mogą obejmować</w:t>
            </w:r>
            <w:r w:rsidRPr="004272A6">
              <w:t xml:space="preserve"> w szczególności:</w:t>
            </w:r>
          </w:p>
        </w:tc>
        <w:tc>
          <w:tcPr>
            <w:tcW w:w="4876" w:type="dxa"/>
            <w:hideMark/>
          </w:tcPr>
          <w:p w:rsidR="00AB78F5" w:rsidRPr="004272A6" w:rsidRDefault="00861BA3">
            <w:pPr>
              <w:pStyle w:val="Normal6"/>
              <w:rPr>
                <w:szCs w:val="24"/>
              </w:rPr>
            </w:pPr>
            <w:r w:rsidRPr="004272A6">
              <w:t>2.</w:t>
            </w:r>
            <w:r w:rsidRPr="004272A6">
              <w:tab/>
              <w:t xml:space="preserve">Państwa członkowskie </w:t>
            </w:r>
            <w:r w:rsidRPr="004272A6">
              <w:rPr>
                <w:b/>
                <w:i/>
              </w:rPr>
              <w:t>muszą również</w:t>
            </w:r>
            <w:r w:rsidRPr="004272A6">
              <w:t xml:space="preserve"> przewidzieć dalsze zabezpieczenia w c</w:t>
            </w:r>
            <w:r w:rsidRPr="004272A6">
              <w:t xml:space="preserve">elu zapewnienia odpowiedniej ochrony akcjonariuszy i interesów spółki. Zabezpieczenia te </w:t>
            </w:r>
            <w:r w:rsidRPr="004272A6">
              <w:rPr>
                <w:b/>
                <w:i/>
              </w:rPr>
              <w:t>obejmują</w:t>
            </w:r>
            <w:r w:rsidRPr="004272A6">
              <w:t xml:space="preserve"> w szczególności: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 xml:space="preserve">przepis mający na celu zapobieganie przeniesieniu na osoby trzecie zwiększonych </w:t>
            </w:r>
            <w:r w:rsidRPr="004272A6">
              <w:rPr>
                <w:b/>
                <w:i/>
              </w:rPr>
              <w:t>praw głosu związanych z akcjami uprzywilejowanymi co do głosu lub ich utrzymaniu po śmierci, ubezwłasnowolnieniu lub przejściu na emeryturę pierwotnego posiadacza akcji uprzywilejowanych co do głosu (klauzula wygaśnięcia uruchamiana w przypadku przeniesien</w:t>
            </w:r>
            <w:r w:rsidRPr="004272A6">
              <w:rPr>
                <w:b/>
                <w:i/>
              </w:rPr>
              <w:t>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w:t>
      </w:r>
      <w:r w:rsidRPr="004272A6">
        <w:rPr>
          <w:rStyle w:val="HideTWBExt"/>
          <w:b w:val="0"/>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 xml:space="preserve">przepis mający na celu zapobieganie przeniesieniu na osoby </w:t>
            </w:r>
            <w:r w:rsidRPr="004272A6">
              <w:rPr>
                <w:b/>
                <w:i/>
              </w:rPr>
              <w:lastRenderedPageBreak/>
              <w:t>trzecie zwiększonych praw głosu związanych z akcjami uprzywilejowanymi co do głosu lub ich utrzymaniu po śmierci, ubezwłasnowolnieniu lub przejściu</w:t>
            </w:r>
            <w:r w:rsidRPr="004272A6">
              <w:rPr>
                <w:b/>
                <w:i/>
              </w:rPr>
              <w:t xml:space="preserve"> na emeryturę pierwotnego posiadacza akcji uprzywilejowanych co do głosu (klauzula wygaśnięcia uruchamiana w przypadku przeniesienia);</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w:t>
      </w:r>
      <w:r w:rsidRPr="004272A6">
        <w:t xml:space="preserv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przepis mający na</w:t>
            </w:r>
            <w:r w:rsidRPr="004272A6">
              <w:rPr>
                <w:b/>
                <w:i/>
              </w:rPr>
              <w:t xml:space="preserve"> celu zapobieganie przeniesieniu na osoby trzecie zwiększonych praw głosu związanych z akcjami uprzywilejowanymi co do głosu lub ich utrzymaniu po śmierci, ubezwłasnowolnieniu lub przejściu na emeryturę pierwotnego posiadacza akcji uprzywilejowanych co do </w:t>
            </w:r>
            <w:r w:rsidRPr="004272A6">
              <w:rPr>
                <w:b/>
                <w:i/>
              </w:rPr>
              <w:t>głosu (klauzula wygaśnięcia uruchamiana w przypadku przeniesienia);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w:t>
      </w:r>
      <w:r w:rsidRPr="004272A6">
        <w:rPr>
          <w:rStyle w:val="HideTWBExt"/>
        </w:rPr>
        <w:t>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 xml:space="preserve">przepis mający na celu zapobieganie przeniesieniu na osoby trzecie zwiększonych praw głosu </w:t>
            </w:r>
            <w:r w:rsidRPr="004272A6">
              <w:rPr>
                <w:b/>
                <w:i/>
              </w:rPr>
              <w:lastRenderedPageBreak/>
              <w:t xml:space="preserve">związanych </w:t>
            </w:r>
            <w:r w:rsidRPr="004272A6">
              <w:rPr>
                <w:b/>
                <w:i/>
              </w:rPr>
              <w:t>z akcjami uprzywilejowanymi co do głosu lub ich utrzymaniu po śmierci, ubezwłasnowolnieniu lub przejściu na emeryturę pierwotnego posiadacza akcji uprzywilejowanych co do głosu (klauzula wygaśnięcia uruchamiana w przypadku przeniesienia);</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przepis mający na celu zapobieganie przeniesieniu na osoby trzecie zwiększonych praw głosu związanych z akcjami uprzywilejowanymi co do głosu lub ich utrzymaniu po śmierci, ubezwłasnowolnieniu lub p</w:t>
            </w:r>
            <w:r w:rsidRPr="004272A6">
              <w:rPr>
                <w:b/>
                <w:i/>
              </w:rPr>
              <w:t>rzejściu na emeryturę pierwotnego posiadacza akcji uprzywilejowanych co do głosu (klauzula wygaśnięcia uruchamiana w przypadku przeniesienia);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a)</w:t>
            </w:r>
            <w:r w:rsidRPr="004272A6">
              <w:rPr>
                <w:b/>
                <w:i/>
              </w:rPr>
              <w:tab/>
              <w:t xml:space="preserve">przepis mający na celu </w:t>
            </w:r>
            <w:r w:rsidRPr="004272A6">
              <w:rPr>
                <w:b/>
                <w:i/>
              </w:rPr>
              <w:t xml:space="preserve">zapobieganie przeniesieniu na osoby trzecie zwiększonych praw głosu związanych z akcjami uprzywilejowanymi co do głosu lub ich utrzymaniu po śmierci, ubezwłasnowolnieniu lub </w:t>
            </w:r>
            <w:r w:rsidRPr="004272A6">
              <w:rPr>
                <w:b/>
                <w:i/>
              </w:rPr>
              <w:lastRenderedPageBreak/>
              <w:t xml:space="preserve">przejściu na emeryturę pierwotnego posiadacza akcji uprzywilejowanych co do głosu </w:t>
            </w:r>
            <w:r w:rsidRPr="004272A6">
              <w:rPr>
                <w:b/>
                <w:i/>
              </w:rPr>
              <w:t>(klauzula wygaśnięcia uruchamiana w przypadku przeniesienia);</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t xml:space="preserve">przepis mający na celu zapobieganie przeniesieniu na osoby trzecie zwiększonych praw głosu </w:t>
            </w:r>
            <w:r w:rsidRPr="004272A6">
              <w:t>związanych z akcjami uprzywilejowanymi co do głosu lub ich utrzymaniu po śmierci, ubezwłasnowolnieniu lub przejściu na emeryturę pierwotnego posiadacza akcji uprzywilejowanych co do głosu</w:t>
            </w:r>
            <w:r w:rsidRPr="004272A6">
              <w:rPr>
                <w:b/>
                <w:i/>
              </w:rPr>
              <w:t xml:space="preserve"> (klauzula wygaśnięcia uruchamiana w przypadku przeniesienia)</w:t>
            </w:r>
            <w:r w:rsidRPr="004272A6">
              <w:t>;</w:t>
            </w:r>
          </w:p>
        </w:tc>
        <w:tc>
          <w:tcPr>
            <w:tcW w:w="4876" w:type="dxa"/>
            <w:hideMark/>
          </w:tcPr>
          <w:p w:rsidR="00AB78F5" w:rsidRPr="004272A6" w:rsidRDefault="00861BA3">
            <w:pPr>
              <w:pStyle w:val="Normal6"/>
              <w:rPr>
                <w:szCs w:val="24"/>
              </w:rPr>
            </w:pPr>
            <w:r w:rsidRPr="004272A6">
              <w:t>a)</w:t>
            </w:r>
            <w:r w:rsidRPr="004272A6">
              <w:tab/>
              <w:t>prz</w:t>
            </w:r>
            <w:r w:rsidRPr="004272A6">
              <w:t>epis mający na celu zapobieganie przeniesieniu na osoby trzecie zwiększonych praw głosu związanych z akcjami uprzywilejowanymi co do głosu lub ich utrzymaniu po śmierci, ubezwłasnowolnieniu lub przejściu na emeryturę pierwotnego posiadacza akcji uprzywilej</w:t>
            </w:r>
            <w:r w:rsidRPr="004272A6">
              <w:t>owanych co do głosu;</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dotyczący </w:t>
      </w:r>
      <w:r w:rsidRPr="004272A6">
        <w:t>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na celu zapobieganie utrzymaniu zwiększonych praw głosu związanych z akcjami uprzywilejowanymi co do głosu po upływie </w:t>
            </w:r>
            <w:r w:rsidRPr="004272A6">
              <w:rPr>
                <w:b/>
                <w:i/>
              </w:rPr>
              <w:t xml:space="preserve">określonego czasu (klauzula wygaśnięcia uruchamiana po upływie </w:t>
            </w:r>
            <w:r w:rsidRPr="004272A6">
              <w:rPr>
                <w:b/>
                <w:i/>
              </w:rPr>
              <w:lastRenderedPageBreak/>
              <w:t>określonego czasu);</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149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w:t>
      </w:r>
      <w:r w:rsidRPr="004272A6">
        <w:t>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na celu zapobieganie utrzymaniu zwiększonych praw głosu związanych z akcjami uprzywilejowanymi co do głosu po </w:t>
            </w:r>
            <w:r w:rsidRPr="004272A6">
              <w:rPr>
                <w:b/>
                <w:i/>
              </w:rPr>
              <w:t>upływie określonego czasu (klauzula wygaśnięcia uruchamiana po upływie określonego czasu);</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w:t>
      </w:r>
      <w:r w:rsidRPr="004272A6">
        <w:rPr>
          <w:rStyle w:val="HideTWBExt"/>
        </w:rPr>
        <w:t>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na celu zapobieganie utrzymaniu zwiększonych praw głosu związanych z akcjami </w:t>
            </w:r>
            <w:r w:rsidRPr="004272A6">
              <w:rPr>
                <w:b/>
                <w:i/>
              </w:rPr>
              <w:t>uprzywilejowanymi co do głosu po upływie określonego czasu (klauzula wygaśnięcia uruchamiana po upływie określonego czasu);</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Valentino Grant, </w:t>
      </w:r>
      <w:r w:rsidRPr="004272A6">
        <w:t>Antonio Maria Rinaldi, Marco Zanni</w:t>
      </w:r>
      <w:r w:rsidRPr="004272A6">
        <w:rPr>
          <w:rStyle w:val="HideTWBExt"/>
          <w:b w:val="0"/>
        </w:rPr>
        <w:t>&lt;/Members&gt;</w:t>
      </w:r>
    </w:p>
    <w:p w:rsidR="00AB78F5" w:rsidRPr="004272A6" w:rsidRDefault="00861BA3" w:rsidP="00AB78F5">
      <w:r w:rsidRPr="004272A6">
        <w:rPr>
          <w:rStyle w:val="HideTWBExt"/>
        </w:rPr>
        <w:lastRenderedPageBreak/>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na celu zapobieganie utrzymaniu </w:t>
            </w:r>
            <w:r w:rsidRPr="004272A6">
              <w:rPr>
                <w:b/>
                <w:i/>
              </w:rPr>
              <w:t>zwiększonych praw głosu związanych z akcjami uprzywilejowanymi co do głosu po upływie określonego czasu (klauzula wygaśnięcia uruchamiana po upływie określonego czasu);</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w:t>
            </w:r>
            <w:r w:rsidRPr="004272A6">
              <w:rPr>
                <w:b/>
                <w:i/>
              </w:rPr>
              <w:t>na celu zapobieganie utrzymaniu zwiększonych praw głosu związanych z akcjami uprzywilejowanymi co do głosu po upływie określonego czasu (klauzula wygaśnięcia uruchamiana po upływie określonego czasu);</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b)</w:t>
            </w:r>
            <w:r w:rsidRPr="004272A6">
              <w:rPr>
                <w:b/>
                <w:i/>
              </w:rPr>
              <w:tab/>
              <w:t xml:space="preserve">przepis mający na celu zapobieganie utrzymaniu zwiększonych praw głosu związanych z akcjami </w:t>
            </w:r>
            <w:r w:rsidRPr="004272A6">
              <w:rPr>
                <w:b/>
                <w:i/>
              </w:rPr>
              <w:lastRenderedPageBreak/>
              <w:t>uprzywilejowanymi co do głosu po upływie określonego czasu (klauzula wygaśnięcia uruchamiana po upływie określonego czasu);</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b</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b)</w:t>
            </w:r>
            <w:r w:rsidRPr="004272A6">
              <w:tab/>
              <w:t xml:space="preserve">przepis mający na celu zapobieganie utrzymaniu zwiększonych praw głosu związanych z akcjami uprzywilejowanymi co do głosu po upływie </w:t>
            </w:r>
            <w:r w:rsidRPr="004272A6">
              <w:rPr>
                <w:b/>
                <w:i/>
              </w:rPr>
              <w:t xml:space="preserve">określonego czasu (klauzula wygaśnięcia uruchamiana po upływie </w:t>
            </w:r>
            <w:r w:rsidRPr="004272A6">
              <w:rPr>
                <w:b/>
                <w:i/>
              </w:rPr>
              <w:t>określonego czasu)</w:t>
            </w:r>
            <w:r w:rsidRPr="004272A6">
              <w:t>;</w:t>
            </w:r>
          </w:p>
        </w:tc>
        <w:tc>
          <w:tcPr>
            <w:tcW w:w="4876" w:type="dxa"/>
            <w:hideMark/>
          </w:tcPr>
          <w:p w:rsidR="00AB78F5" w:rsidRPr="004272A6" w:rsidRDefault="00861BA3">
            <w:pPr>
              <w:pStyle w:val="Normal6"/>
              <w:rPr>
                <w:szCs w:val="24"/>
              </w:rPr>
            </w:pPr>
            <w:r w:rsidRPr="004272A6">
              <w:t>b)</w:t>
            </w:r>
            <w:r w:rsidRPr="004272A6">
              <w:tab/>
              <w:t xml:space="preserve">przepis mający na celu zapobieganie utrzymaniu zwiększonych praw głosu związanych z akcjami uprzywilejowanymi co do głosu po upływie </w:t>
            </w:r>
            <w:r w:rsidRPr="004272A6">
              <w:rPr>
                <w:b/>
                <w:i/>
              </w:rPr>
              <w:t>pięciu lat</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155</w:t>
      </w:r>
      <w:r w:rsidRPr="004272A6">
        <w:rPr>
          <w:rStyle w:val="HideTWBExt"/>
          <w:b w:val="0"/>
        </w:rPr>
        <w:t>&lt;/NumAm&gt;</w:t>
      </w:r>
    </w:p>
    <w:p w:rsidR="00AB78F5" w:rsidRPr="004272A6" w:rsidRDefault="00861BA3" w:rsidP="00AB78F5">
      <w:pPr>
        <w:pStyle w:val="NormalBold"/>
      </w:pPr>
      <w:r w:rsidRPr="004272A6">
        <w:rPr>
          <w:rStyle w:val="HideTWBExt"/>
          <w:b w:val="0"/>
        </w:rPr>
        <w:t>&lt;RepeatBlo</w:t>
      </w:r>
      <w:r w:rsidRPr="004272A6">
        <w:rPr>
          <w:rStyle w:val="HideTWBExt"/>
          <w:b w:val="0"/>
        </w:rPr>
        <w:t>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 xml:space="preserve">przepis mający na celu </w:t>
            </w:r>
            <w:r w:rsidRPr="004272A6">
              <w:rPr>
                <w:b/>
                <w:i/>
              </w:rPr>
              <w:t>zapobieganie utrzymaniu zwiększonych praw głosu związanych z akcjami uprzywilejowanymi co do głosu po wystąpieniu określonego zdarzenia (klauzula wygaśnięcia uruchamiana po wystąpieniu określonego zdarzenia);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lastRenderedPageBreak/>
        <w:t>&lt;Amend&gt;</w:t>
      </w:r>
      <w:r w:rsidRPr="004272A6">
        <w:t>Poprawka</w:t>
      </w:r>
      <w:r w:rsidRPr="004272A6">
        <w:tab/>
      </w:r>
      <w:r w:rsidRPr="004272A6">
        <w:tab/>
      </w:r>
      <w:r w:rsidRPr="004272A6">
        <w:rPr>
          <w:rStyle w:val="HideTWBExt"/>
          <w:b w:val="0"/>
        </w:rPr>
        <w:t>&lt;NumAm&gt;</w:t>
      </w:r>
      <w:r w:rsidRPr="004272A6">
        <w:t>156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r>
            <w:r w:rsidRPr="004272A6">
              <w:rPr>
                <w:b/>
                <w:i/>
              </w:rPr>
              <w:t>przepis mający na celu zapobieganie utrzymaniu zwiększonych praw głosu związanych z akcjami uprzywilejowanymi co do głosu po wystąpieniu określonego zdarzenia (klauzula wygaśnięcia uruchamiana po wystąpieniu określonego zdarzenia);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w:t>
      </w:r>
      <w:r w:rsidRPr="004272A6">
        <w:rPr>
          <w:rStyle w:val="HideTWBExt"/>
          <w:noProof w:val="0"/>
        </w:rPr>
        <w:t>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w:t>
      </w:r>
      <w:r w:rsidRPr="004272A6">
        <w:t>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przepis mający na celu zapobieganie utrzymaniu zwiększonych praw głosu związanych z akcjami uprzywilejowanymi co do głosu po wystąpieniu określonego zdarzenia (klauzula wygaśni</w:t>
            </w:r>
            <w:r w:rsidRPr="004272A6">
              <w:rPr>
                <w:b/>
                <w:i/>
              </w:rPr>
              <w:t>ęcia uruchamiana po wystąpieniu określonego zdarzenia);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 xml:space="preserve">przepis mający na celu zapobieganie utrzymaniu zwiększonych praw głosu związanych z akcjami uprzywilejowanymi </w:t>
            </w:r>
            <w:r w:rsidRPr="004272A6">
              <w:rPr>
                <w:b/>
                <w:i/>
              </w:rPr>
              <w:t>co do głosu po wystąpieniu określonego zdarzenia (klauzula wygaśnięcia uruchamiana po wystąpieniu określonego zdarzenia);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159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 xml:space="preserve">Markus Ferber, </w:t>
      </w:r>
      <w:r w:rsidRPr="004272A6">
        <w:t>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 xml:space="preserve">przepis mający na celu zapobieganie utrzymaniu zwiększonych praw </w:t>
            </w:r>
            <w:r w:rsidRPr="004272A6">
              <w:rPr>
                <w:b/>
                <w:i/>
              </w:rPr>
              <w:t>głosu związanych z akcjami uprzywilejowanymi co do głosu po wystąpieniu określonego zdarzenia (klauzula wygaśnięcia uruchamiana po wystąpieniu określonego zdarzenia);</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 xml:space="preserve">przepis mający na celu </w:t>
            </w:r>
            <w:r w:rsidRPr="004272A6">
              <w:rPr>
                <w:b/>
                <w:i/>
              </w:rPr>
              <w:t xml:space="preserve">zapobieganie utrzymaniu zwiększonych praw głosu związanych z akcjami uprzywilejowanymi co do głosu po wystąpieniu określonego zdarzenia (klauzula wygaśnięcia uruchamiana po </w:t>
            </w:r>
            <w:r w:rsidRPr="004272A6">
              <w:rPr>
                <w:b/>
                <w:i/>
              </w:rPr>
              <w:lastRenderedPageBreak/>
              <w:t>wystąpieniu określonego zdarzenia);</w:t>
            </w:r>
          </w:p>
        </w:tc>
        <w:tc>
          <w:tcPr>
            <w:tcW w:w="4876" w:type="dxa"/>
            <w:hideMark/>
          </w:tcPr>
          <w:p w:rsidR="00AB78F5" w:rsidRPr="004272A6" w:rsidRDefault="00861BA3">
            <w:pPr>
              <w:pStyle w:val="Normal6"/>
              <w:rPr>
                <w:szCs w:val="24"/>
              </w:rPr>
            </w:pPr>
            <w:r w:rsidRPr="004272A6">
              <w:rPr>
                <w:b/>
                <w:i/>
              </w:rPr>
              <w:lastRenderedPageBreak/>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w:t>
      </w:r>
      <w:r w:rsidRPr="004272A6">
        <w:rPr>
          <w:rStyle w:val="HideTWBExt"/>
        </w:rPr>
        <w: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Jonás Fernández, Pedro Marques, Margarida Marques, René Repasi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c</w:t>
      </w:r>
      <w:r w:rsidRPr="004272A6">
        <w:rPr>
          <w:rStyle w:val="HideTWBExt"/>
          <w:b w:val="0"/>
        </w:rPr>
        <w:t>&lt;/Article</w:t>
      </w:r>
      <w:r w:rsidRPr="004272A6">
        <w:rPr>
          <w:rStyle w:val="HideTWBExt"/>
          <w:b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c)</w:t>
            </w:r>
            <w:r w:rsidRPr="004272A6">
              <w:tab/>
              <w:t>przepis mający na celu zapobieganie utrzymaniu zwiększonych praw głosu związanych z akcjami uprzywilejowanymi co do głosu po wystąpieniu określonego zdarzenia</w:t>
            </w:r>
            <w:r w:rsidRPr="004272A6">
              <w:rPr>
                <w:b/>
                <w:i/>
              </w:rPr>
              <w:t xml:space="preserve"> (klauzula wygaśnięcia uruchamiana po wystąpieniu określonego zdarzenia)</w:t>
            </w:r>
            <w:r w:rsidRPr="004272A6">
              <w:t>;</w:t>
            </w:r>
          </w:p>
        </w:tc>
        <w:tc>
          <w:tcPr>
            <w:tcW w:w="4876" w:type="dxa"/>
            <w:hideMark/>
          </w:tcPr>
          <w:p w:rsidR="00AB78F5" w:rsidRPr="004272A6" w:rsidRDefault="00861BA3">
            <w:pPr>
              <w:pStyle w:val="Normal6"/>
              <w:rPr>
                <w:szCs w:val="24"/>
              </w:rPr>
            </w:pPr>
            <w:r w:rsidRPr="004272A6">
              <w:t>c)</w:t>
            </w:r>
            <w:r w:rsidRPr="004272A6">
              <w:tab/>
              <w:t>przepis mający na celu zapobieganie utrzymaniu zwiększonych praw głosu związanych z akcjami uprzywilejowanymi co do głosu po wystąpieniu określonego zdarzenia;</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Valentino Grant, Antonio Maria Rinaldi, Marco Zanni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 xml:space="preserve">wymóg mający na celu zapewnienie, aby zwiększone prawa głosu nie mogły być wykorzystywane do blokowania przyjmowania przez walne zgromadzenie akcjonariuszy decyzji mających na celu zapobieganie </w:t>
            </w:r>
            <w:r w:rsidRPr="004272A6">
              <w:rPr>
                <w:b/>
                <w:i/>
              </w:rPr>
              <w:t>niekorzystnym skutkom dla praw człowieka i środowiska związanym z działalnością spółki,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lastRenderedPageBreak/>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w:t>
      </w:r>
      <w:r w:rsidRPr="004272A6">
        <w:rPr>
          <w:rStyle w:val="HideTWBExt"/>
          <w:b w:val="0"/>
        </w:rPr>
        <w: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 xml:space="preserve">wymóg mający na celu </w:t>
            </w:r>
            <w:r w:rsidRPr="004272A6">
              <w:rPr>
                <w:b/>
                <w:i/>
              </w:rPr>
              <w:t>zapewnienie, aby zwiększone prawa głosu nie mogły być wykorzystywane do blokowania przyjmowania przez walne zgromadzenie akcjonariuszy decyzji mających na celu zapobieganie niekorzystnym skutkom dla praw człowieka i środowiska związanym z działalnością spó</w:t>
            </w:r>
            <w:r w:rsidRPr="004272A6">
              <w:rPr>
                <w:b/>
                <w:i/>
              </w:rPr>
              <w:t>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wymóg mający na celu zapewnienie, aby zwiększone prawa głosu nie mogły być wykorzystywane do blokowania przyjmowania przez walne zgromadzenie akcjonariuszy decyzji mają</w:t>
            </w:r>
            <w:r w:rsidRPr="004272A6">
              <w:rPr>
                <w:b/>
                <w:i/>
              </w:rPr>
              <w:t>cych na celu zapobieganie niekorzystnym skutkom dla praw człowieka i środowiska związanym z działalnością spółki,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lastRenderedPageBreak/>
        <w:t>&lt;Amend&gt;</w:t>
      </w:r>
      <w:r w:rsidRPr="004272A6">
        <w:t>Poprawka</w:t>
      </w:r>
      <w:r w:rsidRPr="004272A6">
        <w:tab/>
      </w:r>
      <w:r w:rsidRPr="004272A6">
        <w:tab/>
      </w:r>
      <w:r w:rsidRPr="004272A6">
        <w:rPr>
          <w:rStyle w:val="HideTWBExt"/>
          <w:b w:val="0"/>
        </w:rPr>
        <w:t>&lt;NumAm&gt;</w:t>
      </w:r>
      <w:r w:rsidRPr="004272A6">
        <w:t>165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 Erik Poulsen</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 xml:space="preserve">wymóg mający na celu </w:t>
            </w:r>
            <w:r w:rsidRPr="004272A6">
              <w:rPr>
                <w:b/>
                <w:i/>
              </w:rPr>
              <w:t>zapewnienie, aby zwiększone prawa głosu nie mogły być wykorzystywane do blokowania przyjmowania przez walne zgromadzenie akcjonariuszy decyzji mających na celu zapobieganie niekorzystnym skutkom dla praw człowieka i środowiska związanym z działalnością spó</w:t>
            </w:r>
            <w:r w:rsidRPr="004272A6">
              <w:rPr>
                <w:b/>
                <w:i/>
              </w:rPr>
              <w:t>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w:t>
      </w:r>
      <w:r w:rsidRPr="004272A6">
        <w:rPr>
          <w:rStyle w:val="HideTWBExt"/>
          <w:b w:val="0"/>
        </w:rPr>
        <w: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 xml:space="preserve">wymóg mający na celu zapewnienie, aby zwiększone prawa głosu nie mogły być wykorzystywane do blokowania przyjmowania przez walne zgromadzenie </w:t>
            </w:r>
            <w:r w:rsidRPr="004272A6">
              <w:rPr>
                <w:b/>
                <w:i/>
              </w:rPr>
              <w:t>akcjonariuszy decyzji mających na celu zapobieganie niekorzystnym skutkom dla praw człowieka i środowiska związanym z działalnością spółki,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5 – ustęp 2 – litera d</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d)</w:t>
            </w:r>
            <w:r w:rsidRPr="004272A6">
              <w:rPr>
                <w:b/>
                <w:i/>
              </w:rPr>
              <w:tab/>
              <w:t xml:space="preserve">wymóg mający na </w:t>
            </w:r>
            <w:r w:rsidRPr="004272A6">
              <w:rPr>
                <w:b/>
                <w:i/>
              </w:rPr>
              <w:t>celu zapewnienie, aby zwiększone prawa głosu nie mogły być wykorzystywane do blokowania przyjmowania przez walne zgromadzenie akcjonariuszy decyzji mających na celu zapobieganie niekorzystnym skutkom dla praw człowieka i środowiska związanym z działalności</w:t>
            </w:r>
            <w:r w:rsidRPr="004272A6">
              <w:rPr>
                <w:b/>
                <w:i/>
              </w:rPr>
              <w:t>ą spółki, ich ograniczenie lub wyeliminowanie.</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Enikő Győri</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w:t>
      </w:r>
      <w:r w:rsidRPr="004272A6">
        <w:rPr>
          <w:rStyle w:val="HideTWBExt"/>
          <w:b w:val="0"/>
        </w:rPr>
        <w:t>cle&gt;</w:t>
      </w:r>
      <w:r w:rsidRPr="004272A6">
        <w:t>Artykuł 6 – ustęp 1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 xml:space="preserve">Państwa członkowskie zapewniają, aby spółki o strukturze akcji obejmującej akcje uprzywilejowane co do głosu, których akcje są lub mają być przedmiotem obrotu </w:t>
            </w:r>
            <w:r w:rsidRPr="004272A6">
              <w:t>na rynku rozwoju MŚP, podawały do publicznej wiadomości w [dokumencie emisyjnym UE na rzecz rozwoju, o którym mowa w art. 15a] rozporządzenia Parlamentu Europejskiego i Rady (UE) 2017/1129</w:t>
            </w:r>
            <w:r w:rsidRPr="004272A6">
              <w:rPr>
                <w:vertAlign w:val="superscript"/>
              </w:rPr>
              <w:t>43</w:t>
            </w:r>
            <w:r w:rsidRPr="004272A6">
              <w:t xml:space="preserve"> lub w dokumencie o dopuszczeniu do obrotu, o którym mowa w art. 3</w:t>
            </w:r>
            <w:r w:rsidRPr="004272A6">
              <w:t>3 ust. 3 lit. c) dyrektywy (UE) 2014/65/UE</w:t>
            </w:r>
            <w:r w:rsidRPr="004272A6">
              <w:rPr>
                <w:b/>
                <w:i/>
              </w:rPr>
              <w:t xml:space="preserve"> oraz w rocznym sprawozdaniu finansowym spółki, o którym mowa w art. 78 ust. 2 lit. g) rozporządzenia delegowanego Komisji (UE) 2017/565</w:t>
            </w:r>
            <w:r w:rsidRPr="004272A6">
              <w:rPr>
                <w:b/>
                <w:i/>
                <w:vertAlign w:val="superscript"/>
              </w:rPr>
              <w:t>44</w:t>
            </w:r>
            <w:r w:rsidRPr="004272A6">
              <w:t>, szczegółowe informacje dotyczące wszystkich poniższych kwestii:</w:t>
            </w:r>
          </w:p>
        </w:tc>
        <w:tc>
          <w:tcPr>
            <w:tcW w:w="4876" w:type="dxa"/>
            <w:hideMark/>
          </w:tcPr>
          <w:p w:rsidR="00AB78F5" w:rsidRPr="004272A6" w:rsidRDefault="00861BA3">
            <w:pPr>
              <w:pStyle w:val="Normal6"/>
              <w:rPr>
                <w:szCs w:val="24"/>
              </w:rPr>
            </w:pPr>
            <w:r w:rsidRPr="004272A6">
              <w:t>1.</w:t>
            </w:r>
            <w:r w:rsidRPr="004272A6">
              <w:tab/>
              <w:t>Państwa</w:t>
            </w:r>
            <w:r w:rsidRPr="004272A6">
              <w:t xml:space="preserve"> członkowskie zapewniają, aby spółki o strukturze akcji obejmującej akcje uprzywilejowane co do głosu, których akcje są lub mają być przedmiotem obrotu na rynku rozwoju MŚP, podawały do publicznej wiadomości w [dokumencie emisyjnym UE na rzecz rozwoju, o k</w:t>
            </w:r>
            <w:r w:rsidRPr="004272A6">
              <w:t>tórym mowa w art. 15a] rozporządzenia Parlamentu Europejskiego i Rady (UE) 2017/1129</w:t>
            </w:r>
            <w:r w:rsidRPr="004272A6">
              <w:rPr>
                <w:vertAlign w:val="superscript"/>
              </w:rPr>
              <w:t>43</w:t>
            </w:r>
            <w:r w:rsidRPr="004272A6">
              <w:t xml:space="preserve"> lub w dokumencie o dopuszczeniu do obrotu, o którym mowa w art. 33 ust. 3 lit. c) dyrektywy (UE) 2014/65/UE, szczegółowe informacje dotyczące wszystkich poniższych kwest</w:t>
            </w:r>
            <w:r w:rsidRPr="004272A6">
              <w:t>ii:</w:t>
            </w:r>
          </w:p>
        </w:tc>
      </w:tr>
      <w:tr w:rsidR="00CA3A5B" w:rsidRPr="004272A6" w:rsidTr="00AB78F5">
        <w:trPr>
          <w:jc w:val="center"/>
        </w:trPr>
        <w:tc>
          <w:tcPr>
            <w:tcW w:w="4876" w:type="dxa"/>
            <w:hideMark/>
          </w:tcPr>
          <w:p w:rsidR="00AB78F5" w:rsidRPr="004272A6" w:rsidRDefault="00861BA3">
            <w:pPr>
              <w:pStyle w:val="Normal6"/>
            </w:pPr>
            <w:r w:rsidRPr="004272A6">
              <w:t>__________________</w:t>
            </w:r>
          </w:p>
        </w:tc>
        <w:tc>
          <w:tcPr>
            <w:tcW w:w="4876" w:type="dxa"/>
            <w:hideMark/>
          </w:tcPr>
          <w:p w:rsidR="00AB78F5" w:rsidRPr="004272A6" w:rsidRDefault="00861BA3">
            <w:pPr>
              <w:pStyle w:val="Normal6"/>
              <w:rPr>
                <w:szCs w:val="24"/>
              </w:rPr>
            </w:pPr>
            <w:r w:rsidRPr="004272A6">
              <w:t>__________________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lastRenderedPageBreak/>
              <w:t>43</w:t>
            </w:r>
            <w:r w:rsidRPr="004272A6">
              <w:t xml:space="preserve"> Rozporządzenie Parlamentu Europejskiego i Rady (UE) 2017/1129 z dnia 14 czerwca 2017 r. w sprawie prospektu, który ma być publikowany w związku z ofertą publiczną papierów wartościowych lub dopuszczeniem ich d</w:t>
            </w:r>
            <w:r w:rsidRPr="004272A6">
              <w:t>o obrotu na rynku regulowanym oraz uchylenia dyrektywy 2003/71/WE (Dz.U. L 168 z 30.6.2017, s. 12).</w:t>
            </w:r>
          </w:p>
        </w:tc>
        <w:tc>
          <w:tcPr>
            <w:tcW w:w="4876" w:type="dxa"/>
            <w:hideMark/>
          </w:tcPr>
          <w:p w:rsidR="00AB78F5" w:rsidRPr="004272A6" w:rsidRDefault="00861BA3">
            <w:pPr>
              <w:pStyle w:val="Normal6"/>
              <w:rPr>
                <w:szCs w:val="24"/>
              </w:rPr>
            </w:pPr>
            <w:r w:rsidRPr="004272A6">
              <w:rPr>
                <w:vertAlign w:val="superscript"/>
              </w:rPr>
              <w:t>43</w:t>
            </w:r>
            <w:r w:rsidRPr="004272A6">
              <w:t xml:space="preserve"> Rozporządzenie Parlamentu Europejskiego i Rady (UE) 2017/1129 z dnia 14 czerwca 2017 r. w sprawie prospektu, który ma być publikowany w związku z ofertą </w:t>
            </w:r>
            <w:r w:rsidRPr="004272A6">
              <w:t>publiczną papierów wartościowych lub dopuszczeniem ich do obrotu na rynku regulowanym oraz uchylenia dyrektywy 2003/71/WE (Dz.U. L 168 z 30.6.2017, s. 12).</w:t>
            </w:r>
          </w:p>
        </w:tc>
      </w:tr>
      <w:tr w:rsidR="00CA3A5B" w:rsidRPr="004272A6" w:rsidTr="00AB78F5">
        <w:trPr>
          <w:jc w:val="center"/>
        </w:trPr>
        <w:tc>
          <w:tcPr>
            <w:tcW w:w="4876" w:type="dxa"/>
            <w:hideMark/>
          </w:tcPr>
          <w:p w:rsidR="00AB78F5" w:rsidRPr="004272A6" w:rsidRDefault="00861BA3">
            <w:pPr>
              <w:pStyle w:val="Normal6"/>
            </w:pPr>
            <w:r w:rsidRPr="004272A6">
              <w:rPr>
                <w:b/>
                <w:i/>
              </w:rPr>
              <w:t>44 Rozporządzenie delegowane Komisji (UE) 2017/565 z dnia 25 kwietnia 2016 r. uzupełniające dyrekty</w:t>
            </w:r>
            <w:r w:rsidRPr="004272A6">
              <w:rPr>
                <w:b/>
                <w:i/>
              </w:rPr>
              <w:t>wę Parlamentu Europejskiego i Rady 2014/65/UE w odniesieniu do wymogów organizacyjnych i warunków prowadzenia działalności przez firmy inwestycyjne oraz pojęć zdefiniowanych na potrzeby tej dyrektywy (Dz.U. L 87 z 31.3.2017, s. 1).</w:t>
            </w:r>
          </w:p>
        </w:tc>
        <w:tc>
          <w:tcPr>
            <w:tcW w:w="4876" w:type="dxa"/>
          </w:tcPr>
          <w:p w:rsidR="00AB78F5" w:rsidRPr="004272A6" w:rsidRDefault="00AB78F5">
            <w:pPr>
              <w:pStyle w:val="Normal6"/>
              <w:rPr>
                <w:szCs w:val="24"/>
              </w:rPr>
            </w:pP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169</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6 – ustęp 1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w:t>
            </w:r>
            <w:r w:rsidRPr="004272A6">
              <w:t>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zapewniają, aby spółki o strukturze akcji obejmującej akcje uprzywilejowane co do głosu, których akcje są lub mają być przedmiotem obrotu na rynku rozwoju MŚP, podawały do publicznej wiadomości</w:t>
            </w:r>
            <w:r w:rsidRPr="004272A6">
              <w:rPr>
                <w:b/>
                <w:i/>
              </w:rPr>
              <w:t xml:space="preserve"> w [dokumencie emisyjnym UE na rzecz rozwoju</w:t>
            </w:r>
            <w:r w:rsidRPr="004272A6">
              <w:t>, o</w:t>
            </w:r>
            <w:r w:rsidRPr="004272A6">
              <w:rPr>
                <w:b/>
                <w:i/>
              </w:rPr>
              <w:t> </w:t>
            </w:r>
            <w:r w:rsidRPr="004272A6">
              <w:t>którym mowa w</w:t>
            </w:r>
            <w:r w:rsidRPr="004272A6">
              <w:rPr>
                <w:b/>
                <w:i/>
              </w:rPr>
              <w:t> </w:t>
            </w:r>
            <w:r w:rsidRPr="004272A6">
              <w:t>art.</w:t>
            </w:r>
            <w:r w:rsidRPr="004272A6">
              <w:rPr>
                <w:b/>
                <w:i/>
              </w:rPr>
              <w:t> 15a]</w:t>
            </w:r>
            <w:r w:rsidRPr="004272A6">
              <w:t xml:space="preserve"> rozporządzenia Parlamentu Europejskiego i Rady (UE) 2017/1129</w:t>
            </w:r>
            <w:r w:rsidRPr="004272A6">
              <w:rPr>
                <w:vertAlign w:val="superscript"/>
              </w:rPr>
              <w:t>43</w:t>
            </w:r>
            <w:r w:rsidRPr="004272A6">
              <w:t xml:space="preserve"> lub w dokumencie o dopuszczeniu do obrotu, o którym mowa w art. 33 ust. 3 lit. c) dyrektywy (UE) 2014/65/UE oraz w roczn</w:t>
            </w:r>
            <w:r w:rsidRPr="004272A6">
              <w:t>ym sprawozdaniu finansowym spółki, o którym mowa w art. 78 ust. 2 lit. g) rozporządzenia delegowanego Komisji (UE) 2017/565</w:t>
            </w:r>
            <w:r w:rsidRPr="004272A6">
              <w:rPr>
                <w:vertAlign w:val="superscript"/>
              </w:rPr>
              <w:t>44</w:t>
            </w:r>
            <w:r w:rsidRPr="004272A6">
              <w:t xml:space="preserve">, szczegółowe informacje dotyczące </w:t>
            </w:r>
            <w:r w:rsidRPr="004272A6">
              <w:lastRenderedPageBreak/>
              <w:t>wszystkich poniższych kwestii:</w:t>
            </w:r>
          </w:p>
        </w:tc>
        <w:tc>
          <w:tcPr>
            <w:tcW w:w="4876" w:type="dxa"/>
            <w:hideMark/>
          </w:tcPr>
          <w:p w:rsidR="00AB78F5" w:rsidRPr="004272A6" w:rsidRDefault="00861BA3">
            <w:pPr>
              <w:pStyle w:val="Normal6"/>
              <w:rPr>
                <w:szCs w:val="24"/>
              </w:rPr>
            </w:pPr>
            <w:r w:rsidRPr="004272A6">
              <w:lastRenderedPageBreak/>
              <w:t>1.</w:t>
            </w:r>
            <w:r w:rsidRPr="004272A6">
              <w:tab/>
              <w:t>Państwa członkowskie zapewniają, aby spółki o strukturze akcji</w:t>
            </w:r>
            <w:r w:rsidRPr="004272A6">
              <w:t xml:space="preserve"> obejmującej akcje uprzywilejowane co do głosu, których akcje są lub mają być przedmiotem obrotu na </w:t>
            </w:r>
            <w:r w:rsidRPr="004272A6">
              <w:rPr>
                <w:b/>
                <w:i/>
              </w:rPr>
              <w:t xml:space="preserve">rynku regulowanym, </w:t>
            </w:r>
            <w:r w:rsidRPr="004272A6">
              <w:t>rynku rozwoju MŚP</w:t>
            </w:r>
            <w:r w:rsidRPr="004272A6">
              <w:rPr>
                <w:b/>
                <w:i/>
              </w:rPr>
              <w:t xml:space="preserve"> lub innej wielostronnej platformie obrotu</w:t>
            </w:r>
            <w:r w:rsidRPr="004272A6">
              <w:t>, podawały do publicznej wiadomości</w:t>
            </w:r>
            <w:r w:rsidRPr="004272A6">
              <w:rPr>
                <w:b/>
                <w:i/>
              </w:rPr>
              <w:t>, odpowiednio, w prospekcie</w:t>
            </w:r>
            <w:r w:rsidRPr="004272A6">
              <w:t>, o</w:t>
            </w:r>
            <w:r w:rsidRPr="004272A6">
              <w:rPr>
                <w:b/>
                <w:i/>
              </w:rPr>
              <w:t xml:space="preserve"> </w:t>
            </w:r>
            <w:r w:rsidRPr="004272A6">
              <w:t xml:space="preserve">którym mowa </w:t>
            </w:r>
            <w:r w:rsidRPr="004272A6">
              <w:t>w</w:t>
            </w:r>
            <w:r w:rsidRPr="004272A6">
              <w:rPr>
                <w:b/>
                <w:i/>
              </w:rPr>
              <w:t xml:space="preserve"> </w:t>
            </w:r>
            <w:r w:rsidRPr="004272A6">
              <w:t>art.</w:t>
            </w:r>
            <w:r w:rsidRPr="004272A6">
              <w:rPr>
                <w:b/>
                <w:i/>
              </w:rPr>
              <w:t xml:space="preserve"> 6</w:t>
            </w:r>
            <w:r w:rsidRPr="004272A6">
              <w:t xml:space="preserve"> rozporządzenia Parlamentu Europejskiego i Rady (UE) 2017/1129</w:t>
            </w:r>
            <w:r w:rsidRPr="004272A6">
              <w:rPr>
                <w:vertAlign w:val="superscript"/>
              </w:rPr>
              <w:t>43</w:t>
            </w:r>
            <w:r w:rsidRPr="004272A6">
              <w:rPr>
                <w:b/>
                <w:i/>
              </w:rPr>
              <w:t xml:space="preserve"> [lub w dokumencie emisyjnym UE na rzecz rozwoju, o którym mowa w art. 15a tego rozporządzenia]</w:t>
            </w:r>
            <w:r w:rsidRPr="004272A6">
              <w:t xml:space="preserve"> lub w dokumencie o dopuszczeniu do obrotu, o którym mowa w art. 33 ust. 3 lit. c) dyrekt</w:t>
            </w:r>
            <w:r w:rsidRPr="004272A6">
              <w:t xml:space="preserve">ywy (UE) 2014/65/UE oraz w rocznym sprawozdaniu finansowym </w:t>
            </w:r>
            <w:r w:rsidRPr="004272A6">
              <w:lastRenderedPageBreak/>
              <w:t>spółki, o którym mowa w art. 78 ust. 2 lit. g) rozporządzenia delegowanego Komisji (UE) 2017/565</w:t>
            </w:r>
            <w:r w:rsidRPr="004272A6">
              <w:rPr>
                <w:vertAlign w:val="superscript"/>
              </w:rPr>
              <w:t>44</w:t>
            </w:r>
            <w:r w:rsidRPr="004272A6">
              <w:t>, szczegółowe informacje dotyczące wszystkich poniższych kwestii:</w:t>
            </w:r>
          </w:p>
        </w:tc>
      </w:tr>
      <w:tr w:rsidR="00CA3A5B" w:rsidRPr="004272A6" w:rsidTr="00AB78F5">
        <w:trPr>
          <w:jc w:val="center"/>
        </w:trPr>
        <w:tc>
          <w:tcPr>
            <w:tcW w:w="4876" w:type="dxa"/>
            <w:hideMark/>
          </w:tcPr>
          <w:p w:rsidR="00AB78F5" w:rsidRPr="004272A6" w:rsidRDefault="00861BA3">
            <w:pPr>
              <w:pStyle w:val="Normal6"/>
            </w:pPr>
            <w:r w:rsidRPr="004272A6">
              <w:lastRenderedPageBreak/>
              <w:t>__________________</w:t>
            </w:r>
          </w:p>
        </w:tc>
        <w:tc>
          <w:tcPr>
            <w:tcW w:w="4876" w:type="dxa"/>
            <w:hideMark/>
          </w:tcPr>
          <w:p w:rsidR="00AB78F5" w:rsidRPr="004272A6" w:rsidRDefault="00861BA3">
            <w:pPr>
              <w:pStyle w:val="Normal6"/>
              <w:rPr>
                <w:szCs w:val="24"/>
              </w:rPr>
            </w:pPr>
            <w:r w:rsidRPr="004272A6">
              <w:t>_____________</w:t>
            </w:r>
            <w:r w:rsidRPr="004272A6">
              <w:t>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43</w:t>
            </w:r>
            <w:r w:rsidRPr="004272A6">
              <w:t xml:space="preserve"> Rozporządzenie Parlamentu Europejskiego i Rady (UE) 2017/1129 z dnia 14 czerwca 2017 r. w sprawie prospektu, który ma być publikowany w związku z ofertą publiczną papierów wartościowych lub dopuszczeniem ich do obrotu na rynku regulowanym oraz uc</w:t>
            </w:r>
            <w:r w:rsidRPr="004272A6">
              <w:t>hylenia dyrektywy 2003/71/WE (Dz.U. L 168 z 30.6.2017, s. 12).</w:t>
            </w:r>
          </w:p>
        </w:tc>
        <w:tc>
          <w:tcPr>
            <w:tcW w:w="4876" w:type="dxa"/>
            <w:hideMark/>
          </w:tcPr>
          <w:p w:rsidR="00AB78F5" w:rsidRPr="004272A6" w:rsidRDefault="00861BA3">
            <w:pPr>
              <w:pStyle w:val="Normal6"/>
              <w:rPr>
                <w:szCs w:val="24"/>
              </w:rPr>
            </w:pPr>
            <w:r w:rsidRPr="004272A6">
              <w:rPr>
                <w:vertAlign w:val="superscript"/>
              </w:rPr>
              <w:t>43</w:t>
            </w:r>
            <w:r w:rsidRPr="004272A6">
              <w:t xml:space="preserve"> Rozporządzenie Parlamentu Europejskiego i Rady (UE) 2017/1129 z dnia 14 czerwca 2017 r. w sprawie prospektu, który ma być publikowany w związku z ofertą publiczną papierów wartościowych lub </w:t>
            </w:r>
            <w:r w:rsidRPr="004272A6">
              <w:t>dopuszczeniem ich do obrotu na rynku regulowanym oraz uchylenia dyrektywy 2003/71/WE (Dz.U. L 168 z 30.6.2017, s. 12).</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44</w:t>
            </w:r>
            <w:r w:rsidRPr="004272A6">
              <w:t xml:space="preserve"> Rozporządzenie delegowane Komisji (UE) 2017/565 z dnia 25 kwietnia 2016 r. uzupełniające dyrektywę Parlamentu Europejskiego i Rady 20</w:t>
            </w:r>
            <w:r w:rsidRPr="004272A6">
              <w:t>14/65/UE w odniesieniu do wymogów organizacyjnych i warunków prowadzenia działalności przez firmy inwestycyjne oraz pojęć zdefiniowanych na potrzeby tej dyrektywy (Dz.U. L 87 z 31.3.2017, s. 1).</w:t>
            </w:r>
          </w:p>
        </w:tc>
        <w:tc>
          <w:tcPr>
            <w:tcW w:w="4876" w:type="dxa"/>
            <w:hideMark/>
          </w:tcPr>
          <w:p w:rsidR="00AB78F5" w:rsidRPr="004272A6" w:rsidRDefault="00861BA3">
            <w:pPr>
              <w:pStyle w:val="Normal6"/>
              <w:rPr>
                <w:szCs w:val="24"/>
              </w:rPr>
            </w:pPr>
            <w:r w:rsidRPr="004272A6">
              <w:rPr>
                <w:vertAlign w:val="superscript"/>
              </w:rPr>
              <w:t>44</w:t>
            </w:r>
            <w:r w:rsidRPr="004272A6">
              <w:t xml:space="preserve"> Rozporządzenie delegowane Komisji (UE) 2017/565 z dnia 25 </w:t>
            </w:r>
            <w:r w:rsidRPr="004272A6">
              <w:t>kwietnia 2016 r. uzupełniające dyrektywę Parlamentu Europejskiego i Rady 2014/65/UE w odniesieniu do wymogów organizacyjnych i warunków prowadzenia działalności przez firmy inwestycyjne oraz pojęć zdefiniowanych na potrzeby tej dyrektywy (Dz.U. L 87 z 31.3</w:t>
            </w:r>
            <w:r w:rsidRPr="004272A6">
              <w:t>.2017, s. 1).</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170</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C12213">
      <w:pPr>
        <w:pStyle w:val="NormalBold"/>
      </w:pPr>
      <w:r w:rsidRPr="004272A6">
        <w:rPr>
          <w:rStyle w:val="HideTWBExt"/>
          <w:b w:val="0"/>
        </w:rPr>
        <w:t>&lt;Article&gt;</w:t>
      </w:r>
      <w:r w:rsidRPr="004272A6">
        <w:t xml:space="preserve">Artykuł 6 – ustęp 1 – </w:t>
      </w:r>
      <w:r w:rsidRPr="004272A6">
        <w:t>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zapewniają, aby spółki o strukturze akcji obejmującej akcje uprzywilejowane co do głosu, których akcje są lub mają być przedmiotem obrotu na rynku rozwoju MŚP, podaw</w:t>
            </w:r>
            <w:r w:rsidRPr="004272A6">
              <w:t>ały do publicznej wiadomości</w:t>
            </w:r>
            <w:r w:rsidRPr="004272A6">
              <w:rPr>
                <w:b/>
                <w:i/>
              </w:rPr>
              <w:t xml:space="preserve"> w [dokumencie emisyjnym UE na rzecz rozwoju</w:t>
            </w:r>
            <w:r w:rsidRPr="004272A6">
              <w:t>, o</w:t>
            </w:r>
            <w:r w:rsidRPr="004272A6">
              <w:rPr>
                <w:b/>
                <w:i/>
              </w:rPr>
              <w:t> </w:t>
            </w:r>
            <w:r w:rsidRPr="004272A6">
              <w:t>którym mowa w</w:t>
            </w:r>
            <w:r w:rsidRPr="004272A6">
              <w:rPr>
                <w:b/>
                <w:i/>
              </w:rPr>
              <w:t> </w:t>
            </w:r>
            <w:r w:rsidRPr="004272A6">
              <w:t>art.</w:t>
            </w:r>
            <w:r w:rsidRPr="004272A6">
              <w:rPr>
                <w:b/>
                <w:i/>
              </w:rPr>
              <w:t> 15a]</w:t>
            </w:r>
            <w:r w:rsidRPr="004272A6">
              <w:t xml:space="preserve"> rozporządzenia Parlamentu Europejskiego i Rady (UE) 2017/1129</w:t>
            </w:r>
            <w:r w:rsidRPr="004272A6">
              <w:rPr>
                <w:vertAlign w:val="superscript"/>
              </w:rPr>
              <w:t>43</w:t>
            </w:r>
            <w:r w:rsidRPr="004272A6">
              <w:t xml:space="preserve"> lub w dokumencie </w:t>
            </w:r>
            <w:r w:rsidRPr="004272A6">
              <w:lastRenderedPageBreak/>
              <w:t xml:space="preserve">o dopuszczeniu do obrotu, o którym mowa w art. 33 ust. 3 lit. c) dyrektywy </w:t>
            </w:r>
            <w:r w:rsidRPr="004272A6">
              <w:t>(UE) 2014/65/UE oraz w rocznym sprawozdaniu finansowym spółki, o którym mowa w art. 78 ust. 2 lit. g) rozporządzenia delegowanego Komisji (UE) 2017/565</w:t>
            </w:r>
            <w:r w:rsidRPr="004272A6">
              <w:rPr>
                <w:vertAlign w:val="superscript"/>
              </w:rPr>
              <w:t>44</w:t>
            </w:r>
            <w:r w:rsidRPr="004272A6">
              <w:t>, szczegółowe informacje dotyczące wszystkich poniższych kwestii:</w:t>
            </w:r>
          </w:p>
        </w:tc>
        <w:tc>
          <w:tcPr>
            <w:tcW w:w="4876" w:type="dxa"/>
            <w:hideMark/>
          </w:tcPr>
          <w:p w:rsidR="00AB78F5" w:rsidRPr="004272A6" w:rsidRDefault="00861BA3">
            <w:pPr>
              <w:pStyle w:val="Normal6"/>
              <w:rPr>
                <w:szCs w:val="24"/>
              </w:rPr>
            </w:pPr>
            <w:r w:rsidRPr="004272A6">
              <w:lastRenderedPageBreak/>
              <w:t>1.</w:t>
            </w:r>
            <w:r w:rsidRPr="004272A6">
              <w:tab/>
              <w:t>Państwa członkowskie zapewniają, a</w:t>
            </w:r>
            <w:r w:rsidRPr="004272A6">
              <w:t xml:space="preserve">by spółki o strukturze akcji obejmującej akcje uprzywilejowane co do głosu, których akcje są lub mają być przedmiotem obrotu na </w:t>
            </w:r>
            <w:r w:rsidRPr="004272A6">
              <w:rPr>
                <w:b/>
                <w:i/>
              </w:rPr>
              <w:t xml:space="preserve">rynku regulowanym lub </w:t>
            </w:r>
            <w:r w:rsidRPr="004272A6">
              <w:t>rynku rozwoju MŚP, podawały do publicznej wiadomości</w:t>
            </w:r>
            <w:r w:rsidRPr="004272A6">
              <w:rPr>
                <w:b/>
                <w:i/>
              </w:rPr>
              <w:t>, odpowiednio, w prospekcie</w:t>
            </w:r>
            <w:r w:rsidRPr="004272A6">
              <w:t>, o</w:t>
            </w:r>
            <w:r w:rsidRPr="004272A6">
              <w:rPr>
                <w:b/>
                <w:i/>
              </w:rPr>
              <w:t xml:space="preserve"> </w:t>
            </w:r>
            <w:r w:rsidRPr="004272A6">
              <w:t>którym mowa w</w:t>
            </w:r>
            <w:r w:rsidRPr="004272A6">
              <w:rPr>
                <w:b/>
                <w:i/>
              </w:rPr>
              <w:t xml:space="preserve"> </w:t>
            </w:r>
            <w:r w:rsidRPr="004272A6">
              <w:t>art.</w:t>
            </w:r>
            <w:r w:rsidRPr="004272A6">
              <w:rPr>
                <w:b/>
                <w:i/>
              </w:rPr>
              <w:t xml:space="preserve"> 6</w:t>
            </w:r>
            <w:r w:rsidRPr="004272A6">
              <w:t xml:space="preserve"> ro</w:t>
            </w:r>
            <w:r w:rsidRPr="004272A6">
              <w:t>zporządzenia Parlamentu Europejskiego i Rady (UE) 2017/1129</w:t>
            </w:r>
            <w:r w:rsidRPr="004272A6">
              <w:rPr>
                <w:vertAlign w:val="superscript"/>
              </w:rPr>
              <w:t>43</w:t>
            </w:r>
            <w:r w:rsidRPr="004272A6">
              <w:rPr>
                <w:b/>
                <w:i/>
              </w:rPr>
              <w:t xml:space="preserve"> [lub w prospekcie UE na </w:t>
            </w:r>
            <w:r w:rsidRPr="004272A6">
              <w:rPr>
                <w:b/>
                <w:i/>
              </w:rPr>
              <w:lastRenderedPageBreak/>
              <w:t>rzecz rozwoju, o którym mowa w art. 15a tego rozporządzenia]</w:t>
            </w:r>
            <w:r w:rsidRPr="004272A6">
              <w:t xml:space="preserve"> lub w dokumencie o dopuszczeniu do obrotu, o którym mowa w art. 33 ust. 3 lit. c) dyrektywy (UE) 2014/65/UE o</w:t>
            </w:r>
            <w:r w:rsidRPr="004272A6">
              <w:t>raz w rocznym sprawozdaniu finansowym spółki, o którym mowa w art. 78 ust. 2 lit. g) rozporządzenia delegowanego Komisji (UE) 2017/565</w:t>
            </w:r>
            <w:r w:rsidRPr="004272A6">
              <w:rPr>
                <w:vertAlign w:val="superscript"/>
              </w:rPr>
              <w:t>44</w:t>
            </w:r>
            <w:r w:rsidRPr="004272A6">
              <w:t>, szczegółowe informacje dotyczące wszystkich poniższych kwestii:</w:t>
            </w:r>
          </w:p>
        </w:tc>
      </w:tr>
      <w:tr w:rsidR="00CA3A5B" w:rsidRPr="004272A6" w:rsidTr="00AB78F5">
        <w:trPr>
          <w:jc w:val="center"/>
        </w:trPr>
        <w:tc>
          <w:tcPr>
            <w:tcW w:w="4876" w:type="dxa"/>
            <w:hideMark/>
          </w:tcPr>
          <w:p w:rsidR="00AB78F5" w:rsidRPr="004272A6" w:rsidRDefault="00861BA3">
            <w:pPr>
              <w:pStyle w:val="Normal6"/>
            </w:pPr>
            <w:r w:rsidRPr="004272A6">
              <w:lastRenderedPageBreak/>
              <w:t>__________________</w:t>
            </w:r>
          </w:p>
        </w:tc>
        <w:tc>
          <w:tcPr>
            <w:tcW w:w="4876" w:type="dxa"/>
            <w:hideMark/>
          </w:tcPr>
          <w:p w:rsidR="00AB78F5" w:rsidRPr="004272A6" w:rsidRDefault="00861BA3">
            <w:pPr>
              <w:pStyle w:val="Normal6"/>
              <w:rPr>
                <w:szCs w:val="24"/>
              </w:rPr>
            </w:pPr>
            <w:r w:rsidRPr="004272A6">
              <w:t>__________________</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43</w:t>
            </w:r>
            <w:r w:rsidRPr="004272A6">
              <w:t xml:space="preserve"> Rozporządzenie Parlamentu Europejskiego i Rady (UE) 2017/1129 z dnia 14 czerwca 2017 r. w sprawie prospektu, który ma być publikowany w związku z ofertą publiczną papierów wartościowych lub dopuszczeniem ich do obrotu na rynku regulowanym oraz uchylenia d</w:t>
            </w:r>
            <w:r w:rsidRPr="004272A6">
              <w:t>yrektywy 2003/71/WE (Dz.U. L 168 z 30.6.2017, s. 12).</w:t>
            </w:r>
          </w:p>
        </w:tc>
        <w:tc>
          <w:tcPr>
            <w:tcW w:w="4876" w:type="dxa"/>
            <w:hideMark/>
          </w:tcPr>
          <w:p w:rsidR="00AB78F5" w:rsidRPr="004272A6" w:rsidRDefault="00861BA3">
            <w:pPr>
              <w:pStyle w:val="Normal6"/>
              <w:rPr>
                <w:szCs w:val="24"/>
              </w:rPr>
            </w:pPr>
            <w:r w:rsidRPr="004272A6">
              <w:rPr>
                <w:vertAlign w:val="superscript"/>
              </w:rPr>
              <w:t>43</w:t>
            </w:r>
            <w:r w:rsidRPr="004272A6">
              <w:t xml:space="preserve"> Rozporządzenie Parlamentu Europejskiego i Rady (UE) 2017/1129 z dnia 14 czerwca 2017 r. w sprawie prospektu, który ma być publikowany w związku z ofertą publiczną papierów wartościowych lub dopuszczeniem ich do obrotu na rynku regulowanym oraz uchylenia d</w:t>
            </w:r>
            <w:r w:rsidRPr="004272A6">
              <w:t>yrektywy 2003/71/WE (Dz.U. L 168 z 30.6.2017, s. 12).</w:t>
            </w:r>
          </w:p>
        </w:tc>
      </w:tr>
      <w:tr w:rsidR="00CA3A5B" w:rsidRPr="004272A6" w:rsidTr="00AB78F5">
        <w:trPr>
          <w:jc w:val="center"/>
        </w:trPr>
        <w:tc>
          <w:tcPr>
            <w:tcW w:w="4876" w:type="dxa"/>
            <w:hideMark/>
          </w:tcPr>
          <w:p w:rsidR="00AB78F5" w:rsidRPr="004272A6" w:rsidRDefault="00861BA3">
            <w:pPr>
              <w:pStyle w:val="Normal6"/>
            </w:pPr>
            <w:r w:rsidRPr="004272A6">
              <w:rPr>
                <w:vertAlign w:val="superscript"/>
              </w:rPr>
              <w:t>44</w:t>
            </w:r>
            <w:r w:rsidRPr="004272A6">
              <w:t xml:space="preserve"> Rozporządzenie delegowane Komisji (UE) 2017/565 z dnia 25 kwietnia 2016 r. uzupełniające dyrektywę Parlamentu Europejskiego i Rady 2014/65/UE w odniesieniu do wymogów organizacyjnych i warunków prow</w:t>
            </w:r>
            <w:r w:rsidRPr="004272A6">
              <w:t>adzenia działalności przez firmy inwestycyjne oraz pojęć zdefiniowanych na potrzeby tej dyrektywy (Dz.U. L 87 z 31.3.2017, s. 1).</w:t>
            </w:r>
          </w:p>
        </w:tc>
        <w:tc>
          <w:tcPr>
            <w:tcW w:w="4876" w:type="dxa"/>
            <w:hideMark/>
          </w:tcPr>
          <w:p w:rsidR="00AB78F5" w:rsidRPr="004272A6" w:rsidRDefault="00861BA3">
            <w:pPr>
              <w:pStyle w:val="Normal6"/>
              <w:rPr>
                <w:szCs w:val="24"/>
              </w:rPr>
            </w:pPr>
            <w:r w:rsidRPr="004272A6">
              <w:rPr>
                <w:vertAlign w:val="superscript"/>
              </w:rPr>
              <w:t>44</w:t>
            </w:r>
            <w:r w:rsidRPr="004272A6">
              <w:t xml:space="preserve"> Rozporządzenie delegowane Komisji (UE) 2017/565 z dnia 25 kwietnia 2016 r. uzupełniające dyrektywę Parlamentu Europejskiego</w:t>
            </w:r>
            <w:r w:rsidRPr="004272A6">
              <w:t xml:space="preserve"> i Rady 2014/65/UE w odniesieniu do wymogów organizacyjnych i warunków prowadzenia działalności przez firmy inwestycyjne oraz pojęć zdefiniowanych na potrzeby tej dyrektywy (Dz.U. L 87 z 31.3.2017, s. 1).</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w:t>
      </w:r>
      <w:r w:rsidRPr="004272A6">
        <w:t>ienie</w:t>
      </w:r>
      <w:r w:rsidRPr="004272A6">
        <w:rPr>
          <w:rStyle w:val="HideTWBExt"/>
          <w:i w:val="0"/>
        </w:rPr>
        <w:t>&lt;/TitreJust&gt;</w:t>
      </w:r>
    </w:p>
    <w:p w:rsidR="00AB78F5" w:rsidRPr="004272A6" w:rsidRDefault="00861BA3" w:rsidP="00AB78F5">
      <w:pPr>
        <w:pStyle w:val="Normal12Italic"/>
        <w:rPr>
          <w:noProof w:val="0"/>
        </w:rPr>
      </w:pPr>
      <w:r w:rsidRPr="004272A6">
        <w:t>Możliwość emisji 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171</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w:t>
      </w:r>
      <w:r w:rsidRPr="004272A6">
        <w:t>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6 – ustęp 1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r>
            <w:r w:rsidRPr="004272A6">
              <w:t xml:space="preserve">struktury ich kapitału, łącznie z papierami wartościowymi, które nie są dopuszczone do obrotu na </w:t>
            </w:r>
            <w:r w:rsidRPr="004272A6">
              <w:rPr>
                <w:b/>
                <w:i/>
              </w:rPr>
              <w:t>rynku rozwoju MŚP</w:t>
            </w:r>
            <w:r w:rsidRPr="004272A6">
              <w:t xml:space="preserve"> w państwie członkowskim, ze wskazaniem poszczególnych rodzajów akcji i, dla każdego rodzaju akcji, praw i obowiązków z nimi związanych oraz udziału w całkowitym kapitale zakładowym i w łącznej liczbie głosów, jaki odpowiada danemu rodzajowi akcji;</w:t>
            </w:r>
          </w:p>
        </w:tc>
        <w:tc>
          <w:tcPr>
            <w:tcW w:w="4876" w:type="dxa"/>
            <w:hideMark/>
          </w:tcPr>
          <w:p w:rsidR="00AB78F5" w:rsidRPr="004272A6" w:rsidRDefault="00861BA3">
            <w:pPr>
              <w:pStyle w:val="Normal6"/>
              <w:rPr>
                <w:szCs w:val="24"/>
              </w:rPr>
            </w:pPr>
            <w:r w:rsidRPr="004272A6">
              <w:t>a)</w:t>
            </w:r>
            <w:r w:rsidRPr="004272A6">
              <w:tab/>
              <w:t>stru</w:t>
            </w:r>
            <w:r w:rsidRPr="004272A6">
              <w:t xml:space="preserve">ktury ich kapitału, łącznie z papierami wartościowymi, które nie są dopuszczone do obrotu na </w:t>
            </w:r>
            <w:r w:rsidRPr="004272A6">
              <w:rPr>
                <w:b/>
                <w:i/>
              </w:rPr>
              <w:t>danym rynku</w:t>
            </w:r>
            <w:r w:rsidRPr="004272A6">
              <w:t xml:space="preserve"> w państwie członkowskim, ze wskazaniem poszczególnych rodzajów akcji i, dla każdego rodzaju akcji, praw i obowiązków z nimi związanych oraz udziału w c</w:t>
            </w:r>
            <w:r w:rsidRPr="004272A6">
              <w:t>ałkowitym kapitale zakładowym i w łącznej liczbie głosów, jaki odpowiada danemu rodzajowi akcji;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172</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Markus Ferber, Inese Vaidere</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6 – ustęp 1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t xml:space="preserve">struktury ich kapitału, łącznie z papierami wartościowymi, które nie są dopuszczone do obrotu na rynku </w:t>
            </w:r>
            <w:r w:rsidRPr="004272A6">
              <w:t>rozwoju MŚP w państwie członkowskim, ze wskazaniem poszczególnych rodzajów akcji i, dla każdego rodzaju akcji, praw i obowiązków z nimi związanych oraz udziału w całkowitym kapitale zakładowym i w łącznej liczbie głosów, jaki odpowiada danemu rodzajowi akc</w:t>
            </w:r>
            <w:r w:rsidRPr="004272A6">
              <w:t>ji;</w:t>
            </w:r>
          </w:p>
        </w:tc>
        <w:tc>
          <w:tcPr>
            <w:tcW w:w="4876" w:type="dxa"/>
            <w:hideMark/>
          </w:tcPr>
          <w:p w:rsidR="00AB78F5" w:rsidRPr="004272A6" w:rsidRDefault="00861BA3">
            <w:pPr>
              <w:pStyle w:val="Normal6"/>
              <w:rPr>
                <w:szCs w:val="24"/>
              </w:rPr>
            </w:pPr>
            <w:r w:rsidRPr="004272A6">
              <w:t>a)</w:t>
            </w:r>
            <w:r w:rsidRPr="004272A6">
              <w:tab/>
              <w:t xml:space="preserve">struktury ich kapitału, łącznie z papierami wartościowymi, które nie są dopuszczone do obrotu na rynku </w:t>
            </w:r>
            <w:r w:rsidRPr="004272A6">
              <w:rPr>
                <w:b/>
                <w:i/>
              </w:rPr>
              <w:t xml:space="preserve">regulowanym lub rynku </w:t>
            </w:r>
            <w:r w:rsidRPr="004272A6">
              <w:t>rozwoju MŚP w państwie członkowskim, ze wskazaniem poszczególnych rodzajów akcji i, dla każdego rodzaju akcji, praw i obowią</w:t>
            </w:r>
            <w:r w:rsidRPr="004272A6">
              <w:t>zków z nimi związanych oraz udziału w całkowitym kapitale zakładowym i w łącznej liczbie głosów, jaki odpowiada danemu rodzajowi akcji;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173</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Johan Van Overtve</w:t>
      </w:r>
      <w:r w:rsidRPr="004272A6">
        <w:t>ldt</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C12213">
      <w:pPr>
        <w:pStyle w:val="NormalBold"/>
      </w:pPr>
      <w:r w:rsidRPr="004272A6">
        <w:rPr>
          <w:rStyle w:val="HideTWBExt"/>
          <w:b w:val="0"/>
        </w:rPr>
        <w:t>&lt;Article&gt;</w:t>
      </w:r>
      <w:r w:rsidRPr="004272A6">
        <w:t>Artykuł 6 – ustęp 1 – litera a</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a)</w:t>
            </w:r>
            <w:r w:rsidRPr="004272A6">
              <w:tab/>
              <w:t xml:space="preserve">struktury ich kapitału, łącznie z papierami wartościowymi, które nie są </w:t>
            </w:r>
            <w:r w:rsidRPr="004272A6">
              <w:t>dopuszczone do obrotu na rynku rozwoju MŚP w państwie członkowskim, ze wskazaniem poszczególnych rodzajów akcji i, dla każdego rodzaju akcji, praw i obowiązków z nimi związanych oraz udziału w całkowitym kapitale zakładowym i w łącznej liczbie głosów, jaki</w:t>
            </w:r>
            <w:r w:rsidRPr="004272A6">
              <w:t xml:space="preserve"> odpowiada danemu rodzajowi akcji;</w:t>
            </w:r>
          </w:p>
        </w:tc>
        <w:tc>
          <w:tcPr>
            <w:tcW w:w="4876" w:type="dxa"/>
            <w:hideMark/>
          </w:tcPr>
          <w:p w:rsidR="00AB78F5" w:rsidRPr="004272A6" w:rsidRDefault="00861BA3">
            <w:pPr>
              <w:pStyle w:val="Normal6"/>
              <w:rPr>
                <w:szCs w:val="24"/>
              </w:rPr>
            </w:pPr>
            <w:r w:rsidRPr="004272A6">
              <w:t>a)</w:t>
            </w:r>
            <w:r w:rsidRPr="004272A6">
              <w:tab/>
              <w:t xml:space="preserve">struktury ich kapitału, łącznie z papierami wartościowymi, które nie są dopuszczone do obrotu na rynku </w:t>
            </w:r>
            <w:r w:rsidRPr="004272A6">
              <w:rPr>
                <w:b/>
                <w:i/>
              </w:rPr>
              <w:t xml:space="preserve">regulowanym lub rynku </w:t>
            </w:r>
            <w:r w:rsidRPr="004272A6">
              <w:t>rozwoju MŚP w państwie członkowskim, ze wskazaniem poszczególnych rodzajów akcji i, dla każde</w:t>
            </w:r>
            <w:r w:rsidRPr="004272A6">
              <w:t>go rodzaju akcji, praw i obowiązków z nimi związanych oraz udziału w całkowitym kapitale zakładowym i w łącznej liczbie głosów, jaki odpowiada danemu rodzajowi akcji;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Możliwość emisji </w:t>
      </w:r>
      <w:r w:rsidRPr="004272A6">
        <w:t>akcji uprzywilejowanych co do głosu nie powinna być ograniczona do rynków rozwoju MŚP, lecz powinna zostać rozszerzona na wszystkie rynki regulowane.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174</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w:t>
      </w:r>
      <w:r w:rsidRPr="004272A6">
        <w:rPr>
          <w:rStyle w:val="HideTWBExt"/>
          <w:b w:val="0"/>
        </w:rPr>
        <w:t>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6 – ustęp 1 – litera c</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rPr>
                <w:b/>
                <w:i/>
              </w:rPr>
              <w:t>c)</w:t>
            </w:r>
            <w:r w:rsidRPr="004272A6">
              <w:rPr>
                <w:b/>
                <w:i/>
              </w:rPr>
              <w:tab/>
              <w:t xml:space="preserve">tożsamości posiadaczy wszelkich papierów wartościowych, które dają specjalne </w:t>
            </w:r>
            <w:r w:rsidRPr="004272A6">
              <w:rPr>
                <w:b/>
                <w:i/>
              </w:rPr>
              <w:t>uprawnienia kontrolne, wraz z opisem tych uprawnień;</w:t>
            </w:r>
          </w:p>
        </w:tc>
        <w:tc>
          <w:tcPr>
            <w:tcW w:w="4876" w:type="dxa"/>
            <w:hideMark/>
          </w:tcPr>
          <w:p w:rsidR="00AB78F5" w:rsidRPr="004272A6" w:rsidRDefault="00861BA3">
            <w:pPr>
              <w:pStyle w:val="Normal6"/>
              <w:rPr>
                <w:szCs w:val="24"/>
              </w:rPr>
            </w:pPr>
            <w:r w:rsidRPr="004272A6">
              <w:rPr>
                <w:b/>
                <w:i/>
              </w:rPr>
              <w:t>skreśla się</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Nie istnieje definicja „specjalnych uprawnień kontrolnych” i nie jest pewne, czy spółka zna tożsamość posiadacza takich up</w:t>
      </w:r>
      <w:r w:rsidRPr="004272A6">
        <w:t>rawnień.</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175</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Eva Maria Poptcheva</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lastRenderedPageBreak/>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6 – ustęp 1 – litera 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 xml:space="preserve">Tekst proponowany przez </w:t>
            </w:r>
            <w:r w:rsidRPr="004272A6">
              <w:t>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e)</w:t>
            </w:r>
            <w:r w:rsidRPr="004272A6">
              <w:tab/>
              <w:t xml:space="preserve">tożsamości akcjonariuszy posiadających akcje uprzywilejowane co do głosu oraz, w stosownych przypadkach, </w:t>
            </w:r>
            <w:r w:rsidRPr="004272A6">
              <w:rPr>
                <w:b/>
                <w:i/>
              </w:rPr>
              <w:t>osoby fizycznej</w:t>
            </w:r>
            <w:r w:rsidRPr="004272A6">
              <w:t xml:space="preserve"> lub </w:t>
            </w:r>
            <w:r w:rsidRPr="004272A6">
              <w:rPr>
                <w:b/>
                <w:i/>
              </w:rPr>
              <w:t>prawnej uprawnionej</w:t>
            </w:r>
            <w:r w:rsidRPr="004272A6">
              <w:t xml:space="preserve"> do wykonywania </w:t>
            </w:r>
            <w:r w:rsidRPr="004272A6">
              <w:rPr>
                <w:b/>
                <w:i/>
              </w:rPr>
              <w:t>prawa</w:t>
            </w:r>
            <w:r w:rsidRPr="004272A6">
              <w:t xml:space="preserve"> głosu w imieniu takich akcjonariuszy.</w:t>
            </w:r>
          </w:p>
        </w:tc>
        <w:tc>
          <w:tcPr>
            <w:tcW w:w="4876" w:type="dxa"/>
            <w:hideMark/>
          </w:tcPr>
          <w:p w:rsidR="00AB78F5" w:rsidRPr="004272A6" w:rsidRDefault="00861BA3">
            <w:pPr>
              <w:pStyle w:val="Normal6"/>
              <w:rPr>
                <w:szCs w:val="24"/>
              </w:rPr>
            </w:pPr>
            <w:r w:rsidRPr="004272A6">
              <w:t>e)</w:t>
            </w:r>
            <w:r w:rsidRPr="004272A6">
              <w:tab/>
            </w:r>
            <w:r w:rsidRPr="004272A6">
              <w:t xml:space="preserve">tożsamości akcjonariuszy posiadających akcje uprzywilejowane co do głosu </w:t>
            </w:r>
            <w:r w:rsidRPr="004272A6">
              <w:rPr>
                <w:b/>
                <w:i/>
              </w:rPr>
              <w:t xml:space="preserve">stanowiące ponad 5% praw głosu z wszystkich akcji spółki </w:t>
            </w:r>
            <w:r w:rsidRPr="004272A6">
              <w:t xml:space="preserve">oraz, w stosownych przypadkach, </w:t>
            </w:r>
            <w:r w:rsidRPr="004272A6">
              <w:rPr>
                <w:b/>
                <w:i/>
              </w:rPr>
              <w:t>osób fizycznych</w:t>
            </w:r>
            <w:r w:rsidRPr="004272A6">
              <w:t xml:space="preserve"> lub </w:t>
            </w:r>
            <w:r w:rsidRPr="004272A6">
              <w:rPr>
                <w:b/>
                <w:i/>
              </w:rPr>
              <w:t>prawnych uprawnionych</w:t>
            </w:r>
            <w:r w:rsidRPr="004272A6">
              <w:t xml:space="preserve"> do wykonywania </w:t>
            </w:r>
            <w:r w:rsidRPr="004272A6">
              <w:rPr>
                <w:b/>
                <w:i/>
              </w:rPr>
              <w:t>praw</w:t>
            </w:r>
            <w:r w:rsidRPr="004272A6">
              <w:t xml:space="preserve"> głosu w imieniu takich akcjonari</w:t>
            </w:r>
            <w:r w:rsidRPr="004272A6">
              <w:t>uszy</w:t>
            </w:r>
            <w:r w:rsidRPr="004272A6">
              <w:rPr>
                <w:b/>
                <w:i/>
              </w:rPr>
              <w:t>, jeżeli tożsamość ta jest spółce znana</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176</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Jessica Polfjärd, Pernille Weiss</w:t>
      </w:r>
      <w:r w:rsidRPr="004272A6">
        <w:rPr>
          <w:rStyle w:val="HideTWBExt"/>
          <w:b w:val="0"/>
        </w:rPr>
        <w:t>&lt;/Members&gt;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w:t>
      </w:r>
      <w:r w:rsidRPr="004272A6">
        <w:rPr>
          <w:rStyle w:val="HideTWBExt"/>
          <w:b w:val="0"/>
        </w:rPr>
        <w:t>&gt;</w:t>
      </w:r>
    </w:p>
    <w:p w:rsidR="00AB78F5" w:rsidRPr="004272A6" w:rsidRDefault="00861BA3" w:rsidP="00AB78F5">
      <w:pPr>
        <w:pStyle w:val="NormalBold"/>
      </w:pPr>
      <w:r w:rsidRPr="004272A6">
        <w:rPr>
          <w:rStyle w:val="HideTWBExt"/>
          <w:b w:val="0"/>
        </w:rPr>
        <w:t>&lt;Article&gt;</w:t>
      </w:r>
      <w:r w:rsidRPr="004272A6">
        <w:t>Artykuł 6 – ustęp 1 – litera 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e)</w:t>
            </w:r>
            <w:r w:rsidRPr="004272A6">
              <w:tab/>
              <w:t xml:space="preserve">tożsamości akcjonariuszy posiadających akcje uprzywilejowane co do głosu oraz, w stosownych przypadkach, osoby fizycznej lub prawnej uprawnionej do </w:t>
            </w:r>
            <w:r w:rsidRPr="004272A6">
              <w:t>wykonywania prawa głosu w imieniu takich akcjonariuszy.</w:t>
            </w:r>
          </w:p>
        </w:tc>
        <w:tc>
          <w:tcPr>
            <w:tcW w:w="4876" w:type="dxa"/>
            <w:hideMark/>
          </w:tcPr>
          <w:p w:rsidR="00AB78F5" w:rsidRPr="004272A6" w:rsidRDefault="00861BA3">
            <w:pPr>
              <w:pStyle w:val="Normal6"/>
              <w:rPr>
                <w:szCs w:val="24"/>
              </w:rPr>
            </w:pPr>
            <w:r w:rsidRPr="004272A6">
              <w:t>e)</w:t>
            </w:r>
            <w:r w:rsidRPr="004272A6">
              <w:tab/>
              <w:t>tożsamości akcjonariuszy posiadających akcje uprzywilejowane co do głosu</w:t>
            </w:r>
            <w:r w:rsidRPr="004272A6">
              <w:rPr>
                <w:b/>
                <w:i/>
              </w:rPr>
              <w:t>, stanowiące ponad 5% praw głosu ze wszystkich akcji spółki,</w:t>
            </w:r>
            <w:r w:rsidRPr="004272A6">
              <w:t xml:space="preserve"> oraz, w stosownych przypadkach, osoby fizycznej lub prawnej upra</w:t>
            </w:r>
            <w:r w:rsidRPr="004272A6">
              <w:t>wnionej do wykonywania prawa głosu w imieniu takich akcjonariuszy</w:t>
            </w:r>
            <w:r w:rsidRPr="004272A6">
              <w:rPr>
                <w:b/>
                <w:i/>
              </w:rPr>
              <w:t>, jeżeli tożsamość ta jest spółce znana</w:t>
            </w:r>
            <w:r w:rsidRPr="004272A6">
              <w:t>.</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pPr>
        <w:pStyle w:val="JustificationTitle"/>
        <w:rPr>
          <w:noProof w:val="0"/>
        </w:rPr>
      </w:pPr>
      <w:r w:rsidRPr="004272A6">
        <w:rPr>
          <w:rStyle w:val="HideTWBExt"/>
          <w:i w:val="0"/>
        </w:rPr>
        <w:t>&lt;TitreJust&gt;</w:t>
      </w:r>
      <w:r w:rsidRPr="004272A6">
        <w:t>Uzasadnienie</w:t>
      </w:r>
      <w:r w:rsidRPr="004272A6">
        <w:rPr>
          <w:rStyle w:val="HideTWBExt"/>
          <w:i w:val="0"/>
        </w:rPr>
        <w:t>&lt;/TitreJust&gt;</w:t>
      </w:r>
    </w:p>
    <w:p w:rsidR="00AB78F5" w:rsidRPr="004272A6" w:rsidRDefault="00861BA3" w:rsidP="00AB78F5">
      <w:pPr>
        <w:pStyle w:val="Normal12Italic"/>
        <w:rPr>
          <w:noProof w:val="0"/>
        </w:rPr>
      </w:pPr>
      <w:r w:rsidRPr="004272A6">
        <w:t xml:space="preserve">Ustalenie progu jest zgodne z obowiązującymi przepisami, takimi jak dyrektywa </w:t>
      </w:r>
      <w:r w:rsidRPr="004272A6">
        <w:t>2004/109/WE.</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177</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lastRenderedPageBreak/>
        <w:t>&lt;/RepeatBlock-By&gt;</w:t>
      </w:r>
    </w:p>
    <w:p w:rsidR="00AB78F5" w:rsidRPr="004272A6" w:rsidRDefault="00861BA3" w:rsidP="00AB78F5">
      <w:pPr>
        <w:pStyle w:val="NormalBold"/>
        <w:keepNext/>
      </w:pPr>
      <w:r w:rsidRPr="004272A6">
        <w:rPr>
          <w:rStyle w:val="HideTWBExt"/>
          <w:b w:val="0"/>
        </w:rPr>
        <w:t>&lt;DocAmend&gt;</w:t>
      </w:r>
      <w:r w:rsidRPr="004272A6">
        <w:t>Wniosek dotyczący 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 xml:space="preserve">Artykuł 7 – </w:t>
      </w:r>
      <w:r w:rsidRPr="004272A6">
        <w:t>akapit 1 – wprowadzenie</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 xml:space="preserve">Do dnia </w:t>
            </w:r>
            <w:r w:rsidRPr="004272A6">
              <w:rPr>
                <w:b/>
                <w:i/>
              </w:rPr>
              <w:t>[pięć lat</w:t>
            </w:r>
            <w:r w:rsidRPr="004272A6">
              <w:t xml:space="preserve"> po </w:t>
            </w:r>
            <w:r w:rsidRPr="004272A6">
              <w:rPr>
                <w:b/>
                <w:i/>
              </w:rPr>
              <w:t>wejściu w życie]</w:t>
            </w:r>
            <w:r w:rsidRPr="004272A6">
              <w:t xml:space="preserve"> r. Komisja </w:t>
            </w:r>
            <w:r w:rsidRPr="004272A6">
              <w:rPr>
                <w:b/>
                <w:i/>
              </w:rPr>
              <w:t>złoży</w:t>
            </w:r>
            <w:r w:rsidRPr="004272A6">
              <w:t xml:space="preserve"> Parlamentowi Europejskiemu i Radzie sprawozdanie dotyczące wdrożenia i skutków niniejszej dyrektywy. W tym celu do dnia </w:t>
            </w:r>
            <w:r w:rsidRPr="004272A6">
              <w:rPr>
                <w:b/>
                <w:i/>
              </w:rPr>
              <w:t>[cz</w:t>
            </w:r>
            <w:r w:rsidRPr="004272A6">
              <w:rPr>
                <w:b/>
                <w:i/>
              </w:rPr>
              <w:t>tery</w:t>
            </w:r>
            <w:r w:rsidRPr="004272A6">
              <w:t xml:space="preserve"> lata po wejściu w życie] r. państwa członkowskie </w:t>
            </w:r>
            <w:r w:rsidRPr="004272A6">
              <w:rPr>
                <w:b/>
                <w:i/>
              </w:rPr>
              <w:t>przekażą</w:t>
            </w:r>
            <w:r w:rsidRPr="004272A6">
              <w:t xml:space="preserve"> Komisji informacje dotyczące w szczególności:</w:t>
            </w:r>
          </w:p>
        </w:tc>
        <w:tc>
          <w:tcPr>
            <w:tcW w:w="4876" w:type="dxa"/>
            <w:hideMark/>
          </w:tcPr>
          <w:p w:rsidR="00AB78F5" w:rsidRPr="004272A6" w:rsidRDefault="00861BA3">
            <w:pPr>
              <w:pStyle w:val="Normal6"/>
              <w:rPr>
                <w:szCs w:val="24"/>
              </w:rPr>
            </w:pPr>
            <w:r w:rsidRPr="004272A6">
              <w:t xml:space="preserve">Do dnia </w:t>
            </w:r>
            <w:r w:rsidRPr="004272A6">
              <w:rPr>
                <w:b/>
                <w:i/>
              </w:rPr>
              <w:t>[trzy lata</w:t>
            </w:r>
            <w:r w:rsidRPr="004272A6">
              <w:t xml:space="preserve"> po </w:t>
            </w:r>
            <w:r w:rsidRPr="004272A6">
              <w:rPr>
                <w:b/>
                <w:i/>
              </w:rPr>
              <w:t>rozpoczęciu stosowania]</w:t>
            </w:r>
            <w:r w:rsidRPr="004272A6">
              <w:t xml:space="preserve"> r.</w:t>
            </w:r>
            <w:r w:rsidRPr="004272A6">
              <w:rPr>
                <w:b/>
                <w:i/>
              </w:rPr>
              <w:t>, a następnie co trzy lata</w:t>
            </w:r>
            <w:r w:rsidRPr="004272A6">
              <w:t xml:space="preserve"> Komisja </w:t>
            </w:r>
            <w:r w:rsidRPr="004272A6">
              <w:rPr>
                <w:b/>
                <w:i/>
              </w:rPr>
              <w:t>przedkłada</w:t>
            </w:r>
            <w:r w:rsidRPr="004272A6">
              <w:t xml:space="preserve"> Parlamentowi Europejskiemu i Radzie sprawozdanie dotyczące wdrożenia i skutków niniejszej dyrektywy. W tym celu do dnia </w:t>
            </w:r>
            <w:r w:rsidRPr="004272A6">
              <w:rPr>
                <w:b/>
                <w:i/>
              </w:rPr>
              <w:t>[dwa</w:t>
            </w:r>
            <w:r w:rsidRPr="004272A6">
              <w:t xml:space="preserve"> lata po wejściu w życie] r.</w:t>
            </w:r>
            <w:r w:rsidRPr="004272A6">
              <w:rPr>
                <w:b/>
                <w:i/>
              </w:rPr>
              <w:t>, a następnie co trzy lata,</w:t>
            </w:r>
            <w:r w:rsidRPr="004272A6">
              <w:t xml:space="preserve"> państwa członkowskie </w:t>
            </w:r>
            <w:r w:rsidRPr="004272A6">
              <w:rPr>
                <w:b/>
                <w:i/>
              </w:rPr>
              <w:t>przekazują</w:t>
            </w:r>
            <w:r w:rsidRPr="004272A6">
              <w:t xml:space="preserve"> Komisji</w:t>
            </w:r>
            <w:r w:rsidRPr="004272A6">
              <w:rPr>
                <w:b/>
                <w:i/>
              </w:rPr>
              <w:t xml:space="preserve"> wszelkie istotne</w:t>
            </w:r>
            <w:r w:rsidRPr="004272A6">
              <w:t xml:space="preserve"> informacje dotyczą</w:t>
            </w:r>
            <w:r w:rsidRPr="004272A6">
              <w:t>ce w szczególności:</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w:t>
      </w:r>
    </w:p>
    <w:p w:rsidR="00AB78F5" w:rsidRPr="004272A6" w:rsidRDefault="00861BA3" w:rsidP="00AB78F5">
      <w:pPr>
        <w:pStyle w:val="AMNumberTabs0"/>
        <w:keepNext/>
      </w:pPr>
      <w:r w:rsidRPr="004272A6">
        <w:rPr>
          <w:rStyle w:val="HideTWBExt"/>
          <w:b w:val="0"/>
        </w:rPr>
        <w:t>&lt;Amend&gt;</w:t>
      </w:r>
      <w:r w:rsidRPr="004272A6">
        <w:t>Poprawka</w:t>
      </w:r>
      <w:r w:rsidRPr="004272A6">
        <w:tab/>
      </w:r>
      <w:r w:rsidRPr="004272A6">
        <w:tab/>
      </w:r>
      <w:r w:rsidRPr="004272A6">
        <w:rPr>
          <w:rStyle w:val="HideTWBExt"/>
          <w:b w:val="0"/>
        </w:rPr>
        <w:t>&lt;NumAm&gt;</w:t>
      </w:r>
      <w:r w:rsidRPr="004272A6">
        <w:t>178</w:t>
      </w:r>
      <w:r w:rsidRPr="004272A6">
        <w:rPr>
          <w:rStyle w:val="HideTWBExt"/>
          <w:b w:val="0"/>
        </w:rPr>
        <w:t>&lt;/NumAm&gt;</w:t>
      </w:r>
    </w:p>
    <w:p w:rsidR="00AB78F5" w:rsidRPr="004272A6" w:rsidRDefault="00861BA3" w:rsidP="00AB78F5">
      <w:pPr>
        <w:pStyle w:val="NormalBold"/>
      </w:pPr>
      <w:r w:rsidRPr="004272A6">
        <w:rPr>
          <w:rStyle w:val="HideTWBExt"/>
          <w:b w:val="0"/>
        </w:rPr>
        <w:t>&lt;RepeatBlock-By&gt;&lt;Members&gt;</w:t>
      </w:r>
      <w:r w:rsidRPr="004272A6">
        <w:t>Claude Gruffat</w:t>
      </w:r>
      <w:r w:rsidRPr="004272A6">
        <w:rPr>
          <w:rStyle w:val="HideTWBExt"/>
          <w:b w:val="0"/>
        </w:rPr>
        <w:t>&lt;/Members&gt;</w:t>
      </w:r>
    </w:p>
    <w:p w:rsidR="00AB78F5" w:rsidRPr="004272A6" w:rsidRDefault="00861BA3" w:rsidP="00AB78F5">
      <w:r w:rsidRPr="004272A6">
        <w:rPr>
          <w:rStyle w:val="HideTWBExt"/>
        </w:rPr>
        <w:t>&lt;AuNomDe&gt;</w:t>
      </w:r>
      <w:r w:rsidRPr="004272A6">
        <w:rPr>
          <w:rStyle w:val="HideTWBInt"/>
          <w:color w:val="auto"/>
        </w:rPr>
        <w:t>{Verts/ALE}</w:t>
      </w:r>
      <w:r w:rsidRPr="004272A6">
        <w:t>w imieniu grupy Verts/ALE</w:t>
      </w:r>
      <w:r w:rsidRPr="004272A6">
        <w:rPr>
          <w:rStyle w:val="HideTWBExt"/>
        </w:rPr>
        <w:t>&lt;/AuNomDe&gt;</w:t>
      </w:r>
    </w:p>
    <w:p w:rsidR="00AB78F5" w:rsidRPr="004272A6" w:rsidRDefault="00861BA3" w:rsidP="00AB78F5">
      <w:r w:rsidRPr="004272A6">
        <w:rPr>
          <w:rStyle w:val="HideTWBExt"/>
        </w:rPr>
        <w:t>&lt;/RepeatBlock-By&gt;</w:t>
      </w:r>
    </w:p>
    <w:p w:rsidR="00AB78F5" w:rsidRPr="004272A6" w:rsidRDefault="00861BA3" w:rsidP="00AB78F5">
      <w:pPr>
        <w:pStyle w:val="NormalBold"/>
        <w:keepNext/>
      </w:pPr>
      <w:r w:rsidRPr="004272A6">
        <w:rPr>
          <w:rStyle w:val="HideTWBExt"/>
          <w:b w:val="0"/>
        </w:rPr>
        <w:t>&lt;DocAmend&gt;</w:t>
      </w:r>
      <w:r w:rsidRPr="004272A6">
        <w:t xml:space="preserve">Wniosek dotyczący </w:t>
      </w:r>
      <w:r w:rsidRPr="004272A6">
        <w:t>dyrektywy</w:t>
      </w:r>
      <w:r w:rsidRPr="004272A6">
        <w:rPr>
          <w:rStyle w:val="HideTWBExt"/>
          <w:b w:val="0"/>
        </w:rPr>
        <w:t>&lt;/DocAmend&gt;</w:t>
      </w:r>
    </w:p>
    <w:p w:rsidR="00AB78F5" w:rsidRPr="004272A6" w:rsidRDefault="00861BA3" w:rsidP="00AB78F5">
      <w:pPr>
        <w:pStyle w:val="NormalBold"/>
      </w:pPr>
      <w:r w:rsidRPr="004272A6">
        <w:rPr>
          <w:rStyle w:val="HideTWBExt"/>
          <w:b w:val="0"/>
        </w:rPr>
        <w:t>&lt;Article&gt;</w:t>
      </w:r>
      <w:r w:rsidRPr="004272A6">
        <w:t>Artykuł 8 – ustęp 1</w:t>
      </w:r>
      <w:r w:rsidRPr="004272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A3A5B" w:rsidRPr="004272A6" w:rsidTr="00AB78F5">
        <w:trPr>
          <w:jc w:val="center"/>
        </w:trPr>
        <w:tc>
          <w:tcPr>
            <w:tcW w:w="9752" w:type="dxa"/>
            <w:gridSpan w:val="2"/>
          </w:tcPr>
          <w:p w:rsidR="00AB78F5" w:rsidRPr="004272A6" w:rsidRDefault="00AB78F5">
            <w:pPr>
              <w:keepNext/>
            </w:pPr>
          </w:p>
        </w:tc>
      </w:tr>
      <w:tr w:rsidR="00CA3A5B" w:rsidRPr="004272A6" w:rsidTr="00AB78F5">
        <w:trPr>
          <w:jc w:val="center"/>
        </w:trPr>
        <w:tc>
          <w:tcPr>
            <w:tcW w:w="4876" w:type="dxa"/>
            <w:hideMark/>
          </w:tcPr>
          <w:p w:rsidR="00AB78F5" w:rsidRPr="004272A6" w:rsidRDefault="00861BA3">
            <w:pPr>
              <w:pStyle w:val="ColumnHeading"/>
              <w:keepNext/>
            </w:pPr>
            <w:r w:rsidRPr="004272A6">
              <w:t>Tekst proponowany przez Komisję</w:t>
            </w:r>
          </w:p>
        </w:tc>
        <w:tc>
          <w:tcPr>
            <w:tcW w:w="4876" w:type="dxa"/>
            <w:hideMark/>
          </w:tcPr>
          <w:p w:rsidR="00AB78F5" w:rsidRPr="004272A6" w:rsidRDefault="00861BA3">
            <w:pPr>
              <w:pStyle w:val="ColumnHeading"/>
              <w:keepNext/>
            </w:pPr>
            <w:r w:rsidRPr="004272A6">
              <w:t>Poprawka</w:t>
            </w:r>
          </w:p>
        </w:tc>
      </w:tr>
      <w:tr w:rsidR="00CA3A5B" w:rsidRPr="004272A6" w:rsidTr="00AB78F5">
        <w:trPr>
          <w:jc w:val="center"/>
        </w:trPr>
        <w:tc>
          <w:tcPr>
            <w:tcW w:w="4876" w:type="dxa"/>
            <w:hideMark/>
          </w:tcPr>
          <w:p w:rsidR="00AB78F5" w:rsidRPr="004272A6" w:rsidRDefault="00861BA3">
            <w:pPr>
              <w:pStyle w:val="Normal6"/>
            </w:pPr>
            <w:r w:rsidRPr="004272A6">
              <w:t>1.</w:t>
            </w:r>
            <w:r w:rsidRPr="004272A6">
              <w:tab/>
              <w:t>Państwa członkowskie wprowadzają w</w:t>
            </w:r>
            <w:r w:rsidRPr="004272A6">
              <w:rPr>
                <w:b/>
                <w:i/>
              </w:rPr>
              <w:t> </w:t>
            </w:r>
            <w:r w:rsidRPr="004272A6">
              <w:t>życie przepisy ustawowe, wykonawcze i</w:t>
            </w:r>
            <w:r w:rsidRPr="004272A6">
              <w:rPr>
                <w:b/>
                <w:i/>
              </w:rPr>
              <w:t> </w:t>
            </w:r>
            <w:r w:rsidRPr="004272A6">
              <w:t>administracyjne niezbędne do wykonania niniejszej dyrektywy w</w:t>
            </w:r>
            <w:r w:rsidRPr="004272A6">
              <w:rPr>
                <w:b/>
                <w:i/>
              </w:rPr>
              <w:t> </w:t>
            </w:r>
            <w:r w:rsidRPr="004272A6">
              <w:t xml:space="preserve">terminie </w:t>
            </w:r>
            <w:r w:rsidRPr="004272A6">
              <w:rPr>
                <w:b/>
                <w:i/>
              </w:rPr>
              <w:t>dwóch</w:t>
            </w:r>
            <w:r w:rsidRPr="004272A6">
              <w:rPr>
                <w:b/>
                <w:i/>
              </w:rPr>
              <w:t xml:space="preserve"> lat</w:t>
            </w:r>
            <w:r w:rsidRPr="004272A6">
              <w:t xml:space="preserve"> od daty od wejścia w życie niniejszej dyrektywy. Niezwłocznie powiadamiają o tym Komisję. Przepisy przyjęte przez państwa członkowskie zawierają odniesienie do niniejszej dyrektywy lub odniesienie takie towarzyszy ich urzędowej publikacji. Sposób doko</w:t>
            </w:r>
            <w:r w:rsidRPr="004272A6">
              <w:t>nywania takiego odniesienia określany jest przez państwa członkowskie.</w:t>
            </w:r>
          </w:p>
        </w:tc>
        <w:tc>
          <w:tcPr>
            <w:tcW w:w="4876" w:type="dxa"/>
            <w:hideMark/>
          </w:tcPr>
          <w:p w:rsidR="00AB78F5" w:rsidRPr="004272A6" w:rsidRDefault="00861BA3">
            <w:pPr>
              <w:pStyle w:val="Normal6"/>
              <w:rPr>
                <w:szCs w:val="24"/>
              </w:rPr>
            </w:pPr>
            <w:r w:rsidRPr="004272A6">
              <w:t>1.</w:t>
            </w:r>
            <w:r w:rsidRPr="004272A6">
              <w:tab/>
              <w:t>Państwa członkowskie wprowadzają w</w:t>
            </w:r>
            <w:r w:rsidRPr="004272A6">
              <w:rPr>
                <w:b/>
                <w:i/>
              </w:rPr>
              <w:t xml:space="preserve"> </w:t>
            </w:r>
            <w:r w:rsidRPr="004272A6">
              <w:t>życie przepisy ustawowe, wykonawcze i</w:t>
            </w:r>
            <w:r w:rsidRPr="004272A6">
              <w:rPr>
                <w:b/>
                <w:i/>
              </w:rPr>
              <w:t xml:space="preserve"> </w:t>
            </w:r>
            <w:r w:rsidRPr="004272A6">
              <w:t>administracyjne niezbędne do wykonania niniejszej dyrektywy w</w:t>
            </w:r>
            <w:r w:rsidRPr="004272A6">
              <w:rPr>
                <w:b/>
                <w:i/>
              </w:rPr>
              <w:t xml:space="preserve"> </w:t>
            </w:r>
            <w:r w:rsidRPr="004272A6">
              <w:t xml:space="preserve">terminie </w:t>
            </w:r>
            <w:r w:rsidRPr="004272A6">
              <w:rPr>
                <w:b/>
                <w:i/>
              </w:rPr>
              <w:t>12 miesięcy</w:t>
            </w:r>
            <w:r w:rsidRPr="004272A6">
              <w:t xml:space="preserve"> od daty od wejścia w życie niniejszej dyrektywy. Niezwłocznie powiadamiają o tym Komisję. Przepisy przyjęte przez państwa członkowskie zawierają odniesienie do niniejszej dyrektywy lub odniesienie takie towarzyszy ich urzędowej publikacji. Sposób dokonywa</w:t>
            </w:r>
            <w:r w:rsidRPr="004272A6">
              <w:t>nia takiego odniesienia określany jest przez państwa członkowskie.</w:t>
            </w:r>
          </w:p>
        </w:tc>
      </w:tr>
    </w:tbl>
    <w:p w:rsidR="00AB78F5" w:rsidRPr="004272A6" w:rsidRDefault="00861BA3" w:rsidP="00AB78F5">
      <w:pPr>
        <w:pStyle w:val="Olang"/>
      </w:pPr>
      <w:r w:rsidRPr="004272A6">
        <w:rPr>
          <w:noProof w:val="0"/>
        </w:rPr>
        <w:t xml:space="preserve">Or. </w:t>
      </w:r>
      <w:r w:rsidRPr="004272A6">
        <w:rPr>
          <w:rStyle w:val="HideTWBExt"/>
          <w:noProof w:val="0"/>
        </w:rPr>
        <w:t>&lt;Original&gt;</w:t>
      </w:r>
      <w:r w:rsidRPr="004272A6">
        <w:rPr>
          <w:rStyle w:val="HideTWBInt"/>
          <w:noProof w:val="0"/>
        </w:rPr>
        <w:t>{EN}</w:t>
      </w:r>
      <w:r w:rsidRPr="004272A6">
        <w:rPr>
          <w:noProof w:val="0"/>
        </w:rPr>
        <w:t>en</w:t>
      </w:r>
      <w:r w:rsidRPr="004272A6">
        <w:rPr>
          <w:rStyle w:val="HideTWBExt"/>
          <w:noProof w:val="0"/>
        </w:rPr>
        <w:t>&lt;/Original&gt;</w:t>
      </w:r>
    </w:p>
    <w:p w:rsidR="00AB78F5" w:rsidRPr="004272A6" w:rsidRDefault="00861BA3" w:rsidP="00AB78F5">
      <w:r w:rsidRPr="004272A6">
        <w:rPr>
          <w:rStyle w:val="HideTWBExt"/>
        </w:rPr>
        <w:t>&lt;/Amend&gt;&lt;/RepeatBlock-Amend&gt;</w:t>
      </w:r>
    </w:p>
    <w:p w:rsidR="008363E4" w:rsidRPr="004272A6" w:rsidRDefault="008363E4" w:rsidP="00AB78F5">
      <w:pPr>
        <w:pStyle w:val="AmNumberTabs"/>
        <w:keepNext/>
      </w:pPr>
    </w:p>
    <w:sectPr w:rsidR="008363E4" w:rsidRPr="004272A6" w:rsidSect="004272A6">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4272A6" w:rsidRDefault="00861BA3">
      <w:r w:rsidRPr="004272A6">
        <w:separator/>
      </w:r>
    </w:p>
  </w:endnote>
  <w:endnote w:type="continuationSeparator" w:id="0">
    <w:p w:rsidR="00000000" w:rsidRPr="004272A6" w:rsidRDefault="00861BA3">
      <w:r w:rsidRPr="004272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A6" w:rsidRPr="004272A6" w:rsidRDefault="004272A6" w:rsidP="004272A6">
    <w:pPr>
      <w:pStyle w:val="EPFooter"/>
    </w:pPr>
    <w:r w:rsidRPr="004272A6">
      <w:t>PE</w:t>
    </w:r>
    <w:r w:rsidRPr="004272A6">
      <w:rPr>
        <w:rStyle w:val="HideTWBExt"/>
      </w:rPr>
      <w:t>&lt;NoPE&gt;</w:t>
    </w:r>
    <w:r w:rsidRPr="004272A6">
      <w:t>751.684</w:t>
    </w:r>
    <w:r w:rsidRPr="004272A6">
      <w:rPr>
        <w:rStyle w:val="HideTWBExt"/>
      </w:rPr>
      <w:t>&lt;/NoPE&gt;&lt;Version&gt;</w:t>
    </w:r>
    <w:r w:rsidRPr="004272A6">
      <w:t>v01-00</w:t>
    </w:r>
    <w:r w:rsidRPr="004272A6">
      <w:rPr>
        <w:rStyle w:val="HideTWBExt"/>
      </w:rPr>
      <w:t>&lt;/Version&gt;</w:t>
    </w:r>
    <w:r w:rsidRPr="004272A6">
      <w:tab/>
    </w:r>
    <w:r w:rsidRPr="004272A6">
      <w:fldChar w:fldCharType="begin"/>
    </w:r>
    <w:r w:rsidRPr="004272A6">
      <w:instrText xml:space="preserve"> PAGE  \* MERGEFORMAT </w:instrText>
    </w:r>
    <w:r w:rsidRPr="004272A6">
      <w:fldChar w:fldCharType="separate"/>
    </w:r>
    <w:r w:rsidR="00861BA3">
      <w:rPr>
        <w:noProof/>
      </w:rPr>
      <w:t>2</w:t>
    </w:r>
    <w:r w:rsidRPr="004272A6">
      <w:fldChar w:fldCharType="end"/>
    </w:r>
    <w:r w:rsidRPr="004272A6">
      <w:t>/</w:t>
    </w:r>
    <w:fldSimple w:instr=" NUMPAGES  \* MERGEFORMAT ">
      <w:r w:rsidR="00861BA3">
        <w:rPr>
          <w:noProof/>
        </w:rPr>
        <w:t>90</w:t>
      </w:r>
    </w:fldSimple>
    <w:r w:rsidRPr="004272A6">
      <w:tab/>
    </w:r>
    <w:r w:rsidRPr="004272A6">
      <w:rPr>
        <w:rStyle w:val="HideTWBExt"/>
      </w:rPr>
      <w:t>&lt;PathFdR&gt;</w:t>
    </w:r>
    <w:r w:rsidRPr="004272A6">
      <w:t>AM\1282921PL.docx</w:t>
    </w:r>
    <w:r w:rsidRPr="004272A6">
      <w:rPr>
        <w:rStyle w:val="HideTWBExt"/>
      </w:rPr>
      <w:t>&lt;/PathFdR&gt;</w:t>
    </w:r>
  </w:p>
  <w:p w:rsidR="0036694C" w:rsidRPr="004272A6" w:rsidRDefault="004272A6" w:rsidP="004272A6">
    <w:pPr>
      <w:pStyle w:val="EPFooter2"/>
    </w:pPr>
    <w:r w:rsidRPr="004272A6">
      <w:t>PL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A6" w:rsidRPr="004272A6" w:rsidRDefault="004272A6" w:rsidP="004272A6">
    <w:pPr>
      <w:pStyle w:val="EPFooter"/>
    </w:pPr>
    <w:r w:rsidRPr="004272A6">
      <w:rPr>
        <w:rStyle w:val="HideTWBExt"/>
      </w:rPr>
      <w:t>&lt;PathFdR&gt;</w:t>
    </w:r>
    <w:r w:rsidRPr="004272A6">
      <w:t>AM\1282921PL.docx</w:t>
    </w:r>
    <w:r w:rsidRPr="004272A6">
      <w:rPr>
        <w:rStyle w:val="HideTWBExt"/>
      </w:rPr>
      <w:t>&lt;/PathFdR&gt;</w:t>
    </w:r>
    <w:r w:rsidRPr="004272A6">
      <w:tab/>
    </w:r>
    <w:r w:rsidRPr="004272A6">
      <w:fldChar w:fldCharType="begin"/>
    </w:r>
    <w:r w:rsidRPr="004272A6">
      <w:instrText xml:space="preserve"> PAGE  \* MERGEFORMAT </w:instrText>
    </w:r>
    <w:r w:rsidRPr="004272A6">
      <w:fldChar w:fldCharType="separate"/>
    </w:r>
    <w:r w:rsidR="00861BA3">
      <w:rPr>
        <w:noProof/>
      </w:rPr>
      <w:t>3</w:t>
    </w:r>
    <w:r w:rsidRPr="004272A6">
      <w:fldChar w:fldCharType="end"/>
    </w:r>
    <w:r w:rsidRPr="004272A6">
      <w:t>/</w:t>
    </w:r>
    <w:fldSimple w:instr=" NUMPAGES  \* MERGEFORMAT ">
      <w:r w:rsidR="00861BA3">
        <w:rPr>
          <w:noProof/>
        </w:rPr>
        <w:t>90</w:t>
      </w:r>
    </w:fldSimple>
    <w:r w:rsidRPr="004272A6">
      <w:tab/>
      <w:t>PE</w:t>
    </w:r>
    <w:r w:rsidRPr="004272A6">
      <w:rPr>
        <w:rStyle w:val="HideTWBExt"/>
      </w:rPr>
      <w:t>&lt;NoPE&gt;</w:t>
    </w:r>
    <w:r w:rsidRPr="004272A6">
      <w:t>751.684</w:t>
    </w:r>
    <w:r w:rsidRPr="004272A6">
      <w:rPr>
        <w:rStyle w:val="HideTWBExt"/>
      </w:rPr>
      <w:t>&lt;/NoPE&gt;&lt;Version&gt;</w:t>
    </w:r>
    <w:r w:rsidRPr="004272A6">
      <w:t>v01-00</w:t>
    </w:r>
    <w:r w:rsidRPr="004272A6">
      <w:rPr>
        <w:rStyle w:val="HideTWBExt"/>
      </w:rPr>
      <w:t>&lt;/Version&gt;</w:t>
    </w:r>
  </w:p>
  <w:p w:rsidR="0036694C" w:rsidRPr="004272A6" w:rsidRDefault="004272A6" w:rsidP="004272A6">
    <w:pPr>
      <w:pStyle w:val="EPFooter2"/>
    </w:pPr>
    <w:r w:rsidRPr="004272A6">
      <w:tab/>
    </w:r>
    <w:r w:rsidRPr="004272A6">
      <w:tab/>
      <w:t>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2A6" w:rsidRPr="004272A6" w:rsidRDefault="004272A6" w:rsidP="004272A6">
    <w:pPr>
      <w:pStyle w:val="EPFooter"/>
    </w:pPr>
    <w:r w:rsidRPr="004272A6">
      <w:rPr>
        <w:rStyle w:val="HideTWBExt"/>
      </w:rPr>
      <w:t>&lt;PathFdR&gt;</w:t>
    </w:r>
    <w:r w:rsidRPr="004272A6">
      <w:t>AM\1282921PL.docx</w:t>
    </w:r>
    <w:r w:rsidRPr="004272A6">
      <w:rPr>
        <w:rStyle w:val="HideTWBExt"/>
      </w:rPr>
      <w:t>&lt;/PathFdR&gt;</w:t>
    </w:r>
    <w:r w:rsidRPr="004272A6">
      <w:tab/>
    </w:r>
    <w:r w:rsidRPr="004272A6">
      <w:tab/>
      <w:t>PE</w:t>
    </w:r>
    <w:r w:rsidRPr="004272A6">
      <w:rPr>
        <w:rStyle w:val="HideTWBExt"/>
      </w:rPr>
      <w:t>&lt;NoPE&gt;</w:t>
    </w:r>
    <w:r w:rsidRPr="004272A6">
      <w:t>751.684</w:t>
    </w:r>
    <w:r w:rsidRPr="004272A6">
      <w:rPr>
        <w:rStyle w:val="HideTWBExt"/>
      </w:rPr>
      <w:t>&lt;/NoPE&gt;&lt;Version&gt;</w:t>
    </w:r>
    <w:r w:rsidRPr="004272A6">
      <w:t>v01-00</w:t>
    </w:r>
    <w:r w:rsidRPr="004272A6">
      <w:rPr>
        <w:rStyle w:val="HideTWBExt"/>
      </w:rPr>
      <w:t>&lt;/Version&gt;</w:t>
    </w:r>
  </w:p>
  <w:p w:rsidR="0036694C" w:rsidRPr="004272A6" w:rsidRDefault="004272A6" w:rsidP="004272A6">
    <w:pPr>
      <w:pStyle w:val="EPFooter2"/>
    </w:pPr>
    <w:r w:rsidRPr="004272A6">
      <w:t>PL</w:t>
    </w:r>
    <w:r w:rsidRPr="004272A6">
      <w:tab/>
    </w:r>
    <w:r w:rsidRPr="004272A6">
      <w:rPr>
        <w:b w:val="0"/>
        <w:i/>
        <w:color w:val="C0C0C0"/>
        <w:sz w:val="22"/>
      </w:rPr>
      <w:t>Zjednoczona w różnorodności</w:t>
    </w:r>
    <w:r w:rsidRPr="004272A6">
      <w:tab/>
      <w:t>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4272A6" w:rsidRDefault="00861BA3">
      <w:r w:rsidRPr="004272A6">
        <w:separator/>
      </w:r>
    </w:p>
  </w:footnote>
  <w:footnote w:type="continuationSeparator" w:id="0">
    <w:p w:rsidR="00000000" w:rsidRPr="004272A6" w:rsidRDefault="00861BA3">
      <w:r w:rsidRPr="004272A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A3" w:rsidRDefault="00861B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A3" w:rsidRDefault="00861B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BA3" w:rsidRDefault="00861B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CON"/>
    <w:docVar w:name="CVA" w:val="38"/>
    <w:docVar w:name="DOCCODMNU" w:val=" 2"/>
    <w:docVar w:name="DOCDT" w:val="10/07/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38"/>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5463618 HideTWBInt;}}{\*\rsidtbl \rsid24658\rsid223860\rsid735077\rsid1718133\rsid2892074\rsid3565327_x000d__x000a_\rsid4666813\rsid5463618\rsid6641733\rsid7823322\rsid9636012\rsid10377208\rsid11215221\rsid11549030\rsid12154954\rsid14382809\rsid14424199\rsid15029478\rsid15204470\rsid15285974\rsid15950462\rsid16324206\rsid16662270}{\mmathPr\mmathFont34\mbrkBin0_x000d__x000a_\mbrkBinSub0\msmallFrac0\mdispDef1\mlMargin0\mrMargin0\mdefJc1\mwrapIndent1440\mintLim0\mnaryLim1}{\info{\author CHIGNESSE Regine}{\operator CHIGNESSE Regine}{\creatim\yr2023\mo7\dy10\hr14\min14}{\revtim\yr2023\mo7\dy10\hr14\min14}{\version1}{\edmins0}_x000d__x000a_{\nofpages1}{\nofwords2}{\nofchars16}{\nofcharsws17}{\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5463618\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15029478 \chftnsep _x000d__x000a_\par }}{\*\ftnsepc \ltrpar \pard\plain \ltrpar\ql \li0\ri0\widctlpar\wrapdefault\aspalpha\aspnum\faauto\adjustright\rin0\lin0\itap0 \rtlch\fcs1 \af0\afs20\alang1025 \ltrch\fcs0 \fs24\lang2057\langfe2057\cgrid\langnp2057\langfenp2057 {\rtlch\fcs1 \af0 _x000d__x000a_\ltrch\fcs0 \insrsid15029478 \chftnsepc _x000d__x000a_\par }}{\*\aftnsep \ltrpar \pard\plain \ltrpar\ql \li0\ri0\widctlpar\wrapdefault\aspalpha\aspnum\faauto\adjustright\rin0\lin0\itap0 \rtlch\fcs1 \af0\afs20\alang1025 \ltrch\fcs0 \fs24\lang2057\langfe2057\cgrid\langnp2057\langfenp2057 {\rtlch\fcs1 \af0 _x000d__x000a_\ltrch\fcs0 \insrsid15029478 \chftnsep _x000d__x000a_\par }}{\*\aftnsepc \ltrpar \pard\plain \ltrpar\ql \li0\ri0\widctlpar\wrapdefault\aspalpha\aspnum\faauto\adjustright\rin0\lin0\itap0 \rtlch\fcs1 \af0\afs20\alang1025 \ltrch\fcs0 \fs24\lang2057\langfe2057\cgrid\langnp2057\langfenp2057 {\rtlch\fcs1 \af0 _x000d__x000a_\ltrch\fcs0 \insrsid1502947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5463618\charrsid16335128 {\*\bkmkstart ReplaceBookmark}#}{\rtlch\fcs1 \af1 \ltrch\fcs0 _x000d__x000a_\cs17\v\f1\fs20\cf15\insrsid5463618\charrsid16335128 &gt;&gt;&gt;CVAR@@AmendA}{\rtlch\fcs1 \af0 \ltrch\fcs0 \insrsid5463618\charrsid1633512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2a_x000d__x000a_2e07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28824 HideTWBExt;}{\*\cs18 \additive \v\f1\fs20\cf15 _x000d__x000a_\spriority0 \styrsid1328824 HideTWBInt;}{\s19\ql \li0\ri0\sa120\nowidctlpar\wrapdefault\aspalpha\aspnum\faauto\adjustright\rin0\lin0\itap0 \rtlch\fcs1 \af0\afs20\alang1025 \ltrch\fcs0 \fs24\lang2057\langfe2057\cgrid\langnp2057\langfenp2057 _x000d__x000a_\sbasedon0 \snext19 \spriority0 \styrsid1328824 Normal6a;}{\s20\ql \li0\ri0\nowidctlpar\wrapdefault\aspalpha\aspnum\faauto\adjustright\rin0\lin0\itap0 \rtlch\fcs1 \af0\afs20\alang1025 \ltrch\fcs0 \b\fs24\lang2057\langfe2057\cgrid\langnp2057\langfenp2057 _x000d__x000a_\sbasedon0 \snext20 \spriority0 \styrsid1328824 NormalBold;}{\s21\qr \li0\ri0\sb240\sa240\nowidctlpar\wrapdefault\aspalpha\aspnum\faauto\adjustright\rin0\lin0\itap0 \rtlch\fcs1 \af0\afs20\alang1025 \ltrch\fcs0 _x000d__x000a_\fs24\lang2057\langfe2057\cgrid\langnp2057\langfenp2057 \sbasedon0 \snext21 \spriority0 \styrsid1328824 AmOrLang;}{\s22\qc \li0\ri0\sa240\nowidctlpar\wrapdefault\aspalpha\aspnum\faauto\adjustright\rin0\lin0\itap0 \rtlch\fcs1 \af0\afs20\alang1025 _x000d__x000a_\ltrch\fcs0 \i\fs24\lang2057\langfe2057\cgrid\langnp2057\langfenp2057 \sbasedon0 \snext22 \spriority0 \styrsid132882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328824 AmNumberTabs;}}{\*\rsidtbl \rsid24658\rsid223860\rsid735077\rsid1328824\rsid1718133\rsid2496669\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70}{\nofchars404}_x000d__x000a_{\nofcharsws473}{\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28824\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2496669 \chftnsep _x000d__x000a_\par }}{\*\ftnsepc \ltrpar \pard\plain \ltrpar\ql \li0\ri0\widctlpar\wrapdefault\aspalpha\aspnum\faauto\adjustright\rin0\lin0\itap0 \rtlch\fcs1 \af0\afs20\alang1025 \ltrch\fcs0 \fs24\lang2057\langfe2057\cgrid\langnp2057\langfenp2057 {\rtlch\fcs1 \af0 _x000d__x000a_\ltrch\fcs0 \insrsid2496669 \chftnsepc _x000d__x000a_\par }}{\*\aftnsep \ltrpar \pard\plain \ltrpar\ql \li0\ri0\widctlpar\wrapdefault\aspalpha\aspnum\faauto\adjustright\rin0\lin0\itap0 \rtlch\fcs1 \af0\afs20\alang1025 \ltrch\fcs0 \fs24\lang2057\langfe2057\cgrid\langnp2057\langfenp2057 {\rtlch\fcs1 \af0 _x000d__x000a_\ltrch\fcs0 \insrsid2496669 \chftnsep _x000d__x000a_\par }}{\*\aftnsepc \ltrpar \pard\plain \ltrpar\ql \li0\ri0\widctlpar\wrapdefault\aspalpha\aspnum\faauto\adjustright\rin0\lin0\itap0 \rtlch\fcs1 \af0\afs20\alang1025 \ltrch\fcs0 \fs24\lang2057\langfe2057\cgrid\langnp2057\langfenp2057 {\rtlch\fcs1 \af0 _x000d__x000a_\ltrch\fcs0 \insrsid249666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28824 \rtlch\fcs1 _x000d__x000a_\af0\afs20\alang1025 \ltrch\fcs0 \b\fs24\lang2057\langfe2057\cgrid\langnp2057\langfenp2057 {\rtlch\fcs1 \af0 \ltrch\fcs0 \cs17\b0\v\fs20\cf9\lang1024\langfe1024\loch\af1\hich\af1\dbch\af31501\noproof\insrsid1328824\charrsid1507644 {\*\bkmkstart restartA}_x000d__x000a_\hich\af1\dbch\af31501\loch\f1 &lt;AmendA&gt;}{\rtlch\fcs1 \af0 \ltrch\fcs0 \insrsid1328824\charrsid1507644 Amendment\tab \tab }{\rtlch\fcs1 \af0 \ltrch\fcs0 _x000d__x000a_\cs17\b0\v\fs20\cf9\lang1024\langfe1024\loch\af1\hich\af1\dbch\af31501\noproof\insrsid1328824\charrsid1507644 \hich\af1\dbch\af31501\loch\f1 &lt;NumAmA&gt;}{\rtlch\fcs1 \af0 \ltrch\fcs0 \insrsid1328824\charrsid1507644 #}{\rtlch\fcs1 \af1 \ltrch\fcs0 _x000d__x000a_\cs18\v\f1\fs20\cf15\insrsid1328824\charrsid1507644 ENMIENDA@NRAM@}{\rtlch\fcs1 \af0 \ltrch\fcs0 \insrsid1328824\charrsid1507644 #}{\rtlch\fcs1 \af0 \ltrch\fcs0 _x000d__x000a_\cs17\b0\v\fs20\cf9\lang1024\langfe1024\loch\af1\hich\af1\dbch\af31501\noproof\insrsid1328824\charrsid1507644 \hich\af1\dbch\af31501\loch\f1 &lt;/NumAmA&gt;}{\rtlch\fcs1 \af0 \ltrch\fcs0 \insrsid1328824\charrsid1507644 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RepeatBlock-By&gt;}{\rtlch\fcs1 \af0 \ltrch\fcs0 \insrsid1328824\charrsid1507644 #}{\rtlch\fcs1 \af1 _x000d__x000a_\ltrch\fcs0 \cs18\v\f1\fs20\cf15\insrsid1328824\charrsid1507644 (MOD@InsideLoop()}{\rtlch\fcs1 \af0 \ltrch\fcs0 \insrsid1328824\charrsid1507644 ##}{\rtlch\fcs1 \af1 \ltrch\fcs0 \cs18\v\f1\fs20\cf15\insrsid1328824\charrsid1507644 &gt;&gt;&gt;@[ZMEMBERSMSG]@}{_x000d__x000a_\rtlch\fcs1 \af0 \ltrch\fcs0 \insrsid1328824\charrsid1507644 #}{\rtlch\fcs1 \af0 \ltrch\fcs0 \cs17\b0\v\fs20\cf9\lang1024\langfe1024\loch\af1\hich\af1\dbch\af31501\noproof\insrsid1328824\charrsid1507644 \hich\af1\dbch\af31501\loch\f1 &lt;Members&gt;}{_x000d__x000a_\rtlch\fcs1 \af0 \ltrch\fcs0 \insrsid1328824\charrsid1507644 #}{\rtlch\fcs1 \af1 \ltrch\fcs0 \cs18\v\f1\fs20\cf15\insrsid1328824\charrsid1507644 (MOD@InsideLoop(\'a7)}{\rtlch\fcs1 \af0 \ltrch\fcs0 \insrsid1328824\charrsid1507644 #}{\rtlch\fcs1 \af0 _x000d__x000a_\ltrch\fcs0 \cf10\insrsid1328824\charrsid1507644 \u9668\'3f}{\rtlch\fcs1 \af0 \ltrch\fcs0 \insrsid1328824\charrsid1507644 #}{\rtlch\fcs1 \af1 \ltrch\fcs0 \cs18\v\f1\fs20\cf15\insrsid1328824\charrsid1507644 TVTMEMBERS\'a7@MEMBERS@}{\rtlch\fcs1 \af0 _x000d__x000a_\ltrch\fcs0 \insrsid1328824\charrsid1507644 #}{\rtlch\fcs1 \af0 \ltrch\fcs0 \cf10\insrsid1328824\charrsid1507644 \u9658\'3f}{\rtlch\fcs1 \af0 \ltrch\fcs0 _x000d__x000a_\cs17\b0\v\fs20\cf9\lang1024\langfe1024\loch\af1\hich\af1\dbch\af31501\noproof\insrsid1328824\charrsid1507644 \hich\af1\dbch\af31501\loch\f1 &lt;/Members&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uNomDe&gt;&lt;OptDel&gt;}{\rtlch\fcs1 \af0 \ltrch\fcs0 \insrsid1328824\charrsid1507644 #}{\rtlch\fcs1 \af1 \ltrch\fcs0 _x000d__x000a_\cs18\v\f1\fs20\cf15\insrsid1328824\charrsid1507644 MNU[ONBEHALFYES][NOTAPP]@CHOICE@}{\rtlch\fcs1 \af0 \ltrch\fcs0 \insrsid1328824\charrsid1507644 #}{\rtlch\fcs1 \af0 \ltrch\fcs0 _x000d__x000a_\cs17\v\fs20\cf9\lang1024\langfe1024\loch\af1\hich\af1\dbch\af31501\noproof\insrsid1328824\charrsid1507644 \hich\af1\dbch\af31501\loch\f1 &lt;/OptDel&gt;&lt;/AuNomDe&gt;}{\rtlch\fcs1 \af0 \ltrch\fcs0 \insrsid1328824\charrsid1507644 _x000d__x000a_\par &lt;&lt;&lt;}{\rtlch\fcs1 \af0 \ltrch\fcs0 \cs17\v\fs20\cf9\lang1024\langfe1024\loch\af1\hich\af1\dbch\af31501\noproof\insrsid1328824\charrsid1507644 \hich\af1\dbch\af31501\loch\f1 &lt;/RepeatBlock-By&gt;}{\rtlch\fcs1 \af0 \ltrch\fcs0 \insrsid1328824\charrsid1507644 _x000d__x000a__x000d__x000a_\par }\pard\plain \ltrpar\s20\ql \li0\ri0\nowidctlpar\wrapdefault\aspalpha\aspnum\faauto\adjustright\rin0\lin0\itap0\pararsid1328824 \rtlch\fcs1 \af0\afs20\alang1025 \ltrch\fcs0 \b\fs24\lang2057\langfe2057\cgrid\langnp2057\langfenp2057 {\rtlch\fcs1 \af0 _x000d__x000a_\ltrch\fcs0 \cs17\b0\v\fs20\cf9\lang1024\langfe1024\loch\af1\hich\af1\dbch\af31501\noproof\insrsid1328824\charrsid1507644 \hich\af1\dbch\af31501\loch\f1 &lt;DocAmend&gt;}{\rtlch\fcs1 \af0 \ltrch\fcs0 \insrsid1328824\charrsid1507644 Draft legislative resolution}_x000d__x000a_{\rtlch\fcs1 \af0 \ltrch\fcs0 \cs17\b0\v\fs20\cf9\lang1024\langfe1024\loch\af1\hich\af1\dbch\af31501\noproof\insrsid1328824\charrsid1507644 \hich\af1\dbch\af31501\loch\f1 &lt;/DocAmend&gt;}{\rtlch\fcs1 \af0 \ltrch\fcs0 \insrsid1328824\charrsid1507644 _x000d__x000a_\par }{\rtlch\fcs1 \af0 \ltrch\fcs0 \cs17\b0\v\fs20\cf9\lang1024\langfe1024\loch\af1\hich\af1\dbch\af31501\noproof\insrsid1328824\charrsid1507644 \hich\af1\dbch\af31501\loch\f1 &lt;Article&gt;}{\rtlch\fcs1 \af0 \ltrch\fcs0 \cf10\insrsid1328824\charrsid1507644 \u9668_x000d__x000a_\'3f}{\rtlch\fcs1 \af0 \ltrch\fcs0 \insrsid1328824\charrsid1507644 #}{\rtlch\fcs1 \af1 \ltrch\fcs0 \cs18\v\f1\fs20\cf15\insrsid1328824\charrsid1507644 TVTRESPART@RESPART@}{\rtlch\fcs1 \af0 \ltrch\fcs0 \insrsid1328824\charrsid1507644 #}{\rtlch\fcs1 \af0 _x000d__x000a_\ltrch\fcs0 \cf10\insrsid1328824\charrsid1507644 \u9658\'3f}{\rtlch\fcs1 \af0 \ltrch\fcs0 \cs17\b0\v\fs20\cf9\lang1024\langfe1024\loch\af1\hich\af1\dbch\af31501\noproof\insrsid1328824\charrsid1507644 \hich\af1\dbch\af31501\loch\f1 &lt;/Article&gt;}{\rtlch\fcs1 _x000d__x000a_\af0 \ltrch\fcs0 \insrsid1328824\charrsid1507644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328824\charrsid1507644 Draft legislative resolution\cell Amendment\cell }\pard\plain \ltrpar\ql \li0\ri0\widctlpar\intbl\wrapdefault\aspalpha\aspnum\faauto\adjustright\rin0\lin0 \rtlch\fcs1 \af0\afs20\alang1025 _x000d__x000a_\ltrch\fcs0 \fs24\lang2057\langfe2057\cgrid\langnp2057\langfenp2057 {\rtlch\fcs1 \af0 \ltrch\fcs0 \insrsid1328824\charrsid1507644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328824\charrsid1507644 ##\cell ##}{\rtlch\fcs1 \af0\afs24 \ltrch\fcs0 \insrsid1328824\charrsid1507644 \cell }\pard\plain \ltrpar\ql \li0\ri0\widctlpar\intbl\wrapdefault\aspalpha\aspnum\faauto\adjustright\rin0\lin0 \rtlch\fcs1 _x000d__x000a_\af0\afs20\alang1025 \ltrch\fcs0 \fs24\lang2057\langfe2057\cgrid\langnp2057\langfenp2057 {\rtlch\fcs1 \af0 \ltrch\fcs0 \insrsid1328824\charrsid1507644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28824 \rtlch\fcs1 \af0\afs20\alang1025 \ltrch\fcs0 \fs24\lang2057\langfe2057\cgrid\langnp2057\langfenp2057 {\rtlch\fcs1 \af0 \ltrch\fcs0 _x000d__x000a_\insrsid1328824\charrsid1507644 Or. }{\rtlch\fcs1 \af0 \ltrch\fcs0 \cs17\v\fs20\cf9\lang1024\langfe1024\loch\af1\hich\af1\dbch\af31501\noproof\insrsid1328824\charrsid1507644 \hich\af1\dbch\af31501\loch\f1 &lt;Original&gt;}{\rtlch\fcs1 \af0 \ltrch\fcs0 _x000d__x000a_\insrsid1328824\charrsid1507644 #}{\rtlch\fcs1 \af1 \ltrch\fcs0 \cs18\v\f1\fs20\cf15\insrsid1328824\charrsid1507644 KEY(MAIN/LANGMIN)sh@ORLANGMSG@}{\rtlch\fcs1 \af0 \ltrch\fcs0 \insrsid1328824\charrsid1507644 #}{\rtlch\fcs1 \af0 \ltrch\fcs0 _x000d__x000a_\cs17\v\fs20\cf9\lang1024\langfe1024\loch\af1\hich\af1\dbch\af31501\noproof\insrsid1328824\charrsid1507644 \hich\af1\dbch\af31501\loch\f1 &lt;/Original&gt;}{\rtlch\fcs1 \af0 \ltrch\fcs0 \insrsid1328824\charrsid1507644 _x000d__x000a_\par }\pard\plain \ltrpar\ql \li0\ri0\widctlpar\wrapdefault\aspalpha\aspnum\faauto\adjustright\rin0\lin0\itap0\pararsid1328824 \rtlch\fcs1 \af0\afs20\alang1025 \ltrch\fcs0 \fs24\lang2057\langfe2057\cgrid\langnp2057\langfenp2057 {\rtlch\fcs1 \af0 \ltrch\fcs0 _x000d__x000a_\cs17\v\fs20\cf9\lang1024\langfe1024\loch\af1\hich\af1\dbch\af31501\noproof\insrsid1328824\charrsid1507644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f0_x000d__x000a_2160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8079467 HideTWBExt;}{\*\cs18 \additive \v\f1\fs20\cf15 _x000d__x000a_\spriority0 \styrsid8079467 HideTWBInt;}{\s19\ql \li0\ri0\sa120\nowidctlpar\wrapdefault\aspalpha\aspnum\faauto\adjustright\rin0\lin0\itap0 \rtlch\fcs1 \af0\afs20\alang1025 \ltrch\fcs0 \fs24\lang2057\langfe2057\cgrid\langnp2057\langfenp2057 _x000d__x000a_\sbasedon0 \snext19 \spriority0 \styrsid8079467 Normal6a;}{\s20\ql \li0\ri0\nowidctlpar\wrapdefault\aspalpha\aspnum\faauto\adjustright\rin0\lin0\itap0 \rtlch\fcs1 \af0\afs20\alang1025 \ltrch\fcs0 \b\fs24\lang2057\langfe2057\cgrid\langnp2057\langfenp2057 _x000d__x000a_\sbasedon0 \snext20 \spriority0 \styrsid8079467 NormalBold;}{\s21\ql \li0\ri0\sa240\nowidctlpar\wrapdefault\aspalpha\aspnum\faauto\adjustright\rin0\lin0\itap0 \rtlch\fcs1 \af0\afs20\alang1025 \ltrch\fcs0 _x000d__x000a_\i\fs24\lang2057\langfe2057\cgrid\langnp2057\langfenp2057 \sbasedon0 \snext21 \spriority0 \styrsid8079467 AmJustText;}{\s22\qc \li0\ri0\sb240\sa240\nowidctlpar\wrapdefault\aspalpha\aspnum\faauto\adjustright\rin0\lin0\itap0 \rtlch\fcs1 _x000d__x000a_\af0\afs20\alang1025 \ltrch\fcs0 \i\fs24\lang2057\langfe2057\cgrid\langnp2057\langfenp2057 \sbasedon0 \snext22 \spriority0 \styrsid8079467 AmCrossRef;}{_x000d__x000a_\s23\qc \li0\ri0\sb240\sa240\keepn\nowidctlpar\wrapdefault\aspalpha\aspnum\faauto\adjustright\rin0\lin0\itap0 \rtlch\fcs1 \af0\afs20\alang1025 \ltrch\fcs0 \i\fs24\lang2057\langfe2057\cgrid\langnp2057\langfenp2057 _x000d__x000a_\sbasedon0 \snext21 \spriority0 \styrsid8079467 AmJustTitle;}{\s24\qr \li0\ri0\sb240\sa240\nowidctlpar\wrapdefault\aspalpha\aspnum\faauto\adjustright\rin0\lin0\itap0 \rtlch\fcs1 \af0\afs20\alang1025 \ltrch\fcs0 _x000d__x000a_\fs24\lang2057\langfe2057\cgrid\langnp2057\langfenp2057 \sbasedon0 \snext24 \spriority0 \styrsid8079467 AmOrLang;}{\s25\qc \li0\ri0\sa240\nowidctlpar\wrapdefault\aspalpha\aspnum\faauto\adjustright\rin0\lin0\itap0 \rtlch\fcs1 \af0\afs20\alang1025 _x000d__x000a_\ltrch\fcs0 \i\fs24\lang2057\langfe2057\cgrid\langnp2057\langfenp2057 \sbasedon0 \snext25 \spriority0 \styrsid807946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8079467 AmNumberTabs;}}{\*\rsidtbl \rsid24658\rsid223860\rsid735077\rsid1718133\rsid2892074\rsid3427727\rsid3565327\rsid4666813\rsid6641733_x000d__x000a_\rsid7823322\rsid8079467\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4\hr8\min18}{\revtim\yr2023\mo7\dy4\hr8\min18}{\version1}{\edmins0}{\nofpages1}{\nofwords131}{\nofchars748}_x000d__x000a_{\nofcharsws87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079467\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3427727 \chftnsep _x000d__x000a_\par }}{\*\ftnsepc \ltrpar \pard\plain \ltrpar\ql \li0\ri0\widctlpar\wrapdefault\aspalpha\aspnum\faauto\adjustright\rin0\lin0\itap0 \rtlch\fcs1 \af0\afs20\alang1025 \ltrch\fcs0 \fs24\lang2057\langfe2057\cgrid\langnp2057\langfenp2057 {\rtlch\fcs1 \af0 _x000d__x000a_\ltrch\fcs0 \insrsid3427727 \chftnsepc _x000d__x000a_\par }}{\*\aftnsep \ltrpar \pard\plain \ltrpar\ql \li0\ri0\widctlpar\wrapdefault\aspalpha\aspnum\faauto\adjustright\rin0\lin0\itap0 \rtlch\fcs1 \af0\afs20\alang1025 \ltrch\fcs0 \fs24\lang2057\langfe2057\cgrid\langnp2057\langfenp2057 {\rtlch\fcs1 \af0 _x000d__x000a_\ltrch\fcs0 \insrsid3427727 \chftnsep _x000d__x000a_\par }}{\*\aftnsepc \ltrpar \pard\plain \ltrpar\ql \li0\ri0\widctlpar\wrapdefault\aspalpha\aspnum\faauto\adjustright\rin0\lin0\itap0 \rtlch\fcs1 \af0\afs20\alang1025 \ltrch\fcs0 \fs24\lang2057\langfe2057\cgrid\langnp2057\langfenp2057 {\rtlch\fcs1 \af0 _x000d__x000a_\ltrch\fcs0 \insrsid342772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8079467 \rtlch\fcs1 _x000d__x000a_\af0\afs20\alang1025 \ltrch\fcs0 \b\fs24\lang2057\langfe2057\cgrid\langnp2057\langfenp2057 {\rtlch\fcs1 \af0 \ltrch\fcs0 \cs17\b0\v\fs20\cf9\lang1024\langfe1024\loch\af1\hich\af1\dbch\af31501\noproof\insrsid8079467\charrsid1507644 {\*\bkmkstart restartB}_x000d__x000a_\hich\af1\dbch\af31501\loch\f1 &lt;AmendB&gt;}{\rtlch\fcs1 \af0 \ltrch\fcs0 \insrsid8079467\charrsid1507644 Amendment\tab \tab }{\rtlch\fcs1 \af0 \ltrch\fcs0 _x000d__x000a_\cs17\b0\v\fs20\cf9\lang1024\langfe1024\loch\af1\hich\af1\dbch\af31501\noproof\insrsid8079467\charrsid1507644 \hich\af1\dbch\af31501\loch\f1 &lt;NumAmB&gt;}{\rtlch\fcs1 \af0 \ltrch\fcs0 \insrsid8079467\charrsid1507644 #}{\rtlch\fcs1 \af1 \ltrch\fcs0 _x000d__x000a_\cs18\v\f1\fs20\cf15\insrsid8079467\charrsid1507644 ENMIENDA@NRAM@}{\rtlch\fcs1 \af0 \ltrch\fcs0 \insrsid8079467\charrsid1507644 #}{\rtlch\fcs1 \af0 \ltrch\fcs0 _x000d__x000a_\cs17\b0\v\fs20\cf9\lang1024\langfe1024\loch\af1\hich\af1\dbch\af31501\noproof\insrsid8079467\charrsid1507644 \hich\af1\dbch\af31501\loch\f1 &lt;/NumAmB&gt;}{\rtlch\fcs1 \af0 \ltrch\fcs0 \insrsid8079467\charrsid1507644 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RepeatBlock-By&gt;}{\rtlch\fcs1 \af0 \ltrch\fcs0 \insrsid8079467\charrsid1507644 #}{\rtlch\fcs1 \af1 _x000d__x000a_\ltrch\fcs0 \cs18\v\f1\fs20\cf15\insrsid8079467\charrsid1507644 (MOD@InsideLoop()}{\rtlch\fcs1 \af0 \ltrch\fcs0 \insrsid8079467\charrsid1507644 ##}{\rtlch\fcs1 \af1 \ltrch\fcs0 \cs18\v\f1\fs20\cf15\insrsid8079467\charrsid1507644 &gt;&gt;&gt;@[ZMEMBERSMSG]@}{_x000d__x000a_\rtlch\fcs1 \af0 \ltrch\fcs0 \insrsid8079467\charrsid1507644 #}{\rtlch\fcs1 \af0 \ltrch\fcs0 \cs17\b0\v\fs20\cf9\lang1024\langfe1024\loch\af1\hich\af1\dbch\af31501\noproof\insrsid8079467\charrsid1507644 \hich\af1\dbch\af31501\loch\f1 &lt;Members&gt;}{_x000d__x000a_\rtlch\fcs1 \af0 \ltrch\fcs0 \insrsid8079467\charrsid1507644 #}{\rtlch\fcs1 \af1 \ltrch\fcs0 \cs18\v\f1\fs20\cf15\insrsid8079467\charrsid1507644 (MOD@InsideLoop(\'a7)}{\rtlch\fcs1 \af0 \ltrch\fcs0 \insrsid8079467\charrsid1507644 #}{\rtlch\fcs1 \af0 _x000d__x000a_\ltrch\fcs0 \cf10\insrsid8079467\charrsid1507644 \u9668\'3f}{\rtlch\fcs1 \af0 \ltrch\fcs0 \insrsid8079467\charrsid1507644 #}{\rtlch\fcs1 \af1 \ltrch\fcs0 \cs18\v\f1\fs20\cf15\insrsid8079467\charrsid1507644 TVTMEMBERS\'a7@MEMBERS@}{\rtlch\fcs1 \af0 _x000d__x000a_\ltrch\fcs0 \insrsid8079467\charrsid1507644 #}{\rtlch\fcs1 \af0 \ltrch\fcs0 \cf10\insrsid8079467\charrsid1507644 \u9658\'3f}{\rtlch\fcs1 \af0 \ltrch\fcs0 _x000d__x000a_\cs17\b0\v\fs20\cf9\lang1024\langfe1024\loch\af1\hich\af1\dbch\af31501\noproof\insrsid8079467\charrsid1507644 \hich\af1\dbch\af31501\loch\f1 &lt;/Members&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uNomDe&gt;&lt;OptDel&gt;}{\rtlch\fcs1 \af0 \ltrch\fcs0 \insrsid8079467\charrsid1507644 #}{\rtlch\fcs1 \af1 \ltrch\fcs0 _x000d__x000a_\cs18\v\f1\fs20\cf15\insrsid8079467\charrsid1507644 MNU[ONBEHALFYES][NOTAPP]@CHOICE@}{\rtlch\fcs1 \af0 \ltrch\fcs0 \insrsid8079467\charrsid1507644 #}{\rtlch\fcs1 \af0 \ltrch\fcs0 _x000d__x000a_\cs17\v\fs20\cf9\lang1024\langfe1024\loch\af1\hich\af1\dbch\af31501\noproof\insrsid8079467\charrsid1507644 \hich\af1\dbch\af31501\loch\f1 &lt;/OptDel&gt;&lt;/AuNomDe&gt;}{\rtlch\fcs1 \af0 \ltrch\fcs0 \insrsid8079467\charrsid1507644 _x000d__x000a_\par &lt;&lt;&lt;}{\rtlch\fcs1 \af0 \ltrch\fcs0 \cs17\v\fs20\cf9\lang1024\langfe1024\loch\af1\hich\af1\dbch\af31501\noproof\insrsid8079467\charrsid1507644 \hich\af1\dbch\af31501\loch\f1 &lt;/RepeatBlock-By&gt;}{\rtlch\fcs1 \af0 \ltrch\fcs0 \insrsid8079467\charrsid1507644 _x000d__x000a__x000d__x000a_\par }\pard\plain \ltrpar\s20\ql \li0\ri0\nowidctlpar\wrapdefault\aspalpha\aspnum\faauto\adjustright\rin0\lin0\itap0\pararsid8079467 \rtlch\fcs1 \af0\afs20\alang1025 \ltrch\fcs0 \b\fs24\lang2057\langfe2057\cgrid\langnp2057\langfenp2057 {\rtlch\fcs1 \af0 _x000d__x000a_\ltrch\fcs0 \cs17\b0\v\fs20\cf9\lang1024\langfe1024\loch\af1\hich\af1\dbch\af31501\noproof\insrsid8079467\charrsid1507644 \hich\af1\dbch\af31501\loch\f1 &lt;DocAmend&gt;}{\rtlch\fcs1 \af0 \ltrch\fcs0 \insrsid8079467\charrsid1507644 #}{\rtlch\fcs1 \af1 _x000d__x000a_\ltrch\fcs0 \cs18\v\f1\fs20\cf15\insrsid8079467\charrsid1507644 MNU[OPTPROPOSALCOD][OPTPROPOSALCNS][OPTPROPOSALNLE]@CHOICE@CODEMNU}{\rtlch\fcs1 \af0 \ltrch\fcs0 \insrsid8079467\charrsid1507644 #}{\rtlch\fcs1 \af0 \ltrch\fcs0 _x000d__x000a_\cs17\b0\v\fs20\cf9\lang1024\langfe1024\loch\af1\hich\af1\dbch\af31501\noproof\insrsid8079467\charrsid1507644 \hich\af1\dbch\af31501\loch\f1 &lt;/DocAmend&gt;}{\rtlch\fcs1 \af0 \ltrch\fcs0 \insrsid8079467\charrsid1507644 _x000d__x000a_\par }\pard \ltrpar\s20\ql \li0\ri0\keepn\nowidctlpar\wrapdefault\aspalpha\aspnum\faauto\adjustright\rin0\lin0\itap0\pararsid8079467 {\rtlch\fcs1 \af0 \ltrch\fcs0 _x000d__x000a_\cs17\b0\v\fs20\cf9\lang1024\langfe1024\loch\af1\hich\af1\dbch\af31501\noproof\insrsid8079467\charrsid1507644 \hich\af1\dbch\af31501\loch\f1 &lt;Article&gt;}{\rtlch\fcs1 \af0 \ltrch\fcs0 \insrsid8079467\charrsid1507644 #}{\rtlch\fcs1 \af1 \ltrch\fcs0 _x000d__x000a_\cs18\v\f1\fs20\cf15\insrsid8079467\charrsid1507644 MNU[AMACTPARTYES][AMACTPARTNO]@CHOICE@AMACTMNU}{\rtlch\fcs1 \af0 \ltrch\fcs0 \insrsid8079467\charrsid1507644 #}{\rtlch\fcs1 \af0 \ltrch\fcs0 _x000d__x000a_\cs17\b0\v\fs20\cf9\lang1024\langfe1024\loch\af1\hich\af1\dbch\af31501\noproof\insrsid8079467\charrsid1507644 \hich\af1\dbch\af31501\loch\f1 &lt;/Article&gt;}{\rtlch\fcs1 \af0 \ltrch\fcs0 \insrsid8079467\charrsid1507644 _x000d__x000a_\par }\pard\plain \ltrpar\ql \li0\ri0\keepn\widctlpar\wrapdefault\aspalpha\aspnum\faauto\adjustright\rin0\lin0\itap0\pararsid8079467 \rtlch\fcs1 \af0\afs20\alang1025 \ltrch\fcs0 \fs24\lang2057\langfe2057\cgrid\langnp2057\langfenp2057 {\rtlch\fcs1 \af0 _x000d__x000a_\ltrch\fcs0 \cs17\v\fs20\cf9\lang1024\langfe1024\loch\af1\hich\af1\dbch\af31501\noproof\insrsid8079467\charrsid1507644 \hich\af1\dbch\af31501\loch\f1 &lt;DocAmend2&gt;&lt;OptDel&gt;}{\rtlch\fcs1 \af0 \ltrch\fcs0 \insrsid8079467\charrsid1507644 #}{\rtlch\fcs1 \af1 _x000d__x000a_\ltrch\fcs0 \cs18\v\f1\fs20\cf15\insrsid8079467\charrsid1507644 MNU[OPTNRACTYES][NOTAPP]@CHOICE@AMACTMNU}{\rtlch\fcs1 \af0 \ltrch\fcs0 \insrsid8079467\charrsid1507644 #}{\rtlch\fcs1 \af0 \ltrch\fcs0 _x000d__x000a_\cs17\v\fs20\cf9\lang1024\langfe1024\loch\af1\hich\af1\dbch\af31501\noproof\insrsid8079467\charrsid1507644 \hich\af1\dbch\af31501\loch\f1 &lt;/OptDel&gt;&lt;/DocAmend2&gt;}{\rtlch\fcs1 \af0 \ltrch\fcs0 \insrsid8079467\charrsid1507644 _x000d__x000a_\par }\pard \ltrpar\ql \li0\ri0\widctlpar\wrapdefault\aspalpha\aspnum\faauto\adjustright\rin0\lin0\itap0\pararsid8079467 {\rtlch\fcs1 \af0 \ltrch\fcs0 \cs17\v\fs20\cf9\lang1024\langfe1024\loch\af1\hich\af1\dbch\af31501\noproof\insrsid8079467\charrsid1507644 _x000d__x000a_\hich\af1\dbch\af31501\loch\f1 &lt;Article2&gt;&lt;OptDel&gt;}{\rtlch\fcs1 \af0 \ltrch\fcs0 \insrsid8079467\charrsid1507644 #}{\rtlch\fcs1 \af1 \ltrch\fcs0 \cs18\v\f1\fs20\cf15\insrsid8079467\charrsid1507644 MNU[OPTACTPARTYES][NOTAPP]@CHOICE@AMACTMNU}{\rtlch\fcs1 _x000d__x000a_\af0 \ltrch\fcs0 \insrsid8079467\charrsid1507644 #}{\rtlch\fcs1 \af0 \ltrch\fcs0 \cs17\v\fs20\cf9\lang1024\langfe1024\loch\af1\hich\af1\dbch\af31501\noproof\insrsid8079467\charrsid1507644 \hich\af1\dbch\af31501\loch\f1 &lt;/OptDel&gt;&lt;/Article2&gt;}{\rtlch\fcs1 _x000d__x000a_\af0 \ltrch\fcs0 \insrsid8079467\charrsid1507644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8079467\charrsid1507644 #}{\rtlch\fcs1 \af1 \ltrch\fcs0 \cs18\v\f1\fs20\cf15\insrsid8079467\charrsid1507644 MNU[OPTLEFTAMACT][LEFTPROP]@CHOICE@AMACTMNU}{_x000d__x000a_\rtlch\fcs1 \af0 \ltrch\fcs0 \insrsid8079467\charrsid1507644 #\cell Amendment\cell }\pard\plain \ltrpar\ql \li0\ri0\widctlpar\intbl\wrapdefault\aspalpha\aspnum\faauto\adjustright\rin0\lin0 \rtlch\fcs1 \af0\afs20\alang1025 \ltrch\fcs0 _x000d__x000a_\fs24\lang2057\langfe2057\cgrid\langnp2057\langfenp2057 {\rtlch\fcs1 \af0 \ltrch\fcs0 \insrsid8079467\charrsid1507644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8079467\charrsid1507644 ##\cell ##}{\rtlch\fcs1 \af0\afs24 \ltrch\fcs0 \insrsid8079467\charrsid1507644 \cell }\pard\plain \ltrpar\ql \li0\ri0\widctlpar\intbl\wrapdefault\aspalpha\aspnum\faauto\adjustright\rin0\lin0 \rtlch\fcs1 _x000d__x000a_\af0\afs20\alang1025 \ltrch\fcs0 \fs24\lang2057\langfe2057\cgrid\langnp2057\langfenp2057 {\rtlch\fcs1 \af0 \ltrch\fcs0 \insrsid8079467\charrsid1507644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8079467 \rtlch\fcs1 \af0\afs20\alang1025 \ltrch\fcs0 \fs24\lang2057\langfe2057\cgrid\langnp2057\langfenp2057 {\rtlch\fcs1 \af0 \ltrch\fcs0 _x000d__x000a_\insrsid8079467\charrsid1507644 Or. }{\rtlch\fcs1 \af0 \ltrch\fcs0 \cs17\v\fs20\cf9\lang1024\langfe1024\loch\af1\hich\af1\dbch\af31501\noproof\insrsid8079467\charrsid1507644 \hich\af1\dbch\af31501\loch\f1 &lt;Original&gt;}{\rtlch\fcs1 \af0 \ltrch\fcs0 _x000d__x000a_\insrsid8079467\charrsid1507644 #}{\rtlch\fcs1 \af1 \ltrch\fcs0 \cs18\v\f1\fs20\cf15\insrsid8079467\charrsid1507644 KEY(MAIN/LANGMIN)sh@ORLANGMSG@}{\rtlch\fcs1 \af0 \ltrch\fcs0 \insrsid8079467\charrsid1507644 #}{\rtlch\fcs1 \af0 \ltrch\fcs0 _x000d__x000a_\cs17\v\fs20\cf9\lang1024\langfe1024\loch\af1\hich\af1\dbch\af31501\noproof\insrsid8079467\charrsid1507644 \hich\af1\dbch\af31501\loch\f1 &lt;/Original&gt;}{\rtlch\fcs1 \af0 \ltrch\fcs0 \insrsid8079467\charrsid1507644 _x000d__x000a_\par }\pard\plain \ltrpar\s22\qc \li0\ri0\sb240\sa240\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OptDel&gt;}{\rtlch\fcs1 \af0 \ltrch\fcs0 \insrsid8079467\charrsid1507644 #}{_x000d__x000a_\rtlch\fcs1 \af1 \ltrch\fcs0 \cs18\v\f1\fs20\cf15\insrsid8079467\charrsid1507644 MNU[CROSSREFNO][CROSSREFYES]@CHOICE@}{\rtlch\fcs1 \af0 \ltrch\fcs0 \insrsid8079467\charrsid1507644 #}{\rtlch\fcs1 \af0 \ltrch\fcs0 _x000d__x000a_\cs17\i0\v\fs20\cf9\lang1024\langfe1024\loch\af1\hich\af1\dbch\af31501\noproof\insrsid8079467\charrsid1507644 \hich\af1\dbch\af31501\loch\f1 &lt;/OptDel&gt;}{\rtlch\fcs1 \af0 \ltrch\fcs0 \insrsid8079467\charrsid1507644 _x000d__x000a_\par }\pard\plain \ltrpar\s23\qc \li0\ri0\sb240\sa240\keepn\nowidctlpar\wrapdefault\aspalpha\aspnum\faauto\adjustright\rin0\lin0\itap0\pararsid8079467 \rtlch\fcs1 \af0\afs20\alang1025 \ltrch\fcs0 \i\fs24\lang2057\langfe2057\cgrid\langnp2057\langfenp2057 {_x000d__x000a_\rtlch\fcs1 \af0 \ltrch\fcs0 \cs17\i0\v\fs20\cf9\lang1024\langfe1024\loch\af1\hich\af1\dbch\af31501\noproof\insrsid8079467\charrsid1507644 \hich\af1\dbch\af31501\loch\f1 &lt;TitreJust&gt;}{\rtlch\fcs1 \af0 \ltrch\fcs0 \insrsid8079467\charrsid1507644 _x000d__x000a_Justification}{\rtlch\fcs1 \af0 \ltrch\fcs0 \cs17\i0\v\fs20\cf9\lang1024\langfe1024\loch\af1\hich\af1\dbch\af31501\noproof\insrsid8079467\charrsid1507644 \hich\af1\dbch\af31501\loch\f1 &lt;/TitreJust&gt;}{\rtlch\fcs1 \af0 \ltrch\fcs0 _x000d__x000a_\insrsid8079467\charrsid1507644 _x000d__x000a_\par }\pard\plain \ltrpar\s21\ql \li0\ri0\sa240\nowidctlpar\wrapdefault\aspalpha\aspnum\faauto\adjustright\rin0\lin0\itap0\pararsid8079467 \rtlch\fcs1 \af0\afs20\alang1025 \ltrch\fcs0 \i\fs24\lang2057\langfe2057\cgrid\langnp2057\langfenp2057 {\rtlch\fcs1 \af0 _x000d__x000a_\ltrch\fcs0 \cs17\i0\v\fs20\cf9\lang1024\langfe1024\loch\af1\hich\af1\dbch\af31501\noproof\insrsid8079467\charrsid1507644 \hich\af1\dbch\af31501\loch\f1 &lt;OptDelPrev&gt;}{\rtlch\fcs1 \af0 \ltrch\fcs0 \insrsid8079467\charrsid1507644 #}{\rtlch\fcs1 \af1 _x000d__x000a_\ltrch\fcs0 \cs18\v\f1\fs20\cf15\insrsid8079467\charrsid1507644 MNU[TEXTJUSTYES][TEXTJUSTNO]@CHOICE@}{\rtlch\fcs1 \af0 \ltrch\fcs0 \insrsid8079467\charrsid1507644 #}{\rtlch\fcs1 \af0 \ltrch\fcs0 _x000d__x000a_\cs17\i0\v\fs20\cf9\lang1024\langfe1024\loch\af1\hich\af1\dbch\af31501\noproof\insrsid8079467\charrsid1507644 \hich\af1\dbch\af31501\loch\f1 &lt;/OptDelPrev&gt;}{\rtlch\fcs1 \af0 \ltrch\fcs0 \insrsid8079467\charrsid1507644 _x000d__x000a_\par }\pard\plain \ltrpar\ql \li0\ri0\widctlpar\wrapdefault\aspalpha\aspnum\faauto\adjustright\rin0\lin0\itap0\pararsid8079467 \rtlch\fcs1 \af0\afs20\alang1025 \ltrch\fcs0 \fs24\lang2057\langfe2057\cgrid\langnp2057\langfenp2057 {\rtlch\fcs1 \af0 \ltrch\fcs0 _x000d__x000a_\cs17\v\fs20\cf9\lang1024\langfe1024\loch\af1\hich\af1\dbch\af31501\noproof\insrsid8079467\charrsid1507644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8c_x000d__x000a_3a613fae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52263 HideTWBExt;}{\*\cs18 \additive \v\f1\fs20\cf15 _x000d__x000a_\spriority0 \styrsid7952263 HideTWBInt;}{\s19\ql \li0\ri0\sa120\nowidctlpar\wrapdefault\aspalpha\aspnum\faauto\adjustright\rin0\lin0\itap0 \rtlch\fcs1 \af0\afs20\alang1025 \ltrch\fcs0 \fs24\lang2057\langfe2057\cgrid\langnp2057\langfenp2057 _x000d__x000a_\sbasedon0 \snext19 \spriority0 \styrsid7952263 Normal6a;}{\s20\ql \li0\ri0\nowidctlpar\wrapdefault\aspalpha\aspnum\faauto\adjustright\rin0\lin0\itap0 \rtlch\fcs1 \af0\afs20\alang1025 \ltrch\fcs0 \b\fs24\lang2057\langfe2057\cgrid\langnp2057\langfenp2057 _x000d__x000a_\sbasedon0 \snext20 \spriority0 \styrsid7952263 NormalBold;}{\s21\ql \li0\ri0\sa240\nowidctlpar\wrapdefault\aspalpha\aspnum\faauto\adjustright\rin0\lin0\itap0 \rtlch\fcs1 \af0\afs20\alang1025 \ltrch\fcs0 _x000d__x000a_\i\fs24\lang2057\langfe2057\cgrid\langnp2057\langfenp2057 \sbasedon0 \snext21 \spriority0 \styrsid7952263 AmJustText;}{\s22\qc \li0\ri0\sb240\sa240\nowidctlpar\wrapdefault\aspalpha\aspnum\faauto\adjustright\rin0\lin0\itap0 \rtlch\fcs1 _x000d__x000a_\af0\afs20\alang1025 \ltrch\fcs0 \i\fs24\lang2057\langfe2057\cgrid\langnp2057\langfenp2057 \sbasedon0 \snext22 \spriority0 \styrsid7952263 AmCrossRef;}{_x000d__x000a_\s23\qc \li0\ri0\sb240\sa240\keepn\nowidctlpar\wrapdefault\aspalpha\aspnum\faauto\adjustright\rin0\lin0\itap0 \rtlch\fcs1 \af0\afs20\alang1025 \ltrch\fcs0 \i\fs24\lang2057\langfe2057\cgrid\langnp2057\langfenp2057 _x000d__x000a_\sbasedon0 \snext21 \spriority0 \styrsid7952263 AmJustTitle;}{\s24\qr \li0\ri0\sb240\sa240\nowidctlpar\wrapdefault\aspalpha\aspnum\faauto\adjustright\rin0\lin0\itap0 \rtlch\fcs1 \af0\afs20\alang1025 \ltrch\fcs0 _x000d__x000a_\fs24\lang2057\langfe2057\cgrid\langnp2057\langfenp2057 \sbasedon0 \snext24 \spriority0 \styrsid7952263 AmOrLang;}{\s25\qc \li0\ri0\sa240\nowidctlpar\wrapdefault\aspalpha\aspnum\faauto\adjustright\rin0\lin0\itap0 \rtlch\fcs1 \af0\afs20\alang1025 _x000d__x000a_\ltrch\fcs0 \i\fs24\lang2057\langfe2057\cgrid\langnp2057\langfenp2057 \sbasedon0 \snext25 \spriority0 \styrsid79522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52263 AmNumberTabs;}}{\*\rsidtbl \rsid24658\rsid223860\rsid735077\rsid1718133\rsid2892074\rsid3565327\rsid4014963\rsid4666813\rsid6641733_x000d__x000a_\rsid7823322\rsid7952263\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CHIGNESSE Regine}{\operator CHIGNESSE Regine}{\creatim\yr2023\mo7\dy10\hr14\min14}{\revtim\yr2023\mo7\dy10\hr14\min14}{\version1}{\edmins0}{\nofpages1}{\nofwords130}{\nofchars745}_x000d__x000a_{\nofcharsws874}{\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52263\newtblstyruls\nogrowautofit\usenormstyforlist\noindnmbrts\felnbrelev\nocxsptable\indrlsweleven\noafcnsttbl\afelev\utinl\hwelev\spltpgpar\notcvasp\notbrkcnstfrctbl\notvatxbx\krnprsnet\cachedcolbal _x000d__x000a_\nouicompat \fet0{\*\wgrffmtfilter 013f}\nofeaturethrottle1\ilfomacatclnup0{\*\template C:\\Users\\RCHIGN~1\\AppData\\Local\\Temp\\Blank1.dotx}{\*\ftnsep \ltrpar \pard\plain \ltrpar_x000d__x000a_\ql \li0\ri0\widctlpar\wrapdefault\aspalpha\aspnum\faauto\adjustright\rin0\lin0\itap0 \rtlch\fcs1 \af0\afs20\alang1025 \ltrch\fcs0 \fs24\lang2057\langfe2057\cgrid\langnp2057\langfenp2057 {\rtlch\fcs1 \af0 \ltrch\fcs0 \insrsid4014963 \chftnsep _x000d__x000a_\par }}{\*\ftnsepc \ltrpar \pard\plain \ltrpar\ql \li0\ri0\widctlpar\wrapdefault\aspalpha\aspnum\faauto\adjustright\rin0\lin0\itap0 \rtlch\fcs1 \af0\afs20\alang1025 \ltrch\fcs0 \fs24\lang2057\langfe2057\cgrid\langnp2057\langfenp2057 {\rtlch\fcs1 \af0 _x000d__x000a_\ltrch\fcs0 \insrsid4014963 \chftnsepc _x000d__x000a_\par }}{\*\aftnsep \ltrpar \pard\plain \ltrpar\ql \li0\ri0\widctlpar\wrapdefault\aspalpha\aspnum\faauto\adjustright\rin0\lin0\itap0 \rtlch\fcs1 \af0\afs20\alang1025 \ltrch\fcs0 \fs24\lang2057\langfe2057\cgrid\langnp2057\langfenp2057 {\rtlch\fcs1 \af0 _x000d__x000a_\ltrch\fcs0 \insrsid4014963 \chftnsep _x000d__x000a_\par }}{\*\aftnsepc \ltrpar \pard\plain \ltrpar\ql \li0\ri0\widctlpar\wrapdefault\aspalpha\aspnum\faauto\adjustright\rin0\lin0\itap0 \rtlch\fcs1 \af0\afs20\alang1025 \ltrch\fcs0 \fs24\lang2057\langfe2057\cgrid\langnp2057\langfenp2057 {\rtlch\fcs1 \af0 _x000d__x000a_\ltrch\fcs0 \insrsid4014963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52263 \rtlch\fcs1 _x000d__x000a_\af0\afs20\alang1025 \ltrch\fcs0 \b\fs24\lang2057\langfe2057\cgrid\langnp2057\langfenp2057 {\rtlch\fcs1 \af0 \ltrch\fcs0 \cs17\b0\v\fs20\cf9\lang1024\langfe1024\loch\af1\hich\af1\dbch\af31501\noproof\insrsid7952263\charrsid16335128 {\*\bkmkstart restart}_x000d__x000a_\hich\af1\dbch\af31501\loch\f1 &lt;}{\rtlch\fcs1 \af0 \ltrch\fcs0 \cs17\b0\v\fs20\cf9\lang1024\langfe1024\loch\af1\hich\af1\dbch\af31501\noproof\insrsid7952263 \hich\af1\dbch\af31501\loch\f1 Amend}{\rtlch\fcs1 \af0 \ltrch\fcs0 _x000d__x000a_\cs17\b0\v\fs20\cf9\lang1024\langfe1024\loch\af1\hich\af1\dbch\af31501\noproof\insrsid7952263\charrsid16335128 \hich\af1\dbch\af31501\loch\f1 &gt;}{\rtlch\fcs1 \af0 \ltrch\fcs0 \insrsid7952263\charrsid16335128 Amendment\tab \tab }{\rtlch\fcs1 \af0 _x000d__x000a_\ltrch\fcs0 \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rtlch\fcs1 \af1 \ltrch\fcs0 _x000d__x000a_\cs18\v\f1\fs20\cf15\insrsid7952263\charrsid16335128 ENMIENDA@NRAM@}{\rtlch\fcs1 \af0 \ltrch\fcs0 \insrsid7952263\charrsid16335128 #}{\rtlch\fcs1 \af0 \ltrch\fcs0 _x000d__x000a_\cs17\b0\v\fs20\cf9\lang1024\langfe1024\loch\af1\hich\af1\dbch\af31501\noproof\insrsid7952263\charrsid16335128 \hich\af1\dbch\af31501\loch\f1 &lt;/}{\rtlch\fcs1 \af0 \ltrch\fcs0 _x000d__x000a_\cs17\b0\v\fs20\cf9\lang1024\langfe1024\loch\af1\hich\af1\dbch\af31501\noproof\insrsid7952263 \hich\af1\dbch\af31501\loch\f1 NumAm&gt;}{\rtlch\fcs1 \af0 \ltrch\fcs0 \insrsid7952263\charrsid16335128 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hich\af1\dbch\af31501\loch\f1 RepeatBlock-By&gt;}{\rtlch\fcs1 \af0 \ltrch\fcs0 _x000d__x000a_\insrsid7952263\charrsid16335128 #}{\rtlch\fcs1 \af1 \ltrch\fcs0 \cs18\v\f1\fs20\cf15\insrsid7952263\charrsid16335128 (MOD@InsideLoop()}{\rtlch\fcs1 \af0 \ltrch\fcs0 \insrsid7952263\charrsid16335128 ##}{\rtlch\fcs1 \af1 \ltrch\fcs0 _x000d__x000a_\cs18\v\f1\fs20\cf15\insrsid7952263\charrsid16335128 &gt;&gt;&gt;@[ZMEMBERSMSG]@}{\rtlch\fcs1 \af0 \ltrch\fcs0 \insrsid7952263\charrsid16335128 #}{\rtlch\fcs1 \af0 \ltrch\fcs0 _x000d__x000a_\cs17\b0\v\fs20\cf9\lang1024\langfe1024\loch\af1\hich\af1\dbch\af31501\noproof\insrsid7952263\charrsid16335128 \hich\af1\dbch\af31501\loch\f1 &lt;Members&gt;}{\rtlch\fcs1 \af0 \ltrch\fcs0 \insrsid7952263\charrsid16335128 #}{\rtlch\fcs1 \af1 \ltrch\fcs0 _x000d__x000a_\cs18\v\f1\fs20\cf15\insrsid7952263\charrsid16335128 (MOD@InsideLoop(\'a7)}{\rtlch\fcs1 \af0 \ltrch\fcs0 \insrsid7952263\charrsid16335128 #}{\rtlch\fcs1 \af0 \ltrch\fcs0 \cf10\insrsid7952263\charrsid11237621 \u9668\'3f}{\rtlch\fcs1 \af0 \ltrch\fcs0 _x000d__x000a_\insrsid7952263\charrsid16335128 #}{\rtlch\fcs1 \af1 \ltrch\fcs0 \cs18\v\f1\fs20\cf15\insrsid7952263\charrsid16335128 TVTMEMBERS\'a7@MEMBERS@}{\rtlch\fcs1 \af0 \ltrch\fcs0 \insrsid7952263\charrsid16335128 #}{\rtlch\fcs1 \af0 \ltrch\fcs0 _x000d__x000a_\cf10\insrsid7952263\charrsid11237621 \u9658\'3f}{\rtlch\fcs1 \af0 \ltrch\fcs0 \cs17\b0\v\fs20\cf9\lang1024\langfe1024\loch\af1\hich\af1\dbch\af31501\noproof\insrsid7952263\charrsid16335128 \hich\af1\dbch\af31501\loch\f1 &lt;/Members&gt;}{\rtlch\fcs1 \af0 _x000d__x000a_\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AuNomDe&gt;&lt;OptDel&gt;}{\rtlch\fcs1 \af0 \ltrch\fcs0 \insrsid7952263\charrsid16335128 #}{\rtlch\fcs1 \af1 \ltrch\fcs0 _x000d__x000a_\cs18\v\f1\fs20\cf15\insrsid7952263\charrsid16335128 MNU[ONBEHALFYES][NOTAPP]@CHOICE@}{\rtlch\fcs1 \af0 \ltrch\fcs0 \insrsid7952263\charrsid16335128 #}{\rtlch\fcs1 \af0 \ltrch\fcs0 _x000d__x000a_\cs17\v\fs20\cf9\lang1024\langfe1024\loch\af1\hich\af1\dbch\af31501\noproof\insrsid7952263\charrsid16335128 \hich\af1\dbch\af31501\loch\f1 &lt;/OptDel&gt;&lt;/AuNomDe&gt;}{\rtlch\fcs1 \af0 \ltrch\fcs0 \insrsid7952263\charrsid16335128 _x000d__x000a_\par &lt;&lt;&lt;}{\rtlch\fcs1 \af0 \ltrch\fcs0 \cs17\v\fs20\cf9\lang1024\langfe1024\loch\af1\hich\af1\dbch\af31501\noproof\insrsid7952263\charrsid16335128 \hich\af1\dbch\af31501\loch\f1 &lt;/RepeatBlock-By&gt;}{\rtlch\fcs1 \af0 \ltrch\fcs0 \insrsid7952263\charrsid16335128 _x000d__x000a__x000d__x000a_\par }\pard\plain \ltrpar\s20\ql \li0\ri0\nowidctlpar\wrapdefault\aspalpha\aspnum\faauto\adjustright\rin0\lin0\itap0\pararsid7952263 \rtlch\fcs1 \af0\afs20\alang1025 \ltrch\fcs0 \b\fs24\lang2057\langfe2057\cgrid\langnp2057\langfenp2057 {\rtlch\fcs1 \af0 _x000d__x000a_\ltrch\fcs0 \cs17\b0\v\fs20\cf9\lang1024\langfe1024\loch\af1\hich\af1\dbch\af31501\noproof\insrsid7952263\charrsid16335128 \hich\af1\dbch\af31501\loch\f1 &lt;DocAmend&gt;}{\rtlch\fcs1 \af0 \ltrch\fcs0 \insrsid7952263\charrsid16335128 #}{\rtlch\fcs1 \af1 _x000d__x000a_\ltrch\fcs0 \cs18\v\f1\fs20\cf15\insrsid7952263\charrsid16335128 MNU[OPTPROPOSALCOD][OPTPROPOSALCNS][OPTPROPOSALNLE]@CHOICE@CODEMNU}{\rtlch\fcs1 \af0 \ltrch\fcs0 \insrsid7952263\charrsid16335128 #}{\rtlch\fcs1 \af0 \ltrch\fcs0 _x000d__x000a_\cs17\b0\v\fs20\cf9\lang1024\langfe1024\loch\af1\hich\af1\dbch\af31501\noproof\insrsid7952263\charrsid16335128 \hich\af1\dbch\af31501\loch\f1 &lt;/DocAmend&gt;}{\rtlch\fcs1 \af0 \ltrch\fcs0 \insrsid7952263\charrsid16335128 _x000d__x000a_\par }\pard \ltrpar\s20\ql \li0\ri0\keepn\nowidctlpar\wrapdefault\aspalpha\aspnum\faauto\adjustright\rin0\lin0\itap0\pararsid7952263 {\rtlch\fcs1 \af0 \ltrch\fcs0 _x000d__x000a_\cs17\b0\v\fs20\cf9\lang1024\langfe1024\loch\af1\hich\af1\dbch\af31501\noproof\insrsid7952263\charrsid16335128 \hich\af1\dbch\af31501\loch\f1 &lt;Article&gt;}{\rtlch\fcs1 \af0 \ltrch\fcs0 \insrsid7952263\charrsid16335128 #}{\rtlch\fcs1 \af1 \ltrch\fcs0 _x000d__x000a_\cs18\v\f1\fs20\cf15\insrsid7952263\charrsid16335128 MNU[AMACTPARTYES][AMACTPARTNO]@CHOICE@AMACTMNU}{\rtlch\fcs1 \af0 \ltrch\fcs0 \insrsid7952263\charrsid16335128 #}{\rtlch\fcs1 \af0 \ltrch\fcs0 _x000d__x000a_\cs17\b0\v\fs20\cf9\lang1024\langfe1024\loch\af1\hich\af1\dbch\af31501\noproof\insrsid7952263\charrsid16335128 \hich\af1\dbch\af31501\loch\f1 &lt;/Article&gt;}{\rtlch\fcs1 \af0 \ltrch\fcs0 \insrsid7952263\charrsid16335128 _x000d__x000a_\par }\pard\plain \ltrpar\ql \li0\ri0\keepn\widctlpar\wrapdefault\aspalpha\aspnum\faauto\adjustright\rin0\lin0\itap0\pararsid7952263 \rtlch\fcs1 \af0\afs20\alang1025 \ltrch\fcs0 \fs24\lang2057\langfe2057\cgrid\langnp2057\langfenp2057 {\rtlch\fcs1 \af0 _x000d__x000a_\ltrch\fcs0 \cs17\v\fs20\cf9\lang1024\langfe1024\loch\af1\hich\af1\dbch\af31501\noproof\insrsid7952263\charrsid16335128 \hich\af1\dbch\af31501\loch\f1 &lt;DocAmend2&gt;&lt;OptDel&gt;}{\rtlch\fcs1 \af0 \ltrch\fcs0 \insrsid7952263\charrsid16335128 #}{\rtlch\fcs1 \af1 _x000d__x000a_\ltrch\fcs0 \cs18\v\f1\fs20\cf15\insrsid7952263\charrsid16335128 MNU[OPTNRACTYES][NOTAPP]@CHOICE@AMACTMNU}{\rtlch\fcs1 \af0 \ltrch\fcs0 \insrsid7952263\charrsid16335128 #}{\rtlch\fcs1 \af0 \ltrch\fcs0 _x000d__x000a_\cs17\v\fs20\cf9\lang1024\langfe1024\loch\af1\hich\af1\dbch\af31501\noproof\insrsid7952263\charrsid16335128 \hich\af1\dbch\af31501\loch\f1 &lt;/OptDel&gt;&lt;/DocAmend2&gt;}{\rtlch\fcs1 \af0 \ltrch\fcs0 \insrsid7952263\charrsid16335128 _x000d__x000a_\par }\pard \ltrpar\ql \li0\ri0\widctlpar\wrapdefault\aspalpha\aspnum\faauto\adjustright\rin0\lin0\itap0\pararsid7952263 {\rtlch\fcs1 \af0 \ltrch\fcs0 \cs17\v\fs20\cf9\lang1024\langfe1024\loch\af1\hich\af1\dbch\af31501\noproof\insrsid7952263\charrsid16335128 _x000d__x000a_\hich\af1\dbch\af31501\loch\f1 &lt;Article2&gt;&lt;OptDel&gt;}{\rtlch\fcs1 \af0 \ltrch\fcs0 \insrsid7952263\charrsid16335128 #}{\rtlch\fcs1 \af1 \ltrch\fcs0 \cs18\v\f1\fs20\cf15\insrsid7952263\charrsid16335128 MNU[OPTACTPARTYES][NOTAPP]@CHOICE@AMACTMNU}{\rtlch\fcs1 _x000d__x000a_\af0 \ltrch\fcs0 \insrsid7952263\charrsid16335128 #}{\rtlch\fcs1 \af0 \ltrch\fcs0 \cs17\v\fs20\cf9\lang1024\langfe1024\loch\af1\hich\af1\dbch\af31501\noproof\insrsid7952263\charrsid16335128 \hich\af1\dbch\af31501\loch\f1 &lt;/OptDel&gt;&lt;/Article2&gt;}{\rtlch\fcs1 _x000d__x000a_\af0 \ltrch\fcs0 \insrsid7952263\charrsid1633512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52263\charrsid16335128 #}{\rtlch\fcs1 \af1 \ltrch\fcs0 \cs18\v\f1\fs20\cf15\insrsid7952263\charrsid16335128 MNU[OPTLEFTAMACT][LEFTPROP]@CHOICE@AMACTMNU}{_x000d__x000a_\rtlch\fcs1 \af0 \ltrch\fcs0 \insrsid7952263\charrsid16335128 #\cell Amendment\cell }\pard\plain \ltrpar\ql \li0\ri0\widctlpar\intbl\wrapdefault\aspalpha\aspnum\faauto\adjustright\rin0\lin0 \rtlch\fcs1 \af0\afs20\alang1025 \ltrch\fcs0 _x000d__x000a_\fs24\lang2057\langfe2057\cgrid\langnp2057\langfenp2057 {\rtlch\fcs1 \af0 \ltrch\fcs0 \insrsid7952263\charrsid1633512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52263\charrsid16335128 ##\cell ##}{\rtlch\fcs1 \af0\afs24 \ltrch\fcs0 \insrsid7952263\charrsid16335128 \cell }\pard\plain \ltrpar\ql \li0\ri0\widctlpar\intbl\wrapdefault\aspalpha\aspnum\faauto\adjustright\rin0\lin0 \rtlch\fcs1 _x000d__x000a_\af0\afs20\alang1025 \ltrch\fcs0 \fs24\lang2057\langfe2057\cgrid\langnp2057\langfenp2057 {\rtlch\fcs1 \af0 \ltrch\fcs0 \insrsid7952263\charrsid1633512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52263 \rtlch\fcs1 \af0\afs20\alang1025 \ltrch\fcs0 \fs24\lang2057\langfe2057\cgrid\langnp2057\langfenp2057 {\rtlch\fcs1 \af0 \ltrch\fcs0 _x000d__x000a_\insrsid7952263\charrsid16335128 Or. }{\rtlch\fcs1 \af0 \ltrch\fcs0 \cs17\v\fs20\cf9\lang1024\langfe1024\loch\af1\hich\af1\dbch\af31501\noproof\insrsid7952263\charrsid16335128 \hich\af1\dbch\af31501\loch\f1 &lt;Original&gt;}{\rtlch\fcs1 \af0 \ltrch\fcs0 _x000d__x000a_\insrsid7952263\charrsid16335128 #}{\rtlch\fcs1 \af1 \ltrch\fcs0 \cs18\v\f1\fs20\cf15\insrsid7952263\charrsid16335128 KEY(MAIN/LANGMIN)sh@ORLANGMSG@}{\rtlch\fcs1 \af0 \ltrch\fcs0 \insrsid7952263\charrsid16335128 #}{\rtlch\fcs1 \af0 \ltrch\fcs0 _x000d__x000a_\cs17\v\fs20\cf9\lang1024\langfe1024\loch\af1\hich\af1\dbch\af31501\noproof\insrsid7952263\charrsid16335128 \hich\af1\dbch\af31501\loch\f1 &lt;/Original&gt;}{\rtlch\fcs1 \af0 \ltrch\fcs0 \insrsid7952263\charrsid16335128 _x000d__x000a_\par }\pard\plain \ltrpar\s22\qc \li0\ri0\sb240\sa240\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OptDel&gt;}{\rtlch\fcs1 \af0 \ltrch\fcs0 \insrsid7952263\charrsid16335128 #}{_x000d__x000a_\rtlch\fcs1 \af1 \ltrch\fcs0 \cs18\v\f1\fs20\cf15\insrsid7952263\charrsid16335128 MNU[CROSSREFNO][CROSSREFYES]@CHOICE@}{\rtlch\fcs1 \af0 \ltrch\fcs0 \insrsid7952263\charrsid16335128 #}{\rtlch\fcs1 \af0 \ltrch\fcs0 _x000d__x000a_\cs17\i0\v\fs20\cf9\lang1024\langfe1024\loch\af1\hich\af1\dbch\af31501\noproof\insrsid7952263\charrsid16335128 \hich\af1\dbch\af31501\loch\f1 &lt;/OptDel&gt;}{\rtlch\fcs1 \af0 \ltrch\fcs0 \insrsid7952263\charrsid16335128 _x000d__x000a_\par }\pard\plain \ltrpar\s23\qc \li0\ri0\sb240\sa240\keepn\nowidctlpar\wrapdefault\aspalpha\aspnum\faauto\adjustright\rin0\lin0\itap0\pararsid7952263 \rtlch\fcs1 \af0\afs20\alang1025 \ltrch\fcs0 \i\fs24\lang2057\langfe2057\cgrid\langnp2057\langfenp2057 {_x000d__x000a_\rtlch\fcs1 \af0 \ltrch\fcs0 \cs17\i0\v\fs20\cf9\lang1024\langfe1024\loch\af1\hich\af1\dbch\af31501\noproof\insrsid7952263\charrsid16335128 \hich\af1\dbch\af31501\loch\f1 &lt;TitreJust&gt;}{\rtlch\fcs1 \af0 \ltrch\fcs0 \insrsid7952263\charrsid16335128 _x000d__x000a_Justification}{\rtlch\fcs1 \af0 \ltrch\fcs0 \cs17\i0\v\fs20\cf9\lang1024\langfe1024\loch\af1\hich\af1\dbch\af31501\noproof\insrsid7952263\charrsid16335128 \hich\af1\dbch\af31501\loch\f1 &lt;/TitreJust&gt;}{\rtlch\fcs1 \af0 \ltrch\fcs0 _x000d__x000a_\insrsid7952263\charrsid16335128 _x000d__x000a_\par }\pard\plain \ltrpar\s21\ql \li0\ri0\sa240\nowidctlpar\wrapdefault\aspalpha\aspnum\faauto\adjustright\rin0\lin0\itap0\pararsid7952263 \rtlch\fcs1 \af0\afs20\alang1025 \ltrch\fcs0 \i\fs24\lang2057\langfe2057\cgrid\langnp2057\langfenp2057 {\rtlch\fcs1 \af0 _x000d__x000a_\ltrch\fcs0 \cs17\i0\v\fs20\cf9\lang1024\langfe1024\loch\af1\hich\af1\dbch\af31501\noproof\insrsid7952263\charrsid16335128 \hich\af1\dbch\af31501\loch\f1 &lt;OptDelPrev&gt;}{\rtlch\fcs1 \af0 \ltrch\fcs0 \insrsid7952263\charrsid16335128 #}{\rtlch\fcs1 \af1 _x000d__x000a_\ltrch\fcs0 \cs18\v\f1\fs20\cf15\insrsid7952263\charrsid16335128 MNU[TEXTJUSTYES][TEXTJUSTNO]@CHOICE@}{\rtlch\fcs1 \af0 \ltrch\fcs0 \insrsid7952263\charrsid16335128 #}{\rtlch\fcs1 \af0 \ltrch\fcs0 _x000d__x000a_\cs17\i0\v\fs20\cf9\lang1024\langfe1024\loch\af1\hich\af1\dbch\af31501\noproof\insrsid7952263\charrsid16335128 \hich\af1\dbch\af31501\loch\f1 &lt;/OptDelPrev&gt;}{\rtlch\fcs1 \af0 \ltrch\fcs0 \insrsid7952263\charrsid16335128 _x000d__x000a_\par }\pard\plain \ltrpar\ql \li0\ri0\widctlpar\wrapdefault\aspalpha\aspnum\faauto\adjustright\rin0\lin0\itap0\pararsid7952263 \rtlch\fcs1 \af0\afs20\alang1025 \ltrch\fcs0 \fs24\lang2057\langfe2057\cgrid\langnp2057\langfenp2057 {\rtlch\fcs1 \af0 \ltrch\fcs0 _x000d__x000a_\cs17\v\fs20\cf9\lang1024\langfe1024\loch\af1\hich\af1\dbch\af31501\noproof\insrsid7952263\charrsid16335128 \hich\af1\dbch\af31501\loch\f1 &lt;/}{\rtlch\fcs1 \af0 \ltrch\fcs0 _x000d__x000a_\cs17\v\fs20\cf9\lang1024\langfe1024\loch\af1\hich\af1\dbch\af31501\noproof\insrsid7952263 \hich\af1\dbch\af31501\loch\f1 Amend}{\rtlch\fcs1 \af0 \ltrch\fcs0 _x000d__x000a_\cs17\v\fs20\cf9\lang1024\langfe1024\loch\af1\hich\af1\dbch\af31501\noproof\insrsid7952263\charrsid1633512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cd_x000d__x000a_390828b3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2"/>
    <w:docVar w:name="TXTAUTHOR" w:val="Alfred Sant"/>
    <w:docVar w:name="TXTLANGUE" w:val="PL"/>
    <w:docVar w:name="TXTLANGUEMIN" w:val="pl"/>
    <w:docVar w:name="TXTNRC" w:val="0416/2022"/>
    <w:docVar w:name="TXTNRCOM" w:val="(2022)0761"/>
    <w:docVar w:name="TXTNRFIRSTAM" w:val="36"/>
    <w:docVar w:name="TXTNRLASTAM" w:val="178"/>
    <w:docVar w:name="TXTNRPE" w:val="751.684"/>
    <w:docVar w:name="TXTNRPE2" w:val="749.139"/>
    <w:docVar w:name="TXTNRPROC" w:val="2022/0406"/>
    <w:docVar w:name="TXTPEorAP" w:val="PE"/>
    <w:docVar w:name="TXTROUTE" w:val="AM\1282921PL.docx"/>
    <w:docVar w:name="TXTTITLE" w:val="on multiple-vote share structures in companies that seek the admission to trading of their shares on an SME growth market"/>
    <w:docVar w:name="TXTVERSION" w:val="01-00"/>
    <w:docVar w:name="TXTVERSION2" w:val="01-00"/>
  </w:docVars>
  <w:rsids>
    <w:rsidRoot w:val="00F94118"/>
    <w:rsid w:val="000111BD"/>
    <w:rsid w:val="00073830"/>
    <w:rsid w:val="00075DBE"/>
    <w:rsid w:val="000B0781"/>
    <w:rsid w:val="000D446F"/>
    <w:rsid w:val="000E7234"/>
    <w:rsid w:val="000F2A80"/>
    <w:rsid w:val="000F7815"/>
    <w:rsid w:val="00126BC4"/>
    <w:rsid w:val="00150057"/>
    <w:rsid w:val="00154D46"/>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740B6"/>
    <w:rsid w:val="00280EA6"/>
    <w:rsid w:val="002A1C82"/>
    <w:rsid w:val="002B6A7B"/>
    <w:rsid w:val="002C5761"/>
    <w:rsid w:val="002E3F68"/>
    <w:rsid w:val="002E4311"/>
    <w:rsid w:val="003003A7"/>
    <w:rsid w:val="00315664"/>
    <w:rsid w:val="00322475"/>
    <w:rsid w:val="00363AD3"/>
    <w:rsid w:val="0036694C"/>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272A6"/>
    <w:rsid w:val="004367B3"/>
    <w:rsid w:val="00441413"/>
    <w:rsid w:val="00441D7D"/>
    <w:rsid w:val="00461E32"/>
    <w:rsid w:val="00464338"/>
    <w:rsid w:val="004773E1"/>
    <w:rsid w:val="00495E20"/>
    <w:rsid w:val="004E0AAC"/>
    <w:rsid w:val="004E1C4C"/>
    <w:rsid w:val="004F03F0"/>
    <w:rsid w:val="004F2903"/>
    <w:rsid w:val="005246D8"/>
    <w:rsid w:val="00547F73"/>
    <w:rsid w:val="00557617"/>
    <w:rsid w:val="00571479"/>
    <w:rsid w:val="005A7205"/>
    <w:rsid w:val="005A7EB4"/>
    <w:rsid w:val="005B32E3"/>
    <w:rsid w:val="005E50C2"/>
    <w:rsid w:val="00607ABE"/>
    <w:rsid w:val="006337D4"/>
    <w:rsid w:val="00637384"/>
    <w:rsid w:val="0066168A"/>
    <w:rsid w:val="00665DDA"/>
    <w:rsid w:val="00672807"/>
    <w:rsid w:val="006746CD"/>
    <w:rsid w:val="00687070"/>
    <w:rsid w:val="006909D3"/>
    <w:rsid w:val="00695CC1"/>
    <w:rsid w:val="006965BE"/>
    <w:rsid w:val="006A2838"/>
    <w:rsid w:val="006B4B58"/>
    <w:rsid w:val="006B6438"/>
    <w:rsid w:val="006D6B15"/>
    <w:rsid w:val="006F3F81"/>
    <w:rsid w:val="006F4B73"/>
    <w:rsid w:val="00702F62"/>
    <w:rsid w:val="007059E9"/>
    <w:rsid w:val="00706049"/>
    <w:rsid w:val="007152AF"/>
    <w:rsid w:val="00730B6C"/>
    <w:rsid w:val="00736FBA"/>
    <w:rsid w:val="0074160E"/>
    <w:rsid w:val="007659AC"/>
    <w:rsid w:val="0079060C"/>
    <w:rsid w:val="007A42AB"/>
    <w:rsid w:val="007C71DE"/>
    <w:rsid w:val="00822C94"/>
    <w:rsid w:val="00825657"/>
    <w:rsid w:val="008363E4"/>
    <w:rsid w:val="00851460"/>
    <w:rsid w:val="00861BA3"/>
    <w:rsid w:val="0087052C"/>
    <w:rsid w:val="00870CF2"/>
    <w:rsid w:val="00874862"/>
    <w:rsid w:val="00875A9C"/>
    <w:rsid w:val="00887FDC"/>
    <w:rsid w:val="00894C82"/>
    <w:rsid w:val="008B251A"/>
    <w:rsid w:val="008D6D06"/>
    <w:rsid w:val="008F0DDD"/>
    <w:rsid w:val="00900CAE"/>
    <w:rsid w:val="00904AD5"/>
    <w:rsid w:val="00907CCA"/>
    <w:rsid w:val="009154FF"/>
    <w:rsid w:val="00917A85"/>
    <w:rsid w:val="00966038"/>
    <w:rsid w:val="009A65D8"/>
    <w:rsid w:val="009B0305"/>
    <w:rsid w:val="009F230F"/>
    <w:rsid w:val="00A15973"/>
    <w:rsid w:val="00A233E9"/>
    <w:rsid w:val="00A46736"/>
    <w:rsid w:val="00A507FC"/>
    <w:rsid w:val="00A5426B"/>
    <w:rsid w:val="00A845EF"/>
    <w:rsid w:val="00A84E16"/>
    <w:rsid w:val="00A93389"/>
    <w:rsid w:val="00A93F8C"/>
    <w:rsid w:val="00AA0426"/>
    <w:rsid w:val="00AA2AE3"/>
    <w:rsid w:val="00AB74D6"/>
    <w:rsid w:val="00AB78F5"/>
    <w:rsid w:val="00AC7149"/>
    <w:rsid w:val="00AD730A"/>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12213"/>
    <w:rsid w:val="00C22CC4"/>
    <w:rsid w:val="00C2336C"/>
    <w:rsid w:val="00C35E35"/>
    <w:rsid w:val="00C41E32"/>
    <w:rsid w:val="00C92798"/>
    <w:rsid w:val="00CA3A5B"/>
    <w:rsid w:val="00CB34F1"/>
    <w:rsid w:val="00CB7B07"/>
    <w:rsid w:val="00CC3983"/>
    <w:rsid w:val="00CD45EF"/>
    <w:rsid w:val="00D00CC7"/>
    <w:rsid w:val="00D100D1"/>
    <w:rsid w:val="00D14FCE"/>
    <w:rsid w:val="00D15308"/>
    <w:rsid w:val="00D1583C"/>
    <w:rsid w:val="00D15D1E"/>
    <w:rsid w:val="00D42398"/>
    <w:rsid w:val="00D44842"/>
    <w:rsid w:val="00D677D5"/>
    <w:rsid w:val="00D755F1"/>
    <w:rsid w:val="00D767AC"/>
    <w:rsid w:val="00D82FCC"/>
    <w:rsid w:val="00D87B31"/>
    <w:rsid w:val="00D9692C"/>
    <w:rsid w:val="00DB429F"/>
    <w:rsid w:val="00DB65C2"/>
    <w:rsid w:val="00DC4160"/>
    <w:rsid w:val="00DC6A1B"/>
    <w:rsid w:val="00DE672F"/>
    <w:rsid w:val="00E15A86"/>
    <w:rsid w:val="00E25DC5"/>
    <w:rsid w:val="00E44BB0"/>
    <w:rsid w:val="00E471BE"/>
    <w:rsid w:val="00E57F50"/>
    <w:rsid w:val="00E660E2"/>
    <w:rsid w:val="00EA25AE"/>
    <w:rsid w:val="00EB3A71"/>
    <w:rsid w:val="00EE011D"/>
    <w:rsid w:val="00EE3E0D"/>
    <w:rsid w:val="00EF03A3"/>
    <w:rsid w:val="00EF11AD"/>
    <w:rsid w:val="00F27170"/>
    <w:rsid w:val="00F459F7"/>
    <w:rsid w:val="00F92B49"/>
    <w:rsid w:val="00F94118"/>
    <w:rsid w:val="00FA192C"/>
    <w:rsid w:val="00FC1B08"/>
    <w:rsid w:val="00FD05BD"/>
    <w:rsid w:val="00FD675F"/>
    <w:rsid w:val="00FE03B4"/>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3728772-B88D-4D09-83E6-40026B82F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AB78F5"/>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paragraph" w:customStyle="1" w:styleId="msonormal0">
    <w:name w:val="msonormal"/>
    <w:basedOn w:val="Normal"/>
    <w:rsid w:val="00AB78F5"/>
    <w:pPr>
      <w:widowControl/>
      <w:spacing w:before="100" w:beforeAutospacing="1" w:after="100" w:afterAutospacing="1"/>
    </w:pPr>
    <w:rPr>
      <w:szCs w:val="24"/>
    </w:rPr>
  </w:style>
  <w:style w:type="character" w:customStyle="1" w:styleId="FooterChar">
    <w:name w:val="Footer Char"/>
    <w:basedOn w:val="DefaultParagraphFont"/>
    <w:link w:val="Footer"/>
    <w:semiHidden/>
    <w:rsid w:val="00AB78F5"/>
    <w:rPr>
      <w:sz w:val="22"/>
    </w:rPr>
  </w:style>
  <w:style w:type="paragraph" w:styleId="Footer">
    <w:name w:val="footer"/>
    <w:link w:val="FooterChar"/>
    <w:semiHidden/>
    <w:unhideWhenUsed/>
    <w:rsid w:val="00AB78F5"/>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AB78F5"/>
    <w:rPr>
      <w:noProof/>
      <w:sz w:val="24"/>
    </w:rPr>
  </w:style>
  <w:style w:type="paragraph" w:customStyle="1" w:styleId="Normal12">
    <w:name w:val="Normal12"/>
    <w:basedOn w:val="Normal"/>
    <w:link w:val="Normal12Char"/>
    <w:rsid w:val="00AB78F5"/>
    <w:pPr>
      <w:spacing w:after="240"/>
    </w:pPr>
    <w:rPr>
      <w:noProof/>
    </w:rPr>
  </w:style>
  <w:style w:type="paragraph" w:customStyle="1" w:styleId="CommitteeAM">
    <w:name w:val="CommitteeAM"/>
    <w:basedOn w:val="Normal"/>
    <w:rsid w:val="00AB78F5"/>
    <w:pPr>
      <w:spacing w:before="240" w:after="600"/>
      <w:jc w:val="center"/>
    </w:pPr>
    <w:rPr>
      <w:i/>
    </w:rPr>
  </w:style>
  <w:style w:type="paragraph" w:customStyle="1" w:styleId="ZDateAM">
    <w:name w:val="ZDateAM"/>
    <w:basedOn w:val="Normal"/>
    <w:rsid w:val="00AB78F5"/>
    <w:pPr>
      <w:tabs>
        <w:tab w:val="right" w:pos="9356"/>
      </w:tabs>
      <w:spacing w:after="480"/>
    </w:pPr>
    <w:rPr>
      <w:noProof/>
    </w:rPr>
  </w:style>
  <w:style w:type="paragraph" w:customStyle="1" w:styleId="ProjRap">
    <w:name w:val="ProjRap"/>
    <w:basedOn w:val="Normal"/>
    <w:rsid w:val="00AB78F5"/>
    <w:pPr>
      <w:tabs>
        <w:tab w:val="right" w:pos="9356"/>
      </w:tabs>
    </w:pPr>
    <w:rPr>
      <w:b/>
      <w:noProof/>
    </w:rPr>
  </w:style>
  <w:style w:type="paragraph" w:customStyle="1" w:styleId="PELeft">
    <w:name w:val="PELeft"/>
    <w:basedOn w:val="Normal"/>
    <w:rsid w:val="00AB78F5"/>
    <w:pPr>
      <w:spacing w:before="40" w:after="40"/>
    </w:pPr>
    <w:rPr>
      <w:rFonts w:ascii="Arial" w:hAnsi="Arial" w:cs="Arial"/>
      <w:sz w:val="22"/>
      <w:szCs w:val="22"/>
    </w:rPr>
  </w:style>
  <w:style w:type="paragraph" w:customStyle="1" w:styleId="PERight">
    <w:name w:val="PERight"/>
    <w:basedOn w:val="Normal"/>
    <w:next w:val="Normal"/>
    <w:rsid w:val="00AB78F5"/>
    <w:pPr>
      <w:jc w:val="right"/>
    </w:pPr>
    <w:rPr>
      <w:rFonts w:ascii="Arial" w:hAnsi="Arial" w:cs="Arial"/>
      <w:sz w:val="22"/>
      <w:szCs w:val="22"/>
    </w:rPr>
  </w:style>
  <w:style w:type="character" w:customStyle="1" w:styleId="Normal6Char">
    <w:name w:val="Normal6 Char"/>
    <w:basedOn w:val="DefaultParagraphFont"/>
    <w:link w:val="Normal6"/>
    <w:locked/>
    <w:rsid w:val="00AB78F5"/>
    <w:rPr>
      <w:sz w:val="24"/>
      <w:lang w:val="pl-PL"/>
    </w:rPr>
  </w:style>
  <w:style w:type="paragraph" w:customStyle="1" w:styleId="Normal6">
    <w:name w:val="Normal6"/>
    <w:basedOn w:val="Normal"/>
    <w:link w:val="Normal6Char"/>
    <w:rsid w:val="00AB78F5"/>
    <w:pPr>
      <w:spacing w:after="120"/>
    </w:pPr>
  </w:style>
  <w:style w:type="paragraph" w:customStyle="1" w:styleId="Normal12Italic">
    <w:name w:val="Normal12Italic"/>
    <w:basedOn w:val="Normal12"/>
    <w:rsid w:val="00AB78F5"/>
    <w:rPr>
      <w:i/>
    </w:rPr>
  </w:style>
  <w:style w:type="paragraph" w:customStyle="1" w:styleId="JustificationTitle">
    <w:name w:val="JustificationTitle"/>
    <w:basedOn w:val="Normal"/>
    <w:next w:val="Normal12"/>
    <w:rsid w:val="00AB78F5"/>
    <w:pPr>
      <w:keepNext/>
      <w:spacing w:before="240" w:after="240"/>
      <w:jc w:val="center"/>
    </w:pPr>
    <w:rPr>
      <w:i/>
      <w:noProof/>
    </w:rPr>
  </w:style>
  <w:style w:type="paragraph" w:customStyle="1" w:styleId="Olang">
    <w:name w:val="Olang"/>
    <w:basedOn w:val="Normal"/>
    <w:rsid w:val="00AB78F5"/>
    <w:pPr>
      <w:spacing w:before="240" w:after="240"/>
      <w:jc w:val="right"/>
    </w:pPr>
    <w:rPr>
      <w:noProof/>
      <w:szCs w:val="24"/>
    </w:rPr>
  </w:style>
  <w:style w:type="paragraph" w:customStyle="1" w:styleId="ColumnHeading">
    <w:name w:val="ColumnHeading"/>
    <w:basedOn w:val="Normal"/>
    <w:rsid w:val="00AB78F5"/>
    <w:pPr>
      <w:spacing w:after="240"/>
      <w:jc w:val="center"/>
    </w:pPr>
    <w:rPr>
      <w:i/>
    </w:rPr>
  </w:style>
  <w:style w:type="paragraph" w:customStyle="1" w:styleId="AMNumberTabs0">
    <w:name w:val="AMNumberTabs"/>
    <w:basedOn w:val="Normal"/>
    <w:rsid w:val="00AB78F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AB78F5"/>
    <w:pPr>
      <w:spacing w:before="240"/>
    </w:pPr>
    <w:rPr>
      <w:b/>
    </w:rPr>
  </w:style>
  <w:style w:type="paragraph" w:customStyle="1" w:styleId="CrossRef">
    <w:name w:val="CrossRef"/>
    <w:basedOn w:val="Normal"/>
    <w:rsid w:val="00AB78F5"/>
    <w:pPr>
      <w:spacing w:before="240"/>
      <w:jc w:val="center"/>
    </w:pPr>
    <w:rPr>
      <w:i/>
    </w:rPr>
  </w:style>
  <w:style w:type="paragraph" w:customStyle="1" w:styleId="Footer2">
    <w:name w:val="Footer2"/>
    <w:basedOn w:val="Normal12"/>
    <w:rsid w:val="00AB78F5"/>
    <w:pPr>
      <w:tabs>
        <w:tab w:val="center" w:pos="4535"/>
        <w:tab w:val="right" w:pos="9923"/>
      </w:tabs>
      <w:spacing w:line="480" w:lineRule="auto"/>
      <w:ind w:left="-851"/>
    </w:pPr>
    <w:rPr>
      <w:rFonts w:ascii="Arial" w:cs="Arial"/>
      <w:b/>
      <w:sz w:val="48"/>
    </w:rPr>
  </w:style>
  <w:style w:type="paragraph" w:customStyle="1" w:styleId="EntPE">
    <w:name w:val="EntPE"/>
    <w:basedOn w:val="Normal12"/>
    <w:rsid w:val="00AB78F5"/>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CHIGN~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AM_Com_LegReport.dotx</Template>
  <TotalTime>4</TotalTime>
  <Pages>90</Pages>
  <Words>21811</Words>
  <Characters>142202</Characters>
  <Application>Microsoft Office Word</Application>
  <DocSecurity>0</DocSecurity>
  <Lines>5496</Lines>
  <Paragraphs>1389</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163003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2023-08-17T08:57:00Z</dcterms:created>
  <dcterms:modified xsi:type="dcterms:W3CDTF">2023-08-17T08:57:00Z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PL</vt:lpwstr>
  </property>
  <property fmtid="{D5CDD505-2E9C-101B-9397-08002B2CF9AE}" pid="3" name="&lt;FdR&gt;">
    <vt:lpwstr>1282921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9.15.0 Build [20230501]</vt:lpwstr>
  </property>
  <property fmtid="{D5CDD505-2E9C-101B-9397-08002B2CF9AE}" pid="9" name="FooterPath">
    <vt:lpwstr>AM\1282921PL.docx</vt:lpwstr>
  </property>
  <property fmtid="{D5CDD505-2E9C-101B-9397-08002B2CF9AE}" pid="10" name="LastEdited with">
    <vt:lpwstr>9.14.1 Build [20230315]</vt:lpwstr>
  </property>
  <property fmtid="{D5CDD505-2E9C-101B-9397-08002B2CF9AE}" pid="11" name="PE number">
    <vt:lpwstr>751.684</vt:lpwstr>
  </property>
  <property fmtid="{D5CDD505-2E9C-101B-9397-08002B2CF9AE}" pid="12" name="SDLStudio">
    <vt:lpwstr/>
  </property>
  <property fmtid="{D5CDD505-2E9C-101B-9397-08002B2CF9AE}" pid="13" name="SendToEpades">
    <vt:lpwstr>OK - 2023/07/11 09:22</vt:lpwstr>
  </property>
  <property fmtid="{D5CDD505-2E9C-101B-9397-08002B2CF9AE}" pid="14" name="Bookout">
    <vt:lpwstr>OK - 2023/08/17 10:53</vt:lpwstr>
  </property>
</Properties>
</file>