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84D8B" w:rsidRPr="000A5267" w:rsidTr="00CD5C56">
        <w:trPr>
          <w:trHeight w:hRule="exact" w:val="1418"/>
        </w:trPr>
        <w:tc>
          <w:tcPr>
            <w:tcW w:w="6804" w:type="dxa"/>
            <w:shd w:val="clear" w:color="auto" w:fill="auto"/>
            <w:vAlign w:val="center"/>
          </w:tcPr>
          <w:p w:rsidR="00684D8B" w:rsidRPr="000A5267" w:rsidRDefault="00684D8B" w:rsidP="00CD5C56">
            <w:pPr>
              <w:pStyle w:val="EPName"/>
            </w:pPr>
            <w:r w:rsidRPr="000A5267">
              <w:t>Evropský parlament</w:t>
            </w:r>
          </w:p>
          <w:p w:rsidR="00684D8B" w:rsidRPr="000A5267" w:rsidRDefault="00684D8B" w:rsidP="00CD5C56">
            <w:pPr>
              <w:pStyle w:val="EPTerm"/>
            </w:pPr>
            <w:r w:rsidRPr="000A5267">
              <w:t>2019-2024</w:t>
            </w:r>
          </w:p>
        </w:tc>
        <w:tc>
          <w:tcPr>
            <w:tcW w:w="2268" w:type="dxa"/>
            <w:shd w:val="clear" w:color="auto" w:fill="auto"/>
          </w:tcPr>
          <w:p w:rsidR="00684D8B" w:rsidRPr="000A5267" w:rsidRDefault="00684D8B" w:rsidP="00CD5C56">
            <w:pPr>
              <w:pStyle w:val="EPLogo"/>
            </w:pPr>
            <w:r w:rsidRPr="000A5267">
              <w:rPr>
                <w:noProof/>
                <w:lang w:val="en-GB"/>
              </w:rPr>
              <w:drawing>
                <wp:inline distT="0" distB="0" distL="0" distR="0" wp14:anchorId="44209376" wp14:editId="30C5F4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84D8B" w:rsidRPr="000A5267" w:rsidRDefault="00684D8B" w:rsidP="00684D8B">
      <w:pPr>
        <w:pStyle w:val="LineTop"/>
      </w:pPr>
    </w:p>
    <w:p w:rsidR="00684D8B" w:rsidRPr="000A5267" w:rsidRDefault="00684D8B" w:rsidP="00684D8B">
      <w:pPr>
        <w:pStyle w:val="EPBody"/>
      </w:pPr>
      <w:r w:rsidRPr="000A5267">
        <w:rPr>
          <w:rStyle w:val="HideTWBExt"/>
          <w:i w:val="0"/>
          <w:szCs w:val="20"/>
        </w:rPr>
        <w:t>&lt;Commission&gt;</w:t>
      </w:r>
      <w:r w:rsidRPr="000A5267">
        <w:rPr>
          <w:rStyle w:val="HideTWBInt"/>
          <w:i w:val="0"/>
          <w:szCs w:val="20"/>
        </w:rPr>
        <w:t>{ECON}</w:t>
      </w:r>
      <w:r w:rsidRPr="000A5267">
        <w:t>Hospodářský a měnový výbor</w:t>
      </w:r>
      <w:r w:rsidRPr="000A5267">
        <w:rPr>
          <w:rStyle w:val="HideTWBExt"/>
          <w:i w:val="0"/>
          <w:szCs w:val="20"/>
        </w:rPr>
        <w:t>&lt;/Commission&gt;</w:t>
      </w:r>
    </w:p>
    <w:p w:rsidR="00684D8B" w:rsidRPr="000A5267" w:rsidRDefault="00684D8B" w:rsidP="00684D8B">
      <w:pPr>
        <w:pStyle w:val="LineBottom"/>
      </w:pPr>
    </w:p>
    <w:p w:rsidR="00684D8B" w:rsidRPr="000A5267" w:rsidRDefault="00684D8B" w:rsidP="00684D8B">
      <w:pPr>
        <w:pStyle w:val="CoverReference"/>
      </w:pPr>
      <w:r w:rsidRPr="000A5267">
        <w:rPr>
          <w:rStyle w:val="HideTWBExt"/>
          <w:b w:val="0"/>
        </w:rPr>
        <w:t>&lt;RefProc&gt;</w:t>
      </w:r>
      <w:r w:rsidRPr="000A5267">
        <w:t>2023/0137</w:t>
      </w:r>
      <w:r w:rsidRPr="000A5267">
        <w:rPr>
          <w:rStyle w:val="HideTWBExt"/>
          <w:b w:val="0"/>
        </w:rPr>
        <w:t>&lt;/RefProc&gt;&lt;RefTypeProc&gt;</w:t>
      </w:r>
      <w:r w:rsidRPr="000A5267">
        <w:t>(CNS)</w:t>
      </w:r>
      <w:r w:rsidRPr="000A5267">
        <w:rPr>
          <w:rStyle w:val="HideTWBExt"/>
          <w:b w:val="0"/>
        </w:rPr>
        <w:t>&lt;/RefTypeProc&gt;</w:t>
      </w:r>
    </w:p>
    <w:p w:rsidR="00684D8B" w:rsidRPr="000A5267" w:rsidRDefault="00684D8B" w:rsidP="00684D8B">
      <w:pPr>
        <w:pStyle w:val="CoverDate"/>
      </w:pPr>
      <w:r w:rsidRPr="000A5267">
        <w:rPr>
          <w:rStyle w:val="HideTWBExt"/>
        </w:rPr>
        <w:t>&lt;Date&gt;</w:t>
      </w:r>
      <w:r w:rsidRPr="000A5267">
        <w:rPr>
          <w:rStyle w:val="HideTWBInt"/>
        </w:rPr>
        <w:t>{25/10/2023}</w:t>
      </w:r>
      <w:r w:rsidRPr="000A5267">
        <w:t>25.10.2023</w:t>
      </w:r>
      <w:r w:rsidRPr="000A5267">
        <w:rPr>
          <w:rStyle w:val="HideTWBExt"/>
        </w:rPr>
        <w:t>&lt;/Date&gt;</w:t>
      </w:r>
    </w:p>
    <w:p w:rsidR="00684D8B" w:rsidRPr="000A5267" w:rsidRDefault="00684D8B" w:rsidP="00684D8B">
      <w:pPr>
        <w:pStyle w:val="CoverDocType"/>
      </w:pPr>
      <w:r w:rsidRPr="000A5267">
        <w:rPr>
          <w:rStyle w:val="HideTWBExt"/>
          <w:b w:val="0"/>
        </w:rPr>
        <w:t>&lt;TypeAM&gt;</w:t>
      </w:r>
      <w:r w:rsidRPr="000A5267">
        <w:t>POZMĚŇOVACÍ NÁVRHY</w:t>
      </w:r>
      <w:r w:rsidRPr="000A5267">
        <w:rPr>
          <w:rStyle w:val="HideTWBExt"/>
          <w:b w:val="0"/>
        </w:rPr>
        <w:t>&lt;/TypeAM&gt;</w:t>
      </w:r>
    </w:p>
    <w:p w:rsidR="00684D8B" w:rsidRPr="000A5267" w:rsidRDefault="00684D8B" w:rsidP="00684D8B">
      <w:pPr>
        <w:pStyle w:val="CoverDocType24a"/>
      </w:pPr>
      <w:r w:rsidRPr="000A5267">
        <w:rPr>
          <w:rStyle w:val="HideTWBExt"/>
          <w:b w:val="0"/>
        </w:rPr>
        <w:t>&lt;RangeAM&gt;</w:t>
      </w:r>
      <w:r w:rsidRPr="000A5267">
        <w:t>1 - 277</w:t>
      </w:r>
      <w:r w:rsidRPr="000A5267">
        <w:rPr>
          <w:rStyle w:val="HideTWBExt"/>
          <w:b w:val="0"/>
        </w:rPr>
        <w:t>&lt;/RangeAM&gt;</w:t>
      </w:r>
    </w:p>
    <w:p w:rsidR="00684D8B" w:rsidRPr="000A5267" w:rsidRDefault="00684D8B" w:rsidP="00684D8B">
      <w:pPr>
        <w:pStyle w:val="CoverBold"/>
      </w:pPr>
      <w:r w:rsidRPr="000A5267">
        <w:rPr>
          <w:rStyle w:val="HideTWBExt"/>
          <w:b w:val="0"/>
        </w:rPr>
        <w:t>&lt;TitreType&gt;</w:t>
      </w:r>
      <w:r w:rsidRPr="000A5267">
        <w:t>Návrh zprávy</w:t>
      </w:r>
      <w:r w:rsidRPr="000A5267">
        <w:rPr>
          <w:rStyle w:val="HideTWBExt"/>
          <w:b w:val="0"/>
        </w:rPr>
        <w:t>&lt;/TitreType&gt;</w:t>
      </w:r>
    </w:p>
    <w:p w:rsidR="00684D8B" w:rsidRPr="000A5267" w:rsidRDefault="00684D8B" w:rsidP="00684D8B">
      <w:pPr>
        <w:pStyle w:val="CoverBold"/>
      </w:pPr>
      <w:r w:rsidRPr="000A5267">
        <w:rPr>
          <w:rStyle w:val="HideTWBExt"/>
          <w:b w:val="0"/>
        </w:rPr>
        <w:t>&lt;Rapporteur&gt;</w:t>
      </w:r>
      <w:r w:rsidRPr="000A5267">
        <w:t>Esther de Lange, Margarida Marques</w:t>
      </w:r>
      <w:r w:rsidRPr="000A5267">
        <w:rPr>
          <w:rStyle w:val="HideTWBExt"/>
          <w:b w:val="0"/>
        </w:rPr>
        <w:t>&lt;/Rapporteur&gt;</w:t>
      </w:r>
    </w:p>
    <w:p w:rsidR="00684D8B" w:rsidRPr="000A5267" w:rsidRDefault="00684D8B" w:rsidP="00684D8B">
      <w:pPr>
        <w:pStyle w:val="CoverNormal24a"/>
      </w:pPr>
      <w:r w:rsidRPr="000A5267">
        <w:rPr>
          <w:rStyle w:val="HideTWBExt"/>
        </w:rPr>
        <w:t>&lt;DocRefPE&gt;</w:t>
      </w:r>
      <w:r w:rsidRPr="000A5267">
        <w:t>(PE000.000v01-00)</w:t>
      </w:r>
      <w:r w:rsidRPr="000A5267">
        <w:rPr>
          <w:rStyle w:val="HideTWBExt"/>
        </w:rPr>
        <w:t>&lt;/DocRefPE&gt;</w:t>
      </w:r>
    </w:p>
    <w:p w:rsidR="00684D8B" w:rsidRPr="000A5267" w:rsidRDefault="00684D8B" w:rsidP="00684D8B">
      <w:pPr>
        <w:pStyle w:val="CoverNormal24a"/>
      </w:pPr>
      <w:r w:rsidRPr="000A5267">
        <w:rPr>
          <w:rStyle w:val="HideTWBExt"/>
        </w:rPr>
        <w:t>&lt;Titre&gt;</w:t>
      </w:r>
      <w:r w:rsidRPr="000A5267">
        <w:rPr>
          <w:noProof/>
        </w:rPr>
        <w:t>Pozměňující nařízení((ES) č. 1467/97 o urychlení a vyjasnění postupu při nadměrném schodku</w:t>
      </w:r>
      <w:r w:rsidRPr="000A5267">
        <w:rPr>
          <w:rStyle w:val="HideTWBExt"/>
        </w:rPr>
        <w:t>&lt;/Titre&gt;</w:t>
      </w:r>
    </w:p>
    <w:p w:rsidR="00684D8B" w:rsidRPr="000A5267" w:rsidRDefault="00684D8B" w:rsidP="00684D8B">
      <w:pPr>
        <w:pStyle w:val="CoverNormal"/>
      </w:pPr>
      <w:r w:rsidRPr="000A5267">
        <w:rPr>
          <w:rStyle w:val="HideTWBExt"/>
        </w:rPr>
        <w:t>&lt;DocAmend&gt;</w:t>
      </w:r>
      <w:r w:rsidRPr="000A5267">
        <w:t>Návrh nařízení</w:t>
      </w:r>
      <w:r w:rsidRPr="000A5267">
        <w:rPr>
          <w:rStyle w:val="HideTWBExt"/>
        </w:rPr>
        <w:t>&lt;/DocAmend&gt;</w:t>
      </w:r>
    </w:p>
    <w:p w:rsidR="00684D8B" w:rsidRPr="000A5267" w:rsidRDefault="00684D8B" w:rsidP="00684D8B">
      <w:pPr>
        <w:pStyle w:val="CoverNormal24a"/>
      </w:pPr>
      <w:r w:rsidRPr="000A5267">
        <w:rPr>
          <w:rStyle w:val="HideTWBExt"/>
        </w:rPr>
        <w:t>&lt;DocRef&gt;</w:t>
      </w:r>
      <w:r w:rsidRPr="000A5267">
        <w:t>(COM(2023)0241 – C9</w:t>
      </w:r>
      <w:r w:rsidRPr="000A5267">
        <w:noBreakHyphen/>
        <w:t>0172/2023 – 2023/0137(CNS))</w:t>
      </w:r>
      <w:r w:rsidRPr="000A5267">
        <w:rPr>
          <w:rStyle w:val="HideTWBExt"/>
        </w:rPr>
        <w:t>&lt;/DocRef&gt;</w:t>
      </w:r>
    </w:p>
    <w:p w:rsidR="00B85286" w:rsidRPr="000A5267" w:rsidRDefault="00B85286" w:rsidP="00E660E2">
      <w:pPr>
        <w:widowControl/>
        <w:tabs>
          <w:tab w:val="center" w:pos="4677"/>
        </w:tabs>
      </w:pPr>
      <w:r w:rsidRPr="000A5267">
        <w:rPr>
          <w:highlight w:val="cyan"/>
        </w:rPr>
        <w:br w:type="page"/>
      </w:r>
      <w:r w:rsidR="002E6BF7" w:rsidRPr="000A5267">
        <w:lastRenderedPageBreak/>
        <w:t>AM_Com_LegReport</w:t>
      </w:r>
    </w:p>
    <w:p w:rsidR="006D7AD8" w:rsidRPr="000A5267" w:rsidRDefault="00B85286" w:rsidP="006D7AD8">
      <w:pPr>
        <w:pStyle w:val="AmNumberTabs"/>
        <w:keepNext/>
      </w:pPr>
      <w:r w:rsidRPr="000A5267">
        <w:rPr>
          <w:highlight w:val="cyan"/>
        </w:rPr>
        <w:br w:type="page"/>
      </w:r>
      <w:bookmarkStart w:id="0" w:name="IntroB"/>
      <w:r w:rsidR="00A32289" w:rsidRPr="00B7598B">
        <w:rPr>
          <w:rStyle w:val="HideTWBExt"/>
          <w:b w:val="0"/>
          <w:noProof w:val="0"/>
        </w:rPr>
        <w:lastRenderedPageBreak/>
        <w:t>&lt;RepeatBlock-Amend&gt;</w:t>
      </w:r>
      <w:bookmarkEnd w:id="0"/>
      <w:r w:rsidR="00A32289" w:rsidRPr="00B7598B">
        <w:rPr>
          <w:rStyle w:val="HideTWBExt"/>
          <w:b w:val="0"/>
          <w:noProof w:val="0"/>
        </w:rPr>
        <w:t>&lt;Amend&gt;</w:t>
      </w:r>
      <w:r w:rsidR="006D7AD8" w:rsidRPr="000A5267">
        <w:t>Pozměňovací návrh</w:t>
      </w:r>
      <w:r w:rsidR="006D7AD8" w:rsidRPr="000A5267">
        <w:tab/>
      </w:r>
      <w:r w:rsidR="006D7AD8" w:rsidRPr="000A5267">
        <w:tab/>
      </w:r>
      <w:r w:rsidR="006D7AD8" w:rsidRPr="000A5267">
        <w:rPr>
          <w:rStyle w:val="HideTWBExt"/>
          <w:b w:val="0"/>
        </w:rPr>
        <w:t>&lt;NumAm&gt;</w:t>
      </w:r>
      <w:r w:rsidR="006D7AD8" w:rsidRPr="000A5267">
        <w:t>1</w:t>
      </w:r>
      <w:r w:rsidR="006D7AD8" w:rsidRPr="000A5267">
        <w:rPr>
          <w:rStyle w:val="HideTWBExt"/>
          <w:b w:val="0"/>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jc w:val="left"/>
              <w:rPr>
                <w:lang w:val="cs-CZ"/>
              </w:rPr>
            </w:pPr>
          </w:p>
        </w:tc>
        <w:tc>
          <w:tcPr>
            <w:tcW w:w="4876" w:type="dxa"/>
            <w:hideMark/>
          </w:tcPr>
          <w:p w:rsidR="006D7AD8" w:rsidRPr="000A5267" w:rsidRDefault="006D7AD8" w:rsidP="00CD5C56">
            <w:pPr>
              <w:pStyle w:val="ColumnHeading"/>
              <w:keepNext/>
              <w:rPr>
                <w:lang w:val="cs-CZ"/>
              </w:rPr>
            </w:pPr>
            <w:r w:rsidRPr="000A5267">
              <w:rPr>
                <w:lang w:val="cs-CZ"/>
              </w:rPr>
              <w:t>Návrh na zamítnutí</w:t>
            </w:r>
          </w:p>
        </w:tc>
      </w:tr>
      <w:tr w:rsidR="006D7AD8" w:rsidRPr="000A5267" w:rsidTr="00CD5C56">
        <w:trPr>
          <w:jc w:val="center"/>
        </w:trPr>
        <w:tc>
          <w:tcPr>
            <w:tcW w:w="4876" w:type="dxa"/>
            <w:hideMark/>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Evropský parlament zamítá návrh Komise.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João Pimenta Lopes, Mick Wallace, Clare Daly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tcPr>
          <w:p w:rsidR="006D7AD8" w:rsidRPr="000A5267" w:rsidRDefault="006D7AD8" w:rsidP="00CD5C56">
            <w:pPr>
              <w:pStyle w:val="ColumnHeading"/>
              <w:keepNext/>
              <w:rPr>
                <w:lang w:val="cs-CZ"/>
              </w:rPr>
            </w:pPr>
          </w:p>
        </w:tc>
        <w:tc>
          <w:tcPr>
            <w:tcW w:w="4876" w:type="dxa"/>
            <w:hideMark/>
          </w:tcPr>
          <w:p w:rsidR="006D7AD8" w:rsidRPr="000A5267" w:rsidRDefault="006D7AD8" w:rsidP="00CD5C56">
            <w:pPr>
              <w:pStyle w:val="ColumnHeading"/>
              <w:keepNext/>
              <w:rPr>
                <w:lang w:val="cs-CZ"/>
              </w:rPr>
            </w:pPr>
            <w:r w:rsidRPr="000A5267">
              <w:rPr>
                <w:lang w:val="cs-CZ"/>
              </w:rPr>
              <w:t>Návrh na zamítnutí</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Evropský parlament zamítá návrh Komise; vyzývá Evropskou komisi, aby předložila nový návrh, v němž zruší Pakt o stabilitě a růstu a související nástroje správy ekonomických záležitostí a nahradí jej Paktem pro sociální pokrok a zaměstnanost, který: (i) respektuje suverenitu každého státu a zajišťuje podmínky pro jeho hospodářský a sociální rozvoj, překonávání strukturálních schodků a zlepšování výrobní kapacity; (ii) podporuje uplatnění zásad hospodářské, sociální a územní soudržnosti; (iii) bojuje proti nezaměstnanosti a usiluje o plnou zaměstnanost, podporuje ochranu a posílení práv pracovníků a dalších sociálních práv, ochranu a podporu kolektivního vyjednávání a odstranění nejistých pracovních míst; (iv) podporuje obranu a posilování veřejných služeb a sociálních funkcí států, konkrétně přístupu k právu na zdraví, vzdělání, bydlení a sociální zabezpečení.</w:t>
            </w:r>
          </w:p>
        </w:tc>
      </w:tr>
    </w:tbl>
    <w:p w:rsidR="006D7AD8" w:rsidRPr="000A5267" w:rsidRDefault="006D7AD8" w:rsidP="006D7AD8">
      <w:pPr>
        <w:pStyle w:val="Olang"/>
        <w:rPr>
          <w:lang w:val="cs-CZ"/>
        </w:rPr>
      </w:pPr>
      <w:r w:rsidRPr="000A5267">
        <w:rPr>
          <w:noProof w:val="0"/>
          <w:lang w:val="cs-CZ"/>
        </w:rPr>
        <w:lastRenderedPageBreak/>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w:t>
            </w:r>
            <w:r w:rsidRPr="000A5267">
              <w:rPr>
                <w:lang w:val="cs-CZ"/>
              </w:rPr>
              <w:tab/>
              <w:t>Koordinace hospodářských politik členských států v rámci Unie, jak stanoví Smlouva o fungování Evropské unie (dále jen „Smlouva o fungování EU“), zahrnuje dodržování hlavních zásad, jimiž jsou stabilní ceny, zdravé veřejné finance a měnové podmínky a udržitelná platební bilance.</w:t>
            </w:r>
          </w:p>
        </w:tc>
        <w:tc>
          <w:tcPr>
            <w:tcW w:w="4876" w:type="dxa"/>
            <w:hideMark/>
          </w:tcPr>
          <w:p w:rsidR="006D7AD8" w:rsidRPr="000A5267" w:rsidRDefault="006D7AD8" w:rsidP="00CD5C56">
            <w:pPr>
              <w:pStyle w:val="Normal6"/>
              <w:rPr>
                <w:szCs w:val="24"/>
                <w:lang w:val="cs-CZ"/>
              </w:rPr>
            </w:pPr>
            <w:r w:rsidRPr="000A5267">
              <w:rPr>
                <w:lang w:val="cs-CZ"/>
              </w:rPr>
              <w:t>(1)</w:t>
            </w:r>
            <w:r w:rsidRPr="000A5267">
              <w:rPr>
                <w:lang w:val="cs-CZ"/>
              </w:rPr>
              <w:tab/>
              <w:t xml:space="preserve">Koordinace hospodářských politik členských států v rámci Unie, jak stanoví Smlouva o fungování Evropské unie (dále jen „Smlouva o fungování EU“), zahrnuje dodržování hlavních zásad, jimiž jsou stabilní ceny, zdravé veřejné finance a měnové podmínky a udržitelná platební bilance. </w:t>
            </w:r>
            <w:r w:rsidRPr="000A5267">
              <w:rPr>
                <w:b/>
                <w:i/>
                <w:lang w:val="cs-CZ"/>
              </w:rPr>
              <w:t>Celý tento rámec omezuje svrchovanost členských států.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w:t>
            </w:r>
            <w:r w:rsidRPr="000A5267">
              <w:rPr>
                <w:lang w:val="cs-CZ"/>
              </w:rPr>
              <w:tab/>
              <w:t xml:space="preserve">Rámec správy ekonomických záležitostí Unie, který tvoří propracovaný systém koordinace politik a dohledu nad hospodářskými politikami členských států, </w:t>
            </w:r>
            <w:r w:rsidRPr="000A5267">
              <w:rPr>
                <w:b/>
                <w:i/>
                <w:lang w:val="cs-CZ"/>
              </w:rPr>
              <w:t xml:space="preserve">poskytuje </w:t>
            </w:r>
            <w:r w:rsidRPr="000A5267">
              <w:rPr>
                <w:lang w:val="cs-CZ"/>
              </w:rPr>
              <w:t xml:space="preserve">členským státům </w:t>
            </w:r>
            <w:r w:rsidRPr="000A5267">
              <w:rPr>
                <w:b/>
                <w:i/>
                <w:lang w:val="cs-CZ"/>
              </w:rPr>
              <w:t>vodítko</w:t>
            </w:r>
            <w:r w:rsidRPr="000A5267">
              <w:rPr>
                <w:lang w:val="cs-CZ"/>
              </w:rPr>
              <w:t xml:space="preserve"> při dosahování jejich cílů hospodářské a fiskální politiky. Od Maastrichtské smlouvy z roku 1992 </w:t>
            </w:r>
            <w:r w:rsidRPr="000A5267">
              <w:rPr>
                <w:b/>
                <w:i/>
                <w:lang w:val="cs-CZ"/>
              </w:rPr>
              <w:t>pomáhá tento rámec dosahovat makroekonomické konvergence, zajišťovat zdravé veřejné finance</w:t>
            </w:r>
            <w:r w:rsidRPr="000A5267">
              <w:rPr>
                <w:lang w:val="cs-CZ"/>
              </w:rPr>
              <w:t xml:space="preserve"> a </w:t>
            </w:r>
            <w:r w:rsidRPr="000A5267">
              <w:rPr>
                <w:b/>
                <w:i/>
                <w:lang w:val="cs-CZ"/>
              </w:rPr>
              <w:t>řešit makroekonomickou nerovnováhu</w:t>
            </w:r>
            <w:r w:rsidRPr="000A5267">
              <w:rPr>
                <w:lang w:val="cs-CZ"/>
              </w:rPr>
              <w:t xml:space="preserve">. Spolu se společnou měnovou politikou a společnou měnou v eurozóně </w:t>
            </w:r>
            <w:r w:rsidRPr="000A5267">
              <w:rPr>
                <w:b/>
                <w:i/>
                <w:lang w:val="cs-CZ"/>
              </w:rPr>
              <w:t>vytvořil</w:t>
            </w:r>
            <w:r w:rsidRPr="000A5267">
              <w:rPr>
                <w:lang w:val="cs-CZ"/>
              </w:rPr>
              <w:t xml:space="preserve"> tento rámec podmínky pro hospodářskou stabilitu, udržitelný a </w:t>
            </w:r>
            <w:r w:rsidRPr="000A5267">
              <w:rPr>
                <w:lang w:val="cs-CZ"/>
              </w:rPr>
              <w:lastRenderedPageBreak/>
              <w:t>inkluzivní hospodářský růst a vyšší zaměstnanost pro občany Unie.</w:t>
            </w:r>
          </w:p>
        </w:tc>
        <w:tc>
          <w:tcPr>
            <w:tcW w:w="4876" w:type="dxa"/>
            <w:hideMark/>
          </w:tcPr>
          <w:p w:rsidR="006D7AD8" w:rsidRPr="000A5267" w:rsidRDefault="006D7AD8" w:rsidP="00CD5C56">
            <w:pPr>
              <w:pStyle w:val="Normal6"/>
              <w:rPr>
                <w:szCs w:val="24"/>
                <w:lang w:val="cs-CZ"/>
              </w:rPr>
            </w:pPr>
            <w:r w:rsidRPr="000A5267">
              <w:rPr>
                <w:lang w:val="cs-CZ"/>
              </w:rPr>
              <w:lastRenderedPageBreak/>
              <w:t>(2)</w:t>
            </w:r>
            <w:r w:rsidRPr="000A5267">
              <w:rPr>
                <w:lang w:val="cs-CZ"/>
              </w:rPr>
              <w:tab/>
              <w:t xml:space="preserve">Rámec správy ekonomických záležitostí Unie, který tvoří propracovaný systém koordinace politik a dohledu nad hospodářskými politikami členských států, členským státům </w:t>
            </w:r>
            <w:r w:rsidRPr="000A5267">
              <w:rPr>
                <w:b/>
                <w:i/>
                <w:lang w:val="cs-CZ"/>
              </w:rPr>
              <w:t>nepomohl</w:t>
            </w:r>
            <w:r w:rsidRPr="000A5267">
              <w:rPr>
                <w:lang w:val="cs-CZ"/>
              </w:rPr>
              <w:t xml:space="preserve"> při dosahování jejich cílů hospodářské a fiskální politiky. Od Maastrichtské smlouvy z roku 1992 </w:t>
            </w:r>
            <w:r w:rsidRPr="000A5267">
              <w:rPr>
                <w:b/>
                <w:i/>
                <w:lang w:val="cs-CZ"/>
              </w:rPr>
              <w:t>rámec nedokázal pomoci makroekonomické konvergenci a plnění cílů v oblasti veřejného dluhu</w:t>
            </w:r>
            <w:r w:rsidRPr="000A5267">
              <w:rPr>
                <w:lang w:val="cs-CZ"/>
              </w:rPr>
              <w:t xml:space="preserve"> a </w:t>
            </w:r>
            <w:r w:rsidRPr="000A5267">
              <w:rPr>
                <w:b/>
                <w:i/>
                <w:lang w:val="cs-CZ"/>
              </w:rPr>
              <w:t>schodku veřejných financí</w:t>
            </w:r>
            <w:r w:rsidRPr="000A5267">
              <w:rPr>
                <w:lang w:val="cs-CZ"/>
              </w:rPr>
              <w:t xml:space="preserve">. Spolu se společnou měnovou politikou a společnou měnou v eurozóně </w:t>
            </w:r>
            <w:r w:rsidRPr="000A5267">
              <w:rPr>
                <w:b/>
                <w:i/>
                <w:lang w:val="cs-CZ"/>
              </w:rPr>
              <w:t>nevytvořil</w:t>
            </w:r>
            <w:r w:rsidRPr="000A5267">
              <w:rPr>
                <w:lang w:val="cs-CZ"/>
              </w:rPr>
              <w:t xml:space="preserve"> tento rámec podmínky pro hospodářskou stabilitu, udržitelný a inkluzivní hospodářský růst a vyšší </w:t>
            </w:r>
            <w:r w:rsidRPr="000A5267">
              <w:rPr>
                <w:lang w:val="cs-CZ"/>
              </w:rPr>
              <w:lastRenderedPageBreak/>
              <w:t>zaměstnanost pro občany Unie.</w:t>
            </w:r>
          </w:p>
        </w:tc>
      </w:tr>
    </w:tbl>
    <w:p w:rsidR="006D7AD8" w:rsidRPr="000A5267" w:rsidRDefault="006D7AD8" w:rsidP="006D7AD8">
      <w:pPr>
        <w:pStyle w:val="Olang"/>
        <w:rPr>
          <w:lang w:val="cs-CZ"/>
        </w:rPr>
      </w:pPr>
      <w:r w:rsidRPr="000A5267">
        <w:rPr>
          <w:noProof w:val="0"/>
          <w:lang w:val="cs-CZ"/>
        </w:rPr>
        <w:lastRenderedPageBreak/>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3</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(3)</w:t>
            </w:r>
            <w:r w:rsidRPr="000A5267">
              <w:rPr>
                <w:lang w:val="cs-CZ"/>
              </w:rPr>
              <w:tab/>
              <w:t>Pakt o stabilitě a růstu, který se původně skládal z nařízení Rady (ES) č. 1466/97</w:t>
            </w:r>
            <w:r w:rsidRPr="000A5267">
              <w:rPr>
                <w:vertAlign w:val="superscript"/>
                <w:lang w:val="cs-CZ"/>
              </w:rPr>
              <w:t>19</w:t>
            </w:r>
            <w:r w:rsidRPr="000A5267">
              <w:rPr>
                <w:lang w:val="cs-CZ"/>
              </w:rPr>
              <w:t>, nařízení Rady (ES) č. 1467/97 ze dne 7. července 1997</w:t>
            </w:r>
            <w:r w:rsidRPr="000A5267">
              <w:rPr>
                <w:vertAlign w:val="superscript"/>
                <w:lang w:val="cs-CZ"/>
              </w:rPr>
              <w:t>20</w:t>
            </w:r>
            <w:r w:rsidRPr="000A5267">
              <w:rPr>
                <w:lang w:val="cs-CZ"/>
              </w:rPr>
              <w:t xml:space="preserve"> a usnesení Evropské rady ze dne 17. června 1997 o Paktu o stabilitě a růstu</w:t>
            </w:r>
            <w:r w:rsidRPr="000A5267">
              <w:rPr>
                <w:vertAlign w:val="superscript"/>
                <w:lang w:val="cs-CZ"/>
              </w:rPr>
              <w:t>21</w:t>
            </w:r>
            <w:r w:rsidRPr="000A5267">
              <w:rPr>
                <w:lang w:val="cs-CZ"/>
              </w:rPr>
              <w:t>, je založen na cíli zdravých a udržitelných veřejných financí jako prostředku k posílení podmínek pro cenovou stabilitu a pro silný udržitelný a inkluzivní růst založený na finanční stabilitě</w:t>
            </w:r>
            <w:r w:rsidRPr="000A5267">
              <w:rPr>
                <w:b/>
                <w:i/>
                <w:lang w:val="cs-CZ"/>
              </w:rPr>
              <w:t>, čímž podporuje dosažení cílů Unie v oblasti</w:t>
            </w:r>
            <w:r w:rsidRPr="000A5267">
              <w:rPr>
                <w:lang w:val="cs-CZ"/>
              </w:rPr>
              <w:t xml:space="preserve"> udržitelného růstu a </w:t>
            </w:r>
            <w:r w:rsidRPr="000A5267">
              <w:rPr>
                <w:b/>
                <w:i/>
                <w:lang w:val="cs-CZ"/>
              </w:rPr>
              <w:t>zaměstnanosti</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(3)</w:t>
            </w:r>
            <w:r w:rsidRPr="000A5267">
              <w:rPr>
                <w:lang w:val="cs-CZ"/>
              </w:rPr>
              <w:tab/>
              <w:t>Pakt o stabilitě a růstu, který se původně skládal z nařízení Rady (ES) č. 1466/97</w:t>
            </w:r>
            <w:r w:rsidRPr="000A5267">
              <w:rPr>
                <w:vertAlign w:val="superscript"/>
                <w:lang w:val="cs-CZ"/>
              </w:rPr>
              <w:t>19</w:t>
            </w:r>
            <w:r w:rsidRPr="000A5267">
              <w:rPr>
                <w:lang w:val="cs-CZ"/>
              </w:rPr>
              <w:t>, nařízení Rady (ES) č. 1467/97 ze dne 7. července 1997</w:t>
            </w:r>
            <w:r w:rsidRPr="000A5267">
              <w:rPr>
                <w:vertAlign w:val="superscript"/>
                <w:lang w:val="cs-CZ"/>
              </w:rPr>
              <w:t>20</w:t>
            </w:r>
            <w:r w:rsidRPr="000A5267">
              <w:rPr>
                <w:lang w:val="cs-CZ"/>
              </w:rPr>
              <w:t xml:space="preserve"> a usnesení Evropské rady ze dne 17. června 1997 o Paktu o stabilitě a růstu</w:t>
            </w:r>
            <w:r w:rsidRPr="000A5267">
              <w:rPr>
                <w:vertAlign w:val="superscript"/>
                <w:lang w:val="cs-CZ"/>
              </w:rPr>
              <w:t>21</w:t>
            </w:r>
            <w:r w:rsidRPr="000A5267">
              <w:rPr>
                <w:lang w:val="cs-CZ"/>
              </w:rPr>
              <w:t>, je založen na cíli zdravých a udržitelných veřejných financí jako prostředku k posílení podmínek pro cenovou stabilitu a pro silný udržitelný a inkluzivní růst založený na finanční stabilitě</w:t>
            </w:r>
            <w:r w:rsidRPr="000A5267">
              <w:rPr>
                <w:b/>
                <w:i/>
                <w:lang w:val="cs-CZ"/>
              </w:rPr>
              <w:t>. Tento rámec selhal při podpoře plné zaměstnanosti,</w:t>
            </w:r>
            <w:r w:rsidRPr="000A5267">
              <w:rPr>
                <w:lang w:val="cs-CZ"/>
              </w:rPr>
              <w:t xml:space="preserve"> udržitelného růstu </w:t>
            </w:r>
            <w:r w:rsidRPr="000A5267">
              <w:rPr>
                <w:b/>
                <w:i/>
                <w:lang w:val="cs-CZ"/>
              </w:rPr>
              <w:t xml:space="preserve">podporujícího začlenění </w:t>
            </w:r>
            <w:r w:rsidRPr="000A5267">
              <w:rPr>
                <w:lang w:val="cs-CZ"/>
              </w:rPr>
              <w:t xml:space="preserve">a </w:t>
            </w:r>
            <w:r w:rsidRPr="000A5267">
              <w:rPr>
                <w:b/>
                <w:i/>
                <w:lang w:val="cs-CZ"/>
              </w:rPr>
              <w:t>celkové makroekonomické konvergence mezi členskými státy</w:t>
            </w:r>
            <w:r w:rsidRPr="000A5267">
              <w:rPr>
                <w:lang w:val="cs-CZ"/>
              </w:rPr>
              <w:t>.</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19 </w:t>
            </w:r>
            <w:r w:rsidRPr="000A5267">
              <w:rPr>
                <w:lang w:val="cs-CZ"/>
              </w:rPr>
              <w:t>Nařízení Rady (ES) č. 1466/97 ze dne 7. července 1997 o posílení dohledu nad stavy rozpočtů a nad hospodářskými politikami a o posílení koordinace hospodářských politik (Úř. věst. L 209, 2.8.1997, s. 1).</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19 </w:t>
            </w:r>
            <w:r w:rsidRPr="000A5267">
              <w:rPr>
                <w:lang w:val="cs-CZ"/>
              </w:rPr>
              <w:t>Nařízení Rady (ES) č. 1466/97 ze dne 7. července 1997 o posílení dohledu nad stavy rozpočtů a nad hospodářskými politikami a o posílení koordinace hospodářských politik (Úř. věst. L 209, 2.8.1997, s. 1).</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20 </w:t>
            </w:r>
            <w:r w:rsidRPr="000A5267">
              <w:rPr>
                <w:lang w:val="cs-CZ"/>
              </w:rPr>
              <w:t>Nařízení Rady (ES) č. 1467/97 ze dne 7. července 1997 o urychlení a vyjasnění postupu při nadměrném schodku (Úř. věst. L 209, 2.8.1997, s. 6).</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20 </w:t>
            </w:r>
            <w:r w:rsidRPr="000A5267">
              <w:rPr>
                <w:lang w:val="cs-CZ"/>
              </w:rPr>
              <w:t>Nařízení Rady (ES) č. 1467/97 ze dne 7. července 1997 o urychlení a vyjasnění postupu při nadměrném schodku (Úř. věst. L 209, 2.8.1997, s. 6).</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21</w:t>
            </w:r>
            <w:r w:rsidRPr="000A5267">
              <w:rPr>
                <w:lang w:val="cs-CZ"/>
              </w:rPr>
              <w:t xml:space="preserve"> Usnesení Evropské rady o Paktu o stabilitě a růstu z Amsterdamu ze dne 17. června 1997 (Úř. věst. C 236, 2.8.1997, s. 1).</w:t>
            </w:r>
          </w:p>
        </w:tc>
        <w:tc>
          <w:tcPr>
            <w:tcW w:w="4876" w:type="dxa"/>
            <w:hideMark/>
          </w:tcPr>
          <w:p w:rsidR="006D7AD8" w:rsidRPr="000A5267" w:rsidRDefault="006D7AD8" w:rsidP="00CD5C56">
            <w:pPr>
              <w:pStyle w:val="Normal6"/>
              <w:rPr>
                <w:szCs w:val="24"/>
                <w:lang w:val="cs-CZ"/>
              </w:rPr>
            </w:pPr>
            <w:r w:rsidRPr="000A5267">
              <w:rPr>
                <w:vertAlign w:val="superscript"/>
                <w:lang w:val="cs-CZ"/>
              </w:rPr>
              <w:t>21</w:t>
            </w:r>
            <w:r w:rsidRPr="000A5267">
              <w:rPr>
                <w:lang w:val="cs-CZ"/>
              </w:rPr>
              <w:t xml:space="preserve"> Usnesení Evropské rady o Paktu o stabilitě a růstu z Amsterdamu ze dne 17. června 1997 (Úř. věst. C 236, 2.8.1997, s. 1).</w:t>
            </w:r>
          </w:p>
        </w:tc>
      </w:tr>
    </w:tbl>
    <w:p w:rsidR="006D7AD8" w:rsidRPr="000A5267" w:rsidRDefault="006D7AD8" w:rsidP="006D7AD8">
      <w:pPr>
        <w:pStyle w:val="Olang"/>
        <w:rPr>
          <w:lang w:val="cs-CZ"/>
        </w:rPr>
      </w:pPr>
      <w:r w:rsidRPr="000A5267">
        <w:rPr>
          <w:noProof w:val="0"/>
          <w:lang w:val="cs-CZ"/>
        </w:rPr>
        <w:lastRenderedPageBreak/>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3 a (nový)</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(3 a)</w:t>
            </w:r>
            <w:r w:rsidRPr="000A5267">
              <w:rPr>
                <w:b/>
                <w:i/>
                <w:lang w:val="cs-CZ"/>
              </w:rPr>
              <w:tab/>
              <w:t>Stanovené cíle ve výši 3 % a 60 % HDP pro schodek veřejných financí a veřejný dluh postrádají řádné hospodářské opodstatnění. Kromě toho z důkazů vyplývá, že dodržování těchto pravidel ze strany členských států je nerealistické, zejména pokud jde o prahovou hodnotu pro veřejný dluh.</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3 b (nový)</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(3 b)</w:t>
            </w:r>
            <w:r w:rsidRPr="000A5267">
              <w:rPr>
                <w:b/>
                <w:i/>
                <w:lang w:val="cs-CZ"/>
              </w:rPr>
              <w:tab/>
              <w:t xml:space="preserve">Komise uznává velký objem veřejných a soukromých investic do dosažení cílů EU v oblasti klimatu a ještě vyšší, pokud odkazuje na cíle v oblasti klimatu stanovené v Pařížské dohodě. Z důkazů však vyplývá, že čisté veřejné investice EU vyjádřené jako podíl HDP se od svého prudkého poklesu po finanční krizi plně nezotavily, zejména v jižní Evropě, a to v důsledku tlaku na fiskální konsolidaci pod bývalými pravidly EU pro správu ekonomických záležitostí. Nedávné nezávislé studie navíc ukazují, že stávající návrh Komise nezaručuje členským státům dostatečnou fiskální kapacitu na podporu investic potřebných k podpoře </w:t>
            </w:r>
            <w:r w:rsidRPr="000A5267">
              <w:rPr>
                <w:b/>
                <w:i/>
                <w:lang w:val="cs-CZ"/>
              </w:rPr>
              <w:lastRenderedPageBreak/>
              <w:t>klimatické transformace a přeměny.</w:t>
            </w:r>
          </w:p>
        </w:tc>
      </w:tr>
    </w:tbl>
    <w:p w:rsidR="006D7AD8" w:rsidRPr="000A5267" w:rsidRDefault="006D7AD8" w:rsidP="006D7AD8">
      <w:pPr>
        <w:pStyle w:val="Olang"/>
        <w:rPr>
          <w:lang w:val="cs-CZ"/>
        </w:rPr>
      </w:pPr>
      <w:r w:rsidRPr="000A5267">
        <w:rPr>
          <w:noProof w:val="0"/>
          <w:lang w:val="cs-CZ"/>
        </w:rPr>
        <w:lastRenderedPageBreak/>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3 c (nový)</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(3 c)</w:t>
            </w:r>
            <w:r w:rsidRPr="000A5267">
              <w:rPr>
                <w:b/>
                <w:i/>
                <w:lang w:val="cs-CZ"/>
              </w:rPr>
              <w:tab/>
              <w:t>Dosavadní zkušenosti EU ukázaly meze fiskální konsolidace při podpoře udržitelných veřejných financí a podpoře plné zaměstnanosti. MMF nedávno zveřejnil důkazy, že fiskální konsolidace v průměru nesnižuje poměr dluhu k HDP. Tzv. programy Trojky navíc nesplnily své vlastní hospodářské cíle a zvýraznily hospodářský útlum.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4</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(4)</w:t>
            </w:r>
            <w:r w:rsidRPr="000A5267">
              <w:rPr>
                <w:b/>
                <w:i/>
                <w:lang w:val="cs-CZ"/>
              </w:rPr>
              <w:tab/>
              <w:t>Ve třetí etapě hospodářské a měnové unie jsou podle čl. 126 odst. 1 Smlouvy o fungování EU členské státy jednoznačně povinny vyvarovat se nadměrných schodků veřejných financí;</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Johan Van Overtveldt</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lastRenderedPageBreak/>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5</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(5)</w:t>
            </w:r>
            <w:r w:rsidRPr="000A5267">
              <w:rPr>
                <w:lang w:val="cs-CZ"/>
              </w:rPr>
              <w:tab/>
              <w:t>Rámec správy ekonomických záležitostí Unie by měl být upraven tak, aby lépe zohledňoval rostoucí různorodost fiskálních pozic, rizika pro udržitelnost a další slabá místa ve všech členských státech. Důrazná politická reakce na pandemii COVID-19 se ukázala jako účinná při zmírňování hospodářských a sociálních škod způsobených krizí, vedla však k výraznému zvýšení míry zadlužení veřejného a soukromého sektoru, což upozornilo na to, že je důležité postupně, trvale a prorůstově snižovat míru zadlužení na obezřetnou úroveň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w:t>
            </w:r>
            <w:r w:rsidRPr="000A5267">
              <w:rPr>
                <w:b/>
                <w:i/>
                <w:lang w:val="cs-CZ"/>
              </w:rPr>
              <w:t>, včetně právního rámce pro klima</w:t>
            </w:r>
            <w:r w:rsidRPr="000A5267">
              <w:rPr>
                <w:b/>
                <w:i/>
                <w:vertAlign w:val="superscript"/>
                <w:lang w:val="cs-CZ"/>
              </w:rPr>
              <w:t>22</w:t>
            </w:r>
            <w:r w:rsidRPr="000A5267">
              <w:rPr>
                <w:lang w:val="cs-CZ"/>
              </w:rPr>
              <w:t>, zajištění energetické bezpečnosti, otevřené strategické autonomie, řešení demografických změn, posílení sociální a hospodářské odolnosti a provádění strategického kompasu pro bezpečnost a obranu, což vše vyžaduje reformy a trvale vysokou úroveň investic v nadcházejících letech.</w:t>
            </w:r>
          </w:p>
        </w:tc>
        <w:tc>
          <w:tcPr>
            <w:tcW w:w="4876" w:type="dxa"/>
            <w:hideMark/>
          </w:tcPr>
          <w:p w:rsidR="006D7AD8" w:rsidRPr="000A5267" w:rsidRDefault="006D7AD8" w:rsidP="00CD5C56">
            <w:pPr>
              <w:pStyle w:val="Normal6"/>
              <w:rPr>
                <w:szCs w:val="24"/>
                <w:lang w:val="cs-CZ"/>
              </w:rPr>
            </w:pPr>
            <w:r w:rsidRPr="000A5267">
              <w:rPr>
                <w:lang w:val="cs-CZ"/>
              </w:rPr>
              <w:t>(5)</w:t>
            </w:r>
            <w:r w:rsidRPr="000A5267">
              <w:rPr>
                <w:lang w:val="cs-CZ"/>
              </w:rPr>
              <w:tab/>
              <w:t xml:space="preserve">Rámec správy ekonomických záležitostí Unie by měl být upraven tak, aby lépe zohledňoval rostoucí různorodost fiskálních pozic, rizika pro udržitelnost a další slabá místa ve všech členských státech. Důrazná politická reakce na pandemii COVID-19 se ukázala jako účinná při </w:t>
            </w:r>
            <w:r w:rsidRPr="000A5267">
              <w:rPr>
                <w:b/>
                <w:i/>
                <w:lang w:val="cs-CZ"/>
              </w:rPr>
              <w:t xml:space="preserve">krátkodobém </w:t>
            </w:r>
            <w:r w:rsidRPr="000A5267">
              <w:rPr>
                <w:lang w:val="cs-CZ"/>
              </w:rPr>
              <w:t>zmírňování hospodářských a sociálních škod způsobených krizí, vedla však k výraznému zvýšení míry zadlužení veřejného a soukromého sektoru, což upozornilo na to, že je důležité postupně, trvale a prorůstově snižovat míru zadlužení na obezřetnou úroveň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 zajištění energetické bezpečnosti, otevřené strategické autonomie, řešení demografických změn, posílení sociální a hospodářské odolnosti a provádění strategického kompasu pro bezpečnost a obranu, což vše vyžaduje reformy a trvale vysokou úroveň investic v nadcházejících letech.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tcPr>
          <w:p w:rsidR="006D7AD8" w:rsidRPr="000A5267" w:rsidRDefault="006D7AD8" w:rsidP="00CD5C56">
            <w:pPr>
              <w:pStyle w:val="Normal6"/>
              <w:rPr>
                <w:szCs w:val="24"/>
                <w:lang w:val="cs-CZ"/>
              </w:rPr>
            </w:pP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vertAlign w:val="superscript"/>
                <w:lang w:val="cs-CZ"/>
              </w:rPr>
              <w:t xml:space="preserve">22 </w:t>
            </w:r>
            <w:r w:rsidRPr="000A5267">
              <w:rPr>
                <w:b/>
                <w:i/>
                <w:lang w:val="cs-CZ"/>
              </w:rPr>
              <w:t>Evropský právní rámec pro klima stanoví celounijní cíl klimatické neutrality do roku 2050 a vyžaduje, aby orgány Unie a členské státy pokročily při zvyšování adaptační kapacity, k čemuž jsou nutné značné veřejné investice za účelem snížení negativních socioekonomických dopadů změny klimatu na EU a její členské státy, včetně negativních dopadů na růst a fiskální udržitelnost.</w:t>
            </w:r>
          </w:p>
        </w:tc>
        <w:tc>
          <w:tcPr>
            <w:tcW w:w="4876" w:type="dxa"/>
          </w:tcPr>
          <w:p w:rsidR="006D7AD8" w:rsidRPr="000A5267" w:rsidRDefault="006D7AD8" w:rsidP="00CD5C56">
            <w:pPr>
              <w:pStyle w:val="Normal6"/>
              <w:rPr>
                <w:szCs w:val="24"/>
                <w:lang w:val="cs-CZ"/>
              </w:rPr>
            </w:pP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Lídia Pereira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5</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(5)</w:t>
            </w:r>
            <w:r w:rsidRPr="000A5267">
              <w:rPr>
                <w:lang w:val="cs-CZ"/>
              </w:rPr>
              <w:tab/>
              <w:t xml:space="preserve">Rámec správy ekonomických záležitostí Unie by měl být upraven tak, aby lépe zohledňoval rostoucí různorodost fiskálních pozic, rizika pro udržitelnost a další slabá místa ve všech členských státech. Důrazná politická reakce na pandemii COVID-19 </w:t>
            </w:r>
            <w:r w:rsidRPr="000A5267">
              <w:rPr>
                <w:b/>
                <w:i/>
                <w:lang w:val="cs-CZ"/>
              </w:rPr>
              <w:t>se ukázala jako účinná při zmírňování hospodářských</w:t>
            </w:r>
            <w:r w:rsidRPr="000A5267">
              <w:rPr>
                <w:lang w:val="cs-CZ"/>
              </w:rPr>
              <w:t xml:space="preserve"> a </w:t>
            </w:r>
            <w:r w:rsidRPr="000A5267">
              <w:rPr>
                <w:b/>
                <w:i/>
                <w:lang w:val="cs-CZ"/>
              </w:rPr>
              <w:t>sociálních škod způsobených</w:t>
            </w:r>
            <w:r w:rsidRPr="000A5267">
              <w:rPr>
                <w:lang w:val="cs-CZ"/>
              </w:rPr>
              <w:t xml:space="preserve"> krizí, vedla však k výraznému zvýšení míry zadlužení veřejného a soukromého sektoru, což upozornilo na to, že je důležité postupně, trvale a prorůstově snižovat míru zadlužení na obezřetnou úroveň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 včetně právního rámce pro klima</w:t>
            </w:r>
            <w:r w:rsidRPr="000A5267">
              <w:rPr>
                <w:vertAlign w:val="superscript"/>
                <w:lang w:val="cs-CZ"/>
              </w:rPr>
              <w:t>22</w:t>
            </w:r>
            <w:r w:rsidRPr="000A5267">
              <w:rPr>
                <w:lang w:val="cs-CZ"/>
              </w:rPr>
              <w:t>, zajištění energetické bezpečnosti, otevřené strategické autonomie, řešení demografických změn, posílení sociální a hospodářské odolnosti a provádění strategického kompasu pro bezpečnost a obranu, což vše vyžaduje reformy a trvale vysokou úroveň investic v nadcházejících letech.</w:t>
            </w:r>
          </w:p>
        </w:tc>
        <w:tc>
          <w:tcPr>
            <w:tcW w:w="4876" w:type="dxa"/>
            <w:hideMark/>
          </w:tcPr>
          <w:p w:rsidR="006D7AD8" w:rsidRPr="000A5267" w:rsidRDefault="006D7AD8" w:rsidP="00CD5C56">
            <w:pPr>
              <w:pStyle w:val="Normal6"/>
              <w:rPr>
                <w:szCs w:val="24"/>
                <w:lang w:val="cs-CZ"/>
              </w:rPr>
            </w:pPr>
            <w:r w:rsidRPr="000A5267">
              <w:rPr>
                <w:lang w:val="cs-CZ"/>
              </w:rPr>
              <w:t>(5)</w:t>
            </w:r>
            <w:r w:rsidRPr="000A5267">
              <w:rPr>
                <w:lang w:val="cs-CZ"/>
              </w:rPr>
              <w:tab/>
              <w:t xml:space="preserve">Rámec správy ekonomických záležitostí Unie by měl být upraven tak, aby lépe zohledňoval rostoucí různorodost fiskálních pozic, rizika pro udržitelnost a další slabá místa ve všech členských státech. Důrazná politická reakce na pandemii COVID-19 </w:t>
            </w:r>
            <w:r w:rsidRPr="000A5267">
              <w:rPr>
                <w:b/>
                <w:i/>
                <w:lang w:val="cs-CZ"/>
              </w:rPr>
              <w:t>zmírnila hospodářské</w:t>
            </w:r>
            <w:r w:rsidRPr="000A5267">
              <w:rPr>
                <w:lang w:val="cs-CZ"/>
              </w:rPr>
              <w:t xml:space="preserve"> a </w:t>
            </w:r>
            <w:r w:rsidRPr="000A5267">
              <w:rPr>
                <w:b/>
                <w:i/>
                <w:lang w:val="cs-CZ"/>
              </w:rPr>
              <w:t>sociální škody způsobené</w:t>
            </w:r>
            <w:r w:rsidRPr="000A5267">
              <w:rPr>
                <w:lang w:val="cs-CZ"/>
              </w:rPr>
              <w:t xml:space="preserve"> krizí, vedla však k výraznému zvýšení míry zadlužení veřejného a soukromého sektoru, což upozornilo na to, že je důležité postupně, trvale a prorůstově snižovat míru zadlužení na obezřetnou úroveň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 včetně právního rámce pro klima</w:t>
            </w:r>
            <w:r w:rsidRPr="000A5267">
              <w:rPr>
                <w:vertAlign w:val="superscript"/>
                <w:lang w:val="cs-CZ"/>
              </w:rPr>
              <w:t>22</w:t>
            </w:r>
            <w:r w:rsidRPr="000A5267">
              <w:rPr>
                <w:lang w:val="cs-CZ"/>
              </w:rPr>
              <w:t>, zajištění energetické bezpečnosti, otevřené strategické autonomie, řešení demografických změn</w:t>
            </w:r>
            <w:r w:rsidRPr="000A5267">
              <w:rPr>
                <w:b/>
                <w:i/>
                <w:lang w:val="cs-CZ"/>
              </w:rPr>
              <w:t xml:space="preserve"> a mezigenerační spravedlnosti</w:t>
            </w:r>
            <w:r w:rsidRPr="000A5267">
              <w:rPr>
                <w:lang w:val="cs-CZ"/>
              </w:rPr>
              <w:t>, posílení sociální a hospodářské odolnosti</w:t>
            </w:r>
            <w:r w:rsidRPr="000A5267">
              <w:rPr>
                <w:b/>
                <w:i/>
                <w:lang w:val="cs-CZ"/>
              </w:rPr>
              <w:t>, podpory vyšší míry produktivity</w:t>
            </w:r>
            <w:r w:rsidRPr="000A5267">
              <w:rPr>
                <w:lang w:val="cs-CZ"/>
              </w:rPr>
              <w:t xml:space="preserve"> a provádění strategického kompasu pro bezpečnost a obranu, což vše vyžaduje reformy a trvale vysokou úroveň investic v nadcházejících letech.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22 </w:t>
            </w:r>
            <w:r w:rsidRPr="000A5267">
              <w:rPr>
                <w:lang w:val="cs-CZ"/>
              </w:rPr>
              <w:t>Evropský právní rámec pro klima stanoví celounijní cíl klimatické neutrality do roku 2050 a vyžaduje, aby orgány Unie a členské státy pokročily při zvyšování adaptační kapacity, k čemuž jsou nutné značné veřejné investice za účelem snížení negativních socioekonomických dopadů změny klimatu na EU a její členské státy, včetně negativních dopadů na růst a fiskální udržitelnost.</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22 </w:t>
            </w:r>
            <w:r w:rsidRPr="000A5267">
              <w:rPr>
                <w:lang w:val="cs-CZ"/>
              </w:rPr>
              <w:t>Evropský právní rámec pro klima stanoví celounijní cíl klimatické neutrality do roku 2050 a vyžaduje, aby orgány Unie a členské státy pokročily při zvyšování adaptační kapacity, k čemuž jsou nutné značné veřejné investice za účelem snížení negativních socioekonomických dopadů změny klimatu na EU a její členské státy, včetně negativních dopadů na růst a fiskální udržitelnost.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5</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(5)</w:t>
            </w:r>
            <w:r w:rsidRPr="000A5267">
              <w:rPr>
                <w:lang w:val="cs-CZ"/>
              </w:rPr>
              <w:tab/>
              <w:t>Rámec správy ekonomických záležitostí Unie by měl být upraven tak, aby lépe zohledňoval rostoucí různorodost fiskálních pozic, rizika pro udržitelnost a další slabá místa ve všech členských státech. Důrazná politická reakce na pandemii COVID-19 se ukázala jako účinná při zmírňování hospodářských a sociálních škod způsobených krizí, vedla však k výraznému zvýšení míry zadlužení veřejného a soukromého sektoru, což upozornilo na to, že je důležité postupně, trvale a prorůstově snižovat míru zadlužení na obezřetnou úroveň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 včetně právního rámce pro klima</w:t>
            </w:r>
            <w:r w:rsidRPr="000A5267">
              <w:rPr>
                <w:b/>
                <w:i/>
                <w:vertAlign w:val="superscript"/>
                <w:lang w:val="cs-CZ"/>
              </w:rPr>
              <w:t>22</w:t>
            </w:r>
            <w:r w:rsidRPr="000A5267">
              <w:rPr>
                <w:lang w:val="cs-CZ"/>
              </w:rPr>
              <w:t>, zajištění energetické bezpečnosti, otevřené strategické autonomie, řešení demografických změn, posílení sociální a hospodářské odolnosti a provádění strategického kompasu pro bezpečnost a obranu, což vše vyžaduje reformy a trvale vysokou úroveň investic v nadcházejících letech.</w:t>
            </w:r>
          </w:p>
        </w:tc>
        <w:tc>
          <w:tcPr>
            <w:tcW w:w="4876" w:type="dxa"/>
            <w:hideMark/>
          </w:tcPr>
          <w:p w:rsidR="006D7AD8" w:rsidRPr="000A5267" w:rsidRDefault="006D7AD8" w:rsidP="00CD5C56">
            <w:pPr>
              <w:pStyle w:val="Normal6"/>
              <w:rPr>
                <w:szCs w:val="24"/>
                <w:lang w:val="cs-CZ"/>
              </w:rPr>
            </w:pPr>
            <w:r w:rsidRPr="000A5267">
              <w:rPr>
                <w:lang w:val="cs-CZ"/>
              </w:rPr>
              <w:t>(5)</w:t>
            </w:r>
            <w:r w:rsidRPr="000A5267">
              <w:rPr>
                <w:lang w:val="cs-CZ"/>
              </w:rPr>
              <w:tab/>
              <w:t xml:space="preserve">Rámec správy ekonomických záležitostí Unie by měl být upraven tak, aby lépe zohledňoval </w:t>
            </w:r>
            <w:r w:rsidRPr="000A5267">
              <w:rPr>
                <w:b/>
                <w:i/>
                <w:lang w:val="cs-CZ"/>
              </w:rPr>
              <w:t xml:space="preserve">makroekonomické rozdíly v kapacitách výroby, </w:t>
            </w:r>
            <w:r w:rsidRPr="000A5267">
              <w:rPr>
                <w:lang w:val="cs-CZ"/>
              </w:rPr>
              <w:t>rostoucí různorodost fiskálních pozic, rizika pro udržitelnost a další slabá místa ve všech členských státech. Důrazná politická reakce na pandemii COVID-19 se ukázala jako účinná při zmírňování hospodářských a sociálních škod způsobených krizí, vedla však k výraznému zvýšení míry zadlužení veřejného a soukromého sektoru, což upozornilo na to, že je důležité postupně, trvale a prorůstově snižovat míru zadlužení na obezřetnou úroveň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 včetně právního rámce pro klima, zajištění energetické bezpečnosti, otevřené strategické autonomie, řešení demografických změn, posílení sociální a hospodářské odolnosti a provádění strategického kompasu pro bezpečnost a obranu, což vše vyžaduje reformy a trvale vysokou úroveň investic v nadcházejících letech.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22 </w:t>
            </w:r>
            <w:r w:rsidRPr="000A5267">
              <w:rPr>
                <w:lang w:val="cs-CZ"/>
              </w:rPr>
              <w:t>Evropský právní rámec pro klima stanoví celounijní cíl klimatické neutrality do roku 2050 a vyžaduje, aby orgány Unie a členské státy pokročily při zvyšování adaptační kapacity, k čemuž jsou nutné značné veřejné investice za účelem snížení negativních socioekonomických dopadů změny klimatu na EU a její členské státy, včetně negativních dopadů na růst a fiskální udržitelnost.</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22 </w:t>
            </w:r>
            <w:r w:rsidRPr="000A5267">
              <w:rPr>
                <w:lang w:val="cs-CZ"/>
              </w:rPr>
              <w:t>Evropský právní rámec pro klima stanoví celounijní cíl klimatické neutrality do roku 2050 a vyžaduje, aby orgány Unie a členské státy pokročily při zvyšování adaptační kapacity, k čemuž jsou nutné značné veřejné investice za účelem snížení negativních socioekonomických dopadů změny klimatu na EU a její členské státy, včetně negativních dopadů na růst a fiskální udržitelnost.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5</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(5)</w:t>
            </w:r>
            <w:r w:rsidRPr="000A5267">
              <w:rPr>
                <w:lang w:val="cs-CZ"/>
              </w:rPr>
              <w:tab/>
              <w:t>Rámec správy ekonomických záležitostí Unie by měl být upraven tak, aby lépe zohledňoval rostoucí různorodost fiskálních pozic, rizika pro udržitelnost a další slabá místa ve všech členských státech. Důrazná politická reakce na pandemii COVID-19 se ukázala jako účinná při zmírňování hospodářských a sociálních škod způsobených krizí, vedla však k výraznému zvýšení míry zadlužení veřejného a soukromého sektoru, což upozornilo na to, že je důležité postupně, trvale a prorůstově snižovat míru zadlužení na obezřetnou úroveň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 včetně právního rámce pro klima</w:t>
            </w:r>
            <w:r w:rsidRPr="000A5267">
              <w:rPr>
                <w:vertAlign w:val="superscript"/>
                <w:lang w:val="cs-CZ"/>
              </w:rPr>
              <w:t>22</w:t>
            </w:r>
            <w:r w:rsidRPr="000A5267">
              <w:rPr>
                <w:lang w:val="cs-CZ"/>
              </w:rPr>
              <w:t>, zajištění energetické bezpečnosti, otevřené strategické autonomie, řešení demografických změn, posílení sociální a hospodářské odolnosti a provádění strategického kompasu pro bezpečnost a obranu, což vše vyžaduje reformy a trvale vysokou úroveň investic v nadcházejících letech.</w:t>
            </w:r>
          </w:p>
        </w:tc>
        <w:tc>
          <w:tcPr>
            <w:tcW w:w="4876" w:type="dxa"/>
            <w:hideMark/>
          </w:tcPr>
          <w:p w:rsidR="006D7AD8" w:rsidRPr="000A5267" w:rsidRDefault="006D7AD8" w:rsidP="00CD5C56">
            <w:pPr>
              <w:pStyle w:val="Normal6"/>
              <w:rPr>
                <w:szCs w:val="24"/>
                <w:lang w:val="cs-CZ"/>
              </w:rPr>
            </w:pPr>
            <w:r w:rsidRPr="000A5267">
              <w:rPr>
                <w:lang w:val="cs-CZ"/>
              </w:rPr>
              <w:t>(5)</w:t>
            </w:r>
            <w:r w:rsidRPr="000A5267">
              <w:rPr>
                <w:lang w:val="cs-CZ"/>
              </w:rPr>
              <w:tab/>
              <w:t>Rámec správy ekonomických záležitostí Unie by měl být upraven tak, aby lépe zohledňoval rostoucí různorodost fiskálních pozic, rizika pro udržitelnost a další slabá místa ve všech členských státech. Důrazná politická reakce na pandemii COVID-19 se ukázala jako účinná při zmírňování hospodářských a sociálních škod způsobených krizí, vedla však k výraznému zvýšení míry zadlužení veřejného a soukromého sektoru, což upozornilo na to, že je důležité postupně, trvale a prorůstově snižovat míru zadlužení na obezřetnou úroveň</w:t>
            </w:r>
            <w:r w:rsidRPr="000A5267">
              <w:rPr>
                <w:b/>
                <w:i/>
                <w:lang w:val="cs-CZ"/>
              </w:rPr>
              <w:t>, podporovat při tom odolnost</w:t>
            </w:r>
            <w:r w:rsidRPr="000A5267">
              <w:rPr>
                <w:lang w:val="cs-CZ"/>
              </w:rPr>
              <w:t xml:space="preserve"> a řešit makroekonomickou nerovnováhu, přičemž je třeba věnovat náležitou pozornost cílům v oblasti zaměstnanosti a v sociální oblasti. Zároveň by měl být rámec správy ekonomických záležitostí Unie upraven tak, aby pomohl řešit střednědobé a dlouhodobé výzvy, jimž Unie čelí, včetně dosažení spravedlivé digitální a ekologické transformace, včetně právního rámce pro klima</w:t>
            </w:r>
            <w:r w:rsidRPr="000A5267">
              <w:rPr>
                <w:vertAlign w:val="superscript"/>
                <w:lang w:val="cs-CZ"/>
              </w:rPr>
              <w:t>22</w:t>
            </w:r>
            <w:r w:rsidRPr="000A5267">
              <w:rPr>
                <w:lang w:val="cs-CZ"/>
              </w:rPr>
              <w:t>, zajištění energetické bezpečnosti, otevřené strategické autonomie, řešení demografických změn, posílení sociální a hospodářské odolnosti a provádění strategického kompasu pro bezpečnost a obranu, což vše vyžaduje reformy a trvale vysokou úroveň investic v nadcházejících letech.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22 </w:t>
            </w:r>
            <w:r w:rsidRPr="000A5267">
              <w:rPr>
                <w:lang w:val="cs-CZ"/>
              </w:rPr>
              <w:t>Evropský právní rámec pro klima stanoví celounijní cíl klimatické neutrality do roku 2050 a vyžaduje, aby orgány Unie a členské státy pokročily při zvyšování adaptační kapacity, k čemuž jsou nutné značné veřejné investice za účelem snížení negativních socioekonomických dopadů změny klimatu na EU a její členské státy, včetně negativních dopadů na růst a fiskální udržitelnost.</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22 </w:t>
            </w:r>
            <w:r w:rsidRPr="000A5267">
              <w:rPr>
                <w:lang w:val="cs-CZ"/>
              </w:rPr>
              <w:t>Evropský právní rámec pro klima stanoví celounijní cíl klimatické neutrality do roku 2050 a vyžaduje, aby orgány Unie a členské státy pokročily při zvyšování adaptační kapacity, k čemuž jsou nutné značné veřejné investice za účelem snížení negativních socioekonomických dopadů změny klimatu na EU a její členské státy, včetně negativních dopadů na růst a fiskální udržitelnost.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(6)</w:t>
            </w:r>
            <w:r w:rsidRPr="000A5267">
              <w:rPr>
                <w:lang w:val="cs-CZ"/>
              </w:rPr>
              <w:tab/>
              <w:t xml:space="preserve">Rámec správy ekonomických záležitostí Unie by měl klást důraz na </w:t>
            </w:r>
            <w:r w:rsidRPr="000A5267">
              <w:rPr>
                <w:b/>
                <w:i/>
                <w:lang w:val="cs-CZ"/>
              </w:rPr>
              <w:t>udržitelnost dluhu</w:t>
            </w:r>
            <w:r w:rsidRPr="000A5267">
              <w:rPr>
                <w:lang w:val="cs-CZ"/>
              </w:rPr>
              <w:t xml:space="preserve"> a </w:t>
            </w:r>
            <w:r w:rsidRPr="000A5267">
              <w:rPr>
                <w:b/>
                <w:i/>
                <w:lang w:val="cs-CZ"/>
              </w:rPr>
              <w:t>udržitelný růst</w:t>
            </w:r>
            <w:r w:rsidRPr="000A5267">
              <w:rPr>
                <w:lang w:val="cs-CZ"/>
              </w:rPr>
              <w:t xml:space="preserve">, a proto by měl rozlišovat mezi členskými státy tím, že zohlední </w:t>
            </w:r>
            <w:r w:rsidRPr="000A5267">
              <w:rPr>
                <w:b/>
                <w:i/>
                <w:lang w:val="cs-CZ"/>
              </w:rPr>
              <w:t>jejich problémy v oblasti veřejného dluhu a umožní fiskální trajektorie pro jednotlivé země</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(6)</w:t>
            </w:r>
            <w:r w:rsidRPr="000A5267">
              <w:rPr>
                <w:lang w:val="cs-CZ"/>
              </w:rPr>
              <w:tab/>
              <w:t xml:space="preserve">Rámec správy ekonomických záležitostí Unie by měl klást důraz na </w:t>
            </w:r>
            <w:r w:rsidRPr="000A5267">
              <w:rPr>
                <w:b/>
                <w:i/>
                <w:lang w:val="cs-CZ"/>
              </w:rPr>
              <w:t>plnou zaměstnanost</w:t>
            </w:r>
            <w:r w:rsidRPr="000A5267">
              <w:rPr>
                <w:lang w:val="cs-CZ"/>
              </w:rPr>
              <w:t xml:space="preserve"> a </w:t>
            </w:r>
            <w:r w:rsidRPr="000A5267">
              <w:rPr>
                <w:b/>
                <w:i/>
                <w:lang w:val="cs-CZ"/>
              </w:rPr>
              <w:t>dosažení cílů v oblasti klimatu stanovených v Pařížské dohodě</w:t>
            </w:r>
            <w:r w:rsidRPr="000A5267">
              <w:rPr>
                <w:lang w:val="cs-CZ"/>
              </w:rPr>
              <w:t xml:space="preserve">, a proto by měl rozlišovat mezi členskými státy tím, že zohlední </w:t>
            </w:r>
            <w:r w:rsidRPr="000A5267">
              <w:rPr>
                <w:b/>
                <w:i/>
                <w:lang w:val="cs-CZ"/>
              </w:rPr>
              <w:t>výzvy specifické pro jednotlivé země. Kromě toho by měl umožnit skutečnou odpovědnost a demokratickou kontrolu těchto rozhodnutí</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Csaba Molnár,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(6)</w:t>
            </w:r>
            <w:r w:rsidRPr="000A5267">
              <w:rPr>
                <w:lang w:val="cs-CZ"/>
              </w:rPr>
              <w:tab/>
              <w:t>Rámec správy ekonomických záležitostí Unie by měl klást důraz na udržitelnost dluhu a udržitelný růst, a proto by měl rozlišovat mezi členskými státy tím, že zohlední jejich problémy v oblasti veřejného dluhu a umožní fiskální trajektorie pro jednotlivé země.</w:t>
            </w:r>
          </w:p>
        </w:tc>
        <w:tc>
          <w:tcPr>
            <w:tcW w:w="4876" w:type="dxa"/>
            <w:hideMark/>
          </w:tcPr>
          <w:p w:rsidR="006D7AD8" w:rsidRPr="000A5267" w:rsidRDefault="006D7AD8" w:rsidP="00CD5C56">
            <w:pPr>
              <w:pStyle w:val="Normal6"/>
              <w:rPr>
                <w:szCs w:val="24"/>
                <w:lang w:val="cs-CZ"/>
              </w:rPr>
            </w:pPr>
            <w:r w:rsidRPr="000A5267">
              <w:rPr>
                <w:lang w:val="cs-CZ"/>
              </w:rPr>
              <w:t>(6)</w:t>
            </w:r>
            <w:r w:rsidRPr="000A5267">
              <w:rPr>
                <w:lang w:val="cs-CZ"/>
              </w:rPr>
              <w:tab/>
              <w:t xml:space="preserve">Rámec správy ekonomických záležitostí Unie by měl klást důraz na udržitelnost dluhu a udržitelný </w:t>
            </w:r>
            <w:r w:rsidRPr="000A5267">
              <w:rPr>
                <w:b/>
                <w:i/>
                <w:lang w:val="cs-CZ"/>
              </w:rPr>
              <w:t xml:space="preserve">a inkluzivní </w:t>
            </w:r>
            <w:r w:rsidRPr="000A5267">
              <w:rPr>
                <w:lang w:val="cs-CZ"/>
              </w:rPr>
              <w:t>růst, a proto by měl rozlišovat mezi členskými státy tím, že zohlední jejich problémy v oblasti veřejného dluhu a umožní fiskální trajektorie pro jednotlivé země.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(6)</w:t>
            </w:r>
            <w:r w:rsidRPr="000A5267">
              <w:rPr>
                <w:lang w:val="cs-CZ"/>
              </w:rPr>
              <w:tab/>
              <w:t>Rámec správy ekonomických záležitostí Unie by měl klást důraz na udržitelnost dluhu a udržitelný růst, a proto by měl rozlišovat mezi členskými státy tím, že zohlední jejich problémy v oblasti veřejného dluhu a umožní fiskální trajektorie pro jednotlivé země.</w:t>
            </w:r>
          </w:p>
        </w:tc>
        <w:tc>
          <w:tcPr>
            <w:tcW w:w="4876" w:type="dxa"/>
            <w:hideMark/>
          </w:tcPr>
          <w:p w:rsidR="006D7AD8" w:rsidRPr="000A5267" w:rsidRDefault="006D7AD8" w:rsidP="00CD5C56">
            <w:pPr>
              <w:pStyle w:val="Normal6"/>
              <w:rPr>
                <w:szCs w:val="24"/>
                <w:lang w:val="cs-CZ"/>
              </w:rPr>
            </w:pPr>
            <w:r w:rsidRPr="000A5267">
              <w:rPr>
                <w:lang w:val="cs-CZ"/>
              </w:rPr>
              <w:t>(6)</w:t>
            </w:r>
            <w:r w:rsidRPr="000A5267">
              <w:rPr>
                <w:lang w:val="cs-CZ"/>
              </w:rPr>
              <w:tab/>
              <w:t>Rámec správy ekonomických záležitostí Unie by měl klást důraz na udržitelnost dluhu a udržitelný růst</w:t>
            </w:r>
            <w:r w:rsidRPr="000A5267">
              <w:rPr>
                <w:b/>
                <w:i/>
                <w:lang w:val="cs-CZ"/>
              </w:rPr>
              <w:t xml:space="preserve"> a odolnost</w:t>
            </w:r>
            <w:r w:rsidRPr="000A5267">
              <w:rPr>
                <w:lang w:val="cs-CZ"/>
              </w:rPr>
              <w:t>, a proto by měl rozlišovat mezi členskými státy tím, že zohlední jejich problémy v oblasti veřejného dluhu a umožní fiskální trajektorie pro jednotlivé země.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Paul Tang, Pedro Silva Pereira, Aurore Lalucq, Margarida Marques, Joachim Schuster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6 a (nový)</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(6 a)</w:t>
            </w:r>
            <w:r w:rsidRPr="000A5267">
              <w:rPr>
                <w:b/>
                <w:i/>
                <w:lang w:val="cs-CZ"/>
              </w:rPr>
              <w:tab/>
              <w:t>Veřejné rozpočty lze sladit buď snížením výdajů, nebo zvýšením příjmů. Toto nařízení by proto mělo být neutrální, pokud jde o způsob, jakým se vlády snaží snížit svůj dluh a schodek, a nemělo by upřednostňovat škrty ve veřejných výdajích před zvyšováním daňových příjmů;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7</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(7)</w:t>
            </w:r>
            <w:r w:rsidRPr="000A5267">
              <w:rPr>
                <w:b/>
                <w:i/>
                <w:lang w:val="cs-CZ"/>
              </w:rPr>
              <w:tab/>
              <w:t>V zájmu zajištění transparentního a společného rámce Unie založeného na referenčních hodnotách uvedených v čl. 126 odst. 2 Smlouvy o fungování EU a Protokolu č. 12 o postupu při nadměrném schodku připojeném ke Smlouvě o fungování EU a Smlouvě o Evropské unii (dále jen „Smlouva o EU“) by zároveň mělo být nezbytným protějškem rámce dohledu založeného na posouzení rizik, který umožňuje fiskální trajektorie pro jednotlivé země, důslednější prosazování, které je základem mnohostranného dohledu.</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Johan Van Overtveldt</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7</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(7)</w:t>
            </w:r>
            <w:r w:rsidRPr="000A5267">
              <w:rPr>
                <w:lang w:val="cs-CZ"/>
              </w:rPr>
              <w:tab/>
              <w:t>V zájmu zajištění transparentního a společného rámce Unie založeného na referenčních hodnotách uvedených v čl. 126 odst. 2 Smlouvy o fungování EU a Protokolu č. 12 o postupu při nadměrném schodku připojeném ke Smlouvě o fungování EU a Smlouvě o Evropské unii (dále jen „Smlouva o EU“) by zároveň mělo být nezbytným protějškem rámce dohledu založeného na posouzení rizik, který umožňuje fiskální trajektorie pro jednotlivé země, důslednější prosazování, které je základem mnohostranného dohledu.</w:t>
            </w:r>
          </w:p>
        </w:tc>
        <w:tc>
          <w:tcPr>
            <w:tcW w:w="4876" w:type="dxa"/>
            <w:hideMark/>
          </w:tcPr>
          <w:p w:rsidR="006D7AD8" w:rsidRPr="000A5267" w:rsidRDefault="006D7AD8" w:rsidP="00CD5C56">
            <w:pPr>
              <w:pStyle w:val="Normal6"/>
              <w:rPr>
                <w:szCs w:val="24"/>
                <w:lang w:val="cs-CZ"/>
              </w:rPr>
            </w:pPr>
            <w:r w:rsidRPr="000A5267">
              <w:rPr>
                <w:lang w:val="cs-CZ"/>
              </w:rPr>
              <w:t>(7)</w:t>
            </w:r>
            <w:r w:rsidRPr="000A5267">
              <w:rPr>
                <w:lang w:val="cs-CZ"/>
              </w:rPr>
              <w:tab/>
              <w:t xml:space="preserve">V zájmu zajištění transparentního a společného rámce Unie založeného na referenčních hodnotách uvedených v čl. 126 odst. 2 Smlouvy o fungování EU a Protokolu č. 12 o postupu při nadměrném schodku připojeném ke Smlouvě o fungování EU a Smlouvě o Evropské unii (dále jen „Smlouva o EU“) by zároveň mělo být nezbytným protějškem rámce dohledu založeného na posouzení rizik, který umožňuje fiskální trajektorie pro jednotlivé země, důslednější </w:t>
            </w:r>
            <w:r w:rsidRPr="000A5267">
              <w:rPr>
                <w:b/>
                <w:i/>
                <w:lang w:val="cs-CZ"/>
              </w:rPr>
              <w:t xml:space="preserve">a skutečné </w:t>
            </w:r>
            <w:r w:rsidRPr="000A5267">
              <w:rPr>
                <w:lang w:val="cs-CZ"/>
              </w:rPr>
              <w:t>prosazování, které je základem mnohostranného dohledu.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8</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(8)</w:t>
            </w:r>
            <w:r w:rsidRPr="000A5267">
              <w:rPr>
                <w:b/>
                <w:i/>
                <w:lang w:val="cs-CZ"/>
              </w:rPr>
              <w:tab/>
              <w:t>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tj. výdajích očištěných o diskreční opatření na straně příjmů a s vyloučením úrokových výdajů, jakož i cyklických výdajů v nezaměstnanosti a výdajů na programy Unie, které jsou plně kompenzovány příjmy z fondů Unie. Tento ukazatel umožňuje makroekonomickou stabilizaci, neboť není ovlivněn působením automatických stabilizátorů, včetně výkyvů příjmů a výdajů mimo přímý vliv vlády.</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8</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(8)</w:t>
            </w:r>
            <w:r w:rsidRPr="000A5267">
              <w:rPr>
                <w:lang w:val="cs-CZ"/>
              </w:rPr>
              <w:tab/>
              <w:t>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tj. </w:t>
            </w:r>
            <w:r w:rsidRPr="000A5267">
              <w:rPr>
                <w:b/>
                <w:i/>
                <w:lang w:val="cs-CZ"/>
              </w:rPr>
              <w:t>výdajích očištěných o diskreční</w:t>
            </w:r>
            <w:r w:rsidRPr="000A5267">
              <w:rPr>
                <w:lang w:val="cs-CZ"/>
              </w:rPr>
              <w:t xml:space="preserve"> opatření na straně příjmů a s </w:t>
            </w:r>
            <w:r w:rsidRPr="000A5267">
              <w:rPr>
                <w:b/>
                <w:i/>
                <w:lang w:val="cs-CZ"/>
              </w:rPr>
              <w:t>vyloučením úrokových</w:t>
            </w:r>
            <w:r w:rsidRPr="000A5267">
              <w:rPr>
                <w:lang w:val="cs-CZ"/>
              </w:rPr>
              <w:t xml:space="preserve"> výdajů</w:t>
            </w:r>
            <w:r w:rsidRPr="000A5267">
              <w:rPr>
                <w:b/>
                <w:i/>
                <w:lang w:val="cs-CZ"/>
              </w:rPr>
              <w:t>, jakož i</w:t>
            </w:r>
            <w:r w:rsidRPr="000A5267">
              <w:rPr>
                <w:lang w:val="cs-CZ"/>
              </w:rPr>
              <w:t xml:space="preserve"> cyklických výdajů v nezaměstnanosti a </w:t>
            </w:r>
            <w:r w:rsidRPr="000A5267">
              <w:rPr>
                <w:b/>
                <w:i/>
                <w:lang w:val="cs-CZ"/>
              </w:rPr>
              <w:t>výdajů</w:t>
            </w:r>
            <w:r w:rsidRPr="000A5267">
              <w:rPr>
                <w:lang w:val="cs-CZ"/>
              </w:rPr>
              <w:t xml:space="preserve"> na </w:t>
            </w:r>
            <w:r w:rsidRPr="000A5267">
              <w:rPr>
                <w:b/>
                <w:i/>
                <w:lang w:val="cs-CZ"/>
              </w:rPr>
              <w:t>programy Unie, které jsou plně kompenzovány příjmy z fondů Unie</w:t>
            </w:r>
            <w:r w:rsidRPr="000A5267">
              <w:rPr>
                <w:lang w:val="cs-CZ"/>
              </w:rPr>
              <w:t>. Tento ukazatel umožňuje makroekonomickou stabilizaci, neboť není ovlivněn působením automatických stabilizátorů, včetně výkyvů příjmů a výdajů mimo přímý vliv vlády.</w:t>
            </w:r>
          </w:p>
        </w:tc>
        <w:tc>
          <w:tcPr>
            <w:tcW w:w="4876" w:type="dxa"/>
            <w:hideMark/>
          </w:tcPr>
          <w:p w:rsidR="006D7AD8" w:rsidRPr="000A5267" w:rsidRDefault="006D7AD8" w:rsidP="00CD5C56">
            <w:pPr>
              <w:pStyle w:val="Normal6"/>
              <w:rPr>
                <w:szCs w:val="24"/>
                <w:lang w:val="cs-CZ"/>
              </w:rPr>
            </w:pPr>
            <w:r w:rsidRPr="000A5267">
              <w:rPr>
                <w:lang w:val="cs-CZ"/>
              </w:rPr>
              <w:t>(8)</w:t>
            </w:r>
            <w:r w:rsidRPr="000A5267">
              <w:rPr>
                <w:lang w:val="cs-CZ"/>
              </w:rPr>
              <w:tab/>
              <w:t>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tj. </w:t>
            </w:r>
            <w:r w:rsidRPr="000A5267">
              <w:rPr>
                <w:b/>
                <w:i/>
                <w:lang w:val="cs-CZ"/>
              </w:rPr>
              <w:t>na výdajích bez diskrečních</w:t>
            </w:r>
            <w:r w:rsidRPr="000A5267">
              <w:rPr>
                <w:lang w:val="cs-CZ"/>
              </w:rPr>
              <w:t xml:space="preserve"> opatření na straně příjmů a s </w:t>
            </w:r>
            <w:r w:rsidRPr="000A5267">
              <w:rPr>
                <w:b/>
                <w:i/>
                <w:lang w:val="cs-CZ"/>
              </w:rPr>
              <w:t>výjimkou výdajů na programy Unie plně kompenzované příjmy z fondů Unie, vnitrostátních</w:t>
            </w:r>
            <w:r w:rsidRPr="000A5267">
              <w:rPr>
                <w:lang w:val="cs-CZ"/>
              </w:rPr>
              <w:t xml:space="preserve"> výdajů</w:t>
            </w:r>
            <w:r w:rsidRPr="000A5267">
              <w:rPr>
                <w:b/>
                <w:i/>
                <w:lang w:val="cs-CZ"/>
              </w:rPr>
              <w:t xml:space="preserve"> na spolufinancování programů financovaných stropem Unie s limitem 0,5 % HDP,</w:t>
            </w:r>
            <w:r w:rsidRPr="000A5267">
              <w:rPr>
                <w:lang w:val="cs-CZ"/>
              </w:rPr>
              <w:t xml:space="preserve"> cyklických</w:t>
            </w:r>
            <w:r w:rsidRPr="000A5267">
              <w:rPr>
                <w:b/>
                <w:i/>
                <w:lang w:val="cs-CZ"/>
              </w:rPr>
              <w:t xml:space="preserve"> prvků</w:t>
            </w:r>
            <w:r w:rsidRPr="000A5267">
              <w:rPr>
                <w:lang w:val="cs-CZ"/>
              </w:rPr>
              <w:t xml:space="preserve"> výdajů </w:t>
            </w:r>
            <w:r w:rsidRPr="000A5267">
              <w:rPr>
                <w:b/>
                <w:i/>
                <w:lang w:val="cs-CZ"/>
              </w:rPr>
              <w:t xml:space="preserve">na podporu </w:t>
            </w:r>
            <w:r w:rsidRPr="000A5267">
              <w:rPr>
                <w:lang w:val="cs-CZ"/>
              </w:rPr>
              <w:t xml:space="preserve">v nezaměstnanosti a </w:t>
            </w:r>
            <w:r w:rsidRPr="000A5267">
              <w:rPr>
                <w:b/>
                <w:i/>
                <w:lang w:val="cs-CZ"/>
              </w:rPr>
              <w:t>nákladů souvisejících s výpůjčkami finančních prostředků na úvěry související s vnitrostátními plány v souladu s Nástrojem</w:t>
            </w:r>
            <w:r w:rsidRPr="000A5267">
              <w:rPr>
                <w:lang w:val="cs-CZ"/>
              </w:rPr>
              <w:t xml:space="preserve"> na </w:t>
            </w:r>
            <w:r w:rsidRPr="000A5267">
              <w:rPr>
                <w:b/>
                <w:i/>
                <w:lang w:val="cs-CZ"/>
              </w:rPr>
              <w:t>podporu oživení a odolnosti v souladu s nařízením (EU) 2021/241</w:t>
            </w:r>
            <w:r w:rsidRPr="000A5267">
              <w:rPr>
                <w:lang w:val="cs-CZ"/>
              </w:rPr>
              <w:t>. Tento ukazatel umožňuje makroekonomickou stabilizaci, neboť není ovlivněn působením automatických stabilizátorů, včetně výkyvů příjmů a výdajů mimo přímý vliv vlády.</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Pedro Silva Pereira, Costas Mavrides, Pedro Marques, Jonás Fernández, Joachim Schuster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8</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(8)</w:t>
            </w:r>
            <w:r w:rsidRPr="000A5267">
              <w:rPr>
                <w:lang w:val="cs-CZ"/>
              </w:rPr>
              <w:tab/>
              <w:t xml:space="preserve">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tj. výdajích očištěných o diskreční opatření na straně příjmů a s vyloučením </w:t>
            </w:r>
            <w:r w:rsidRPr="000A5267">
              <w:rPr>
                <w:b/>
                <w:i/>
                <w:lang w:val="cs-CZ"/>
              </w:rPr>
              <w:t>úrokových výdajů</w:t>
            </w:r>
            <w:r w:rsidRPr="000A5267">
              <w:rPr>
                <w:lang w:val="cs-CZ"/>
              </w:rPr>
              <w:t xml:space="preserve">, </w:t>
            </w:r>
            <w:r w:rsidRPr="000A5267">
              <w:rPr>
                <w:b/>
                <w:i/>
                <w:lang w:val="cs-CZ"/>
              </w:rPr>
              <w:t>jakož i</w:t>
            </w:r>
            <w:r w:rsidRPr="000A5267">
              <w:rPr>
                <w:lang w:val="cs-CZ"/>
              </w:rPr>
              <w:t xml:space="preserve"> cyklických výdajů v nezaměstnanosti a </w:t>
            </w:r>
            <w:r w:rsidRPr="000A5267">
              <w:rPr>
                <w:b/>
                <w:i/>
                <w:lang w:val="cs-CZ"/>
              </w:rPr>
              <w:t>výdajů</w:t>
            </w:r>
            <w:r w:rsidRPr="000A5267">
              <w:rPr>
                <w:lang w:val="cs-CZ"/>
              </w:rPr>
              <w:t xml:space="preserve"> na </w:t>
            </w:r>
            <w:r w:rsidRPr="000A5267">
              <w:rPr>
                <w:b/>
                <w:i/>
                <w:lang w:val="cs-CZ"/>
              </w:rPr>
              <w:t>programy Unie, které jsou plně kompenzovány příjmy z fondů Unie</w:t>
            </w:r>
            <w:r w:rsidRPr="000A5267">
              <w:rPr>
                <w:lang w:val="cs-CZ"/>
              </w:rPr>
              <w:t>. Tento ukazatel umožňuje makroekonomickou stabilizaci, neboť není ovlivněn působením automatických stabilizátorů, včetně výkyvů příjmů a výdajů mimo přímý vliv vlády.</w:t>
            </w:r>
          </w:p>
        </w:tc>
        <w:tc>
          <w:tcPr>
            <w:tcW w:w="4876" w:type="dxa"/>
            <w:hideMark/>
          </w:tcPr>
          <w:p w:rsidR="006D7AD8" w:rsidRPr="000A5267" w:rsidRDefault="006D7AD8" w:rsidP="00CD5C56">
            <w:pPr>
              <w:pStyle w:val="Normal6"/>
              <w:rPr>
                <w:szCs w:val="24"/>
                <w:lang w:val="cs-CZ"/>
              </w:rPr>
            </w:pPr>
            <w:r w:rsidRPr="000A5267">
              <w:rPr>
                <w:lang w:val="cs-CZ"/>
              </w:rPr>
              <w:t>(8)</w:t>
            </w:r>
            <w:r w:rsidRPr="000A5267">
              <w:rPr>
                <w:lang w:val="cs-CZ"/>
              </w:rPr>
              <w:tab/>
              <w:t>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tj. </w:t>
            </w:r>
            <w:r w:rsidRPr="000A5267">
              <w:rPr>
                <w:b/>
                <w:i/>
                <w:lang w:val="cs-CZ"/>
              </w:rPr>
              <w:t xml:space="preserve">na </w:t>
            </w:r>
            <w:r w:rsidRPr="000A5267">
              <w:rPr>
                <w:lang w:val="cs-CZ"/>
              </w:rPr>
              <w:t xml:space="preserve">výdajích očištěných o diskreční opatření na straně příjmů a s vyloučením </w:t>
            </w:r>
            <w:r w:rsidRPr="000A5267">
              <w:rPr>
                <w:b/>
                <w:i/>
                <w:lang w:val="cs-CZ"/>
              </w:rPr>
              <w:t>výdajů na programy Unie plně kompenzovaných příjmy z fondů Unie</w:t>
            </w:r>
            <w:r w:rsidRPr="000A5267">
              <w:rPr>
                <w:lang w:val="cs-CZ"/>
              </w:rPr>
              <w:t xml:space="preserve">, </w:t>
            </w:r>
            <w:r w:rsidRPr="000A5267">
              <w:rPr>
                <w:b/>
                <w:i/>
                <w:lang w:val="cs-CZ"/>
              </w:rPr>
              <w:t>vnitrostátních výdajů na spolufinancování programů financovaných stropem Unie s limitem 0,25 % HDP,</w:t>
            </w:r>
            <w:r w:rsidRPr="000A5267">
              <w:rPr>
                <w:lang w:val="cs-CZ"/>
              </w:rPr>
              <w:t xml:space="preserve"> cyklických </w:t>
            </w:r>
            <w:r w:rsidRPr="000A5267">
              <w:rPr>
                <w:b/>
                <w:i/>
                <w:lang w:val="cs-CZ"/>
              </w:rPr>
              <w:t xml:space="preserve">prvků </w:t>
            </w:r>
            <w:r w:rsidRPr="000A5267">
              <w:rPr>
                <w:lang w:val="cs-CZ"/>
              </w:rPr>
              <w:t xml:space="preserve">výdajů </w:t>
            </w:r>
            <w:r w:rsidRPr="000A5267">
              <w:rPr>
                <w:b/>
                <w:i/>
                <w:lang w:val="cs-CZ"/>
              </w:rPr>
              <w:t xml:space="preserve">na dávky </w:t>
            </w:r>
            <w:r w:rsidRPr="000A5267">
              <w:rPr>
                <w:lang w:val="cs-CZ"/>
              </w:rPr>
              <w:t xml:space="preserve">v nezaměstnanosti a </w:t>
            </w:r>
            <w:r w:rsidRPr="000A5267">
              <w:rPr>
                <w:b/>
                <w:i/>
                <w:lang w:val="cs-CZ"/>
              </w:rPr>
              <w:t>nákladů souvisejících s výpůjčkami</w:t>
            </w:r>
            <w:r w:rsidRPr="000A5267">
              <w:rPr>
                <w:lang w:val="cs-CZ"/>
              </w:rPr>
              <w:t xml:space="preserve"> na </w:t>
            </w:r>
            <w:r w:rsidRPr="000A5267">
              <w:rPr>
                <w:b/>
                <w:i/>
                <w:lang w:val="cs-CZ"/>
              </w:rPr>
              <w:t>půjčky související s národními plány v souladu s Nástrojem pro oživení a odolnost v souladu s nařízením (EU) 2021/241</w:t>
            </w:r>
            <w:r w:rsidRPr="000A5267">
              <w:rPr>
                <w:lang w:val="cs-CZ"/>
              </w:rPr>
              <w:t>. Tento ukazatel umožňuje makroekonomickou stabilizaci, neboť není ovlivněn působením automatických stabilizátorů, včetně výkyvů příjmů a výdajů mimo přímý vliv vlády.</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Billy Kelleher, Martin Hlaváček, Eva Maria Poptcheva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8</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(8)</w:t>
            </w:r>
            <w:r w:rsidRPr="000A5267">
              <w:rPr>
                <w:lang w:val="cs-CZ"/>
              </w:rPr>
              <w:tab/>
              <w:t>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tj. výdajích očištěných o diskreční opatření na straně příjmů a s vyloučením úrokových výdajů, jakož i cyklických výdajů v nezaměstnanosti a výdajů na programy Unie, které jsou plně kompenzovány příjmy z fondů Unie. Tento ukazatel umožňuje makroekonomickou stabilizaci, neboť není ovlivněn působením automatických stabilizátorů, včetně výkyvů příjmů a výdajů mimo přímý vliv vlády.</w:t>
            </w:r>
          </w:p>
        </w:tc>
        <w:tc>
          <w:tcPr>
            <w:tcW w:w="4876" w:type="dxa"/>
            <w:hideMark/>
          </w:tcPr>
          <w:p w:rsidR="006D7AD8" w:rsidRPr="000A5267" w:rsidRDefault="006D7AD8" w:rsidP="00CD5C56">
            <w:pPr>
              <w:pStyle w:val="Normal6"/>
              <w:rPr>
                <w:szCs w:val="24"/>
                <w:lang w:val="cs-CZ"/>
              </w:rPr>
            </w:pPr>
            <w:r w:rsidRPr="000A5267">
              <w:rPr>
                <w:lang w:val="cs-CZ"/>
              </w:rPr>
              <w:t>(8)</w:t>
            </w:r>
            <w:r w:rsidRPr="000A5267">
              <w:rPr>
                <w:lang w:val="cs-CZ"/>
              </w:rPr>
              <w:tab/>
              <w:t>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tj. výdajích očištěných o diskreční opatření na straně příjmů a s vyloučením úrokových výdajů, jakož i cyklických výdajů v nezaměstnanosti a výdajů na programy Unie, které jsou plně kompenzovány příjmy z fondů Unie</w:t>
            </w:r>
            <w:r w:rsidRPr="000A5267">
              <w:rPr>
                <w:b/>
                <w:i/>
                <w:lang w:val="cs-CZ"/>
              </w:rPr>
              <w:t>, včetně nákladů souvisejících s výpůjčkami finančních prostředků na půjčky související s programy Unie</w:t>
            </w:r>
            <w:r w:rsidRPr="000A5267">
              <w:rPr>
                <w:lang w:val="cs-CZ"/>
              </w:rPr>
              <w:t>. Tento ukazatel umožňuje makroekonomickou stabilizaci, neboť není ovlivněn působením automatických stabilizátorů, včetně výkyvů příjmů a výdajů mimo přímý vliv vlády.</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Irene Tinagli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8</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(8)</w:t>
            </w:r>
            <w:r w:rsidRPr="000A5267">
              <w:rPr>
                <w:lang w:val="cs-CZ"/>
              </w:rPr>
              <w:tab/>
              <w:t xml:space="preserve">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w:t>
            </w:r>
            <w:r w:rsidRPr="000A5267">
              <w:rPr>
                <w:b/>
                <w:i/>
                <w:lang w:val="cs-CZ"/>
              </w:rPr>
              <w:t>tj. výdajích očištěných o diskreční opatření na straně příjmů a s vyloučením úrokových výdajů, jakož i cyklických výdajů</w:t>
            </w:r>
            <w:r w:rsidRPr="000A5267">
              <w:rPr>
                <w:lang w:val="cs-CZ"/>
              </w:rPr>
              <w:t xml:space="preserve"> v </w:t>
            </w:r>
            <w:r w:rsidRPr="000A5267">
              <w:rPr>
                <w:b/>
                <w:i/>
                <w:lang w:val="cs-CZ"/>
              </w:rPr>
              <w:t>nezaměstnanosti a výdajů na programy Unie, které jsou plně kompenzovány příjmy z fondů Unie</w:t>
            </w:r>
            <w:r w:rsidRPr="000A5267">
              <w:rPr>
                <w:lang w:val="cs-CZ"/>
              </w:rPr>
              <w:t>. Tento ukazatel umožňuje makroekonomickou stabilizaci, neboť není ovlivněn působením automatických stabilizátorů, včetně výkyvů příjmů a výdajů mimo přímý vliv vlády.</w:t>
            </w:r>
          </w:p>
        </w:tc>
        <w:tc>
          <w:tcPr>
            <w:tcW w:w="4876" w:type="dxa"/>
            <w:hideMark/>
          </w:tcPr>
          <w:p w:rsidR="006D7AD8" w:rsidRPr="000A5267" w:rsidRDefault="006D7AD8" w:rsidP="00CD5C56">
            <w:pPr>
              <w:pStyle w:val="Normal6"/>
              <w:rPr>
                <w:szCs w:val="24"/>
                <w:lang w:val="cs-CZ"/>
              </w:rPr>
            </w:pPr>
            <w:r w:rsidRPr="000A5267">
              <w:rPr>
                <w:lang w:val="cs-CZ"/>
              </w:rPr>
              <w:t>(8)</w:t>
            </w:r>
            <w:r w:rsidRPr="000A5267">
              <w:rPr>
                <w:lang w:val="cs-CZ"/>
              </w:rPr>
              <w:tab/>
              <w:t xml:space="preserve">V zájmu zjednodušení fiskálního rámce Unie a zvýšení transparentnosti by měl jako základ pro stanovení fiskální cesty a provádění ročního fiskálního dohledu pro každý členský stát sloužit jediný operační ukazatel zakotvený v udržitelnosti dluhu. Tento jediný ukazatel by měl být založen na čistých primárních výdajích financovaných z vnitrostátních zdrojů, </w:t>
            </w:r>
            <w:r w:rsidRPr="000A5267">
              <w:rPr>
                <w:b/>
                <w:i/>
                <w:lang w:val="cs-CZ"/>
              </w:rPr>
              <w:t>jak jsou definovány</w:t>
            </w:r>
            <w:r w:rsidRPr="000A5267">
              <w:rPr>
                <w:lang w:val="cs-CZ"/>
              </w:rPr>
              <w:t xml:space="preserve"> v </w:t>
            </w:r>
            <w:r w:rsidRPr="000A5267">
              <w:rPr>
                <w:b/>
                <w:i/>
                <w:lang w:val="cs-CZ"/>
              </w:rPr>
              <w:t>nařízení (EU) [o preventivní složce]</w:t>
            </w:r>
            <w:r w:rsidRPr="000A5267">
              <w:rPr>
                <w:lang w:val="cs-CZ"/>
              </w:rPr>
              <w:t>. Tento ukazatel umožňuje makroekonomickou stabilizaci, neboť není ovlivněn působením automatických stabilizátorů, včetně výkyvů příjmů a výdajů mimo přímý vliv vlády.</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9</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(9)</w:t>
            </w:r>
            <w:r w:rsidRPr="000A5267">
              <w:rPr>
                <w:b/>
                <w:i/>
                <w:lang w:val="cs-CZ"/>
              </w:rPr>
              <w:tab/>
              <w:t>Postup při nadměrném schodku v případě porušení referenční hodnoty schodku ve výši 3 % hrubého domácího produktu (HDP) („postup při nadměrném schodku založený na dluhu“) podle čl. 126 odst. 2 Smlouvy o fungování EU a protokolu č. 12 je zavedeným prvkem rámce fiskálního dohledu Unie, který účinně ovlivňuje fiskální politiku členských států.</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9</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(9)</w:t>
            </w:r>
            <w:r w:rsidRPr="000A5267">
              <w:rPr>
                <w:lang w:val="cs-CZ"/>
              </w:rPr>
              <w:tab/>
              <w:t>Postup při nadměrném schodku v případě porušení referenční hodnoty schodku ve výši 3 % hrubého domácího produktu (HDP) („postup při nadměrném schodku založený na dluhu“) podle čl. 126 odst. 2 Smlouvy o fungování EU a protokolu č. 12 je zavedeným prvkem rámce fiskálního dohledu Unie, který účinně ovlivňuje fiskální politiku členských států.</w:t>
            </w:r>
          </w:p>
        </w:tc>
        <w:tc>
          <w:tcPr>
            <w:tcW w:w="4876" w:type="dxa"/>
            <w:hideMark/>
          </w:tcPr>
          <w:p w:rsidR="006D7AD8" w:rsidRPr="000A5267" w:rsidRDefault="006D7AD8" w:rsidP="00CD5C56">
            <w:pPr>
              <w:pStyle w:val="Normal6"/>
              <w:rPr>
                <w:szCs w:val="24"/>
                <w:lang w:val="cs-CZ"/>
              </w:rPr>
            </w:pPr>
            <w:r w:rsidRPr="000A5267">
              <w:rPr>
                <w:lang w:val="cs-CZ"/>
              </w:rPr>
              <w:t>(9)</w:t>
            </w:r>
            <w:r w:rsidRPr="000A5267">
              <w:rPr>
                <w:lang w:val="cs-CZ"/>
              </w:rPr>
              <w:tab/>
              <w:t>Postup při nadměrném schodku v případě porušení referenční hodnoty schodku ve výši 3 % hrubého domácího produktu (HDP) („postup při nadměrném schodku založený na dluhu“) podle čl. 126 odst. 2 Smlouvy o fungování EU a protokolu č. 12 je zavedeným prvkem rámce fiskálního dohledu Unie, který účinně ovlivňuje fiskální politiku členských států</w:t>
            </w:r>
            <w:r w:rsidRPr="000A5267">
              <w:rPr>
                <w:b/>
                <w:i/>
                <w:lang w:val="cs-CZ"/>
              </w:rPr>
              <w:t xml:space="preserve"> směrem k rozpočtovým škrtům, strukturálním nedostatečným investicím do veřejných služeb a veřejné infrastruktury a reformám narušujícím sociální ochranu a práva</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10</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(10)</w:t>
            </w:r>
            <w:r w:rsidRPr="000A5267">
              <w:rPr>
                <w:b/>
                <w:i/>
                <w:lang w:val="cs-CZ"/>
              </w:rPr>
              <w:tab/>
              <w:t>V zájmu posílení postupu při nadměrném schodku v případě porušení kritéria dluhu ve výši 60 % HDP (dále jen „postup při nadměrném schodku založený na dluhu“) uvedeného v čl. 126 odst. 2 Smlouvy o fungování EU a protokolu č. 12 by</w:t>
            </w:r>
            <w:r w:rsidRPr="000A5267">
              <w:rPr>
                <w:lang w:val="cs-CZ"/>
              </w:rPr>
              <w:t xml:space="preserve"> se</w:t>
            </w:r>
            <w:r w:rsidRPr="000A5267">
              <w:rPr>
                <w:b/>
                <w:i/>
                <w:lang w:val="cs-CZ"/>
              </w:rPr>
              <w:t xml:space="preserve"> pozornost měla zaměřit na odchylky od fiskální cesty stanovené Radou podle nařízení Evropského parlamentu a Rady (EU) [...]</w:t>
            </w:r>
            <w:r w:rsidRPr="000A5267">
              <w:rPr>
                <w:b/>
                <w:i/>
                <w:vertAlign w:val="superscript"/>
                <w:lang w:val="cs-CZ"/>
              </w:rPr>
              <w:t>23</w:t>
            </w:r>
            <w:r w:rsidRPr="000A5267">
              <w:rPr>
                <w:b/>
                <w:i/>
                <w:lang w:val="cs-CZ"/>
              </w:rPr>
              <w:t>.</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__________________</w:t>
            </w:r>
          </w:p>
        </w:tc>
        <w:tc>
          <w:tcPr>
            <w:tcW w:w="4876" w:type="dxa"/>
          </w:tcPr>
          <w:p w:rsidR="006D7AD8" w:rsidRPr="000A5267" w:rsidRDefault="006D7AD8" w:rsidP="00CD5C56">
            <w:pPr>
              <w:pStyle w:val="Normal6"/>
              <w:rPr>
                <w:szCs w:val="24"/>
                <w:lang w:val="cs-CZ"/>
              </w:rPr>
            </w:pP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vertAlign w:val="superscript"/>
                <w:lang w:val="cs-CZ"/>
              </w:rPr>
              <w:t xml:space="preserve">23 </w:t>
            </w:r>
            <w:r w:rsidRPr="000A5267">
              <w:rPr>
                <w:b/>
                <w:i/>
                <w:lang w:val="cs-CZ"/>
              </w:rPr>
              <w:t>Nařízení Evropského parlamentu a Rady (EU) [...] ze dne [...] [o účinné koordinaci hospodářských politik a mnohostranném rozpočtovém dohledu] (Úř. věst. L..., ..., s. ...).</w:t>
            </w:r>
          </w:p>
        </w:tc>
        <w:tc>
          <w:tcPr>
            <w:tcW w:w="4876" w:type="dxa"/>
          </w:tcPr>
          <w:p w:rsidR="006D7AD8" w:rsidRPr="000A5267" w:rsidRDefault="006D7AD8" w:rsidP="00CD5C56">
            <w:pPr>
              <w:pStyle w:val="Normal6"/>
              <w:rPr>
                <w:szCs w:val="24"/>
                <w:lang w:val="cs-CZ"/>
              </w:rPr>
            </w:pP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Lídia Pereira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10</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(10)</w:t>
            </w:r>
            <w:r w:rsidRPr="000A5267">
              <w:rPr>
                <w:lang w:val="cs-CZ"/>
              </w:rPr>
              <w:tab/>
              <w:t>V zájmu posílení postupu při nadměrném schodku v případě porušení kritéria dluhu ve výši 60 % HDP (dále jen „postup při nadměrném schodku založený na dluhu“) uvedeného v čl. 126 odst. 2 Smlouvy o fungování EU a protokolu č. 12 by se pozornost měla zaměřit na odchylky od fiskální cesty stanovené Radou podle nařízení Evropského parlamentu a Rady (EU) [...]</w:t>
            </w:r>
            <w:r w:rsidRPr="000A5267">
              <w:rPr>
                <w:vertAlign w:val="superscript"/>
                <w:lang w:val="cs-CZ"/>
              </w:rPr>
              <w:t>23</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(10)</w:t>
            </w:r>
            <w:r w:rsidRPr="000A5267">
              <w:rPr>
                <w:lang w:val="cs-CZ"/>
              </w:rPr>
              <w:tab/>
              <w:t xml:space="preserve">V zájmu posílení postupu při nadměrném schodku v případě porušení kritéria dluhu ve výši 60 % HDP (dále jen „postup při nadměrném schodku založený na dluhu“) uvedeného v čl. 126 odst. 2 Smlouvy o fungování EU a protokolu č. 12 by se pozornost měla zaměřit na </w:t>
            </w:r>
            <w:r w:rsidRPr="000A5267">
              <w:rPr>
                <w:b/>
                <w:i/>
                <w:lang w:val="cs-CZ"/>
              </w:rPr>
              <w:t xml:space="preserve">výrazné </w:t>
            </w:r>
            <w:r w:rsidRPr="000A5267">
              <w:rPr>
                <w:lang w:val="cs-CZ"/>
              </w:rPr>
              <w:t>odchylky od fiskální cesty stanovené Radou podle nařízení Evropského parlamentu a Rady (EU) [...]</w:t>
            </w:r>
            <w:r w:rsidRPr="000A5267">
              <w:rPr>
                <w:vertAlign w:val="superscript"/>
                <w:lang w:val="cs-CZ"/>
              </w:rPr>
              <w:t>23</w:t>
            </w:r>
            <w:r w:rsidRPr="000A5267">
              <w:rPr>
                <w:lang w:val="cs-CZ"/>
              </w:rPr>
              <w:t>.</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23 </w:t>
            </w:r>
            <w:r w:rsidRPr="000A5267">
              <w:rPr>
                <w:lang w:val="cs-CZ"/>
              </w:rPr>
              <w:t>Nařízení Evropského parlamentu a Rady (EU) [...] ze dne [...] [o účinné koordinaci hospodářských politik a mnohostranném rozpočtovém dohledu] (Úř. věst. L..., ..., s. ...).</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23 </w:t>
            </w:r>
            <w:r w:rsidRPr="000A5267">
              <w:rPr>
                <w:lang w:val="cs-CZ"/>
              </w:rPr>
              <w:t>Nařízení Evropského parlamentu a Rady (EU) [...] ze dne [...] [o účinné koordinaci hospodářských politik a mnohostranném rozpočtovém dohledu] (Úř. věst. L..., ..., s. ...).</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29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11</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(11)</w:t>
            </w:r>
            <w:r w:rsidRPr="000A5267">
              <w:rPr>
                <w:lang w:val="cs-CZ"/>
              </w:rPr>
              <w:tab/>
            </w:r>
            <w:r w:rsidRPr="000A5267">
              <w:rPr>
                <w:b/>
                <w:i/>
                <w:lang w:val="cs-CZ"/>
              </w:rPr>
              <w:t>Na základě čl. 126 odst. 2 Smlouvy o fungování EU je kritérium schodku splněno i v případě, že překročení referenční hodnoty 3 % HDP je pouze výjimečné a dočasné a poměr zůstává blízko referenční hodnotě. Dočasné porušení</w:t>
            </w:r>
            <w:r w:rsidRPr="000A5267">
              <w:rPr>
                <w:lang w:val="cs-CZ"/>
              </w:rPr>
              <w:t xml:space="preserve">, </w:t>
            </w:r>
            <w:r w:rsidRPr="000A5267">
              <w:rPr>
                <w:b/>
                <w:i/>
                <w:lang w:val="cs-CZ"/>
              </w:rPr>
              <w:t>které zůstává blízko referenční hodnotě,</w:t>
            </w:r>
            <w:r w:rsidRPr="000A5267">
              <w:rPr>
                <w:lang w:val="cs-CZ"/>
              </w:rPr>
              <w:t xml:space="preserve"> by </w:t>
            </w:r>
            <w:r w:rsidRPr="000A5267">
              <w:rPr>
                <w:b/>
                <w:i/>
                <w:lang w:val="cs-CZ"/>
              </w:rPr>
              <w:t>proto nemělo vést k zahájení postupu při nadměrném</w:t>
            </w:r>
            <w:r w:rsidRPr="000A5267">
              <w:rPr>
                <w:lang w:val="cs-CZ"/>
              </w:rPr>
              <w:t xml:space="preserve"> schodku </w:t>
            </w:r>
            <w:r w:rsidRPr="000A5267">
              <w:rPr>
                <w:b/>
                <w:i/>
                <w:lang w:val="cs-CZ"/>
              </w:rPr>
              <w:t>založeném na dluhu, pokud je způsobeno výjimečnými okolnostmi, které vláda nemůže ovlivnit a které mají zásadní dopad na veřejné finance dotčeného členského státu, což zahrnuje prudký hospodářský propad v dotčeném členském státě</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(11)</w:t>
            </w:r>
            <w:r w:rsidRPr="000A5267">
              <w:rPr>
                <w:lang w:val="cs-CZ"/>
              </w:rPr>
              <w:tab/>
            </w:r>
            <w:r w:rsidRPr="000A5267">
              <w:rPr>
                <w:b/>
                <w:i/>
                <w:lang w:val="cs-CZ"/>
              </w:rPr>
              <w:t>Nastanou-li sociální nebo ekologické okolnosti s významným dopadem na veřejné finance dotyčného členského státu nebo hospodářský útlum v dotčeném členském státě</w:t>
            </w:r>
            <w:r w:rsidRPr="000A5267">
              <w:rPr>
                <w:lang w:val="cs-CZ"/>
              </w:rPr>
              <w:t xml:space="preserve">, </w:t>
            </w:r>
            <w:r w:rsidRPr="000A5267">
              <w:rPr>
                <w:b/>
                <w:i/>
                <w:lang w:val="cs-CZ"/>
              </w:rPr>
              <w:t>mělo</w:t>
            </w:r>
            <w:r w:rsidRPr="000A5267">
              <w:rPr>
                <w:lang w:val="cs-CZ"/>
              </w:rPr>
              <w:t xml:space="preserve"> by </w:t>
            </w:r>
            <w:r w:rsidRPr="000A5267">
              <w:rPr>
                <w:b/>
                <w:i/>
                <w:lang w:val="cs-CZ"/>
              </w:rPr>
              <w:t>být překročení primárního</w:t>
            </w:r>
            <w:r w:rsidRPr="000A5267">
              <w:rPr>
                <w:lang w:val="cs-CZ"/>
              </w:rPr>
              <w:t xml:space="preserve"> schodku </w:t>
            </w:r>
            <w:r w:rsidRPr="000A5267">
              <w:rPr>
                <w:b/>
                <w:i/>
                <w:lang w:val="cs-CZ"/>
              </w:rPr>
              <w:t>považováno za výjimečné</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11</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(11)</w:t>
            </w:r>
            <w:r w:rsidRPr="000A5267">
              <w:rPr>
                <w:lang w:val="cs-CZ"/>
              </w:rPr>
              <w:tab/>
              <w:t>Na základě čl. 126 odst. 2 Smlouvy o fungování EU je kritérium schodku splněno i v případě, že překročení referenční hodnoty 3 % HDP je pouze výjimečné a dočasné a poměr zůstává blízko referenční hodnotě. Dočasné porušení, které zůstává blízko referenční hodnotě, by proto nemělo vést k zahájení postupu při nadměrném schodku založeném na dluhu, pokud je způsobeno výjimečnými okolnostmi</w:t>
            </w:r>
            <w:r w:rsidRPr="000A5267">
              <w:rPr>
                <w:b/>
                <w:i/>
                <w:lang w:val="cs-CZ"/>
              </w:rPr>
              <w:t>, které vláda nemůže ovlivnit a</w:t>
            </w:r>
            <w:r w:rsidRPr="000A5267">
              <w:rPr>
                <w:lang w:val="cs-CZ"/>
              </w:rPr>
              <w:t xml:space="preserve"> které mají </w:t>
            </w:r>
            <w:r w:rsidRPr="000A5267">
              <w:rPr>
                <w:b/>
                <w:i/>
                <w:lang w:val="cs-CZ"/>
              </w:rPr>
              <w:t>zásadní</w:t>
            </w:r>
            <w:r w:rsidRPr="000A5267">
              <w:rPr>
                <w:lang w:val="cs-CZ"/>
              </w:rPr>
              <w:t xml:space="preserve"> dopad na veřejné finance dotčeného členského státu, což zahrnuje prudký hospodářský propad v dotčeném členském státě.</w:t>
            </w:r>
          </w:p>
        </w:tc>
        <w:tc>
          <w:tcPr>
            <w:tcW w:w="4876" w:type="dxa"/>
            <w:hideMark/>
          </w:tcPr>
          <w:p w:rsidR="006D7AD8" w:rsidRPr="000A5267" w:rsidRDefault="006D7AD8" w:rsidP="00CD5C56">
            <w:pPr>
              <w:pStyle w:val="Normal6"/>
              <w:rPr>
                <w:szCs w:val="24"/>
                <w:lang w:val="cs-CZ"/>
              </w:rPr>
            </w:pPr>
            <w:r w:rsidRPr="000A5267">
              <w:rPr>
                <w:lang w:val="cs-CZ"/>
              </w:rPr>
              <w:t>(11)</w:t>
            </w:r>
            <w:r w:rsidRPr="000A5267">
              <w:rPr>
                <w:lang w:val="cs-CZ"/>
              </w:rPr>
              <w:tab/>
              <w:t>Na základě čl. 126 odst. 2 Smlouvy o fungování EU je kritérium schodku splněno i v případě, že překročení referenční hodnoty 3 % HDP je pouze výjimečné a dočasné a poměr zůstává blízko referenční hodnotě. Dočasné porušení, které zůstává blízko referenční hodnotě, by proto nemělo vést k zahájení postupu při nadměrném schodku založeném na dluhu, pokud je způsobeno výjimečnými okolnostmi</w:t>
            </w:r>
            <w:r w:rsidRPr="000A5267">
              <w:rPr>
                <w:b/>
                <w:i/>
                <w:lang w:val="cs-CZ"/>
              </w:rPr>
              <w:t xml:space="preserve"> nebo cyklickými podmínkami,</w:t>
            </w:r>
            <w:r w:rsidRPr="000A5267">
              <w:rPr>
                <w:lang w:val="cs-CZ"/>
              </w:rPr>
              <w:t xml:space="preserve"> které mají </w:t>
            </w:r>
            <w:r w:rsidRPr="000A5267">
              <w:rPr>
                <w:b/>
                <w:i/>
                <w:lang w:val="cs-CZ"/>
              </w:rPr>
              <w:t>nepříznivý</w:t>
            </w:r>
            <w:r w:rsidRPr="000A5267">
              <w:rPr>
                <w:lang w:val="cs-CZ"/>
              </w:rPr>
              <w:t xml:space="preserve"> dopad na veřejné finance dotčeného členského státu, což zahrnuje prudký hospodářský propad v dotčeném členském státě.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12</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(12)</w:t>
            </w:r>
            <w:r w:rsidRPr="000A5267">
              <w:rPr>
                <w:b/>
                <w:i/>
                <w:lang w:val="cs-CZ"/>
              </w:rPr>
              <w:tab/>
              <w:t>Kromě toho v případě prudkého hospodářského propadu v eurozóně nebo v Unii jako celku a v návaznosti na použití článku 24 nařízení (EU) [o preventivní složce] mohou Komise a Rada rozhodnout, že nedospějí k závěru o existenci nadměrného schodku.</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12</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(12)</w:t>
            </w:r>
            <w:r w:rsidRPr="000A5267">
              <w:rPr>
                <w:lang w:val="cs-CZ"/>
              </w:rPr>
              <w:tab/>
              <w:t xml:space="preserve">Kromě toho v případě prudkého hospodářského propadu v eurozóně nebo v Unii jako celku a v návaznosti na použití článku 24 nařízení (EU) [o preventivní složce] </w:t>
            </w:r>
            <w:r w:rsidRPr="000A5267">
              <w:rPr>
                <w:b/>
                <w:i/>
                <w:lang w:val="cs-CZ"/>
              </w:rPr>
              <w:t>mohou</w:t>
            </w:r>
            <w:r w:rsidRPr="000A5267">
              <w:rPr>
                <w:lang w:val="cs-CZ"/>
              </w:rPr>
              <w:t xml:space="preserve"> Komise a Rada rozhodnout, že nedospějí k závěru o existenci nadměrného schodku.</w:t>
            </w:r>
          </w:p>
        </w:tc>
        <w:tc>
          <w:tcPr>
            <w:tcW w:w="4876" w:type="dxa"/>
            <w:hideMark/>
          </w:tcPr>
          <w:p w:rsidR="006D7AD8" w:rsidRPr="000A5267" w:rsidRDefault="006D7AD8" w:rsidP="00CD5C56">
            <w:pPr>
              <w:pStyle w:val="Normal6"/>
              <w:rPr>
                <w:szCs w:val="24"/>
                <w:lang w:val="cs-CZ"/>
              </w:rPr>
            </w:pPr>
            <w:r w:rsidRPr="000A5267">
              <w:rPr>
                <w:lang w:val="cs-CZ"/>
              </w:rPr>
              <w:t>(12)</w:t>
            </w:r>
            <w:r w:rsidRPr="000A5267">
              <w:rPr>
                <w:lang w:val="cs-CZ"/>
              </w:rPr>
              <w:tab/>
              <w:t xml:space="preserve">Kromě toho </w:t>
            </w:r>
            <w:r w:rsidRPr="000A5267">
              <w:rPr>
                <w:b/>
                <w:i/>
                <w:lang w:val="cs-CZ"/>
              </w:rPr>
              <w:t xml:space="preserve">by </w:t>
            </w:r>
            <w:r w:rsidRPr="000A5267">
              <w:rPr>
                <w:lang w:val="cs-CZ"/>
              </w:rPr>
              <w:t xml:space="preserve">v případě prudkého hospodářského propadu v eurozóně nebo v Unii jako celku a v návaznosti na použití článku 24 nařízení (EU) [o preventivní složce] </w:t>
            </w:r>
            <w:r w:rsidRPr="000A5267">
              <w:rPr>
                <w:b/>
                <w:i/>
                <w:lang w:val="cs-CZ"/>
              </w:rPr>
              <w:t>nebo v případě příslušných investic do veřejných služeb, veřejné infrastruktury, sociální ochrany, opatření v oblasti klimatu a ochrany životního prostředí měly</w:t>
            </w:r>
            <w:r w:rsidRPr="000A5267">
              <w:rPr>
                <w:lang w:val="cs-CZ"/>
              </w:rPr>
              <w:t xml:space="preserve"> Komise a Rada rozhodnout, že nedospějí k závěru o existenci nadměrného schodku.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13</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(13)</w:t>
            </w:r>
            <w:r w:rsidRPr="000A5267">
              <w:rPr>
                <w:lang w:val="cs-CZ"/>
              </w:rPr>
              <w:tab/>
              <w:t xml:space="preserve">V souladu s články 24 a 25 nařízení (EU) [o preventivní složce] </w:t>
            </w:r>
            <w:r w:rsidRPr="000A5267">
              <w:rPr>
                <w:b/>
                <w:i/>
                <w:lang w:val="cs-CZ"/>
              </w:rPr>
              <w:t>může Rada na doporučení Komise členským státům umožnit</w:t>
            </w:r>
            <w:r w:rsidRPr="000A5267">
              <w:rPr>
                <w:lang w:val="cs-CZ"/>
              </w:rPr>
              <w:t xml:space="preserve"> odchýlit </w:t>
            </w:r>
            <w:r w:rsidRPr="000A5267">
              <w:rPr>
                <w:b/>
                <w:i/>
                <w:lang w:val="cs-CZ"/>
              </w:rPr>
              <w:t xml:space="preserve">se </w:t>
            </w:r>
            <w:r w:rsidRPr="000A5267">
              <w:rPr>
                <w:lang w:val="cs-CZ"/>
              </w:rPr>
              <w:t>od dráhy</w:t>
            </w:r>
            <w:r w:rsidRPr="000A5267">
              <w:rPr>
                <w:b/>
                <w:i/>
                <w:lang w:val="cs-CZ"/>
              </w:rPr>
              <w:t xml:space="preserve"> čistých výdajů stanovené Radou</w:t>
            </w:r>
            <w:r w:rsidRPr="000A5267">
              <w:rPr>
                <w:lang w:val="cs-CZ"/>
              </w:rPr>
              <w:t xml:space="preserve"> podle uvedeného nařízení v případě prudkého hospodářského propadu v eurozóně nebo v Unii jako celku nebo v případě výjimečných okolností, které vláda nemůže ovlivnit a které mají zásadní dopad na veřejné finance dotčeného členského státu, za předpokladu, že to neohrozí udržitelnost veřejných financí ve střednědobém horizontu. V důsledku toho by takové odchýlení nemělo vést k zahájení postupu při nadměrném schodku založeném na dluhu.</w:t>
            </w:r>
          </w:p>
        </w:tc>
        <w:tc>
          <w:tcPr>
            <w:tcW w:w="4876" w:type="dxa"/>
            <w:hideMark/>
          </w:tcPr>
          <w:p w:rsidR="006D7AD8" w:rsidRPr="000A5267" w:rsidRDefault="006D7AD8" w:rsidP="00CD5C56">
            <w:pPr>
              <w:pStyle w:val="Normal6"/>
              <w:rPr>
                <w:szCs w:val="24"/>
                <w:lang w:val="cs-CZ"/>
              </w:rPr>
            </w:pPr>
            <w:r w:rsidRPr="000A5267">
              <w:rPr>
                <w:lang w:val="cs-CZ"/>
              </w:rPr>
              <w:t>(13)</w:t>
            </w:r>
            <w:r w:rsidRPr="000A5267">
              <w:rPr>
                <w:lang w:val="cs-CZ"/>
              </w:rPr>
              <w:tab/>
              <w:t xml:space="preserve">V souladu s články 24 a 25 nařízení (EU) [o preventivní složce] </w:t>
            </w:r>
            <w:r w:rsidRPr="000A5267">
              <w:rPr>
                <w:b/>
                <w:i/>
                <w:lang w:val="cs-CZ"/>
              </w:rPr>
              <w:t>se mohou členské státy</w:t>
            </w:r>
            <w:r w:rsidRPr="000A5267">
              <w:rPr>
                <w:lang w:val="cs-CZ"/>
              </w:rPr>
              <w:t xml:space="preserve"> odchýlit od </w:t>
            </w:r>
            <w:r w:rsidRPr="000A5267">
              <w:rPr>
                <w:b/>
                <w:i/>
                <w:lang w:val="cs-CZ"/>
              </w:rPr>
              <w:t xml:space="preserve">referenční </w:t>
            </w:r>
            <w:r w:rsidRPr="000A5267">
              <w:rPr>
                <w:lang w:val="cs-CZ"/>
              </w:rPr>
              <w:t>dráhy</w:t>
            </w:r>
            <w:r w:rsidRPr="000A5267">
              <w:rPr>
                <w:b/>
                <w:i/>
                <w:lang w:val="cs-CZ"/>
              </w:rPr>
              <w:t>, kterou stanovily</w:t>
            </w:r>
            <w:r w:rsidRPr="000A5267">
              <w:rPr>
                <w:lang w:val="cs-CZ"/>
              </w:rPr>
              <w:t xml:space="preserve"> podle uvedeného nařízení</w:t>
            </w:r>
            <w:r w:rsidRPr="000A5267">
              <w:rPr>
                <w:b/>
                <w:i/>
                <w:lang w:val="cs-CZ"/>
              </w:rPr>
              <w:t>,</w:t>
            </w:r>
            <w:r w:rsidRPr="000A5267">
              <w:rPr>
                <w:lang w:val="cs-CZ"/>
              </w:rPr>
              <w:t xml:space="preserve"> v případě prudkého hospodářského propadu v eurozóně nebo v Unii jako celku nebo v případě výjimečných okolností, které vláda nemůže ovlivnit a které mají zásadní dopad na veřejné finance dotčeného členského státu, za předpokladu, že to neohrozí udržitelnost veřejných financí ve střednědobém horizontu. V důsledku toho by takové odchýlení nemělo vést k zahájení postupu při nadměrném schodku založeném na dluhu.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13</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(13)</w:t>
            </w:r>
            <w:r w:rsidRPr="000A5267">
              <w:rPr>
                <w:lang w:val="cs-CZ"/>
              </w:rPr>
              <w:tab/>
              <w:t>V souladu s články 24 a 25 nařízení (EU) [o preventivní složce] může Rada na doporučení Komise členským státům umožnit odchýlit se od dráhy čistých výdajů stanovené Radou podle uvedeného nařízení v případě prudkého hospodářského propadu v eurozóně nebo v Unii jako celku nebo v případě výjimečných okolností</w:t>
            </w:r>
            <w:r w:rsidRPr="000A5267">
              <w:rPr>
                <w:b/>
                <w:i/>
                <w:lang w:val="cs-CZ"/>
              </w:rPr>
              <w:t>, které vláda nemůže ovlivnit a</w:t>
            </w:r>
            <w:r w:rsidRPr="000A5267">
              <w:rPr>
                <w:lang w:val="cs-CZ"/>
              </w:rPr>
              <w:t xml:space="preserve"> které mají </w:t>
            </w:r>
            <w:r w:rsidRPr="000A5267">
              <w:rPr>
                <w:b/>
                <w:i/>
                <w:lang w:val="cs-CZ"/>
              </w:rPr>
              <w:t>zásadní</w:t>
            </w:r>
            <w:r w:rsidRPr="000A5267">
              <w:rPr>
                <w:lang w:val="cs-CZ"/>
              </w:rPr>
              <w:t xml:space="preserve"> dopad na veřejné finance dotčeného členského státu, za předpokladu, že to neohrozí udržitelnost veřejných financí ve střednědobém horizontu. V důsledku toho by takové odchýlení nemělo vést k zahájení postupu při nadměrném schodku založeném na dluhu.</w:t>
            </w:r>
          </w:p>
        </w:tc>
        <w:tc>
          <w:tcPr>
            <w:tcW w:w="4876" w:type="dxa"/>
            <w:hideMark/>
          </w:tcPr>
          <w:p w:rsidR="006D7AD8" w:rsidRPr="000A5267" w:rsidRDefault="006D7AD8" w:rsidP="00CD5C56">
            <w:pPr>
              <w:pStyle w:val="Normal6"/>
              <w:rPr>
                <w:szCs w:val="24"/>
                <w:lang w:val="cs-CZ"/>
              </w:rPr>
            </w:pPr>
            <w:r w:rsidRPr="000A5267">
              <w:rPr>
                <w:lang w:val="cs-CZ"/>
              </w:rPr>
              <w:t>(13)</w:t>
            </w:r>
            <w:r w:rsidRPr="000A5267">
              <w:rPr>
                <w:lang w:val="cs-CZ"/>
              </w:rPr>
              <w:tab/>
              <w:t>V souladu s články 24 a 25 nařízení (EU) [o preventivní složce] může Rada na doporučení Komise členským státům umožnit odchýlit se od dráhy čistých výdajů stanovené Radou podle uvedeného nařízení v případě prudkého hospodářského propadu v eurozóně nebo v Unii jako celku nebo v případě výjimečných okolností</w:t>
            </w:r>
            <w:r w:rsidRPr="000A5267">
              <w:rPr>
                <w:b/>
                <w:i/>
                <w:lang w:val="cs-CZ"/>
              </w:rPr>
              <w:t xml:space="preserve"> nebo cyklických podmínek,</w:t>
            </w:r>
            <w:r w:rsidRPr="000A5267">
              <w:rPr>
                <w:lang w:val="cs-CZ"/>
              </w:rPr>
              <w:t xml:space="preserve"> které mají </w:t>
            </w:r>
            <w:r w:rsidRPr="000A5267">
              <w:rPr>
                <w:b/>
                <w:i/>
                <w:lang w:val="cs-CZ"/>
              </w:rPr>
              <w:t>nepříznivý</w:t>
            </w:r>
            <w:r w:rsidRPr="000A5267">
              <w:rPr>
                <w:lang w:val="cs-CZ"/>
              </w:rPr>
              <w:t xml:space="preserve"> dopad na veřejné finance dotčeného členského státu, za předpokladu, že to neohrozí udržitelnost veřejných financí ve střednědobém horizontu. V důsledku toho by takové odchýlení nemělo vést k zahájení postupu při nadměrném schodku založeném na dluhu.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13</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(13)</w:t>
            </w:r>
            <w:r w:rsidRPr="000A5267">
              <w:rPr>
                <w:lang w:val="cs-CZ"/>
              </w:rPr>
              <w:tab/>
              <w:t>V souladu s články 24 a 25 nařízení (EU) [o preventivní složce] může Rada na doporučení Komise členským státům umožnit odchýlit se od dráhy čistých výdajů stanovené Radou podle uvedeného nařízení v případě prudkého hospodářského propadu v eurozóně nebo v Unii jako celku nebo v případě výjimečných okolností, které vláda nemůže ovlivnit a které mají zásadní dopad na veřejné finance dotčeného členského státu, za předpokladu, že to neohrozí udržitelnost veřejných financí ve střednědobém horizontu. V důsledku toho by takové odchýlení nemělo vést k zahájení postupu při nadměrném schodku založeném na dluhu.</w:t>
            </w:r>
          </w:p>
        </w:tc>
        <w:tc>
          <w:tcPr>
            <w:tcW w:w="4876" w:type="dxa"/>
            <w:hideMark/>
          </w:tcPr>
          <w:p w:rsidR="006D7AD8" w:rsidRPr="000A5267" w:rsidRDefault="006D7AD8" w:rsidP="00CD5C56">
            <w:pPr>
              <w:pStyle w:val="Normal6"/>
              <w:rPr>
                <w:szCs w:val="24"/>
                <w:lang w:val="cs-CZ"/>
              </w:rPr>
            </w:pPr>
            <w:r w:rsidRPr="000A5267">
              <w:rPr>
                <w:lang w:val="cs-CZ"/>
              </w:rPr>
              <w:t>(13)</w:t>
            </w:r>
            <w:r w:rsidRPr="000A5267">
              <w:rPr>
                <w:lang w:val="cs-CZ"/>
              </w:rPr>
              <w:tab/>
              <w:t>V souladu s články 24 a 25 nařízení (EU) [o preventivní složce] může Rada na doporučení Komise členským státům umožnit odchýlit se od dráhy čistých výdajů stanovené Radou podle uvedeného nařízení v případě prudkého hospodářského propadu v eurozóně nebo v Unii jako celku nebo v případě výjimečných okolností, které vláda nemůže ovlivnit a které mají zásadní dopad na veřejné finance dotčeného členského státu, za předpokladu, že to neohrozí udržitelnost veřejných financí ve střednědobém horizontu</w:t>
            </w:r>
            <w:r w:rsidRPr="000A5267">
              <w:rPr>
                <w:b/>
                <w:i/>
                <w:lang w:val="cs-CZ"/>
              </w:rPr>
              <w:t>, nebo pokud členské státy provedou ve stanoveném časovém rámci odůvodněné a strategicky významné investice, které řeší společné priority Unie uvedené v článku 12 nařízení (EU) [o preventivní složce] a dodržují reformy a investice uvedené ve vnitrostátních plánech, včetně plánů Nástroje pro oživení a odolnost, Fondu soudržnosti a budoucích investičních nástrojů EU určených k podobným účelům</w:t>
            </w:r>
            <w:r w:rsidRPr="000A5267">
              <w:rPr>
                <w:lang w:val="cs-CZ"/>
              </w:rPr>
              <w:t>. V důsledku toho by takové odchýlení nemělo vést k zahájení postupu při nadměrném schodku založeném na dluhu.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Stéphanie Yon-Courtin, Gilles Boyer, Georgios Kyrtsos, Valérie Hayer, Pascal Canfin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14</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(14)</w:t>
            </w:r>
            <w:r w:rsidRPr="000A5267">
              <w:rPr>
                <w:b/>
                <w:i/>
                <w:lang w:val="cs-CZ"/>
              </w:rPr>
              <w:tab/>
              <w:t>Při posuzování existence nadměrného schodku v souladu s čl. 126 odst. 3 Smlouvy o fungování EU by Komise měla jako klíčový významný faktor zohlednit míru problému s dluhem v dotčeném členském státě. Za klíčový faktor vedoucí k zahájení postupu při nadměrném schodku by se měl považovat značný problém veřejného dluhu zjištěný podle nejnovějšího Monitoru udržitelnosti zadlužení. Vzhledem k tomu, že v souladu s čl. 126 odst. 3 Smlouvy o fungování EU má Komise zohlednit všechny ostatní příslušné faktory, pokud podstatně ovlivňují posouzení dodržování kritérií schodku a dluhu dotčeným členským státem, mělo by to zahrnovat zejména vývoj střednědobé hospodářské situace a vývoj střednědobé rozpočtové situace, jakož i provádění strukturálních reforem a investic. Aby se zvýšila odpovědnost členských států, měly by nezávislé fiskální instituce uvedené v článku 8 směrnice Rady [o vnitrostátních rozpočtových rámcích]</w:t>
            </w:r>
            <w:r w:rsidRPr="000A5267">
              <w:rPr>
                <w:b/>
                <w:i/>
                <w:vertAlign w:val="superscript"/>
                <w:lang w:val="cs-CZ"/>
              </w:rPr>
              <w:t>24</w:t>
            </w:r>
            <w:r w:rsidRPr="000A5267">
              <w:rPr>
                <w:b/>
                <w:i/>
                <w:lang w:val="cs-CZ"/>
              </w:rPr>
              <w:t xml:space="preserve"> poskytnout stanovisko k relevantním faktorům.</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__________________</w:t>
            </w:r>
          </w:p>
        </w:tc>
        <w:tc>
          <w:tcPr>
            <w:tcW w:w="4876" w:type="dxa"/>
          </w:tcPr>
          <w:p w:rsidR="006D7AD8" w:rsidRPr="000A5267" w:rsidRDefault="006D7AD8" w:rsidP="00CD5C56">
            <w:pPr>
              <w:pStyle w:val="Normal6"/>
              <w:rPr>
                <w:szCs w:val="24"/>
                <w:lang w:val="cs-CZ"/>
              </w:rPr>
            </w:pP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vertAlign w:val="superscript"/>
                <w:lang w:val="cs-CZ"/>
              </w:rPr>
              <w:t xml:space="preserve">24 </w:t>
            </w:r>
            <w:r w:rsidRPr="000A5267">
              <w:rPr>
                <w:b/>
                <w:i/>
                <w:lang w:val="cs-CZ"/>
              </w:rPr>
              <w:t>Směrnice Rady [...] ze dne [...] [kterou se mění směrnice Rady 2011/85/EU o požadavcích na rozpočtové rámce členských států] (Úř. věst. L..., ..., s. ...).</w:t>
            </w:r>
          </w:p>
        </w:tc>
        <w:tc>
          <w:tcPr>
            <w:tcW w:w="4876" w:type="dxa"/>
          </w:tcPr>
          <w:p w:rsidR="006D7AD8" w:rsidRPr="000A5267" w:rsidRDefault="006D7AD8" w:rsidP="00CD5C56">
            <w:pPr>
              <w:pStyle w:val="Normal6"/>
              <w:rPr>
                <w:szCs w:val="24"/>
                <w:lang w:val="cs-CZ"/>
              </w:rPr>
            </w:pP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14</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(14)</w:t>
            </w:r>
            <w:r w:rsidRPr="000A5267">
              <w:rPr>
                <w:lang w:val="cs-CZ"/>
              </w:rPr>
              <w:tab/>
              <w:t xml:space="preserve">Při posuzování existence nadměrného schodku v souladu s čl. 126 odst. 3 Smlouvy o fungování EU by Komise měla </w:t>
            </w:r>
            <w:r w:rsidRPr="000A5267">
              <w:rPr>
                <w:b/>
                <w:i/>
                <w:lang w:val="cs-CZ"/>
              </w:rPr>
              <w:t xml:space="preserve">jako klíčový významný faktor </w:t>
            </w:r>
            <w:r w:rsidRPr="000A5267">
              <w:rPr>
                <w:lang w:val="cs-CZ"/>
              </w:rPr>
              <w:t xml:space="preserve">zohlednit </w:t>
            </w:r>
            <w:r w:rsidRPr="000A5267">
              <w:rPr>
                <w:b/>
                <w:i/>
                <w:lang w:val="cs-CZ"/>
              </w:rPr>
              <w:t>míru problému s dluhem v dotčeném členském státě</w:t>
            </w:r>
            <w:r w:rsidRPr="000A5267">
              <w:rPr>
                <w:lang w:val="cs-CZ"/>
              </w:rPr>
              <w:t>.</w:t>
            </w:r>
            <w:r w:rsidRPr="000A5267">
              <w:rPr>
                <w:b/>
                <w:i/>
                <w:lang w:val="cs-CZ"/>
              </w:rPr>
              <w:t xml:space="preserve"> Za klíčový faktor vedoucí k zahájení postupu při nadměrném schodku by se měl považovat značný problém</w:t>
            </w:r>
            <w:r w:rsidRPr="000A5267">
              <w:rPr>
                <w:lang w:val="cs-CZ"/>
              </w:rPr>
              <w:t xml:space="preserve"> veřejného dluhu </w:t>
            </w:r>
            <w:r w:rsidRPr="000A5267">
              <w:rPr>
                <w:b/>
                <w:i/>
                <w:lang w:val="cs-CZ"/>
              </w:rPr>
              <w:t>zjištěný podle nejnovějšího Monitoru udržitelnosti zadlužení. Vzhledem k tomu, že v souladu s čl. 126 odst. 3 Smlouvy o fungování EU má Komise</w:t>
            </w:r>
            <w:r w:rsidRPr="000A5267">
              <w:rPr>
                <w:lang w:val="cs-CZ"/>
              </w:rPr>
              <w:t xml:space="preserve"> zohlednit </w:t>
            </w:r>
            <w:r w:rsidRPr="000A5267">
              <w:rPr>
                <w:b/>
                <w:i/>
                <w:lang w:val="cs-CZ"/>
              </w:rPr>
              <w:t>všechny ostatní příslušné faktory, pokud podstatně ovlivňují posouzení dodržování kritérií schodku</w:t>
            </w:r>
            <w:r w:rsidRPr="000A5267">
              <w:rPr>
                <w:lang w:val="cs-CZ"/>
              </w:rPr>
              <w:t xml:space="preserve"> a </w:t>
            </w:r>
            <w:r w:rsidRPr="000A5267">
              <w:rPr>
                <w:b/>
                <w:i/>
                <w:lang w:val="cs-CZ"/>
              </w:rPr>
              <w:t>dluhu dotčeným členským státem</w:t>
            </w:r>
            <w:r w:rsidRPr="000A5267">
              <w:rPr>
                <w:lang w:val="cs-CZ"/>
              </w:rPr>
              <w:t xml:space="preserve">, </w:t>
            </w:r>
            <w:r w:rsidRPr="000A5267">
              <w:rPr>
                <w:b/>
                <w:i/>
                <w:lang w:val="cs-CZ"/>
              </w:rPr>
              <w:t>mělo by to zahrnovat zejména vývoj střednědobé hospodářské situace</w:t>
            </w:r>
            <w:r w:rsidRPr="000A5267">
              <w:rPr>
                <w:lang w:val="cs-CZ"/>
              </w:rPr>
              <w:t xml:space="preserve"> a </w:t>
            </w:r>
            <w:r w:rsidRPr="000A5267">
              <w:rPr>
                <w:b/>
                <w:i/>
                <w:lang w:val="cs-CZ"/>
              </w:rPr>
              <w:t>vývoj střednědobé rozpočtové situace, jakož i</w:t>
            </w:r>
            <w:r w:rsidRPr="000A5267">
              <w:rPr>
                <w:lang w:val="cs-CZ"/>
              </w:rPr>
              <w:t xml:space="preserve"> provádění</w:t>
            </w:r>
            <w:r w:rsidRPr="000A5267">
              <w:rPr>
                <w:b/>
                <w:i/>
                <w:lang w:val="cs-CZ"/>
              </w:rPr>
              <w:t xml:space="preserve"> strukturálních reforem a</w:t>
            </w:r>
            <w:r w:rsidRPr="000A5267">
              <w:rPr>
                <w:lang w:val="cs-CZ"/>
              </w:rPr>
              <w:t xml:space="preserve"> investic. Aby se zvýšila odpovědnost členských států, </w:t>
            </w:r>
            <w:r w:rsidRPr="000A5267">
              <w:rPr>
                <w:b/>
                <w:i/>
                <w:lang w:val="cs-CZ"/>
              </w:rPr>
              <w:t>měly</w:t>
            </w:r>
            <w:r w:rsidRPr="000A5267">
              <w:rPr>
                <w:lang w:val="cs-CZ"/>
              </w:rPr>
              <w:t xml:space="preserve"> by nezávislé fiskální instituce uvedené v článku 8 směrnice Rady [o vnitrostátních rozpočtových rámcích]</w:t>
            </w:r>
            <w:r w:rsidRPr="000A5267">
              <w:rPr>
                <w:b/>
                <w:i/>
                <w:vertAlign w:val="superscript"/>
                <w:lang w:val="cs-CZ"/>
              </w:rPr>
              <w:t>24</w:t>
            </w:r>
            <w:r w:rsidRPr="000A5267">
              <w:rPr>
                <w:lang w:val="cs-CZ"/>
              </w:rPr>
              <w:t xml:space="preserve"> poskytnout stanovisko k relevantním faktorům.</w:t>
            </w:r>
          </w:p>
        </w:tc>
        <w:tc>
          <w:tcPr>
            <w:tcW w:w="4876" w:type="dxa"/>
            <w:hideMark/>
          </w:tcPr>
          <w:p w:rsidR="006D7AD8" w:rsidRPr="000A5267" w:rsidRDefault="006D7AD8" w:rsidP="00CD5C56">
            <w:pPr>
              <w:pStyle w:val="Normal6"/>
              <w:rPr>
                <w:szCs w:val="24"/>
                <w:lang w:val="cs-CZ"/>
              </w:rPr>
            </w:pPr>
            <w:r w:rsidRPr="000A5267">
              <w:rPr>
                <w:lang w:val="cs-CZ"/>
              </w:rPr>
              <w:t>(14)</w:t>
            </w:r>
            <w:r w:rsidRPr="000A5267">
              <w:rPr>
                <w:lang w:val="cs-CZ"/>
              </w:rPr>
              <w:tab/>
              <w:t xml:space="preserve">Při posuzování existence nadměrného schodku v souladu s čl. 126 odst. 3 Smlouvy o fungování EU by Komise měla zohlednit </w:t>
            </w:r>
            <w:r w:rsidRPr="000A5267">
              <w:rPr>
                <w:b/>
                <w:i/>
                <w:lang w:val="cs-CZ"/>
              </w:rPr>
              <w:t>veškeré relevantní faktory rovnocenně</w:t>
            </w:r>
            <w:r w:rsidRPr="000A5267">
              <w:rPr>
                <w:lang w:val="cs-CZ"/>
              </w:rPr>
              <w:t>.</w:t>
            </w:r>
            <w:r w:rsidRPr="000A5267">
              <w:rPr>
                <w:b/>
                <w:i/>
                <w:lang w:val="cs-CZ"/>
              </w:rPr>
              <w:t xml:space="preserve"> Kromě udržitelnosti</w:t>
            </w:r>
            <w:r w:rsidRPr="000A5267">
              <w:rPr>
                <w:lang w:val="cs-CZ"/>
              </w:rPr>
              <w:t xml:space="preserve"> veřejného dluhu </w:t>
            </w:r>
            <w:r w:rsidRPr="000A5267">
              <w:rPr>
                <w:b/>
                <w:i/>
                <w:lang w:val="cs-CZ"/>
              </w:rPr>
              <w:t>by Komise měla</w:t>
            </w:r>
            <w:r w:rsidRPr="000A5267">
              <w:rPr>
                <w:lang w:val="cs-CZ"/>
              </w:rPr>
              <w:t xml:space="preserve"> zohlednit </w:t>
            </w:r>
            <w:r w:rsidRPr="000A5267">
              <w:rPr>
                <w:b/>
                <w:i/>
                <w:lang w:val="cs-CZ"/>
              </w:rPr>
              <w:t>veškerý vývoj střednědobé hospodářské situace</w:t>
            </w:r>
            <w:r w:rsidRPr="000A5267">
              <w:rPr>
                <w:lang w:val="cs-CZ"/>
              </w:rPr>
              <w:t xml:space="preserve"> a </w:t>
            </w:r>
            <w:r w:rsidRPr="000A5267">
              <w:rPr>
                <w:b/>
                <w:i/>
                <w:lang w:val="cs-CZ"/>
              </w:rPr>
              <w:t>vývoj střednědobé rozpočtové pozice</w:t>
            </w:r>
            <w:r w:rsidRPr="000A5267">
              <w:rPr>
                <w:lang w:val="cs-CZ"/>
              </w:rPr>
              <w:t xml:space="preserve">, </w:t>
            </w:r>
            <w:r w:rsidRPr="000A5267">
              <w:rPr>
                <w:b/>
                <w:i/>
                <w:lang w:val="cs-CZ"/>
              </w:rPr>
              <w:t>pokrok při plnění vnitrostátních cílů v oblasti zaměstnanosti, dovedností</w:t>
            </w:r>
            <w:r w:rsidRPr="000A5267">
              <w:rPr>
                <w:lang w:val="cs-CZ"/>
              </w:rPr>
              <w:t xml:space="preserve"> a </w:t>
            </w:r>
            <w:r w:rsidRPr="000A5267">
              <w:rPr>
                <w:b/>
                <w:i/>
                <w:lang w:val="cs-CZ"/>
              </w:rPr>
              <w:t>snižování chudoby a</w:t>
            </w:r>
            <w:r w:rsidRPr="000A5267">
              <w:rPr>
                <w:lang w:val="cs-CZ"/>
              </w:rPr>
              <w:t xml:space="preserve"> provádění investic. Aby se zvýšila odpovědnost členských států, </w:t>
            </w:r>
            <w:r w:rsidRPr="000A5267">
              <w:rPr>
                <w:b/>
                <w:i/>
                <w:lang w:val="cs-CZ"/>
              </w:rPr>
              <w:t>měli</w:t>
            </w:r>
            <w:r w:rsidRPr="000A5267">
              <w:rPr>
                <w:lang w:val="cs-CZ"/>
              </w:rPr>
              <w:t xml:space="preserve"> by </w:t>
            </w:r>
            <w:r w:rsidRPr="000A5267">
              <w:rPr>
                <w:b/>
                <w:i/>
                <w:lang w:val="cs-CZ"/>
              </w:rPr>
              <w:t xml:space="preserve">vnitrostátní parlamenty, zástupci sdružení pracovníků a </w:t>
            </w:r>
            <w:r w:rsidRPr="000A5267">
              <w:rPr>
                <w:lang w:val="cs-CZ"/>
              </w:rPr>
              <w:t>nezávislé fiskální instituce uvedené v článku 8 směrnice Rady [o vnitrostátních rozpočtových rámcích] poskytnout stanovisko k relevantním faktorům.</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Enikő Győri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14</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(14)</w:t>
            </w:r>
            <w:r w:rsidRPr="000A5267">
              <w:rPr>
                <w:lang w:val="cs-CZ"/>
              </w:rPr>
              <w:tab/>
              <w:t xml:space="preserve">Při posuzování existence nadměrného schodku v souladu s čl. 126 odst. 3 Smlouvy o fungování EU by Komise měla </w:t>
            </w:r>
            <w:r w:rsidRPr="000A5267">
              <w:rPr>
                <w:b/>
                <w:i/>
                <w:lang w:val="cs-CZ"/>
              </w:rPr>
              <w:t xml:space="preserve">jako klíčový významný faktor zohlednit míru problému s dluhem v dotčeném členském státě. Za klíčový faktor vedoucí k zahájení postupu při nadměrném schodku by se měl považovat značný problém veřejného dluhu zjištěný podle nejnovějšího Monitoru udržitelnosti zadlužení. Vzhledem k tomu, že v souladu s čl. 126 odst. 3 Smlouvy o fungování EU má Komise </w:t>
            </w:r>
            <w:r w:rsidRPr="000A5267">
              <w:rPr>
                <w:lang w:val="cs-CZ"/>
              </w:rPr>
              <w:t>zohlednit všechny ostatní příslušné faktory, pokud podstatně ovlivňují posouzení dodržování kritérií schodku a dluhu dotčeným členským státem, mělo by to zahrnovat zejména vývoj střednědobé hospodářské situace a vývoj střednědobé rozpočtové situace, jakož i provádění strukturálních reforem a investic. Aby se zvýšila odpovědnost členských států, měly by nezávislé fiskální instituce uvedené v článku 8 směrnice Rady [o vnitrostátních rozpočtových rámcích]</w:t>
            </w:r>
            <w:r w:rsidRPr="000A5267">
              <w:rPr>
                <w:vertAlign w:val="superscript"/>
                <w:lang w:val="cs-CZ"/>
              </w:rPr>
              <w:t>24</w:t>
            </w:r>
            <w:r w:rsidRPr="000A5267">
              <w:rPr>
                <w:lang w:val="cs-CZ"/>
              </w:rPr>
              <w:t xml:space="preserve"> poskytnout stanovisko k relevantním faktorům.</w:t>
            </w:r>
          </w:p>
        </w:tc>
        <w:tc>
          <w:tcPr>
            <w:tcW w:w="4876" w:type="dxa"/>
            <w:hideMark/>
          </w:tcPr>
          <w:p w:rsidR="006D7AD8" w:rsidRPr="000A5267" w:rsidRDefault="006D7AD8" w:rsidP="00CD5C56">
            <w:pPr>
              <w:pStyle w:val="Normal6"/>
              <w:rPr>
                <w:szCs w:val="24"/>
                <w:lang w:val="cs-CZ"/>
              </w:rPr>
            </w:pPr>
            <w:r w:rsidRPr="000A5267">
              <w:rPr>
                <w:lang w:val="cs-CZ"/>
              </w:rPr>
              <w:t>(14)</w:t>
            </w:r>
            <w:r w:rsidRPr="000A5267">
              <w:rPr>
                <w:lang w:val="cs-CZ"/>
              </w:rPr>
              <w:tab/>
              <w:t>Při posuzování existence nadměrného schodku v souladu s čl. 126 odst. 3 Smlouvy o fungování EU by Komise měla zohlednit všechny ostatní příslušné faktory, pokud podstatně ovlivňují posouzení dodržování kritérií schodku a dluhu dotčeným členským státem, mělo by to zahrnovat zejména vývoj střednědobé hospodářské situace a vývoj střednědobé rozpočtové situace, jakož i provádění strukturálních reforem a investic. Aby se zvýšila odpovědnost členských států, měly by nezávislé fiskální instituce uvedené v článku 8 směrnice Rady [o vnitrostátních rozpočtových rámcích]</w:t>
            </w:r>
            <w:r w:rsidRPr="000A5267">
              <w:rPr>
                <w:vertAlign w:val="superscript"/>
                <w:lang w:val="cs-CZ"/>
              </w:rPr>
              <w:t>24</w:t>
            </w:r>
            <w:r w:rsidRPr="000A5267">
              <w:rPr>
                <w:lang w:val="cs-CZ"/>
              </w:rPr>
              <w:t xml:space="preserve"> poskytnout stanovisko k relevantním faktorům.</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39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14</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(14)</w:t>
            </w:r>
            <w:r w:rsidRPr="000A5267">
              <w:rPr>
                <w:lang w:val="cs-CZ"/>
              </w:rPr>
              <w:tab/>
              <w:t xml:space="preserve">Při posuzování existence nadměrného schodku v souladu s čl. 126 odst. 3 Smlouvy o fungování EU by Komise měla jako klíčový významný faktor zohlednit míru problému s dluhem v dotčeném členském státě. Za klíčový faktor vedoucí k zahájení postupu při nadměrném schodku by se </w:t>
            </w:r>
            <w:r w:rsidRPr="000A5267">
              <w:rPr>
                <w:b/>
                <w:i/>
                <w:lang w:val="cs-CZ"/>
              </w:rPr>
              <w:t>měl</w:t>
            </w:r>
            <w:r w:rsidRPr="000A5267">
              <w:rPr>
                <w:lang w:val="cs-CZ"/>
              </w:rPr>
              <w:t xml:space="preserve"> považovat značný problém veřejného dluhu zjištěný podle nejnovějšího Monitoru udržitelnosti zadlužení. Vzhledem k tomu, že v souladu s čl. 126 odst. 3 Smlouvy o fungování EU má Komise zohlednit všechny ostatní příslušné faktory, pokud podstatně ovlivňují posouzení dodržování kritérií schodku a dluhu dotčeným členským státem, mělo by to zahrnovat zejména vývoj střednědobé hospodářské situace a vývoj střednědobé rozpočtové situace, jakož i provádění strukturálních reforem a investic. Aby se zvýšila odpovědnost členských států, měly by nezávislé fiskální instituce uvedené v článku 8 směrnice Rady [o vnitrostátních rozpočtových rámcích]</w:t>
            </w:r>
            <w:r w:rsidRPr="000A5267">
              <w:rPr>
                <w:vertAlign w:val="superscript"/>
                <w:lang w:val="cs-CZ"/>
              </w:rPr>
              <w:t>24</w:t>
            </w:r>
            <w:r w:rsidRPr="000A5267">
              <w:rPr>
                <w:lang w:val="cs-CZ"/>
              </w:rPr>
              <w:t xml:space="preserve"> poskytnout stanovisko k relevantním faktorům.</w:t>
            </w:r>
          </w:p>
        </w:tc>
        <w:tc>
          <w:tcPr>
            <w:tcW w:w="4876" w:type="dxa"/>
            <w:hideMark/>
          </w:tcPr>
          <w:p w:rsidR="006D7AD8" w:rsidRPr="000A5267" w:rsidRDefault="006D7AD8" w:rsidP="00CD5C56">
            <w:pPr>
              <w:pStyle w:val="Normal6"/>
              <w:rPr>
                <w:szCs w:val="24"/>
                <w:lang w:val="cs-CZ"/>
              </w:rPr>
            </w:pPr>
            <w:r w:rsidRPr="000A5267">
              <w:rPr>
                <w:lang w:val="cs-CZ"/>
              </w:rPr>
              <w:t>(14)</w:t>
            </w:r>
            <w:r w:rsidRPr="000A5267">
              <w:rPr>
                <w:lang w:val="cs-CZ"/>
              </w:rPr>
              <w:tab/>
              <w:t xml:space="preserve">Při posuzování existence nadměrného schodku v souladu s čl. 126 odst. 3 Smlouvy o fungování EU by Komise měla jako klíčový významný faktor zohlednit míru problému s dluhem v dotčeném členském státě. Za klíčový faktor vedoucí k zahájení postupu při nadměrném schodku by se </w:t>
            </w:r>
            <w:r w:rsidRPr="000A5267">
              <w:rPr>
                <w:b/>
                <w:i/>
                <w:lang w:val="cs-CZ"/>
              </w:rPr>
              <w:t>mohl</w:t>
            </w:r>
            <w:r w:rsidRPr="000A5267">
              <w:rPr>
                <w:lang w:val="cs-CZ"/>
              </w:rPr>
              <w:t xml:space="preserve"> považovat značný problém veřejného dluhu zjištěný podle nejnovějšího Monitoru udržitelnosti zadlužení. Vzhledem k tomu, že v souladu s čl. 126 odst. 3 Smlouvy o fungování EU má Komise zohlednit všechny ostatní příslušné faktory, pokud podstatně ovlivňují posouzení dodržování kritérií schodku a dluhu dotčeným členským státem, mělo by to zahrnovat zejména</w:t>
            </w:r>
            <w:r w:rsidRPr="000A5267">
              <w:rPr>
                <w:b/>
                <w:i/>
                <w:lang w:val="cs-CZ"/>
              </w:rPr>
              <w:t xml:space="preserve"> úsilí o řešení fiskálních rizik souvisejících s klimatem a potřeb v oblasti zelených investic v souladu se Zelenou dohodou pro Evropu a cíli Unie v oblasti klimatu snížit do roku 2030 čisté emise skleníkových plynů alespoň o 55 % a nejpozději do roku 2050 dosáhnout klimatické neutrality,</w:t>
            </w:r>
            <w:r w:rsidRPr="000A5267">
              <w:rPr>
                <w:lang w:val="cs-CZ"/>
              </w:rPr>
              <w:t xml:space="preserve"> vývoj střednědobé hospodářské situace a vývoj střednědobé rozpočtové situace, jakož i provádění strukturálních reforem a investic. Aby se zvýšila odpovědnost členských států, měly by nezávislé fiskální instituce uvedené v článku 8 směrnice Rady [o vnitrostátních rozpočtových rámcích]</w:t>
            </w:r>
            <w:r w:rsidRPr="000A5267">
              <w:rPr>
                <w:vertAlign w:val="superscript"/>
                <w:lang w:val="cs-CZ"/>
              </w:rPr>
              <w:t>24</w:t>
            </w:r>
            <w:r w:rsidRPr="000A5267">
              <w:rPr>
                <w:lang w:val="cs-CZ"/>
              </w:rPr>
              <w:t xml:space="preserve"> poskytnout stanovisko k relevantním faktorům.</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14</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(14)</w:t>
            </w:r>
            <w:r w:rsidRPr="000A5267">
              <w:rPr>
                <w:lang w:val="cs-CZ"/>
              </w:rPr>
              <w:tab/>
              <w:t xml:space="preserve">Při posuzování existence nadměrného schodku v souladu s čl. 126 odst. 3 </w:t>
            </w:r>
            <w:r w:rsidRPr="000A5267">
              <w:rPr>
                <w:b/>
                <w:i/>
                <w:lang w:val="cs-CZ"/>
              </w:rPr>
              <w:t>Smlouvy o fungování</w:t>
            </w:r>
            <w:r w:rsidRPr="000A5267">
              <w:rPr>
                <w:lang w:val="cs-CZ"/>
              </w:rPr>
              <w:t xml:space="preserve"> EU by </w:t>
            </w:r>
            <w:r w:rsidRPr="000A5267">
              <w:rPr>
                <w:b/>
                <w:i/>
                <w:lang w:val="cs-CZ"/>
              </w:rPr>
              <w:t>Komise měla jako klíčový významný faktor zohlednit míru problému s dluhem v dotčeném členském státě</w:t>
            </w:r>
            <w:r w:rsidRPr="000A5267">
              <w:rPr>
                <w:lang w:val="cs-CZ"/>
              </w:rPr>
              <w:t>. Za klíčový faktor vedoucí k zahájení postupu při nadměrném schodku by se měl považovat značný problém veřejného dluhu zjištěný podle nejnovějšího Monitoru udržitelnosti zadlužení. Vzhledem k tomu, že v souladu s čl. 126 odst. 3 Smlouvy o fungování EU má Komise zohlednit všechny ostatní příslušné faktory, pokud podstatně ovlivňují posouzení dodržování kritérií schodku a dluhu dotčeným členským státem, mělo by to zahrnovat zejména vývoj střednědobé hospodářské situace a vývoj střednědobé rozpočtové situace, jakož i provádění strukturálních reforem a investic. Aby se zvýšila odpovědnost členských států, měly by nezávislé fiskální instituce uvedené v článku 8 směrnice Rady [o vnitrostátních rozpočtových rámcích]</w:t>
            </w:r>
            <w:r w:rsidRPr="000A5267">
              <w:rPr>
                <w:vertAlign w:val="superscript"/>
                <w:lang w:val="cs-CZ"/>
              </w:rPr>
              <w:t>24</w:t>
            </w:r>
            <w:r w:rsidRPr="000A5267">
              <w:rPr>
                <w:lang w:val="cs-CZ"/>
              </w:rPr>
              <w:t xml:space="preserve"> poskytnout stanovisko k relevantním faktorům.</w:t>
            </w:r>
          </w:p>
        </w:tc>
        <w:tc>
          <w:tcPr>
            <w:tcW w:w="4876" w:type="dxa"/>
            <w:hideMark/>
          </w:tcPr>
          <w:p w:rsidR="006D7AD8" w:rsidRPr="000A5267" w:rsidRDefault="006D7AD8" w:rsidP="00CD5C56">
            <w:pPr>
              <w:pStyle w:val="Normal6"/>
              <w:rPr>
                <w:szCs w:val="24"/>
                <w:lang w:val="cs-CZ"/>
              </w:rPr>
            </w:pPr>
            <w:r w:rsidRPr="000A5267">
              <w:rPr>
                <w:lang w:val="cs-CZ"/>
              </w:rPr>
              <w:t>(14)</w:t>
            </w:r>
            <w:r w:rsidRPr="000A5267">
              <w:rPr>
                <w:lang w:val="cs-CZ"/>
              </w:rPr>
              <w:tab/>
              <w:t xml:space="preserve">Při posuzování existence nadměrného schodku v souladu s čl. 126 odst. 3 </w:t>
            </w:r>
            <w:r w:rsidRPr="000A5267">
              <w:rPr>
                <w:b/>
                <w:i/>
                <w:lang w:val="cs-CZ"/>
              </w:rPr>
              <w:t>SFEU by Komise měla vzít v úvahu, že významná část dluhu členských států je nelegitimní a pochází z politik podporovaných správou ekonomických záležitostí</w:t>
            </w:r>
            <w:r w:rsidRPr="000A5267">
              <w:rPr>
                <w:lang w:val="cs-CZ"/>
              </w:rPr>
              <w:t xml:space="preserve"> EU</w:t>
            </w:r>
            <w:r w:rsidRPr="000A5267">
              <w:rPr>
                <w:b/>
                <w:i/>
                <w:lang w:val="cs-CZ"/>
              </w:rPr>
              <w:t>, jako jsou daňové škrty a výjimky, které vedou k nižším fiskálním příjmům; tento dluh členských států</w:t>
            </w:r>
            <w:r w:rsidRPr="000A5267">
              <w:rPr>
                <w:lang w:val="cs-CZ"/>
              </w:rPr>
              <w:t xml:space="preserve"> by </w:t>
            </w:r>
            <w:r w:rsidRPr="000A5267">
              <w:rPr>
                <w:b/>
                <w:i/>
                <w:lang w:val="cs-CZ"/>
              </w:rPr>
              <w:t>byl nižší, pokud by jim nebyla uložena povinnost půjčovat si peníze od soukromých bank namísto přímo od ECB, což by vedlo k vyšším nákladům na obsluhu dluhu</w:t>
            </w:r>
            <w:r w:rsidRPr="000A5267">
              <w:rPr>
                <w:lang w:val="cs-CZ"/>
              </w:rPr>
              <w:t>. Za klíčový faktor vedoucí k zahájení postupu při nadměrném schodku by se měl považovat značný problém veřejného dluhu zjištěný podle nejnovějšího Monitoru udržitelnosti zadlužení. Vzhledem k tomu, že v souladu s čl. 126 odst. 3 Smlouvy o fungování EU má Komise zohlednit všechny ostatní příslušné faktory, pokud podstatně ovlivňují posouzení dodržování kritérií schodku a dluhu dotčeným členským státem, mělo by to zahrnovat zejména vývoj střednědobé hospodářské situace a vývoj střednědobé rozpočtové situace, jakož i provádění strukturálních reforem a investic. Aby se zvýšila odpovědnost členských států, měly by nezávislé fiskální instituce uvedené v článku 8 směrnice Rady [o vnitrostátních rozpočtových rámcích]</w:t>
            </w:r>
            <w:r w:rsidRPr="000A5267">
              <w:rPr>
                <w:vertAlign w:val="superscript"/>
                <w:lang w:val="cs-CZ"/>
              </w:rPr>
              <w:t>24</w:t>
            </w:r>
            <w:r w:rsidRPr="000A5267">
              <w:rPr>
                <w:lang w:val="cs-CZ"/>
              </w:rPr>
              <w:t xml:space="preserve"> poskytnout stanovisko k relevantním faktorům.</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24 </w:t>
            </w:r>
            <w:r w:rsidRPr="000A5267">
              <w:rPr>
                <w:lang w:val="cs-CZ"/>
              </w:rPr>
              <w:t>Směrnice Rady [...] ze dne [...] [kterou se mění směrnice Rady 2011/85/EU o požadavcích na rozpočtové rámce členských států] (Úř. věst. L..., ..., s. ...).</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15</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(15)</w:t>
            </w:r>
            <w:r w:rsidRPr="000A5267">
              <w:rPr>
                <w:b/>
                <w:i/>
                <w:lang w:val="cs-CZ"/>
              </w:rPr>
              <w:tab/>
              <w:t>Aby bylo možné sledovat skutečné a plánované roční odchylky od dráhy čistých výdajů stanovené v příloze IV nařízení (EU) [o preventivní složce], měla by Komise zřídit pro každý členský stát kontrolní účet, v němž budou tyto odchylky v průběhu času sečítány. Informace na kontrolním účtu by měly být základem pro donucovací opatření, zejména pro zprávu podle čl. 126 odst. 3 Smlouvy o fungování EU v návaznosti na odchylku od dráhy čistých výdajů. Zároveň by měl být při rozhodování o zahájení postupu při nadměrném schodku založeném na dluhu zohledněn stupeň ambicí dráhy čistých výdajů v národním střednědobém fiskálně-strukturálním plánu uvedeném v nařízení (EU) [o preventivní složce]. Zejména pokud je dráha čistých výdajů členského státu stanovená Radou ambicióznější než střednědobá technická trajektorie navržená Komisí v souladu s nařízením (EU) [o preventivní složce] a odchýlení se od této dráhy není významné, je-li měřeno v porovnání s touto trajektorií, mělo by se zahájení postupu při nadměrném schodku zabránit.</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Stéphanie Yon-Courtin, Gilles Boyer, Georgios Kyrtsos, Valérie Hayer, Pascal Canfin, Olivier Chastel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15</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(15)</w:t>
            </w:r>
            <w:r w:rsidRPr="000A5267">
              <w:rPr>
                <w:lang w:val="cs-CZ"/>
              </w:rPr>
              <w:tab/>
              <w:t xml:space="preserve">Aby bylo možné sledovat skutečné a plánované roční odchylky od dráhy čistých výdajů stanovené v příloze IV nařízení (EU) [o preventivní složce], měla by Komise zřídit pro každý členský stát kontrolní účet, v němž budou tyto odchylky v průběhu času sečítány. Informace na kontrolním účtu by měly být základem pro donucovací opatření, zejména pro zprávu podle čl. 126 odst. 3 Smlouvy o fungování EU v návaznosti na odchylku od dráhy čistých výdajů. Zároveň by měl být při rozhodování o zahájení postupu při nadměrném schodku založeném na dluhu zohledněn stupeň ambicí dráhy čistých výdajů v národním střednědobém fiskálně-strukturálním plánu uvedeném v nařízení (EU) [o preventivní složce]. </w:t>
            </w:r>
            <w:r w:rsidRPr="000A5267">
              <w:rPr>
                <w:b/>
                <w:i/>
                <w:lang w:val="cs-CZ"/>
              </w:rPr>
              <w:t>Zejména pokud je dráha čistých výdajů členského státu stanovená Radou ambicióznější než střednědobá technická trajektorie navržená Komisí v souladu s nařízením (EU) [o preventivní složce] a odchýlení se od této dráhy není významné, je-li měřeno v porovnání s touto trajektorií, mělo by se zahájení postupu při nadměrném schodku zabránit.</w:t>
            </w:r>
          </w:p>
        </w:tc>
        <w:tc>
          <w:tcPr>
            <w:tcW w:w="4876" w:type="dxa"/>
            <w:hideMark/>
          </w:tcPr>
          <w:p w:rsidR="006D7AD8" w:rsidRPr="000A5267" w:rsidRDefault="006D7AD8" w:rsidP="00CD5C56">
            <w:pPr>
              <w:pStyle w:val="Normal6"/>
              <w:rPr>
                <w:szCs w:val="24"/>
                <w:lang w:val="cs-CZ"/>
              </w:rPr>
            </w:pPr>
            <w:r w:rsidRPr="000A5267">
              <w:rPr>
                <w:lang w:val="cs-CZ"/>
              </w:rPr>
              <w:t>(15)</w:t>
            </w:r>
            <w:r w:rsidRPr="000A5267">
              <w:rPr>
                <w:lang w:val="cs-CZ"/>
              </w:rPr>
              <w:tab/>
              <w:t>Aby bylo možné sledovat skutečné a plánované roční odchylky od dráhy čistých výdajů stanovené v příloze IV nařízení (EU) [o preventivní složce], měla by Komise zřídit pro každý členský stát kontrolní účet, v němž budou tyto odchylky v průběhu času sečítány. Informace na kontrolním účtu by měly být základem pro donucovací opatření, zejména pro zprávu podle čl. 126 odst. 3 Smlouvy o fungování EU v návaznosti na odchylku od dráhy čistých výdajů. Zároveň by měl být při rozhodování o zahájení postupu při nadměrném schodku založeném na dluhu zohledněn stupeň ambicí dráhy čistých výdajů v národním střednědobém fiskálně-strukturálním plánu uvedeném v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(16)</w:t>
            </w:r>
            <w:r w:rsidRPr="000A5267">
              <w:rPr>
                <w:b/>
                <w:i/>
                <w:lang w:val="cs-CZ"/>
              </w:rPr>
              <w:tab/>
              <w:t>Nápravná dráha čistých výdajů v rámci postupu při nadměrném schodku by měla ve lhůtě stanovené Radou trvale snížit schodek veřejných financí pod referenční hodnotu 3 % HDP nebo udržet schodek pod touto hodnotou uvedenou v čl. 126 odst. 2 Smlouvy o fungování EU a protokolu č. 12. Nápravná dráha čistých výdajů v rámci postupu při nadměrném schodku by měla rovněž zajistit dostatečný pokrok v období, na které se vztahuje doporučení týkající uvedení poměru dluhu na věrohodně sestupnou dráhu nebo jeho udržení na obezřetné úrovni. Při stanovování nápravné dráhy čistých výdajů v rámci postupu při nadměrném schodku by Rada měla rovněž zajistit, aby nedošlo k odložení požadovaného úsilí o fiskální korekci. Dráhou nápravných čistých výdajů v rámci postupu při nadměrném schodku by v zásadě byl postup původně stanovený Radou, přičemž by se zohlednila potřeba napravit odchylku od této dráhy. V případě, že původní dráha již není vzhledem k objektivním okolnostem proveditelná, měla by mít Rada v rámci postupu při nadměrném schodku možnost stanovit jinou dráhu.</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(16)</w:t>
            </w:r>
            <w:r w:rsidRPr="000A5267">
              <w:rPr>
                <w:lang w:val="cs-CZ"/>
              </w:rPr>
              <w:tab/>
            </w:r>
            <w:r w:rsidRPr="000A5267">
              <w:rPr>
                <w:b/>
                <w:i/>
                <w:lang w:val="cs-CZ"/>
              </w:rPr>
              <w:t>Nápravná dráha čistých výdajů v rámci postupu při nadměrném schodku by měla ve lhůtě stanovené Radou trvale snížit schodek veřejných financí pod referenční hodnotu 3 % HDP nebo udržet schodek pod touto hodnotou uvedenou v čl. 126 odst. 2 Smlouvy o fungování EU a protokolu č. 12. Nápravná dráha čistých výdajů v rámci postupu při nadměrném schodku by měla rovněž zajistit dostatečný pokrok v období, na které se vztahuje doporučení týkající uvedení poměru dluhu na věrohodně sestupnou dráhu nebo jeho udržení na obezřetné úrovni. Při stanovování nápravné dráhy čistých výdajů v rámci postupu při nadměrném schodku by Rada měla rovněž zajistit, aby nedošlo k odložení požadovaného úsilí o fiskální korekci. Dráhou nápravných čistých</w:t>
            </w:r>
            <w:r w:rsidRPr="000A5267">
              <w:rPr>
                <w:lang w:val="cs-CZ"/>
              </w:rPr>
              <w:t xml:space="preserve"> výdajů </w:t>
            </w:r>
            <w:r w:rsidRPr="000A5267">
              <w:rPr>
                <w:b/>
                <w:i/>
                <w:lang w:val="cs-CZ"/>
              </w:rPr>
              <w:t>v rámci postupu při nadměrném schodku by v zásadě byl postup původně stanovený Radou</w:t>
            </w:r>
            <w:r w:rsidRPr="000A5267">
              <w:rPr>
                <w:lang w:val="cs-CZ"/>
              </w:rPr>
              <w:t xml:space="preserve">, </w:t>
            </w:r>
            <w:r w:rsidRPr="000A5267">
              <w:rPr>
                <w:b/>
                <w:i/>
                <w:lang w:val="cs-CZ"/>
              </w:rPr>
              <w:t xml:space="preserve">přičemž by se zohlednila potřeba napravit odchylku od této dráhy. V případě, že původní dráha již není vzhledem </w:t>
            </w:r>
            <w:r w:rsidRPr="000A5267">
              <w:rPr>
                <w:lang w:val="cs-CZ"/>
              </w:rPr>
              <w:t xml:space="preserve">k </w:t>
            </w:r>
            <w:r w:rsidRPr="000A5267">
              <w:rPr>
                <w:b/>
                <w:i/>
                <w:lang w:val="cs-CZ"/>
              </w:rPr>
              <w:t>objektivním okolnostem proveditelná, měla by mít Rada v rámci postupu při nadměrném schodku možnost stanovit jinou dráhu</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(16)</w:t>
            </w:r>
            <w:r w:rsidRPr="000A5267">
              <w:rPr>
                <w:lang w:val="cs-CZ"/>
              </w:rPr>
              <w:tab/>
            </w:r>
            <w:r w:rsidRPr="000A5267">
              <w:rPr>
                <w:b/>
                <w:i/>
                <w:lang w:val="cs-CZ"/>
              </w:rPr>
              <w:t>Pokud členský stát</w:t>
            </w:r>
            <w:r w:rsidRPr="000A5267">
              <w:rPr>
                <w:lang w:val="cs-CZ"/>
              </w:rPr>
              <w:t xml:space="preserve"> v </w:t>
            </w:r>
            <w:r w:rsidRPr="000A5267">
              <w:rPr>
                <w:b/>
                <w:i/>
                <w:lang w:val="cs-CZ"/>
              </w:rPr>
              <w:t>dialogu s Komisí a</w:t>
            </w:r>
            <w:r w:rsidRPr="000A5267">
              <w:rPr>
                <w:lang w:val="cs-CZ"/>
              </w:rPr>
              <w:t xml:space="preserve"> Radou </w:t>
            </w:r>
            <w:r w:rsidRPr="000A5267">
              <w:rPr>
                <w:b/>
                <w:i/>
                <w:lang w:val="cs-CZ"/>
              </w:rPr>
              <w:t>definuje primární</w:t>
            </w:r>
            <w:r w:rsidRPr="000A5267">
              <w:rPr>
                <w:lang w:val="cs-CZ"/>
              </w:rPr>
              <w:t xml:space="preserve"> schodek </w:t>
            </w:r>
            <w:r w:rsidRPr="000A5267">
              <w:rPr>
                <w:b/>
                <w:i/>
                <w:lang w:val="cs-CZ"/>
              </w:rPr>
              <w:t>jako nadměrný</w:t>
            </w:r>
            <w:r w:rsidRPr="000A5267">
              <w:rPr>
                <w:lang w:val="cs-CZ"/>
              </w:rPr>
              <w:t xml:space="preserve">, </w:t>
            </w:r>
            <w:r w:rsidRPr="000A5267">
              <w:rPr>
                <w:b/>
                <w:i/>
                <w:lang w:val="cs-CZ"/>
              </w:rPr>
              <w:t>měl</w:t>
            </w:r>
            <w:r w:rsidRPr="000A5267">
              <w:rPr>
                <w:lang w:val="cs-CZ"/>
              </w:rPr>
              <w:t xml:space="preserve"> by </w:t>
            </w:r>
            <w:r w:rsidRPr="000A5267">
              <w:rPr>
                <w:b/>
                <w:i/>
                <w:lang w:val="cs-CZ"/>
              </w:rPr>
              <w:t>předložit podrobné ekonomické vysvětlení</w:t>
            </w:r>
            <w:r w:rsidRPr="000A5267">
              <w:rPr>
                <w:lang w:val="cs-CZ"/>
              </w:rPr>
              <w:t xml:space="preserve">, </w:t>
            </w:r>
            <w:r w:rsidRPr="000A5267">
              <w:rPr>
                <w:b/>
                <w:i/>
                <w:lang w:val="cs-CZ"/>
              </w:rPr>
              <w:t>včetně seznamu prorůstových investic a rozpočtového plánu, který stanoví možnosti</w:t>
            </w:r>
            <w:r w:rsidRPr="000A5267">
              <w:rPr>
                <w:lang w:val="cs-CZ"/>
              </w:rPr>
              <w:t xml:space="preserve"> výdajů </w:t>
            </w:r>
            <w:r w:rsidRPr="000A5267">
              <w:rPr>
                <w:b/>
                <w:i/>
                <w:lang w:val="cs-CZ"/>
              </w:rPr>
              <w:t>a příjmů</w:t>
            </w:r>
            <w:r w:rsidRPr="000A5267">
              <w:rPr>
                <w:lang w:val="cs-CZ"/>
              </w:rPr>
              <w:t xml:space="preserve">, k </w:t>
            </w:r>
            <w:r w:rsidRPr="000A5267">
              <w:rPr>
                <w:b/>
                <w:i/>
                <w:lang w:val="cs-CZ"/>
              </w:rPr>
              <w:t>jeho překonání</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(16)</w:t>
            </w:r>
            <w:r w:rsidRPr="000A5267">
              <w:rPr>
                <w:lang w:val="cs-CZ"/>
              </w:rPr>
              <w:tab/>
              <w:t xml:space="preserve">Nápravná dráha čistých výdajů v rámci postupu při nadměrném schodku by měla </w:t>
            </w:r>
            <w:r w:rsidRPr="000A5267">
              <w:rPr>
                <w:b/>
                <w:i/>
                <w:lang w:val="cs-CZ"/>
              </w:rPr>
              <w:t xml:space="preserve">ve lhůtě stanovené Radou </w:t>
            </w:r>
            <w:r w:rsidRPr="000A5267">
              <w:rPr>
                <w:lang w:val="cs-CZ"/>
              </w:rPr>
              <w:t xml:space="preserve">trvale snížit schodek veřejných financí pod referenční hodnotu 3 % HDP nebo udržet schodek pod touto hodnotou uvedenou v čl. 126 odst. 2 Smlouvy o fungování EU a protokolu č. 12. Nápravná dráha čistých výdajů v rámci postupu při nadměrném schodku by měla rovněž zajistit dostatečný pokrok v období, na které se vztahuje doporučení týkající uvedení poměru dluhu na věrohodně sestupnou dráhu nebo </w:t>
            </w:r>
            <w:r w:rsidRPr="000A5267">
              <w:rPr>
                <w:b/>
                <w:i/>
                <w:lang w:val="cs-CZ"/>
              </w:rPr>
              <w:t>jeho udržení na obezřetné úrovni</w:t>
            </w:r>
            <w:r w:rsidRPr="000A5267">
              <w:rPr>
                <w:lang w:val="cs-CZ"/>
              </w:rPr>
              <w:t>. Při stanovování nápravné dráhy čistých výdajů v rámci postupu při nadměrném schodku by Rada měla rovněž zajistit, aby nedošlo k odložení požadovaného úsilí o fiskální korekci. Dráhou nápravných čistých výdajů v rámci postupu při nadměrném schodku by v zásadě byl postup původně stanovený Radou, přičemž by se zohlednila potřeba napravit odchylku od této dráhy. V případě, že původní dráha již není vzhledem k objektivním okolnostem proveditelná, měla by mít Rada v rámci postupu při nadměrném schodku možnost stanovit jinou dráhu.</w:t>
            </w:r>
          </w:p>
        </w:tc>
        <w:tc>
          <w:tcPr>
            <w:tcW w:w="4876" w:type="dxa"/>
            <w:hideMark/>
          </w:tcPr>
          <w:p w:rsidR="006D7AD8" w:rsidRPr="000A5267" w:rsidRDefault="006D7AD8" w:rsidP="00CD5C56">
            <w:pPr>
              <w:pStyle w:val="Normal6"/>
              <w:rPr>
                <w:szCs w:val="24"/>
                <w:lang w:val="cs-CZ"/>
              </w:rPr>
            </w:pPr>
            <w:r w:rsidRPr="000A5267">
              <w:rPr>
                <w:lang w:val="cs-CZ"/>
              </w:rPr>
              <w:t>(16)</w:t>
            </w:r>
            <w:r w:rsidRPr="000A5267">
              <w:rPr>
                <w:lang w:val="cs-CZ"/>
              </w:rPr>
              <w:tab/>
              <w:t>Nápravná dráha čistých výdajů v rámci postupu při nadměrném schodku by měla trvale snížit schodek veřejných financí pod referenční hodnotu 3 % HDP nebo udržet schodek pod touto hodnotou uvedenou v čl. 126 odst. 2 Smlouvy o fungování EU a protokolu č. 12</w:t>
            </w:r>
            <w:r w:rsidRPr="000A5267">
              <w:rPr>
                <w:b/>
                <w:i/>
                <w:lang w:val="cs-CZ"/>
              </w:rPr>
              <w:t xml:space="preserve"> nebo uvést schodek veřejných financí na věrohodně sestupnou trajektorii směrem k referenční hodnotě 3 % HDP</w:t>
            </w:r>
            <w:r w:rsidRPr="000A5267">
              <w:rPr>
                <w:lang w:val="cs-CZ"/>
              </w:rPr>
              <w:t xml:space="preserve">. Nápravná dráha čistých výdajů v rámci postupu při nadměrném schodku by měla rovněž zajistit dostatečný pokrok v období, na které se vztahuje doporučení týkající uvedení poměru dluhu na věrohodně sestupnou dráhu nebo </w:t>
            </w:r>
            <w:r w:rsidRPr="000A5267">
              <w:rPr>
                <w:b/>
                <w:i/>
                <w:lang w:val="cs-CZ"/>
              </w:rPr>
              <w:t>udržitelnou úroveň</w:t>
            </w:r>
            <w:r w:rsidRPr="000A5267">
              <w:rPr>
                <w:lang w:val="cs-CZ"/>
              </w:rPr>
              <w:t>. Při stanovování nápravné dráhy čistých výdajů v rámci postupu při nadměrném schodku by Rada měla rovněž zajistit, aby nedošlo k odložení požadovaného úsilí o fiskální korekci. Dráhou nápravných čistých výdajů v rámci postupu při nadměrném schodku by v zásadě byl postup původně stanovený Radou, přičemž by se zohlednila potřeba napravit odchylku od této dráhy. V případě, že původní dráha již není vzhledem k objektivním okolnostem proveditelná, měla by mít Rada v rámci postupu při nadměrném schodku možnost stanovit jinou dráhu.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Stéphanie Yon-Courtin, Gilles Boyer, Georgios Kyrtsos, Valérie Hayer, Pascal Canfin, Olivier Chastel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(16)</w:t>
            </w:r>
            <w:r w:rsidRPr="000A5267">
              <w:rPr>
                <w:lang w:val="cs-CZ"/>
              </w:rPr>
              <w:tab/>
              <w:t xml:space="preserve">Nápravná dráha čistých výdajů v rámci postupu při nadměrném schodku by měla ve lhůtě stanovené Radou trvale snížit schodek veřejných financí pod referenční hodnotu 3 % HDP nebo udržet schodek pod touto hodnotou uvedenou v čl. 126 odst. 2 Smlouvy o fungování EU a protokolu č. 12. Nápravná dráha čistých výdajů v rámci postupu při nadměrném schodku by měla rovněž zajistit dostatečný pokrok v období, na které se vztahuje doporučení týkající uvedení poměru dluhu na věrohodně sestupnou dráhu nebo jeho udržení na obezřetné úrovni. Při stanovování nápravné dráhy čistých výdajů v rámci postupu při nadměrném schodku by Rada měla rovněž zajistit, aby nedošlo k odložení </w:t>
            </w:r>
            <w:r w:rsidRPr="000A5267">
              <w:rPr>
                <w:b/>
                <w:i/>
                <w:lang w:val="cs-CZ"/>
              </w:rPr>
              <w:t>požadovaného úsilí o</w:t>
            </w:r>
            <w:r w:rsidRPr="000A5267">
              <w:rPr>
                <w:lang w:val="cs-CZ"/>
              </w:rPr>
              <w:t xml:space="preserve"> fiskální </w:t>
            </w:r>
            <w:r w:rsidRPr="000A5267">
              <w:rPr>
                <w:b/>
                <w:i/>
                <w:lang w:val="cs-CZ"/>
              </w:rPr>
              <w:t>korekci</w:t>
            </w:r>
            <w:r w:rsidRPr="000A5267">
              <w:rPr>
                <w:lang w:val="cs-CZ"/>
              </w:rPr>
              <w:t>. Dráhou nápravných čistých výdajů v rámci postupu při nadměrném schodku by v zásadě byl postup původně stanovený Radou, přičemž by se zohlednila potřeba napravit odchylku od této dráhy. V případě, že původní dráha již není vzhledem k objektivním okolnostem proveditelná, měla by mít Rada v rámci postupu při nadměrném schodku možnost stanovit jinou dráhu.</w:t>
            </w:r>
          </w:p>
        </w:tc>
        <w:tc>
          <w:tcPr>
            <w:tcW w:w="4876" w:type="dxa"/>
            <w:hideMark/>
          </w:tcPr>
          <w:p w:rsidR="006D7AD8" w:rsidRPr="000A5267" w:rsidRDefault="006D7AD8" w:rsidP="00CD5C56">
            <w:pPr>
              <w:pStyle w:val="Normal6"/>
              <w:rPr>
                <w:szCs w:val="24"/>
                <w:lang w:val="cs-CZ"/>
              </w:rPr>
            </w:pPr>
            <w:r w:rsidRPr="000A5267">
              <w:rPr>
                <w:lang w:val="cs-CZ"/>
              </w:rPr>
              <w:t>(16)</w:t>
            </w:r>
            <w:r w:rsidRPr="000A5267">
              <w:rPr>
                <w:lang w:val="cs-CZ"/>
              </w:rPr>
              <w:tab/>
              <w:t xml:space="preserve">Nápravná dráha čistých výdajů v rámci postupu při nadměrném schodku by měla ve lhůtě stanovené Radou trvale snížit schodek veřejných financí pod referenční hodnotu 3 % HDP nebo udržet schodek pod touto hodnotou uvedenou v čl. 126 odst. 2 Smlouvy o fungování EU a protokolu č. 12. Nápravná dráha čistých výdajů v rámci postupu při nadměrném schodku by měla rovněž zajistit dostatečný pokrok v období, na které se vztahuje doporučení týkající uvedení poměru dluhu na věrohodně sestupnou dráhu nebo jeho udržení na obezřetné úrovni. Při stanovování nápravné dráhy čistých výdajů v rámci postupu při nadměrném schodku by Rada měla rovněž zajistit, aby nedošlo k odložení </w:t>
            </w:r>
            <w:r w:rsidRPr="000A5267">
              <w:rPr>
                <w:b/>
                <w:i/>
                <w:lang w:val="cs-CZ"/>
              </w:rPr>
              <w:t>požadované primární strukturální</w:t>
            </w:r>
            <w:r w:rsidRPr="000A5267">
              <w:rPr>
                <w:lang w:val="cs-CZ"/>
              </w:rPr>
              <w:t xml:space="preserve"> fiskální </w:t>
            </w:r>
            <w:r w:rsidRPr="000A5267">
              <w:rPr>
                <w:b/>
                <w:i/>
                <w:lang w:val="cs-CZ"/>
              </w:rPr>
              <w:t>korekce</w:t>
            </w:r>
            <w:r w:rsidRPr="000A5267">
              <w:rPr>
                <w:lang w:val="cs-CZ"/>
              </w:rPr>
              <w:t>. Dráhou nápravných čistých výdajů v rámci postupu při nadměrném schodku by v zásadě byl postup původně stanovený Radou, přičemž by se zohlednila potřeba napravit odchylku od této dráhy. V případě, že původní dráha již není vzhledem k objektivním okolnostem proveditelná, měla by mít Rada v rámci postupu při nadměrném schodku možnost stanovit jinou dráhu.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Lídia Pereira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16</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(16)</w:t>
            </w:r>
            <w:r w:rsidRPr="000A5267">
              <w:rPr>
                <w:lang w:val="cs-CZ"/>
              </w:rPr>
              <w:tab/>
              <w:t>Nápravná dráha čistých výdajů v rámci postupu při nadměrném schodku by měla ve lhůtě stanovené Radou trvale snížit schodek veřejných financí pod referenční hodnotu 3 % HDP nebo udržet schodek pod touto hodnotou uvedenou v čl. 126 odst. 2 Smlouvy o fungování EU a protokolu č. 12. Nápravná dráha čistých výdajů v rámci postupu při nadměrném schodku by měla rovněž zajistit dostatečný pokrok v období, na které se vztahuje doporučení týkající uvedení poměru dluhu na věrohodně sestupnou dráhu nebo jeho udržení na obezřetné úrovni. Při stanovování nápravné dráhy čistých výdajů v rámci postupu při nadměrném schodku by Rada měla rovněž zajistit, aby nedošlo k odložení požadovaného úsilí o fiskální korekci. Dráhou nápravných čistých výdajů v rámci postupu při nadměrném schodku by v zásadě byl postup původně stanovený Radou, přičemž by se zohlednila potřeba napravit odchylku od této dráhy. V případě, že původní dráha již není vzhledem k objektivním okolnostem proveditelná, měla by mít Rada v rámci postupu při nadměrném schodku možnost stanovit jinou dráhu.</w:t>
            </w:r>
          </w:p>
        </w:tc>
        <w:tc>
          <w:tcPr>
            <w:tcW w:w="4876" w:type="dxa"/>
            <w:hideMark/>
          </w:tcPr>
          <w:p w:rsidR="006D7AD8" w:rsidRPr="000A5267" w:rsidRDefault="006D7AD8" w:rsidP="00CD5C56">
            <w:pPr>
              <w:pStyle w:val="Normal6"/>
              <w:rPr>
                <w:szCs w:val="24"/>
                <w:lang w:val="cs-CZ"/>
              </w:rPr>
            </w:pPr>
            <w:r w:rsidRPr="000A5267">
              <w:rPr>
                <w:lang w:val="cs-CZ"/>
              </w:rPr>
              <w:t>(16)</w:t>
            </w:r>
            <w:r w:rsidRPr="000A5267">
              <w:rPr>
                <w:lang w:val="cs-CZ"/>
              </w:rPr>
              <w:tab/>
              <w:t xml:space="preserve">Nápravná dráha čistých výdajů v rámci postupu při nadměrném schodku by měla ve lhůtě stanovené Radou trvale snížit schodek veřejných financí pod referenční hodnotu 3 % HDP nebo udržet schodek pod touto hodnotou uvedenou v čl. 126 odst. 2 Smlouvy o fungování EU a protokolu č. 12. Nápravná dráha čistých výdajů v rámci postupu při nadměrném schodku by měla rovněž zajistit dostatečný pokrok v období, na které se vztahuje doporučení týkající uvedení poměru dluhu na věrohodně </w:t>
            </w:r>
            <w:r w:rsidRPr="000A5267">
              <w:rPr>
                <w:b/>
                <w:i/>
                <w:lang w:val="cs-CZ"/>
              </w:rPr>
              <w:t xml:space="preserve">a udržitelně </w:t>
            </w:r>
            <w:r w:rsidRPr="000A5267">
              <w:rPr>
                <w:lang w:val="cs-CZ"/>
              </w:rPr>
              <w:t>sestupnou dráhu nebo jeho udržení na obezřetné úrovni. Při stanovování nápravné dráhy čistých výdajů v rámci postupu při nadměrném schodku by Rada měla rovněž zajistit, aby nedošlo k odložení požadovaného úsilí o fiskální korekci. Dráhou nápravných čistých výdajů v rámci postupu při nadměrném schodku by v zásadě byl postup původně stanovený Radou, přičemž by se zohlednila potřeba napravit odchylku od této dráhy. V případě, že původní dráha již není vzhledem k objektivním okolnostem proveditelná, měla by mít Rada v rámci postupu při nadměrném schodku možnost stanovit jinou dráhu.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Billy Kelleher, Eva Maria Poptcheva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16 a (nový)</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(16a)</w:t>
            </w:r>
            <w:r w:rsidRPr="000A5267">
              <w:rPr>
                <w:b/>
                <w:i/>
                <w:lang w:val="cs-CZ"/>
              </w:rPr>
              <w:tab/>
              <w:t>Pro roky, v nichž se očekává, že schodek zůstane nad referenční hodnotou, by měla být dráha čistých výdajů v souladu s účinným ročním snížením v průměru o 0,5 % HDP členského státu. Komise stanoví roční minimální hodnotu korekce pro každý členský stát a tato čísla se budou pohybovat v rozmezí 0,2 % až 0,8 % HDP jako referenční hodnota. Při rozhodování o přesném údaji pro každý členský stát vezme Komise každý rok v úvahu hospodářský růst Unie jako celku a daného členského státu spolu s předchozími korekcemi a budoucími předpokládanými korekcemi členského státu během období pro nápravu. Tímto způsobem bude snížení schodku oscilovat pod nebo nad 0,5% cílovou hodnotou, aby se zabránilo procykličnosti, přičemž je zachováno plnění širšího cíle snížení schodku, neboť existuje povinnost dosáhnout efektivního snížení schodku v průměru o 0,5 % HDP ročně. V obdobích vysokého hospodářského růstu by měla Komise stanovit minimální roční korekci vyšší než 0,5 % a v době hospodářského poklesu by tomu mělo být naopak. Při provádění výpočtů a posouzení ke stanovení minimální roční korekce Komise rovněž zohlední snížení schodku v předchozích letech daného období a zbývající snížení schodku potřebné k zajištění snížení v průměru o 0,5 % HDP do konce období pro nápravu. Při poskytování minimální hodnoty korekce pro daný rok proto Komise rovněž předloží odhady minimální roční korekce během zbývajících let období pro nápravu. Komise by měla do svého posouzení začlenit nejhorší možný scénář, podle něhož hospodářský útlum přetrvá až do konce období, a posoudit jeho pravděpodobnost, aby se zabránilo případnému odložení.</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49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17</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(17)</w:t>
            </w:r>
            <w:r w:rsidRPr="000A5267">
              <w:rPr>
                <w:lang w:val="cs-CZ"/>
              </w:rPr>
              <w:tab/>
            </w:r>
            <w:r w:rsidRPr="000A5267">
              <w:rPr>
                <w:b/>
                <w:i/>
                <w:lang w:val="cs-CZ"/>
              </w:rPr>
              <w:t>V případě členských států</w:t>
            </w:r>
            <w:r w:rsidRPr="000A5267">
              <w:rPr>
                <w:lang w:val="cs-CZ"/>
              </w:rPr>
              <w:t xml:space="preserve">, na něž se vztahuje postup při nadměrném schodku, by </w:t>
            </w:r>
            <w:r w:rsidRPr="000A5267">
              <w:rPr>
                <w:b/>
                <w:i/>
                <w:lang w:val="cs-CZ"/>
              </w:rPr>
              <w:t>Rada na doporučení Komise měla</w:t>
            </w:r>
            <w:r w:rsidRPr="000A5267">
              <w:rPr>
                <w:lang w:val="cs-CZ"/>
              </w:rPr>
              <w:t xml:space="preserve"> mít i nadále možnost prodloužit lhůtu pro odstranění nadměrného schodku, pokud zjistí, že v eurozóně nebo v Unii jako celku došlo k prudkému hospodářskému propadu v souladu s článkem 24 nařízení (EU) [o preventivní složce], nebo v případě výjimečných okolností, které vláda nemůže ovlivnit a které mají zásadní dopad na veřejné finance jednotlivých členských států, a za předpokladu, že to neohrozí udržitelnost veřejných financí ve střednědobém horizontu. Toto rozšíření by mělo vyžadovat, aby celková velikost otřesu překročila běžný rozsah, například náklady na přírodní katastrofy by se měly předpokládat v určitých rozpětích.</w:t>
            </w:r>
          </w:p>
        </w:tc>
        <w:tc>
          <w:tcPr>
            <w:tcW w:w="4876" w:type="dxa"/>
            <w:hideMark/>
          </w:tcPr>
          <w:p w:rsidR="006D7AD8" w:rsidRPr="000A5267" w:rsidRDefault="006D7AD8" w:rsidP="00CD5C56">
            <w:pPr>
              <w:pStyle w:val="Normal6"/>
              <w:rPr>
                <w:szCs w:val="24"/>
                <w:lang w:val="cs-CZ"/>
              </w:rPr>
            </w:pPr>
            <w:r w:rsidRPr="000A5267">
              <w:rPr>
                <w:lang w:val="cs-CZ"/>
              </w:rPr>
              <w:t>(17)</w:t>
            </w:r>
            <w:r w:rsidRPr="000A5267">
              <w:rPr>
                <w:lang w:val="cs-CZ"/>
              </w:rPr>
              <w:tab/>
            </w:r>
            <w:r w:rsidRPr="000A5267">
              <w:rPr>
                <w:b/>
                <w:i/>
                <w:lang w:val="cs-CZ"/>
              </w:rPr>
              <w:t>Členské státy</w:t>
            </w:r>
            <w:r w:rsidRPr="000A5267">
              <w:rPr>
                <w:lang w:val="cs-CZ"/>
              </w:rPr>
              <w:t xml:space="preserve">, na něž se vztahuje postup při nadměrném schodku, by </w:t>
            </w:r>
            <w:r w:rsidRPr="000A5267">
              <w:rPr>
                <w:b/>
                <w:i/>
                <w:lang w:val="cs-CZ"/>
              </w:rPr>
              <w:t>měly</w:t>
            </w:r>
            <w:r w:rsidRPr="000A5267">
              <w:rPr>
                <w:lang w:val="cs-CZ"/>
              </w:rPr>
              <w:t xml:space="preserve"> mít i nadále možnost prodloužit lhůtu pro odstranění nadměrného schodku, pokud zjistí, že v eurozóně nebo v Unii jako celku došlo k prudkému hospodářskému propadu v souladu s článkem 24 nařízení (EU) [o preventivní složce], nebo v případě výjimečných okolností, které vláda nemůže ovlivnit a které mají zásadní dopad na veřejné finance jednotlivých členských států, a za předpokladu, že to neohrozí udržitelnost veřejných financí ve střednědobém horizontu. Toto rozšíření by mělo vyžadovat, aby celková velikost otřesu překročila běžný rozsah, například náklady na přírodní katastrofy by se měly předpokládat v určitých rozpětích.</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18</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(18)</w:t>
            </w:r>
            <w:r w:rsidRPr="000A5267">
              <w:rPr>
                <w:b/>
                <w:i/>
                <w:lang w:val="cs-CZ"/>
              </w:rPr>
              <w:tab/>
              <w:t>Zvláštní ustanovení nařízení (ES) č. 1467/97 týkající se příspěvků do důchodových systémů druhého pilíře by měla být zrušena, neboť dráha čistých výdajů stanovená Radou by již měl zohledňovat ztrátu příjmů související s těmito příspěvky.</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Bogdan Rzońca</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{ECR}</w:t>
      </w:r>
      <w:r w:rsidRPr="000A5267">
        <w:t>za skupinu ECR</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19</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(19)</w:t>
            </w:r>
            <w:r w:rsidRPr="000A5267">
              <w:rPr>
                <w:b/>
                <w:i/>
                <w:lang w:val="cs-CZ"/>
              </w:rPr>
              <w:tab/>
              <w:t>Nezávislé fiskální instituce prokázaly svou schopnost podporovat fiskální kázeň a posilovat důvěryhodnost veřejných financí členských států. Aby se zvýšila odpovědnost členských států, měla by být úloha nezávislých fiskálních institucí, které jsou tradičně pověřeny sledováním dodržování vnitrostátního rámce, rozšířena na rámec správy ekonomických záležitostí Unie.</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19</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(19)</w:t>
            </w:r>
            <w:r w:rsidRPr="000A5267">
              <w:rPr>
                <w:lang w:val="cs-CZ"/>
              </w:rPr>
              <w:tab/>
              <w:t xml:space="preserve">Nezávislé fiskální instituce </w:t>
            </w:r>
            <w:r w:rsidRPr="000A5267">
              <w:rPr>
                <w:b/>
                <w:i/>
                <w:lang w:val="cs-CZ"/>
              </w:rPr>
              <w:t>prokázaly svou schopnost podporovat fiskální kázeň a posilovat důvěryhodnost veřejných financí členských států.</w:t>
            </w:r>
            <w:r w:rsidRPr="000A5267">
              <w:rPr>
                <w:lang w:val="cs-CZ"/>
              </w:rPr>
              <w:t xml:space="preserve"> Aby se zvýšila odpovědnost </w:t>
            </w:r>
            <w:r w:rsidRPr="000A5267">
              <w:rPr>
                <w:b/>
                <w:i/>
                <w:lang w:val="cs-CZ"/>
              </w:rPr>
              <w:t xml:space="preserve">členských </w:t>
            </w:r>
            <w:r w:rsidRPr="000A5267">
              <w:rPr>
                <w:lang w:val="cs-CZ"/>
              </w:rPr>
              <w:t>států</w:t>
            </w:r>
            <w:r w:rsidRPr="000A5267">
              <w:rPr>
                <w:b/>
                <w:i/>
                <w:lang w:val="cs-CZ"/>
              </w:rPr>
              <w:t>, měla by být úloha nezávislých fiskálních institucí, které jsou tradičně pověřeny sledováním dodržování vnitrostátního rámce, rozšířena na rámec správy ekonomických záležitostí Unie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(19)</w:t>
            </w:r>
            <w:r w:rsidRPr="000A5267">
              <w:rPr>
                <w:lang w:val="cs-CZ"/>
              </w:rPr>
              <w:tab/>
              <w:t xml:space="preserve">Nezávislé fiskální instituce </w:t>
            </w:r>
            <w:r w:rsidRPr="000A5267">
              <w:rPr>
                <w:b/>
                <w:i/>
                <w:lang w:val="cs-CZ"/>
              </w:rPr>
              <w:t>by měly mít pluralitní a multidisciplinární radu, v níž jsou zastoupeny názory menšin, jakož i zástupci sdružení zaměstnanců,</w:t>
            </w:r>
            <w:r w:rsidRPr="000A5267">
              <w:rPr>
                <w:lang w:val="cs-CZ"/>
              </w:rPr>
              <w:t xml:space="preserve"> aby se</w:t>
            </w:r>
            <w:r w:rsidRPr="000A5267">
              <w:rPr>
                <w:b/>
                <w:i/>
                <w:lang w:val="cs-CZ"/>
              </w:rPr>
              <w:t xml:space="preserve"> skutečně</w:t>
            </w:r>
            <w:r w:rsidRPr="000A5267">
              <w:rPr>
                <w:lang w:val="cs-CZ"/>
              </w:rPr>
              <w:t xml:space="preserve"> zvýšila odpovědnost států</w:t>
            </w:r>
            <w:r w:rsidRPr="000A5267">
              <w:rPr>
                <w:b/>
                <w:i/>
                <w:lang w:val="cs-CZ"/>
              </w:rPr>
              <w:t>. Na žádost dotyčného členského státu by navíc tyto nezávislé instituce měly být odpovědné za vypracování prognóz a posouzení dopadů potřebných pro rozpočtové postupy</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Stéphanie Yon-Courtin, Gilles Boyer, Georgios Kyrtsos, Valérie Hayer, Pascal Canfin, Olivier Chastel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19</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(19)</w:t>
            </w:r>
            <w:r w:rsidRPr="000A5267">
              <w:rPr>
                <w:lang w:val="cs-CZ"/>
              </w:rPr>
              <w:tab/>
              <w:t xml:space="preserve">Nezávislé fiskální instituce prokázaly svou schopnost podporovat fiskální kázeň a posilovat důvěryhodnost veřejných financí členských států. Aby se zvýšila odpovědnost členských států, měla by být úloha nezávislých fiskálních institucí, které jsou tradičně pověřeny sledováním dodržování vnitrostátního rámce, </w:t>
            </w:r>
            <w:r w:rsidRPr="000A5267">
              <w:rPr>
                <w:b/>
                <w:i/>
                <w:lang w:val="cs-CZ"/>
              </w:rPr>
              <w:t>rozšířena na rámec</w:t>
            </w:r>
            <w:r w:rsidRPr="000A5267">
              <w:rPr>
                <w:lang w:val="cs-CZ"/>
              </w:rPr>
              <w:t xml:space="preserve"> správy ekonomických záležitostí Unie.</w:t>
            </w:r>
          </w:p>
        </w:tc>
        <w:tc>
          <w:tcPr>
            <w:tcW w:w="4876" w:type="dxa"/>
            <w:hideMark/>
          </w:tcPr>
          <w:p w:rsidR="006D7AD8" w:rsidRPr="000A5267" w:rsidRDefault="006D7AD8" w:rsidP="00CD5C56">
            <w:pPr>
              <w:pStyle w:val="Normal6"/>
              <w:rPr>
                <w:szCs w:val="24"/>
                <w:lang w:val="cs-CZ"/>
              </w:rPr>
            </w:pPr>
            <w:r w:rsidRPr="000A5267">
              <w:rPr>
                <w:lang w:val="cs-CZ"/>
              </w:rPr>
              <w:t>(19)</w:t>
            </w:r>
            <w:r w:rsidRPr="000A5267">
              <w:rPr>
                <w:lang w:val="cs-CZ"/>
              </w:rPr>
              <w:tab/>
              <w:t xml:space="preserve">Nezávislé fiskální instituce prokázaly svou schopnost podporovat fiskální kázeň a posilovat důvěryhodnost veřejných financí členských států. Aby se zvýšila odpovědnost členských států, měla by být úloha nezávislých fiskálních institucí, které jsou tradičně pověřeny sledováním dodržování vnitrostátního rámce, </w:t>
            </w:r>
            <w:r w:rsidRPr="000A5267">
              <w:rPr>
                <w:b/>
                <w:i/>
                <w:lang w:val="cs-CZ"/>
              </w:rPr>
              <w:t>přizpůsobena rámci</w:t>
            </w:r>
            <w:r w:rsidRPr="000A5267">
              <w:rPr>
                <w:lang w:val="cs-CZ"/>
              </w:rPr>
              <w:t xml:space="preserve"> správy ekonomických záležitostí Unie.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20</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(20)</w:t>
            </w:r>
            <w:r w:rsidRPr="000A5267">
              <w:rPr>
                <w:b/>
                <w:i/>
                <w:lang w:val="cs-CZ"/>
              </w:rPr>
              <w:tab/>
              <w:t>Měly by být stanoveny jasné podmínky pro zrušení postupů při nadměrném schodku. Zrušení by mělo vyžadovat, aby schodek zůstal věrohodně pod referenční hodnotou 3 % HDP uvedenou v čl. 126 odst. 2 Smlouvy o fungování EU a v protokolu č. 12 a v případě postupu při nadměrném schodku založeného na dluhu, aby členský stát prokázal soulad s dráhou čistých výdajů v rámci postupu při nadměrném schodku.</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20</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(20)</w:t>
            </w:r>
            <w:r w:rsidRPr="000A5267">
              <w:rPr>
                <w:lang w:val="cs-CZ"/>
              </w:rPr>
              <w:tab/>
            </w:r>
            <w:r w:rsidRPr="000A5267">
              <w:rPr>
                <w:b/>
                <w:i/>
                <w:lang w:val="cs-CZ"/>
              </w:rPr>
              <w:t>Měly by být stanoveny jasné podmínky pro</w:t>
            </w:r>
            <w:r w:rsidRPr="000A5267">
              <w:rPr>
                <w:lang w:val="cs-CZ"/>
              </w:rPr>
              <w:t xml:space="preserve"> zrušení postupů při nadměrném schodku</w:t>
            </w:r>
            <w:r w:rsidRPr="000A5267">
              <w:rPr>
                <w:b/>
                <w:i/>
                <w:lang w:val="cs-CZ"/>
              </w:rPr>
              <w:t>. Zrušení</w:t>
            </w:r>
            <w:r w:rsidRPr="000A5267">
              <w:rPr>
                <w:lang w:val="cs-CZ"/>
              </w:rPr>
              <w:t xml:space="preserve"> by mělo </w:t>
            </w:r>
            <w:r w:rsidRPr="000A5267">
              <w:rPr>
                <w:b/>
                <w:i/>
                <w:lang w:val="cs-CZ"/>
              </w:rPr>
              <w:t>vyžadovat</w:t>
            </w:r>
            <w:r w:rsidRPr="000A5267">
              <w:rPr>
                <w:lang w:val="cs-CZ"/>
              </w:rPr>
              <w:t xml:space="preserve">, </w:t>
            </w:r>
            <w:r w:rsidRPr="000A5267">
              <w:rPr>
                <w:b/>
                <w:i/>
                <w:lang w:val="cs-CZ"/>
              </w:rPr>
              <w:t>aby</w:t>
            </w:r>
            <w:r w:rsidRPr="000A5267">
              <w:rPr>
                <w:lang w:val="cs-CZ"/>
              </w:rPr>
              <w:t xml:space="preserve"> schodek </w:t>
            </w:r>
            <w:r w:rsidRPr="000A5267">
              <w:rPr>
                <w:b/>
                <w:i/>
                <w:lang w:val="cs-CZ"/>
              </w:rPr>
              <w:t>zůstal</w:t>
            </w:r>
            <w:r w:rsidRPr="000A5267">
              <w:rPr>
                <w:lang w:val="cs-CZ"/>
              </w:rPr>
              <w:t xml:space="preserve"> věrohodně pod referenční hodnotou 3 % HDP uvedenou v čl. 126 odst. 2 Smlouvy o fungování EU a v protokolu č. 12 a v případě postupu při nadměrném schodku založeného na dluhu, </w:t>
            </w:r>
            <w:r w:rsidRPr="000A5267">
              <w:rPr>
                <w:b/>
                <w:i/>
                <w:lang w:val="cs-CZ"/>
              </w:rPr>
              <w:t>aby</w:t>
            </w:r>
            <w:r w:rsidRPr="000A5267">
              <w:rPr>
                <w:lang w:val="cs-CZ"/>
              </w:rPr>
              <w:t xml:space="preserve"> členský stát </w:t>
            </w:r>
            <w:r w:rsidRPr="000A5267">
              <w:rPr>
                <w:b/>
                <w:i/>
                <w:lang w:val="cs-CZ"/>
              </w:rPr>
              <w:t>prokázal</w:t>
            </w:r>
            <w:r w:rsidRPr="000A5267">
              <w:rPr>
                <w:lang w:val="cs-CZ"/>
              </w:rPr>
              <w:t xml:space="preserve"> soulad s dráhou čistých výdajů v rámci postupu při nadměrném schodku.</w:t>
            </w:r>
          </w:p>
        </w:tc>
        <w:tc>
          <w:tcPr>
            <w:tcW w:w="4876" w:type="dxa"/>
            <w:hideMark/>
          </w:tcPr>
          <w:p w:rsidR="006D7AD8" w:rsidRPr="000A5267" w:rsidRDefault="006D7AD8" w:rsidP="00CD5C56">
            <w:pPr>
              <w:pStyle w:val="Normal6"/>
              <w:rPr>
                <w:szCs w:val="24"/>
                <w:lang w:val="cs-CZ"/>
              </w:rPr>
            </w:pPr>
            <w:r w:rsidRPr="000A5267">
              <w:rPr>
                <w:lang w:val="cs-CZ"/>
              </w:rPr>
              <w:t>(20)</w:t>
            </w:r>
            <w:r w:rsidRPr="000A5267">
              <w:rPr>
                <w:lang w:val="cs-CZ"/>
              </w:rPr>
              <w:tab/>
              <w:t xml:space="preserve">Zrušení postupů při nadměrném schodku by mělo </w:t>
            </w:r>
            <w:r w:rsidRPr="000A5267">
              <w:rPr>
                <w:b/>
                <w:i/>
                <w:lang w:val="cs-CZ"/>
              </w:rPr>
              <w:t>proběhnout zejména tehdy</w:t>
            </w:r>
            <w:r w:rsidRPr="000A5267">
              <w:rPr>
                <w:lang w:val="cs-CZ"/>
              </w:rPr>
              <w:t xml:space="preserve">, </w:t>
            </w:r>
            <w:r w:rsidRPr="000A5267">
              <w:rPr>
                <w:b/>
                <w:i/>
                <w:lang w:val="cs-CZ"/>
              </w:rPr>
              <w:t>když</w:t>
            </w:r>
            <w:r w:rsidRPr="000A5267">
              <w:rPr>
                <w:lang w:val="cs-CZ"/>
              </w:rPr>
              <w:t xml:space="preserve"> schodek </w:t>
            </w:r>
            <w:r w:rsidRPr="000A5267">
              <w:rPr>
                <w:b/>
                <w:i/>
                <w:lang w:val="cs-CZ"/>
              </w:rPr>
              <w:t>zůstává</w:t>
            </w:r>
            <w:r w:rsidRPr="000A5267">
              <w:rPr>
                <w:lang w:val="cs-CZ"/>
              </w:rPr>
              <w:t xml:space="preserve"> věrohodně pod referenční hodnotou 3 % HDP uvedenou v čl. 126 odst. 2 Smlouvy o fungování EU a v protokolu č. 12 a v případě postupu při nadměrném schodku založeného na dluhu, </w:t>
            </w:r>
            <w:r w:rsidRPr="000A5267">
              <w:rPr>
                <w:b/>
                <w:i/>
                <w:lang w:val="cs-CZ"/>
              </w:rPr>
              <w:t>když</w:t>
            </w:r>
            <w:r w:rsidRPr="000A5267">
              <w:rPr>
                <w:lang w:val="cs-CZ"/>
              </w:rPr>
              <w:t xml:space="preserve"> členský stát </w:t>
            </w:r>
            <w:r w:rsidRPr="000A5267">
              <w:rPr>
                <w:b/>
                <w:i/>
                <w:lang w:val="cs-CZ"/>
              </w:rPr>
              <w:t>prokáže</w:t>
            </w:r>
            <w:r w:rsidRPr="000A5267">
              <w:rPr>
                <w:lang w:val="cs-CZ"/>
              </w:rPr>
              <w:t xml:space="preserve"> soulad s dráhou čistých výdajů v rámci postupu při nadměrném schodku.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21</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(21)</w:t>
            </w:r>
            <w:r w:rsidRPr="000A5267">
              <w:rPr>
                <w:b/>
                <w:i/>
                <w:lang w:val="cs-CZ"/>
              </w:rPr>
              <w:tab/>
              <w:t>Pokuty stanovené v čl. 126 odst. 11 Smlouvy o fungování EU by neměly stanovit minimální částku, ale měly by se kumulovat, dokud nebudou přijata účinná opatření, aby představovaly skutečnou motivaci pro dodržování výzev adresovaných členským státům v rámci postupu při nadměrném schodku v souladu s čl. 126 odst. 9 Smlouvy o fungování EU.</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21 a (nový)</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(21a)</w:t>
            </w:r>
            <w:r w:rsidRPr="000A5267">
              <w:rPr>
                <w:b/>
                <w:i/>
                <w:lang w:val="cs-CZ"/>
              </w:rPr>
              <w:tab/>
              <w:t>K tomu, aby Komise zastavila svůj návrh Radě na pozastavení všech závazků nebo plateb z těchto dvou nástrojů, jak je uvedeno v čl. 10 odst. 1 a čl. 19 odst. 7 nařízení o Nástroji pro oživení a odolnost, by měly být zohledněny dobré výsledky, pokud jde o závazky a míru provádění reforem a investic schválené v rámci plánu na podporu oživení a odolnosti členského státu, jakož i jeho dohody o partnerství pro fondy soudržnosti.</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Fabio Massimo Castaldo</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23</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(23)</w:t>
            </w:r>
            <w:r w:rsidRPr="000A5267">
              <w:rPr>
                <w:b/>
                <w:i/>
                <w:lang w:val="cs-CZ"/>
              </w:rPr>
              <w:tab/>
              <w:t>Toto nařízení je součástí balíčku společně s nařízením (EU) [o preventivní složce] a směrnicí (EU) [...], kterou se mění směrnice 2011/85/EU o požadavcích na rozpočtové rámce členských států. Společně zavádějí reformovaný rámec správy ekonomických záležitostí Unie, který do práva Unie začleňuje podstatu hlavy III „Rozpočtový pakt“ Smlouvy o stabilitě, koordinaci a správě v hospodářské a měnové unii</w:t>
            </w:r>
            <w:r w:rsidRPr="000A5267">
              <w:rPr>
                <w:b/>
                <w:i/>
                <w:vertAlign w:val="superscript"/>
                <w:lang w:val="cs-CZ"/>
              </w:rPr>
              <w:t>25</w:t>
            </w:r>
            <w:r w:rsidRPr="000A5267">
              <w:rPr>
                <w:b/>
                <w:i/>
                <w:lang w:val="cs-CZ"/>
              </w:rPr>
              <w:t xml:space="preserve"> v souladu s článkem 16 této smlouvy. Tento balíček vychází ze zkušeností s prováděním Smlouvy o stabilitě, koordinaci a správě ze strany členských států a zachovává střednědobé zaměření rozpočtového paktu jako nástroje k dosažení rozpočtové kázně a podpory růstu. Balíček obsahuje posílený rozměr pro jednotlivé země, jehož cílem je posílit odpovědnost jednotlivých států, mimo jiné prostřednictvím silnější úlohy nezávislých fiskálních institucí, která vychází ze společných zásad rozpočtového paktu navržených Komisí</w:t>
            </w:r>
            <w:r w:rsidRPr="000A5267">
              <w:rPr>
                <w:b/>
                <w:i/>
                <w:vertAlign w:val="superscript"/>
                <w:lang w:val="cs-CZ"/>
              </w:rPr>
              <w:t>26</w:t>
            </w:r>
            <w:r w:rsidRPr="000A5267">
              <w:rPr>
                <w:b/>
                <w:i/>
                <w:lang w:val="cs-CZ"/>
              </w:rPr>
              <w:t xml:space="preserve"> v souladu s čl. 3 odst. 2 Smlouvy o stabilitě, koordinaci a správě. Analýza výdajů očištěných o vliv diskrečních opatření na straně příjmů pro celkové posouzení souladu požadované rozpočtovým paktem je stanovena v nařízení (EU) [o preventivní složce]. Stejně jako v rozpočtovém paktu jsou dočasné odchylky od střednědobého plánu povoleny pouze za výjimečných okolností v nařízení (EU) [o preventivní složce]. Podobně v případě významných odchylek od střednědobého plánu by měla být provedena opatření za účelem nápravy těchto odchylek ve vymezeném časovém období. Balíček posiluje fiskální dohled a postupy vymáhání s cílem splnit závazek podporovat zdravé a udržitelné veřejné finance a udržitelný růst. Reforma rámce správy ekonomických záležitostí tak zachovává základní cíle rozpočtové kázně a udržitelnosti dluhu stanovené ve Smlouvě o stabilitě, koordinaci a správě.</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__________________</w:t>
            </w:r>
          </w:p>
        </w:tc>
        <w:tc>
          <w:tcPr>
            <w:tcW w:w="4876" w:type="dxa"/>
          </w:tcPr>
          <w:p w:rsidR="006D7AD8" w:rsidRPr="000A5267" w:rsidRDefault="006D7AD8" w:rsidP="00CD5C56">
            <w:pPr>
              <w:pStyle w:val="Normal6"/>
              <w:rPr>
                <w:szCs w:val="24"/>
                <w:lang w:val="cs-CZ"/>
              </w:rPr>
            </w:pP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vertAlign w:val="superscript"/>
                <w:lang w:val="cs-CZ"/>
              </w:rPr>
              <w:t xml:space="preserve">25 </w:t>
            </w:r>
            <w:r w:rsidRPr="000A5267">
              <w:rPr>
                <w:b/>
                <w:i/>
                <w:lang w:val="cs-CZ"/>
              </w:rPr>
              <w:t>Smlouva o stabilitě, koordinaci a správě v hospodářské a měnové unii ze dne 2. března 2012.</w:t>
            </w:r>
          </w:p>
        </w:tc>
        <w:tc>
          <w:tcPr>
            <w:tcW w:w="4876" w:type="dxa"/>
          </w:tcPr>
          <w:p w:rsidR="006D7AD8" w:rsidRPr="000A5267" w:rsidRDefault="006D7AD8" w:rsidP="00CD5C56">
            <w:pPr>
              <w:pStyle w:val="Normal6"/>
              <w:rPr>
                <w:szCs w:val="24"/>
                <w:lang w:val="cs-CZ"/>
              </w:rPr>
            </w:pP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vertAlign w:val="superscript"/>
                <w:lang w:val="cs-CZ"/>
              </w:rPr>
              <w:t xml:space="preserve">26 </w:t>
            </w:r>
            <w:r w:rsidRPr="000A5267">
              <w:rPr>
                <w:b/>
                <w:i/>
                <w:lang w:val="cs-CZ"/>
              </w:rPr>
              <w:t>Sdělení Komise COM(2012) 342 final ze dne 20. června 2012 „Společné zásady pro vnitrostátní rozpočtové mechanismy nápravy“.</w:t>
            </w:r>
          </w:p>
        </w:tc>
        <w:tc>
          <w:tcPr>
            <w:tcW w:w="4876" w:type="dxa"/>
          </w:tcPr>
          <w:p w:rsidR="006D7AD8" w:rsidRPr="000A5267" w:rsidRDefault="006D7AD8" w:rsidP="00CD5C56">
            <w:pPr>
              <w:pStyle w:val="Normal6"/>
              <w:rPr>
                <w:szCs w:val="24"/>
                <w:lang w:val="cs-CZ"/>
              </w:rPr>
            </w:pP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59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23</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(23)</w:t>
            </w:r>
            <w:r w:rsidRPr="000A5267">
              <w:rPr>
                <w:lang w:val="cs-CZ"/>
              </w:rPr>
              <w:tab/>
              <w:t xml:space="preserve">Toto nařízení je součástí balíčku společně s nařízením (EU) [o preventivní složce] a směrnicí (EU) [...], kterou se mění směrnice 2011/85/EU o požadavcích na rozpočtové rámce členských států. </w:t>
            </w:r>
            <w:r w:rsidRPr="000A5267">
              <w:rPr>
                <w:b/>
                <w:i/>
                <w:lang w:val="cs-CZ"/>
              </w:rPr>
              <w:t>Společně zavádějí reformovaný rámec správy ekonomických záležitostí Unie, který do práva Unie začleňuje podstatu hlavy III „Rozpočtový pakt“ Smlouvy o stabilitě, koordinaci a správě v hospodářské a měnové unii</w:t>
            </w:r>
            <w:r w:rsidRPr="000A5267">
              <w:rPr>
                <w:b/>
                <w:i/>
                <w:vertAlign w:val="superscript"/>
                <w:lang w:val="cs-CZ"/>
              </w:rPr>
              <w:t>25</w:t>
            </w:r>
            <w:r w:rsidRPr="000A5267">
              <w:rPr>
                <w:b/>
                <w:i/>
                <w:lang w:val="cs-CZ"/>
              </w:rPr>
              <w:t xml:space="preserve"> v souladu s článkem 16 této smlouvy. Tento balíček vychází ze zkušeností s prováděním Smlouvy o stabilitě, koordinaci a správě ze strany členských států a zachovává střednědobé zaměření rozpočtového paktu jako nástroje k dosažení rozpočtové kázně a podpory růstu.</w:t>
            </w:r>
            <w:r w:rsidRPr="000A5267">
              <w:rPr>
                <w:lang w:val="cs-CZ"/>
              </w:rPr>
              <w:t xml:space="preserve"> Balíček obsahuje posílený rozměr pro jednotlivé země, jehož cílem je posílit odpovědnost jednotlivých států, mimo jiné </w:t>
            </w:r>
            <w:r w:rsidRPr="000A5267">
              <w:rPr>
                <w:b/>
                <w:i/>
                <w:lang w:val="cs-CZ"/>
              </w:rPr>
              <w:t>prostřednictvím silnější úlohy nezávislých fiskálních institucí</w:t>
            </w:r>
            <w:r w:rsidRPr="000A5267">
              <w:rPr>
                <w:lang w:val="cs-CZ"/>
              </w:rPr>
              <w:t xml:space="preserve">, </w:t>
            </w:r>
            <w:r w:rsidRPr="000A5267">
              <w:rPr>
                <w:b/>
                <w:i/>
                <w:lang w:val="cs-CZ"/>
              </w:rPr>
              <w:t>která vychází ze společných zásad rozpočtového paktu navržených Komisí</w:t>
            </w:r>
            <w:r w:rsidRPr="000A5267">
              <w:rPr>
                <w:b/>
                <w:i/>
                <w:vertAlign w:val="superscript"/>
                <w:lang w:val="cs-CZ"/>
              </w:rPr>
              <w:t>26</w:t>
            </w:r>
            <w:r w:rsidRPr="000A5267">
              <w:rPr>
                <w:b/>
                <w:i/>
                <w:lang w:val="cs-CZ"/>
              </w:rPr>
              <w:t xml:space="preserve"> v souladu s čl. 3 odst. 2 Smlouvy</w:t>
            </w:r>
            <w:r w:rsidRPr="000A5267">
              <w:rPr>
                <w:lang w:val="cs-CZ"/>
              </w:rPr>
              <w:t xml:space="preserve"> o </w:t>
            </w:r>
            <w:r w:rsidRPr="000A5267">
              <w:rPr>
                <w:b/>
                <w:i/>
                <w:lang w:val="cs-CZ"/>
              </w:rPr>
              <w:t>stabilitě, koordinaci a správě. Analýza výdajů očištěných o vliv diskrečních opatření na straně příjmů pro celkové posouzení souladu požadované rozpočtovým paktem je stanovena v nařízení (EU) [o preventivní složce]. Stejně jako v rozpočtovém paktu jsou dočasné odchylky od střednědobého plánu povoleny pouze za výjimečných okolností v nařízení (EU) [o preventivní složce]. Podobně v případě významných odchylek od střednědobého plánu by měla být provedena opatření za účelem nápravy těchto odchylek ve vymezeném časovém období. Balíček posiluje fiskální dohled</w:t>
            </w:r>
            <w:r w:rsidRPr="000A5267">
              <w:rPr>
                <w:lang w:val="cs-CZ"/>
              </w:rPr>
              <w:t xml:space="preserve"> a </w:t>
            </w:r>
            <w:r w:rsidRPr="000A5267">
              <w:rPr>
                <w:b/>
                <w:i/>
                <w:lang w:val="cs-CZ"/>
              </w:rPr>
              <w:t>postupy vymáhání s cílem splnit závazek podporovat zdravé a udržitelné veřejné finance a udržitelný růst.</w:t>
            </w:r>
            <w:r w:rsidRPr="000A5267">
              <w:rPr>
                <w:lang w:val="cs-CZ"/>
              </w:rPr>
              <w:t xml:space="preserve"> </w:t>
            </w:r>
            <w:r w:rsidRPr="000A5267">
              <w:rPr>
                <w:b/>
                <w:i/>
                <w:lang w:val="cs-CZ"/>
              </w:rPr>
              <w:t>Reforma rámce správy ekonomických záležitostí tak zachovává základní cíle rozpočtové kázně a udržitelnosti dluhu stanovené ve Smlouvě o stabilitě, koordinaci a správě.</w:t>
            </w:r>
          </w:p>
        </w:tc>
        <w:tc>
          <w:tcPr>
            <w:tcW w:w="4876" w:type="dxa"/>
            <w:hideMark/>
          </w:tcPr>
          <w:p w:rsidR="006D7AD8" w:rsidRPr="000A5267" w:rsidRDefault="006D7AD8" w:rsidP="00CD5C56">
            <w:pPr>
              <w:pStyle w:val="Normal6"/>
              <w:rPr>
                <w:szCs w:val="24"/>
                <w:lang w:val="cs-CZ"/>
              </w:rPr>
            </w:pPr>
            <w:r w:rsidRPr="000A5267">
              <w:rPr>
                <w:lang w:val="cs-CZ"/>
              </w:rPr>
              <w:t>(23)</w:t>
            </w:r>
            <w:r w:rsidRPr="000A5267">
              <w:rPr>
                <w:lang w:val="cs-CZ"/>
              </w:rPr>
              <w:tab/>
              <w:t xml:space="preserve">Toto nařízení je součástí balíčku společně s nařízením (EU) [o preventivní složce] a směrnicí (EU) [...], kterou se mění směrnice 2011/85/EU o požadavcích na rozpočtové rámce členských států. Balíček obsahuje posílený rozměr pro jednotlivé země, jehož cílem je posílit odpovědnost jednotlivých států, mimo jiné </w:t>
            </w:r>
            <w:r w:rsidRPr="000A5267">
              <w:rPr>
                <w:b/>
                <w:i/>
                <w:lang w:val="cs-CZ"/>
              </w:rPr>
              <w:t>tím</w:t>
            </w:r>
            <w:r w:rsidRPr="000A5267">
              <w:rPr>
                <w:lang w:val="cs-CZ"/>
              </w:rPr>
              <w:t xml:space="preserve">, </w:t>
            </w:r>
            <w:r w:rsidRPr="000A5267">
              <w:rPr>
                <w:b/>
                <w:i/>
                <w:lang w:val="cs-CZ"/>
              </w:rPr>
              <w:t>že členské státy rozhodují</w:t>
            </w:r>
            <w:r w:rsidRPr="000A5267">
              <w:rPr>
                <w:lang w:val="cs-CZ"/>
              </w:rPr>
              <w:t xml:space="preserve"> o </w:t>
            </w:r>
            <w:r w:rsidRPr="000A5267">
              <w:rPr>
                <w:b/>
                <w:i/>
                <w:lang w:val="cs-CZ"/>
              </w:rPr>
              <w:t>svých fiskálních možnostech</w:t>
            </w:r>
            <w:r w:rsidRPr="000A5267">
              <w:rPr>
                <w:lang w:val="cs-CZ"/>
              </w:rPr>
              <w:t xml:space="preserve"> a </w:t>
            </w:r>
            <w:r w:rsidRPr="000A5267">
              <w:rPr>
                <w:b/>
                <w:i/>
                <w:lang w:val="cs-CZ"/>
              </w:rPr>
              <w:t>vyžadují jejich schválení parlamentem</w:t>
            </w:r>
            <w:r w:rsidRPr="000A5267">
              <w:rPr>
                <w:lang w:val="cs-CZ"/>
              </w:rPr>
              <w:t>.</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25 </w:t>
            </w:r>
            <w:r w:rsidRPr="000A5267">
              <w:rPr>
                <w:lang w:val="cs-CZ"/>
              </w:rPr>
              <w:t>Smlouva o stabilitě, koordinaci a správě v hospodářské a měnové unii ze dne 2. března 2012.</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25 </w:t>
            </w:r>
            <w:r w:rsidRPr="000A5267">
              <w:rPr>
                <w:lang w:val="cs-CZ"/>
              </w:rPr>
              <w:t>Smlouva o stabilitě, koordinaci a správě v hospodářské a měnové unii ze dne 2. března 2012.</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26 </w:t>
            </w:r>
            <w:r w:rsidRPr="000A5267">
              <w:rPr>
                <w:lang w:val="cs-CZ"/>
              </w:rPr>
              <w:t>Sdělení Komise COM(2012) 342 final ze dne 20. června 2012 „Společné zásady pro vnitrostátní rozpočtové mechanismy nápravy“.</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26 </w:t>
            </w:r>
            <w:r w:rsidRPr="000A5267">
              <w:rPr>
                <w:lang w:val="cs-CZ"/>
              </w:rPr>
              <w:t>Sdělení Komise COM(2012) 342 final ze dne 20. června 2012 „Společné zásady pro vnitrostátní rozpočtové mechanismy nápravy“.</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Bod odůvodnění 23</w:t>
      </w:r>
      <w:r w:rsidRPr="000A526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(23)</w:t>
            </w:r>
            <w:r w:rsidRPr="000A5267">
              <w:rPr>
                <w:lang w:val="cs-CZ"/>
              </w:rPr>
              <w:tab/>
              <w:t xml:space="preserve">Toto nařízení je součástí balíčku společně s nařízením (EU) [o preventivní složce] a směrnicí (EU) [...], kterou se mění směrnice 2011/85/EU o požadavcích na rozpočtové rámce členských států. </w:t>
            </w:r>
            <w:r w:rsidRPr="000A5267">
              <w:rPr>
                <w:b/>
                <w:i/>
                <w:lang w:val="cs-CZ"/>
              </w:rPr>
              <w:t>Společně zavádějí reformovaný rámec správy ekonomických záležitostí Unie, který do práva Unie začleňuje podstatu hlavy III „Rozpočtový pakt“ Smlouvy o stabilitě, koordinaci a správě v hospodářské a měnové unii</w:t>
            </w:r>
            <w:r w:rsidRPr="000A5267">
              <w:rPr>
                <w:b/>
                <w:i/>
                <w:vertAlign w:val="superscript"/>
                <w:lang w:val="cs-CZ"/>
              </w:rPr>
              <w:t>25</w:t>
            </w:r>
            <w:r w:rsidRPr="000A5267">
              <w:rPr>
                <w:b/>
                <w:i/>
                <w:lang w:val="cs-CZ"/>
              </w:rPr>
              <w:t xml:space="preserve"> v souladu s článkem 16 této smlouvy. Tento balíček vychází ze zkušeností s prováděním Smlouvy o stabilitě, koordinaci a správě ze strany členských států a zachovává střednědobé zaměření rozpočtového paktu jako nástroje k dosažení rozpočtové kázně a podpory růstu. Balíček obsahuje posílený rozměr pro jednotlivé země, jehož cílem je posílit odpovědnost jednotlivých států, mimo jiné prostřednictvím silnější úlohy nezávislých fiskálních institucí, která vychází ze společných zásad rozpočtového paktu navržených Komisí</w:t>
            </w:r>
            <w:r w:rsidRPr="000A5267">
              <w:rPr>
                <w:b/>
                <w:i/>
                <w:vertAlign w:val="superscript"/>
                <w:lang w:val="cs-CZ"/>
              </w:rPr>
              <w:t>26</w:t>
            </w:r>
            <w:r w:rsidRPr="000A5267">
              <w:rPr>
                <w:b/>
                <w:i/>
                <w:lang w:val="cs-CZ"/>
              </w:rPr>
              <w:t xml:space="preserve"> v souladu s čl. 3 odst. 2 Smlouvy o stabilitě, koordinaci a správě. Analýza výdajů očištěných o vliv diskrečních opatření na straně příjmů pro celkové posouzení souladu požadované rozpočtovým paktem je stanovena v nařízení (EU) [o preventivní složce]. Stejně jako v rozpočtovém paktu jsou dočasné odchylky od střednědobého plánu povoleny pouze za výjimečných okolností v nařízení (EU) [o preventivní složce]. Podobně v případě významných odchylek od střednědobého plánu by měla být provedena opatření za účelem nápravy těchto odchylek ve vymezeném časovém období. Balíček posiluje fiskální dohled a postupy vymáhání s cílem splnit závazek podporovat zdravé a udržitelné veřejné finance a udržitelný růst. Reforma rámce správy ekonomických záležitostí tak zachovává základní cíle rozpočtové kázně a udržitelnosti dluhu stanovené ve Smlouvě o stabilitě, koordinaci a správě.</w:t>
            </w:r>
          </w:p>
        </w:tc>
        <w:tc>
          <w:tcPr>
            <w:tcW w:w="4876" w:type="dxa"/>
            <w:hideMark/>
          </w:tcPr>
          <w:p w:rsidR="006D7AD8" w:rsidRPr="000A5267" w:rsidRDefault="006D7AD8" w:rsidP="00CD5C56">
            <w:pPr>
              <w:pStyle w:val="Normal6"/>
              <w:rPr>
                <w:szCs w:val="24"/>
                <w:lang w:val="cs-CZ"/>
              </w:rPr>
            </w:pPr>
            <w:r w:rsidRPr="000A5267">
              <w:rPr>
                <w:lang w:val="cs-CZ"/>
              </w:rPr>
              <w:t>(23)</w:t>
            </w:r>
            <w:r w:rsidRPr="000A5267">
              <w:rPr>
                <w:lang w:val="cs-CZ"/>
              </w:rPr>
              <w:tab/>
              <w:t>Toto nařízení je součástí balíčku společně s nařízením (EU) [o preventivní složce] a směrnicí (EU) [...], kterou se mění směrnice 2011/85/EU o požadavcích na rozpočtové rámce členských států.</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__________________</w:t>
            </w:r>
          </w:p>
        </w:tc>
        <w:tc>
          <w:tcPr>
            <w:tcW w:w="4876" w:type="dxa"/>
            <w:hideMark/>
          </w:tcPr>
          <w:p w:rsidR="006D7AD8" w:rsidRPr="000A5267" w:rsidRDefault="006D7AD8" w:rsidP="00CD5C56">
            <w:pPr>
              <w:pStyle w:val="Normal6"/>
              <w:rPr>
                <w:szCs w:val="24"/>
                <w:lang w:val="cs-CZ"/>
              </w:rPr>
            </w:pPr>
            <w:r w:rsidRPr="000A5267">
              <w:rPr>
                <w:lang w:val="cs-CZ"/>
              </w:rPr>
              <w:t>__________________</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25 </w:t>
            </w:r>
            <w:r w:rsidRPr="000A5267">
              <w:rPr>
                <w:lang w:val="cs-CZ"/>
              </w:rPr>
              <w:t>Smlouva o stabilitě, koordinaci a správě v hospodářské a měnové unii ze dne 2. března 2012.</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25 </w:t>
            </w:r>
            <w:r w:rsidRPr="000A5267">
              <w:rPr>
                <w:lang w:val="cs-CZ"/>
              </w:rPr>
              <w:t>Smlouva o stabilitě, koordinaci a správě v hospodářské a měnové unii ze dne 2. března 2012.</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vertAlign w:val="superscript"/>
                <w:lang w:val="cs-CZ"/>
              </w:rPr>
              <w:t xml:space="preserve">26 </w:t>
            </w:r>
            <w:r w:rsidRPr="000A5267">
              <w:rPr>
                <w:lang w:val="cs-CZ"/>
              </w:rPr>
              <w:t>Sdělení Komise COM(2012) 342 final ze dne 20. června 2012 „Společné zásady pro vnitrostátní rozpočtové mechanismy nápravy“.</w:t>
            </w:r>
          </w:p>
        </w:tc>
        <w:tc>
          <w:tcPr>
            <w:tcW w:w="4876" w:type="dxa"/>
            <w:hideMark/>
          </w:tcPr>
          <w:p w:rsidR="006D7AD8" w:rsidRPr="000A5267" w:rsidRDefault="006D7AD8" w:rsidP="00CD5C56">
            <w:pPr>
              <w:pStyle w:val="Normal6"/>
              <w:rPr>
                <w:szCs w:val="24"/>
                <w:lang w:val="cs-CZ"/>
              </w:rPr>
            </w:pPr>
            <w:r w:rsidRPr="000A5267">
              <w:rPr>
                <w:vertAlign w:val="superscript"/>
                <w:lang w:val="cs-CZ"/>
              </w:rPr>
              <w:t xml:space="preserve">26 </w:t>
            </w:r>
            <w:r w:rsidRPr="000A5267">
              <w:rPr>
                <w:lang w:val="cs-CZ"/>
              </w:rPr>
              <w:t>Sdělení Komise COM(2012) 342 final ze dne 20. června 2012 „Společné zásady pro vnitrostátní rozpočtové mechanismy nápravy“.</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w:t>
            </w:r>
            <w:r w:rsidRPr="000A5267">
              <w:rPr>
                <w:lang w:val="cs-CZ"/>
              </w:rPr>
              <w:tab/>
              <w:t xml:space="preserve">Toto nařízení obsahuje ustanovení, jejichž účelem je </w:t>
            </w:r>
            <w:r w:rsidRPr="000A5267">
              <w:rPr>
                <w:b/>
                <w:i/>
                <w:lang w:val="cs-CZ"/>
              </w:rPr>
              <w:t>urychlit</w:t>
            </w:r>
            <w:r w:rsidRPr="000A5267">
              <w:rPr>
                <w:lang w:val="cs-CZ"/>
              </w:rPr>
              <w:t xml:space="preserve"> a </w:t>
            </w:r>
            <w:r w:rsidRPr="000A5267">
              <w:rPr>
                <w:b/>
                <w:i/>
                <w:lang w:val="cs-CZ"/>
              </w:rPr>
              <w:t>vyjasnit provádění postupu při nadměrném schodku</w:t>
            </w:r>
            <w:r w:rsidRPr="000A5267">
              <w:rPr>
                <w:lang w:val="cs-CZ"/>
              </w:rPr>
              <w:t>.</w:t>
            </w:r>
            <w:r w:rsidRPr="000A5267">
              <w:rPr>
                <w:b/>
                <w:i/>
                <w:lang w:val="cs-CZ"/>
              </w:rPr>
              <w:t xml:space="preserve"> Cílem postupu při nadměrném schodku je zabránit vzniku nadměrných schodků veřejných financí, a pokud již k jejich vzniku dojde, napomoci jejich rychlému odstranění, přičemž dodržování rozpočtové kázně je posuzováno na základě kritérií schodku veřejných financí a veřejného dluhu</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1.</w:t>
            </w:r>
            <w:r w:rsidRPr="000A5267">
              <w:rPr>
                <w:lang w:val="cs-CZ"/>
              </w:rPr>
              <w:tab/>
              <w:t xml:space="preserve">Toto nařízení obsahuje ustanovení, jejichž účelem je </w:t>
            </w:r>
            <w:r w:rsidRPr="000A5267">
              <w:rPr>
                <w:b/>
                <w:i/>
                <w:lang w:val="cs-CZ"/>
              </w:rPr>
              <w:t>nahradit postup při nadměrném schodku postupem při sociální nerovnováze</w:t>
            </w:r>
            <w:r w:rsidRPr="000A5267">
              <w:rPr>
                <w:lang w:val="cs-CZ"/>
              </w:rPr>
              <w:t xml:space="preserve"> a </w:t>
            </w:r>
            <w:r w:rsidRPr="000A5267">
              <w:rPr>
                <w:b/>
                <w:i/>
                <w:lang w:val="cs-CZ"/>
              </w:rPr>
              <w:t>postupem při nadměrných emisích skleníkových plynů</w:t>
            </w:r>
            <w:r w:rsidRPr="000A5267">
              <w:rPr>
                <w:lang w:val="cs-CZ"/>
              </w:rPr>
              <w:t>.</w:t>
            </w:r>
            <w:r w:rsidRPr="000A5267">
              <w:rPr>
                <w:b/>
                <w:i/>
                <w:lang w:val="cs-CZ"/>
              </w:rPr>
              <w:t xml:space="preserve"> Kromě toho umožňuje členským státům provádět jednostranná antidumpingová opatření s cílem napravit nedostatečná zlepšení ze strany členského státu na cestě ke splnění jeho sociálních nebo ekologických cílů po zahájení postupu při sociální nerovnováze nebo postupu při nadměrných emisích skleníkových plynů.</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Cílem postupu při sociální nerovnováze je zabránit nadměrnému odklonu od závazků a cílů stanovených v nařízení Evropského parlamentu a Rady (EU) [o preventivní složce] zaměřených na naplňování hospodářských a sociálních práv, který by mohl ohrozit blahobyt jednotlivců a sociální soudržnost na vnitrostátní úrovni a mít vedlejší účinky na ostatní členské státy.</w:t>
            </w:r>
            <w:r w:rsidRPr="000A5267">
              <w:rPr>
                <w:lang w:val="cs-CZ"/>
              </w:rPr>
              <w:t xml:space="preserve"> </w:t>
            </w:r>
            <w:r w:rsidRPr="000A5267">
              <w:rPr>
                <w:b/>
                <w:i/>
                <w:lang w:val="cs-CZ"/>
              </w:rPr>
              <w:t>Cílem postupů při nadměrných emisích skleníkových plynů je zabránit nadměrnému odklonu od plnění vnitrostátních závazků a cílů, jak jsou vymezeny ve vnitrostátních plánech v oblasti energetiky a klimatu, který by mohl ohrozit dosažení cílů EU v oblasti klimatu.</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Cílem antidumpingových opatření je poskytnout členským státům možnost kompenzovat nevýhody, které mohou vzniknout v důsledku toho, že jeden členský stát neplní své sociální a ekologické cíle pro jednotlivé země.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1 a (nový)</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1 a.</w:t>
            </w:r>
            <w:r w:rsidRPr="000A5267">
              <w:rPr>
                <w:b/>
                <w:i/>
                <w:lang w:val="cs-CZ"/>
              </w:rPr>
              <w:tab/>
              <w:t>Pokud členský stát nedosáhne svých minimálních cílů týkajících se plnění hospodářských a sociálních práv, může být zahájen postup při sociální nerovnováze, v jehož rámci je členský stát povinen provést dodatečné investice a reformy v souladu s těmito cíli a který umožňuje ostatním členským státům přijmout ochranná opatření proti sociálnímu dumpingu v případě, že členský stát, kterého se postup týká, nedosahuje dostatečného pokroku.</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Pokud členský stát nedosáhne svých minimálních cílů v souvislosti se svými vnitrostátními plány v oblasti energetiky a klimatu, může být zahájen postup při nadměrných emisích skleníkových plynů, v jehož rámci je členský stát povinen provést dodatečné investice a reformy v souladu s těmito cíli a který umožní ostatním členským státům vymáhat ochranná opatření proti ekologickému dumpingu v případě, že členský stát, kterého se postup týká, nedosahuje dostatečného pokroku.</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Postup při sociální nerovnováze a postup při nadměrných emisích skleníkových plynů se zahájí až po hlasování Evropského parlamentu.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a a (nové)</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(aa)</w:t>
            </w:r>
            <w:r w:rsidRPr="000A5267">
              <w:rPr>
                <w:b/>
                <w:i/>
                <w:lang w:val="cs-CZ"/>
              </w:rPr>
              <w:tab/>
              <w:t>„referenční trajektorií“ trajektorie primárního salda, kterou každý členský stát předloží, jak je stanoveno v článku 5 nařízení Evropského parlamentu a Rady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(b)</w:t>
            </w:r>
            <w:r w:rsidRPr="000A5267">
              <w:rPr>
                <w:b/>
                <w:i/>
                <w:lang w:val="cs-CZ"/>
              </w:rPr>
              <w:tab/>
              <w:t>„čistými výdaji“ veřejné výdaje očištěné o úrokové výdaje, diskreční opatření na straně příjmů a jiné rozpočtové proměnné, které jsou mimo kontrolu veřejné správy, ve smyslu přílohy II písm. a) nařízení Evropského parlamentu a Rady (EU) [o preventivní složce]*;</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Paul Tang, Pedro Silva Pereira, Aurore Lalucq, Joachim Schuster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 a jiné rozpočtové proměnné, které jsou mimo kontrolu veřejné správy, ve smyslu přílohy II písm. a) nařízení Evropského parlamentu a Rady (EU) [o preventivní složce]*;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 xml:space="preserve">„čistými výdaji“ veřejné výdaje očištěné o </w:t>
            </w:r>
            <w:r w:rsidRPr="000A5267">
              <w:rPr>
                <w:b/>
                <w:i/>
                <w:lang w:val="cs-CZ"/>
              </w:rPr>
              <w:t xml:space="preserve">daňové příjmy, </w:t>
            </w:r>
            <w:r w:rsidRPr="000A5267">
              <w:rPr>
                <w:lang w:val="cs-CZ"/>
              </w:rPr>
              <w:t>úrokové výdaje, diskreční opatření na straně příjmů a jiné rozpočtové proměnné, které jsou mimo kontrolu veřejné správy, ve smyslu přílohy II písm. a) nařízení Evropského parlamentu a Rady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xml:space="preserve"> a jiné rozpočtové proměnné</w:t>
            </w:r>
            <w:r w:rsidRPr="000A5267">
              <w:rPr>
                <w:lang w:val="cs-CZ"/>
              </w:rPr>
              <w:t xml:space="preserve">, které jsou </w:t>
            </w:r>
            <w:r w:rsidRPr="000A5267">
              <w:rPr>
                <w:b/>
                <w:i/>
                <w:lang w:val="cs-CZ"/>
              </w:rPr>
              <w:t>mimo kontrolu veřejné správy</w:t>
            </w:r>
            <w:r w:rsidRPr="000A5267">
              <w:rPr>
                <w:lang w:val="cs-CZ"/>
              </w:rPr>
              <w:t xml:space="preserve">, </w:t>
            </w:r>
            <w:r w:rsidRPr="000A5267">
              <w:rPr>
                <w:b/>
                <w:i/>
                <w:lang w:val="cs-CZ"/>
              </w:rPr>
              <w:t>ve smyslu přílohy II písm.</w:t>
            </w:r>
            <w:r w:rsidRPr="000A5267">
              <w:rPr>
                <w:lang w:val="cs-CZ"/>
              </w:rPr>
              <w:t> a</w:t>
            </w:r>
            <w:r w:rsidRPr="000A5267">
              <w:rPr>
                <w:b/>
                <w:i/>
                <w:lang w:val="cs-CZ"/>
              </w:rPr>
              <w:t>) nařízení Evropského parlamentu</w:t>
            </w:r>
            <w:r w:rsidRPr="000A5267">
              <w:rPr>
                <w:lang w:val="cs-CZ"/>
              </w:rPr>
              <w:t xml:space="preserve"> a </w:t>
            </w:r>
            <w:r w:rsidRPr="000A5267">
              <w:rPr>
                <w:b/>
                <w:i/>
                <w:lang w:val="cs-CZ"/>
              </w:rPr>
              <w:t>Rady</w:t>
            </w:r>
            <w:r w:rsidRPr="000A5267">
              <w:rPr>
                <w:lang w:val="cs-CZ"/>
              </w:rPr>
              <w:t xml:space="preserve"> (EU) </w:t>
            </w:r>
            <w:r w:rsidRPr="000A5267">
              <w:rPr>
                <w:b/>
                <w:i/>
                <w:lang w:val="cs-CZ"/>
              </w:rPr>
              <w:t>[o preventivní složce]*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výdaje na programy Unie</w:t>
            </w:r>
            <w:r w:rsidRPr="000A5267">
              <w:rPr>
                <w:lang w:val="cs-CZ"/>
              </w:rPr>
              <w:t xml:space="preserve">, které jsou </w:t>
            </w:r>
            <w:r w:rsidRPr="000A5267">
              <w:rPr>
                <w:b/>
                <w:i/>
                <w:lang w:val="cs-CZ"/>
              </w:rPr>
              <w:t>plně kompenzovány příjmy z fondů Unie</w:t>
            </w:r>
            <w:r w:rsidRPr="000A5267">
              <w:rPr>
                <w:lang w:val="cs-CZ"/>
              </w:rPr>
              <w:t xml:space="preserve">, </w:t>
            </w:r>
            <w:r w:rsidRPr="000A5267">
              <w:rPr>
                <w:b/>
                <w:i/>
                <w:lang w:val="cs-CZ"/>
              </w:rPr>
              <w:t>vnitrostátní výdaje na spolufinancování programů financovaných Unií se stropem 0,5</w:t>
            </w:r>
            <w:r w:rsidRPr="000A5267">
              <w:rPr>
                <w:lang w:val="cs-CZ"/>
              </w:rPr>
              <w:t> </w:t>
            </w:r>
            <w:r w:rsidRPr="000A5267">
              <w:rPr>
                <w:b/>
                <w:i/>
                <w:lang w:val="cs-CZ"/>
              </w:rPr>
              <w:t xml:space="preserve">% HDP, cyklické prvky výdajů na dávky v nezaměstnanosti </w:t>
            </w:r>
            <w:r w:rsidRPr="000A5267">
              <w:rPr>
                <w:lang w:val="cs-CZ"/>
              </w:rPr>
              <w:t>a</w:t>
            </w:r>
            <w:r w:rsidRPr="000A5267">
              <w:rPr>
                <w:b/>
                <w:i/>
                <w:lang w:val="cs-CZ"/>
              </w:rPr>
              <w:t xml:space="preserve"> náklady související s půjčováním finančních prostředků na půjčky související s národními plány v souladu s Nástrojem pro oživení</w:t>
            </w:r>
            <w:r w:rsidRPr="000A5267">
              <w:rPr>
                <w:lang w:val="cs-CZ"/>
              </w:rPr>
              <w:t xml:space="preserve"> a </w:t>
            </w:r>
            <w:r w:rsidRPr="000A5267">
              <w:rPr>
                <w:b/>
                <w:i/>
                <w:lang w:val="cs-CZ"/>
              </w:rPr>
              <w:t>odolnost podle nařízení</w:t>
            </w:r>
            <w:r w:rsidRPr="000A5267">
              <w:rPr>
                <w:lang w:val="cs-CZ"/>
              </w:rPr>
              <w:t xml:space="preserve"> (EU) </w:t>
            </w:r>
            <w:r w:rsidRPr="000A5267">
              <w:rPr>
                <w:b/>
                <w:i/>
                <w:lang w:val="cs-CZ"/>
              </w:rPr>
              <w:t>2021/241</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Pedro Silva Pereira, Costas Mavrides, Pedro Marques, Jonás Fernández, Joachim Schuster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xml:space="preserve"> a jiné rozpočtové proměnné</w:t>
            </w:r>
            <w:r w:rsidRPr="000A5267">
              <w:rPr>
                <w:lang w:val="cs-CZ"/>
              </w:rPr>
              <w:t xml:space="preserve">, které jsou </w:t>
            </w:r>
            <w:r w:rsidRPr="000A5267">
              <w:rPr>
                <w:b/>
                <w:i/>
                <w:lang w:val="cs-CZ"/>
              </w:rPr>
              <w:t>mimo kontrolu veřejné správy</w:t>
            </w:r>
            <w:r w:rsidRPr="000A5267">
              <w:rPr>
                <w:lang w:val="cs-CZ"/>
              </w:rPr>
              <w:t xml:space="preserve">, </w:t>
            </w:r>
            <w:r w:rsidRPr="000A5267">
              <w:rPr>
                <w:b/>
                <w:i/>
                <w:lang w:val="cs-CZ"/>
              </w:rPr>
              <w:t>ve smyslu přílohy II písm.</w:t>
            </w:r>
            <w:r w:rsidRPr="000A5267">
              <w:rPr>
                <w:lang w:val="cs-CZ"/>
              </w:rPr>
              <w:t> a</w:t>
            </w:r>
            <w:r w:rsidRPr="000A5267">
              <w:rPr>
                <w:b/>
                <w:i/>
                <w:lang w:val="cs-CZ"/>
              </w:rPr>
              <w:t>) nařízení Evropského parlamentu</w:t>
            </w:r>
            <w:r w:rsidRPr="000A5267">
              <w:rPr>
                <w:lang w:val="cs-CZ"/>
              </w:rPr>
              <w:t xml:space="preserve"> a </w:t>
            </w:r>
            <w:r w:rsidRPr="000A5267">
              <w:rPr>
                <w:b/>
                <w:i/>
                <w:lang w:val="cs-CZ"/>
              </w:rPr>
              <w:t>Rady</w:t>
            </w:r>
            <w:r w:rsidRPr="000A5267">
              <w:rPr>
                <w:lang w:val="cs-CZ"/>
              </w:rPr>
              <w:t xml:space="preserve"> (EU) </w:t>
            </w:r>
            <w:r w:rsidRPr="000A5267">
              <w:rPr>
                <w:b/>
                <w:i/>
                <w:lang w:val="cs-CZ"/>
              </w:rPr>
              <w:t>[o preventivní složce]*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výdaje na programy Unie</w:t>
            </w:r>
            <w:r w:rsidRPr="000A5267">
              <w:rPr>
                <w:lang w:val="cs-CZ"/>
              </w:rPr>
              <w:t xml:space="preserve">, které jsou </w:t>
            </w:r>
            <w:r w:rsidRPr="000A5267">
              <w:rPr>
                <w:b/>
                <w:i/>
                <w:lang w:val="cs-CZ"/>
              </w:rPr>
              <w:t>plně kompenzovány příjmy z fondů Unie</w:t>
            </w:r>
            <w:r w:rsidRPr="000A5267">
              <w:rPr>
                <w:lang w:val="cs-CZ"/>
              </w:rPr>
              <w:t xml:space="preserve">, </w:t>
            </w:r>
            <w:r w:rsidRPr="000A5267">
              <w:rPr>
                <w:b/>
                <w:i/>
                <w:lang w:val="cs-CZ"/>
              </w:rPr>
              <w:t>vnitrostátní výdaje na spolufinancování programů financovaných Unií se stropem 0,5</w:t>
            </w:r>
            <w:r w:rsidRPr="000A5267">
              <w:rPr>
                <w:lang w:val="cs-CZ"/>
              </w:rPr>
              <w:t> </w:t>
            </w:r>
            <w:r w:rsidRPr="000A5267">
              <w:rPr>
                <w:b/>
                <w:i/>
                <w:lang w:val="cs-CZ"/>
              </w:rPr>
              <w:t xml:space="preserve">% HDP, cyklické prvky výdajů na dávky v nezaměstnanosti </w:t>
            </w:r>
            <w:r w:rsidRPr="000A5267">
              <w:rPr>
                <w:lang w:val="cs-CZ"/>
              </w:rPr>
              <w:t>a</w:t>
            </w:r>
            <w:r w:rsidRPr="000A5267">
              <w:rPr>
                <w:b/>
                <w:i/>
                <w:lang w:val="cs-CZ"/>
              </w:rPr>
              <w:t xml:space="preserve"> náklady související s půjčováním finančních prostředků na půjčky související s národními plány v souladu s Nástrojem pro oživení</w:t>
            </w:r>
            <w:r w:rsidRPr="000A5267">
              <w:rPr>
                <w:lang w:val="cs-CZ"/>
              </w:rPr>
              <w:t xml:space="preserve"> a </w:t>
            </w:r>
            <w:r w:rsidRPr="000A5267">
              <w:rPr>
                <w:b/>
                <w:i/>
                <w:lang w:val="cs-CZ"/>
              </w:rPr>
              <w:t>odolnost podle nařízení</w:t>
            </w:r>
            <w:r w:rsidRPr="000A5267">
              <w:rPr>
                <w:lang w:val="cs-CZ"/>
              </w:rPr>
              <w:t xml:space="preserve"> (EU) </w:t>
            </w:r>
            <w:r w:rsidRPr="000A5267">
              <w:rPr>
                <w:b/>
                <w:i/>
                <w:lang w:val="cs-CZ"/>
              </w:rPr>
              <w:t>2021/241</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Isabel Benjumea Benjumea, José Manuel García-Margallo y Marfil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xml:space="preserve"> a</w:t>
            </w:r>
            <w:r w:rsidRPr="000A5267">
              <w:rPr>
                <w:lang w:val="cs-CZ"/>
              </w:rPr>
              <w:t xml:space="preserve"> jiné rozpočtové proměnné, které jsou mimo kontrolu veřejné správy, ve smyslu přílohy II písm. a) nařízení Evropského parlamentu a Rady (EU) [o preventivní složce]*;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w:t>
            </w:r>
            <w:r w:rsidRPr="000A5267">
              <w:rPr>
                <w:lang w:val="cs-CZ"/>
              </w:rPr>
              <w:t xml:space="preserve"> jiné rozpočtové proměnné, které jsou mimo kontrolu veřejné správy, ve smyslu přílohy II písm. a) nařízení Evropského parlamentu a Rady (EU) [o preventivní složce]*</w:t>
            </w:r>
            <w:r w:rsidRPr="000A5267">
              <w:rPr>
                <w:b/>
                <w:i/>
                <w:lang w:val="cs-CZ"/>
              </w:rPr>
              <w:t>. Náklady spojené s půjčováním finančních prostředků na půjčky související s vnitrostátními plány v souladu s Nástrojem pro oživení a odolnost se zahrnou do výpočtu čistých výdajů</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69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Billy Kelleher, Olivier Chastel, Martin Hlaváček, Eva Maria Poptcheva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 a jiné rozpočtové proměnné, které jsou mimo kontrolu veřejné správy, ve smyslu přílohy II písm. a) nařízení Evropského parlamentu a Rady (EU) [o preventivní složce]*;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náklady související s půjčováním finančních prostředků na půjčky související s národními plány v souladu s Nástrojem pro oživení a odolnost podle nařízení (EU) 2021/241, cyklické prvky výdajů na dávky v nezaměstnanosti</w:t>
            </w:r>
            <w:r w:rsidRPr="000A5267">
              <w:rPr>
                <w:lang w:val="cs-CZ"/>
              </w:rPr>
              <w:t xml:space="preserve"> a jiné rozpočtové proměnné, které jsou mimo kontrolu veřejné správy, ve smyslu přílohy II písm. a) nařízení Evropského parlamentu a Rady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Esther de Lange, Markus Ferber, Frances Fitzgerald, Jessica Polfjärd</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xml:space="preserve"> a jiné rozpočtové proměnné</w:t>
            </w:r>
            <w:r w:rsidRPr="000A5267">
              <w:rPr>
                <w:lang w:val="cs-CZ"/>
              </w:rPr>
              <w:t xml:space="preserve">, </w:t>
            </w:r>
            <w:r w:rsidRPr="000A5267">
              <w:rPr>
                <w:b/>
                <w:i/>
                <w:lang w:val="cs-CZ"/>
              </w:rPr>
              <w:t>které jsou mimo kontrolu veřejné správy, ve smyslu přílohy II písm. a) nařízení Evropského parlamentu a Rady (EU) [o preventivní složce]*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 xml:space="preserve">„čistými výdaji“ </w:t>
            </w:r>
            <w:r w:rsidRPr="000A5267">
              <w:rPr>
                <w:b/>
                <w:i/>
                <w:lang w:val="cs-CZ"/>
              </w:rPr>
              <w:t xml:space="preserve">veškeré </w:t>
            </w:r>
            <w:r w:rsidRPr="000A5267">
              <w:rPr>
                <w:lang w:val="cs-CZ"/>
              </w:rPr>
              <w:t xml:space="preserve">veřejné výdaje očištěné o úrokové výdaje, diskreční opatření na straně příjmů, </w:t>
            </w:r>
            <w:r w:rsidRPr="000A5267">
              <w:rPr>
                <w:b/>
                <w:i/>
                <w:lang w:val="cs-CZ"/>
              </w:rPr>
              <w:t>cyklické prvky výdajů na dávky v nezaměstnanosti a výdaje na programy Unie, které jsou plně kompenzovány příjmy z fondů Unie</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Johan Van Overtveldt</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xml:space="preserve"> a jiné rozpočtové proměnné</w:t>
            </w:r>
            <w:r w:rsidRPr="000A5267">
              <w:rPr>
                <w:lang w:val="cs-CZ"/>
              </w:rPr>
              <w:t xml:space="preserve">, </w:t>
            </w:r>
            <w:r w:rsidRPr="000A5267">
              <w:rPr>
                <w:b/>
                <w:i/>
                <w:lang w:val="cs-CZ"/>
              </w:rPr>
              <w:t>které jsou mimo kontrolu veřejné správy, ve smyslu přílohy II písm. a) nařízení Evropského parlamentu a Rady (EU) [o preventivní složce]*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 xml:space="preserve">„čistými výdaji“ </w:t>
            </w:r>
            <w:r w:rsidRPr="000A5267">
              <w:rPr>
                <w:b/>
                <w:i/>
                <w:lang w:val="cs-CZ"/>
              </w:rPr>
              <w:t xml:space="preserve">veškeré </w:t>
            </w:r>
            <w:r w:rsidRPr="000A5267">
              <w:rPr>
                <w:lang w:val="cs-CZ"/>
              </w:rPr>
              <w:t xml:space="preserve">veřejné výdaje očištěné o úrokové výdaje, diskreční opatření na straně příjmů, </w:t>
            </w:r>
            <w:r w:rsidRPr="000A5267">
              <w:rPr>
                <w:b/>
                <w:i/>
                <w:lang w:val="cs-CZ"/>
              </w:rPr>
              <w:t>cyklické prvky výdajů na dávky v nezaměstnanosti a výdaje na programy Unie, které jsou plně kompenzovány příjmy z fondů Unie</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Markus Ferber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„čistými výdaji“ veřejné výdaje očištěné o úrokové výdaje, diskreční opatření na straně příjmů</w:t>
            </w:r>
            <w:r w:rsidRPr="000A5267">
              <w:rPr>
                <w:b/>
                <w:i/>
                <w:lang w:val="cs-CZ"/>
              </w:rPr>
              <w:t xml:space="preserve"> a jiné rozpočtové proměnné</w:t>
            </w:r>
            <w:r w:rsidRPr="000A5267">
              <w:rPr>
                <w:lang w:val="cs-CZ"/>
              </w:rPr>
              <w:t xml:space="preserve">, </w:t>
            </w:r>
            <w:r w:rsidRPr="000A5267">
              <w:rPr>
                <w:b/>
                <w:i/>
                <w:lang w:val="cs-CZ"/>
              </w:rPr>
              <w:t>které jsou mimo kontrolu veřejné správy, ve smyslu přílohy II písm. a) nařízení Evropského parlamentu a Rady (EU) [o preventivní složce]*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 xml:space="preserve">„čistými výdaji“ veřejné výdaje očištěné o úrokové výdaje, diskreční opatření na straně příjmů, </w:t>
            </w:r>
            <w:r w:rsidRPr="000A5267">
              <w:rPr>
                <w:b/>
                <w:i/>
                <w:lang w:val="cs-CZ"/>
              </w:rPr>
              <w:t>cyklické prvky výdajů na dávky v nezaměstnanosti a výdaje na programy Unie, které jsou plně kompenzovány příjmy z fondů Unie</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pPr>
        <w:pStyle w:val="JustificationTitle"/>
        <w:rPr>
          <w:noProof w:val="0"/>
          <w:lang w:val="cs-CZ"/>
        </w:rPr>
      </w:pPr>
      <w:r w:rsidRPr="000A5267">
        <w:rPr>
          <w:rStyle w:val="HideTWBExt"/>
          <w:i w:val="0"/>
          <w:lang w:val="cs-CZ"/>
        </w:rPr>
        <w:t>&lt;TitreJust&gt;</w:t>
      </w:r>
      <w:r w:rsidRPr="000A5267">
        <w:rPr>
          <w:lang w:val="cs-CZ"/>
        </w:rPr>
        <w:t>Odůvodnění</w:t>
      </w:r>
      <w:r w:rsidRPr="000A5267">
        <w:rPr>
          <w:rStyle w:val="HideTWBExt"/>
          <w:i w:val="0"/>
          <w:lang w:val="cs-CZ"/>
        </w:rPr>
        <w:t>&lt;/TitreJust&gt;</w:t>
      </w:r>
    </w:p>
    <w:p w:rsidR="006D7AD8" w:rsidRPr="000A5267" w:rsidRDefault="006D7AD8" w:rsidP="006D7AD8">
      <w:pPr>
        <w:pStyle w:val="Normal12Italic"/>
        <w:rPr>
          <w:noProof w:val="0"/>
          <w:lang w:val="cs-CZ"/>
        </w:rPr>
      </w:pPr>
      <w:r w:rsidRPr="000A5267">
        <w:rPr>
          <w:lang w:val="cs-CZ"/>
        </w:rPr>
        <w:t>Úplná definice by měla být uvedena v normativní části, nikoli v příloze.</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Irene Tinagli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 xml:space="preserve">„čistými výdaji“ veřejné výdaje </w:t>
            </w:r>
            <w:r w:rsidRPr="000A5267">
              <w:rPr>
                <w:b/>
                <w:i/>
                <w:lang w:val="cs-CZ"/>
              </w:rPr>
              <w:t xml:space="preserve">očištěné o úrokové výdaje, diskreční opatření na straně příjmů a jiné rozpočtové proměnné, které jsou mimo kontrolu veřejné správy, </w:t>
            </w:r>
            <w:r w:rsidRPr="000A5267">
              <w:rPr>
                <w:lang w:val="cs-CZ"/>
              </w:rPr>
              <w:t xml:space="preserve">ve smyslu </w:t>
            </w:r>
            <w:r w:rsidRPr="000A5267">
              <w:rPr>
                <w:b/>
                <w:i/>
                <w:lang w:val="cs-CZ"/>
              </w:rPr>
              <w:t>přílohy II písm. a)</w:t>
            </w:r>
            <w:r w:rsidRPr="000A5267">
              <w:rPr>
                <w:lang w:val="cs-CZ"/>
              </w:rPr>
              <w:t xml:space="preserve"> nařízení Evropského parlamentu a Rady (EU) [o preventivní složce]*;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 xml:space="preserve">„čistými výdaji“ veřejné výdaje ve smyslu </w:t>
            </w:r>
            <w:r w:rsidRPr="000A5267">
              <w:rPr>
                <w:b/>
                <w:i/>
                <w:lang w:val="cs-CZ"/>
              </w:rPr>
              <w:t>článku 2</w:t>
            </w:r>
            <w:r w:rsidRPr="000A5267">
              <w:rPr>
                <w:lang w:val="cs-CZ"/>
              </w:rPr>
              <w:t xml:space="preserve"> nařízení Evropského parlamentu a Rady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 xml:space="preserve">„čistými výdaji“ veřejné výdaje očištěné o úrokové výdaje, diskreční opatření na straně příjmů a jiné rozpočtové proměnné, které jsou mimo kontrolu veřejné správy, ve smyslu </w:t>
            </w:r>
            <w:r w:rsidRPr="000A5267">
              <w:rPr>
                <w:b/>
                <w:i/>
                <w:lang w:val="cs-CZ"/>
              </w:rPr>
              <w:t xml:space="preserve">přílohy II písm. a) </w:t>
            </w:r>
            <w:r w:rsidRPr="000A5267">
              <w:rPr>
                <w:lang w:val="cs-CZ"/>
              </w:rPr>
              <w:t>nařízení Evropského parlamentu a Rady (EU) [o preventivní složce]*;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„čistými výdaji“ veřejné výdaje očištěné o úrokové výdaje, diskreční opatření na straně příjmů a jiné rozpočtové proměnné, které jsou mimo kontrolu veřejné správy, ve smyslu nařízení Evropského parlamentu a Rady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c</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(c)</w:t>
            </w:r>
            <w:r w:rsidRPr="000A5267">
              <w:rPr>
                <w:b/>
                <w:i/>
                <w:lang w:val="cs-CZ"/>
              </w:rPr>
              <w:tab/>
              <w:t>„technickou trajektorií“ trajektorie čistých výdajů předložená Komisí v souladu s nařízením (EU) [o preventivní složce];</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c</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(c)</w:t>
            </w:r>
            <w:r w:rsidRPr="000A5267">
              <w:rPr>
                <w:lang w:val="cs-CZ"/>
              </w:rPr>
              <w:tab/>
            </w:r>
            <w:r w:rsidRPr="000A5267">
              <w:rPr>
                <w:b/>
                <w:i/>
                <w:lang w:val="cs-CZ"/>
              </w:rPr>
              <w:t>„technickou</w:t>
            </w:r>
            <w:r w:rsidRPr="000A5267">
              <w:rPr>
                <w:lang w:val="cs-CZ"/>
              </w:rPr>
              <w:t xml:space="preserve"> trajektorií“ trajektorie čistých výdajů</w:t>
            </w:r>
            <w:r w:rsidRPr="000A5267">
              <w:rPr>
                <w:b/>
                <w:i/>
                <w:lang w:val="cs-CZ"/>
              </w:rPr>
              <w:t xml:space="preserve"> předložená</w:t>
            </w:r>
            <w:r w:rsidRPr="000A5267">
              <w:rPr>
                <w:lang w:val="cs-CZ"/>
              </w:rPr>
              <w:t xml:space="preserve"> Komisí </w:t>
            </w:r>
            <w:r w:rsidRPr="000A5267">
              <w:rPr>
                <w:b/>
                <w:i/>
                <w:lang w:val="cs-CZ"/>
              </w:rPr>
              <w:t>v souladu s nařízením</w:t>
            </w:r>
            <w:r w:rsidRPr="000A5267">
              <w:rPr>
                <w:lang w:val="cs-CZ"/>
              </w:rPr>
              <w:t xml:space="preserve"> (</w:t>
            </w:r>
            <w:r w:rsidRPr="000A5267">
              <w:rPr>
                <w:b/>
                <w:i/>
                <w:lang w:val="cs-CZ"/>
              </w:rPr>
              <w:t>EU</w:t>
            </w:r>
            <w:r w:rsidRPr="000A5267">
              <w:rPr>
                <w:lang w:val="cs-CZ"/>
              </w:rPr>
              <w:t xml:space="preserve">) </w:t>
            </w:r>
            <w:r w:rsidRPr="000A5267">
              <w:rPr>
                <w:b/>
                <w:i/>
                <w:lang w:val="cs-CZ"/>
              </w:rPr>
              <w:t>[o preventivní složce]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(c)</w:t>
            </w:r>
            <w:r w:rsidRPr="000A5267">
              <w:rPr>
                <w:lang w:val="cs-CZ"/>
              </w:rPr>
              <w:tab/>
            </w:r>
            <w:r w:rsidRPr="000A5267">
              <w:rPr>
                <w:b/>
                <w:i/>
                <w:lang w:val="cs-CZ"/>
              </w:rPr>
              <w:t>„referenční</w:t>
            </w:r>
            <w:r w:rsidRPr="000A5267">
              <w:rPr>
                <w:lang w:val="cs-CZ"/>
              </w:rPr>
              <w:t xml:space="preserve"> trajektorií“ trajektorie čistých výdajů</w:t>
            </w:r>
            <w:r w:rsidRPr="000A5267">
              <w:rPr>
                <w:b/>
                <w:i/>
                <w:lang w:val="cs-CZ"/>
              </w:rPr>
              <w:t>, kterou předkládá každý členský stát a která je následně vyjednána s</w:t>
            </w:r>
            <w:r w:rsidRPr="000A5267">
              <w:rPr>
                <w:lang w:val="cs-CZ"/>
              </w:rPr>
              <w:t xml:space="preserve"> Komisí </w:t>
            </w:r>
            <w:r w:rsidRPr="000A5267">
              <w:rPr>
                <w:b/>
                <w:i/>
                <w:lang w:val="cs-CZ"/>
              </w:rPr>
              <w:t>a která má členským státům, jejichž veřejný dluh přesahuje referenční hodnotu 60 % hrubého domácího produktu</w:t>
            </w:r>
            <w:r w:rsidRPr="000A5267">
              <w:rPr>
                <w:lang w:val="cs-CZ"/>
              </w:rPr>
              <w:t xml:space="preserve"> (</w:t>
            </w:r>
            <w:r w:rsidRPr="000A5267">
              <w:rPr>
                <w:b/>
                <w:i/>
                <w:lang w:val="cs-CZ"/>
              </w:rPr>
              <w:t>HDP</w:t>
            </w:r>
            <w:r w:rsidRPr="000A5267">
              <w:rPr>
                <w:lang w:val="cs-CZ"/>
              </w:rPr>
              <w:t xml:space="preserve">) </w:t>
            </w:r>
            <w:r w:rsidRPr="000A5267">
              <w:rPr>
                <w:b/>
                <w:i/>
                <w:lang w:val="cs-CZ"/>
              </w:rPr>
              <w:t>nebo jejichž schodek veřejných financí přesahuje referenční hodnotu 3 % HDP, sloužit jako vodítko při vypracovávání národních střednědobých fiskálně-strukturálních plánů</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(d)</w:t>
            </w:r>
            <w:r w:rsidRPr="000A5267">
              <w:rPr>
                <w:b/>
                <w:i/>
                <w:lang w:val="cs-CZ"/>
              </w:rPr>
              <w:tab/>
              <w:t>„dráhou čistých výdajů“ víceletá trajektorie čistých výdajů členského státu stanovená Radou v souladu s nařízením (EU) [o preventivní složce];</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Bogdan Rzońca</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{ECR}</w:t>
      </w:r>
      <w:r w:rsidRPr="000A5267">
        <w:t>za skupinu ECR</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(d)</w:t>
            </w:r>
            <w:r w:rsidRPr="000A5267">
              <w:rPr>
                <w:lang w:val="cs-CZ"/>
              </w:rPr>
              <w:tab/>
            </w:r>
            <w:r w:rsidRPr="000A5267">
              <w:rPr>
                <w:b/>
                <w:i/>
                <w:lang w:val="cs-CZ"/>
              </w:rPr>
              <w:t>„dráhou</w:t>
            </w:r>
            <w:r w:rsidRPr="000A5267">
              <w:rPr>
                <w:lang w:val="cs-CZ"/>
              </w:rPr>
              <w:t xml:space="preserve"> čistých výdajů“ víceletá trajektorie čistých výdajů členského státu stanovená Radou v souladu s nařízením (EU) [o preventivní složce];</w:t>
            </w:r>
          </w:p>
        </w:tc>
        <w:tc>
          <w:tcPr>
            <w:tcW w:w="4876" w:type="dxa"/>
            <w:hideMark/>
          </w:tcPr>
          <w:p w:rsidR="006D7AD8" w:rsidRPr="000A5267" w:rsidRDefault="006D7AD8" w:rsidP="00CD5C56">
            <w:pPr>
              <w:pStyle w:val="Normal6"/>
              <w:rPr>
                <w:szCs w:val="24"/>
                <w:lang w:val="cs-CZ"/>
              </w:rPr>
            </w:pPr>
            <w:r w:rsidRPr="000A5267">
              <w:rPr>
                <w:lang w:val="cs-CZ"/>
              </w:rPr>
              <w:t>(d)</w:t>
            </w:r>
            <w:r w:rsidRPr="000A5267">
              <w:rPr>
                <w:lang w:val="cs-CZ"/>
              </w:rPr>
              <w:tab/>
            </w:r>
            <w:r w:rsidRPr="000A5267">
              <w:rPr>
                <w:b/>
                <w:i/>
                <w:lang w:val="cs-CZ"/>
              </w:rPr>
              <w:t>„vnitrostátně financovanou dráhou</w:t>
            </w:r>
            <w:r w:rsidRPr="000A5267">
              <w:rPr>
                <w:lang w:val="cs-CZ"/>
              </w:rPr>
              <w:t xml:space="preserve"> čistých výdajů“ víceletá trajektorie</w:t>
            </w:r>
            <w:r w:rsidRPr="000A5267">
              <w:rPr>
                <w:b/>
                <w:i/>
                <w:lang w:val="cs-CZ"/>
              </w:rPr>
              <w:t xml:space="preserve"> skutečného růstu</w:t>
            </w:r>
            <w:r w:rsidRPr="000A5267">
              <w:rPr>
                <w:lang w:val="cs-CZ"/>
              </w:rPr>
              <w:t xml:space="preserve"> čistých výdajů členského státu stanovená Radou v souladu s nařízením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pPr>
        <w:pStyle w:val="JustificationTitle"/>
        <w:rPr>
          <w:noProof w:val="0"/>
          <w:lang w:val="cs-CZ"/>
        </w:rPr>
      </w:pPr>
      <w:r w:rsidRPr="000A5267">
        <w:rPr>
          <w:rStyle w:val="HideTWBExt"/>
          <w:i w:val="0"/>
          <w:lang w:val="cs-CZ"/>
        </w:rPr>
        <w:t>&lt;TitreJust&gt;</w:t>
      </w:r>
      <w:r w:rsidRPr="000A5267">
        <w:rPr>
          <w:lang w:val="cs-CZ"/>
        </w:rPr>
        <w:t>Odůvodnění</w:t>
      </w:r>
      <w:r w:rsidRPr="000A5267">
        <w:rPr>
          <w:rStyle w:val="HideTWBExt"/>
          <w:i w:val="0"/>
          <w:lang w:val="cs-CZ"/>
        </w:rPr>
        <w:t>&lt;/TitreJust&gt;</w:t>
      </w:r>
    </w:p>
    <w:p w:rsidR="006D7AD8" w:rsidRPr="000A5267" w:rsidRDefault="006D7AD8" w:rsidP="006D7AD8">
      <w:pPr>
        <w:pStyle w:val="Normal12Italic"/>
        <w:rPr>
          <w:noProof w:val="0"/>
          <w:lang w:val="cs-CZ"/>
        </w:rPr>
      </w:pPr>
      <w:r w:rsidRPr="000A5267">
        <w:rPr>
          <w:lang w:val="cs-CZ"/>
        </w:rPr>
        <w:t>V zájmu soudržnosti s ostatními články požádat o vložení slov „vnitrostátně financovanou“ před spojení „dráhou čistých výdajů“. V opačném případě bude „dráha čistých výdajů“ zavádějící, protože by to naznačovalo, že zohledníme všechny výdaje, a to i ty, které jsou plně financovány z příjmů EU. Je rovněž nezbytné vyjasnit, že se jedná o růst výdajů, nikoli o jeho výši.</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79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d a (nové)</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(da)</w:t>
            </w:r>
            <w:r w:rsidRPr="000A5267">
              <w:rPr>
                <w:b/>
                <w:i/>
                <w:lang w:val="cs-CZ"/>
              </w:rPr>
              <w:tab/>
              <w:t>„nápravnou dráhou čistých výdajů“ víceletá trajektorie čistých výdajů požadovaná Radou podle článků 3 a 5 tohoto nařízení v návaznosti na rozhodnutí o existenci nadměrného schodku a definovaná v souladu s nařízením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1 – odst. 2 – písm. e</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(e)</w:t>
            </w:r>
            <w:r w:rsidRPr="000A5267">
              <w:rPr>
                <w:b/>
                <w:i/>
                <w:lang w:val="cs-CZ"/>
              </w:rPr>
              <w:tab/>
              <w:t>„kontrolním účtem“ záznam o kumulovaných odchylkách skutečných čistých výdajů v členském státě od dráhy čistých výdajů.</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Překročení referenční hodnoty schodku veřejných financí se v souladu s čl. 126 odst. 2 druhou odrážkou písm. a) Smlouvy o fungování Evropské unie (dále jen „Smlouva o fungování EU“) považuje za výjimečné, pokud </w:t>
            </w:r>
            <w:r w:rsidRPr="000A5267">
              <w:rPr>
                <w:b/>
                <w:i/>
                <w:lang w:val="cs-CZ"/>
              </w:rPr>
              <w:t>Rada</w:t>
            </w:r>
            <w:r w:rsidRPr="000A5267">
              <w:rPr>
                <w:lang w:val="cs-CZ"/>
              </w:rPr>
              <w:t xml:space="preserve"> zjistí, že </w:t>
            </w:r>
            <w:r w:rsidRPr="000A5267">
              <w:rPr>
                <w:b/>
                <w:i/>
                <w:lang w:val="cs-CZ"/>
              </w:rPr>
              <w:t xml:space="preserve">v eurozóně nebo v Unii jako celku </w:t>
            </w:r>
            <w:r w:rsidRPr="000A5267">
              <w:rPr>
                <w:lang w:val="cs-CZ"/>
              </w:rPr>
              <w:t>došlo k</w:t>
            </w:r>
            <w:r w:rsidRPr="000A5267">
              <w:rPr>
                <w:b/>
                <w:i/>
                <w:lang w:val="cs-CZ"/>
              </w:rPr>
              <w:t xml:space="preserve"> prudkému</w:t>
            </w:r>
            <w:r w:rsidRPr="000A5267">
              <w:rPr>
                <w:lang w:val="cs-CZ"/>
              </w:rPr>
              <w:t xml:space="preserve"> hospodářskému propadu v souladu s článkem 24 nařízení (EU) [o preventivní složce], nebo v případě </w:t>
            </w:r>
            <w:r w:rsidRPr="000A5267">
              <w:rPr>
                <w:b/>
                <w:i/>
                <w:lang w:val="cs-CZ"/>
              </w:rPr>
              <w:t>mimořádných okolností, které vláda nemůže ovlivnit a</w:t>
            </w:r>
            <w:r w:rsidRPr="000A5267">
              <w:rPr>
                <w:lang w:val="cs-CZ"/>
              </w:rPr>
              <w:t xml:space="preserve"> které mají </w:t>
            </w:r>
            <w:r w:rsidRPr="000A5267">
              <w:rPr>
                <w:b/>
                <w:i/>
                <w:lang w:val="cs-CZ"/>
              </w:rPr>
              <w:t>zásadní</w:t>
            </w:r>
            <w:r w:rsidRPr="000A5267">
              <w:rPr>
                <w:lang w:val="cs-CZ"/>
              </w:rPr>
              <w:t xml:space="preserve"> dopad na veřejné finance</w:t>
            </w:r>
            <w:r w:rsidRPr="000A5267">
              <w:rPr>
                <w:b/>
                <w:i/>
                <w:lang w:val="cs-CZ"/>
              </w:rPr>
              <w:t xml:space="preserve"> dotčeného členského státu</w:t>
            </w:r>
            <w:r w:rsidRPr="000A5267">
              <w:rPr>
                <w:lang w:val="cs-CZ"/>
              </w:rPr>
              <w:t>, v souladu s článkem 25 nařízení (EU) [o preventivní složce].</w:t>
            </w:r>
          </w:p>
        </w:tc>
        <w:tc>
          <w:tcPr>
            <w:tcW w:w="4876" w:type="dxa"/>
            <w:hideMark/>
          </w:tcPr>
          <w:p w:rsidR="006D7AD8" w:rsidRPr="000A5267" w:rsidRDefault="006D7AD8" w:rsidP="00CD5C56">
            <w:pPr>
              <w:pStyle w:val="Normal6"/>
              <w:rPr>
                <w:szCs w:val="24"/>
                <w:lang w:val="cs-CZ"/>
              </w:rPr>
            </w:pPr>
            <w:r w:rsidRPr="000A5267">
              <w:rPr>
                <w:lang w:val="cs-CZ"/>
              </w:rPr>
              <w:t xml:space="preserve">Překročení referenční hodnoty schodku veřejných financí se v souladu s čl. 126 odst. 2 druhou odrážkou písm. a) Smlouvy o fungování Evropské unie (dále jen „Smlouva o fungování EU“) považuje za výjimečné, pokud </w:t>
            </w:r>
            <w:r w:rsidRPr="000A5267">
              <w:rPr>
                <w:b/>
                <w:i/>
                <w:lang w:val="cs-CZ"/>
              </w:rPr>
              <w:t>dotčený stát</w:t>
            </w:r>
            <w:r w:rsidRPr="000A5267">
              <w:rPr>
                <w:lang w:val="cs-CZ"/>
              </w:rPr>
              <w:t xml:space="preserve"> zjistí, že došlo k hospodářskému propadu v souladu s článkem 24 nařízení (EU) [o preventivní složce], nebo v případě </w:t>
            </w:r>
            <w:r w:rsidRPr="000A5267">
              <w:rPr>
                <w:b/>
                <w:i/>
                <w:lang w:val="cs-CZ"/>
              </w:rPr>
              <w:t>významných sociálních nebo ekologických okolností,</w:t>
            </w:r>
            <w:r w:rsidRPr="000A5267">
              <w:rPr>
                <w:lang w:val="cs-CZ"/>
              </w:rPr>
              <w:t xml:space="preserve"> které mají </w:t>
            </w:r>
            <w:r w:rsidRPr="000A5267">
              <w:rPr>
                <w:b/>
                <w:i/>
                <w:lang w:val="cs-CZ"/>
              </w:rPr>
              <w:t>významný</w:t>
            </w:r>
            <w:r w:rsidRPr="000A5267">
              <w:rPr>
                <w:lang w:val="cs-CZ"/>
              </w:rPr>
              <w:t xml:space="preserve"> dopad na veřejné finance, v souladu s článkem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Překročení referenční hodnoty schodku veřejných financí se v souladu s čl. 126 odst. 2 druhou odrážkou písm. a) Smlouvy o fungování Evropské unie (dále jen „Smlouva o fungování EU“) považuje za výjimečné, pokud Rada zjistí, že v eurozóně nebo v Unii jako celku došlo k prudkému hospodářskému propadu v souladu s článkem 24 nařízení (EU) [o preventivní složce], nebo v případě mimořádných okolností</w:t>
            </w:r>
            <w:r w:rsidRPr="000A5267">
              <w:rPr>
                <w:b/>
                <w:i/>
                <w:lang w:val="cs-CZ"/>
              </w:rPr>
              <w:t>, které vláda nemůže ovlivnit a</w:t>
            </w:r>
            <w:r w:rsidRPr="000A5267">
              <w:rPr>
                <w:lang w:val="cs-CZ"/>
              </w:rPr>
              <w:t xml:space="preserve"> které mají </w:t>
            </w:r>
            <w:r w:rsidRPr="000A5267">
              <w:rPr>
                <w:b/>
                <w:i/>
                <w:lang w:val="cs-CZ"/>
              </w:rPr>
              <w:t>zásadní</w:t>
            </w:r>
            <w:r w:rsidRPr="000A5267">
              <w:rPr>
                <w:lang w:val="cs-CZ"/>
              </w:rPr>
              <w:t xml:space="preserve"> dopad na veřejné finance dotčeného členského státu, v souladu s článkem 25 nařízení (EU) [o preventivní složce].</w:t>
            </w:r>
          </w:p>
        </w:tc>
        <w:tc>
          <w:tcPr>
            <w:tcW w:w="4876" w:type="dxa"/>
            <w:hideMark/>
          </w:tcPr>
          <w:p w:rsidR="006D7AD8" w:rsidRPr="000A5267" w:rsidRDefault="006D7AD8" w:rsidP="00CD5C56">
            <w:pPr>
              <w:pStyle w:val="Normal6"/>
              <w:rPr>
                <w:szCs w:val="24"/>
                <w:lang w:val="cs-CZ"/>
              </w:rPr>
            </w:pPr>
            <w:r w:rsidRPr="000A5267">
              <w:rPr>
                <w:lang w:val="cs-CZ"/>
              </w:rPr>
              <w:t>Překročení referenční hodnoty schodku veřejných financí se v souladu s čl. 126 odst. 2 druhou odrážkou písm. a) Smlouvy o fungování Evropské unie (dále jen „Smlouva o fungování EU“) považuje za výjimečné, pokud Rada zjistí, že v eurozóně nebo v Unii jako celku došlo k prudkému hospodářskému propadu v souladu s článkem 24 nařízení (EU) [o preventivní složce], nebo v případě mimořádných okolností</w:t>
            </w:r>
            <w:r w:rsidRPr="000A5267">
              <w:rPr>
                <w:b/>
                <w:i/>
                <w:lang w:val="cs-CZ"/>
              </w:rPr>
              <w:t xml:space="preserve"> nebo cyklických podmínek,</w:t>
            </w:r>
            <w:r w:rsidRPr="000A5267">
              <w:rPr>
                <w:lang w:val="cs-CZ"/>
              </w:rPr>
              <w:t xml:space="preserve"> které mají </w:t>
            </w:r>
            <w:r w:rsidRPr="000A5267">
              <w:rPr>
                <w:b/>
                <w:i/>
                <w:lang w:val="cs-CZ"/>
              </w:rPr>
              <w:t>negativní</w:t>
            </w:r>
            <w:r w:rsidRPr="000A5267">
              <w:rPr>
                <w:lang w:val="cs-CZ"/>
              </w:rPr>
              <w:t xml:space="preserve"> dopad na veřejné finance dotčeného členského státu, v souladu s článkem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Překročení referenční hodnoty schodku veřejných financí se v souladu s čl. 126 odst. 2 druhou odrážkou písm. a) Smlouvy o fungování Evropské unie (dále jen „Smlouva o fungování EU“) považuje za výjimečné, pokud Rada zjistí, že v eurozóně nebo v Unii jako celku došlo k prudkému hospodářskému propadu v souladu s článkem 24 nařízení (EU) [o preventivní složce], nebo v případě mimořádných okolností, které vláda nemůže ovlivnit a které mají zásadní dopad na veřejné finance dotčeného členského státu, v souladu s článkem 25 nařízení (EU) [o preventivní složce].</w:t>
            </w:r>
          </w:p>
        </w:tc>
        <w:tc>
          <w:tcPr>
            <w:tcW w:w="4876" w:type="dxa"/>
            <w:hideMark/>
          </w:tcPr>
          <w:p w:rsidR="006D7AD8" w:rsidRPr="000A5267" w:rsidRDefault="006D7AD8" w:rsidP="00CD5C56">
            <w:pPr>
              <w:pStyle w:val="Normal6"/>
              <w:rPr>
                <w:szCs w:val="24"/>
                <w:lang w:val="cs-CZ"/>
              </w:rPr>
            </w:pPr>
            <w:r w:rsidRPr="000A5267">
              <w:rPr>
                <w:lang w:val="cs-CZ"/>
              </w:rPr>
              <w:t xml:space="preserve">Překročení referenční hodnoty schodku veřejných financí se v souladu s čl. 126 odst. 2 druhou odrážkou písm. a) Smlouvy o fungování Evropské unie (dále jen „Smlouva o fungování EU“) považuje za výjimečné, pokud Rada zjistí, že v eurozóně nebo v Unii jako celku došlo k prudkému hospodářskému propadu v souladu s článkem 24 nařízení (EU) [o preventivní složce], nebo v případě mimořádných okolností, které vláda nemůže ovlivnit a které mají zásadní dopad na veřejné finance dotčeného členského státu, </w:t>
            </w:r>
            <w:r w:rsidRPr="000A5267">
              <w:rPr>
                <w:b/>
                <w:i/>
                <w:lang w:val="cs-CZ"/>
              </w:rPr>
              <w:t xml:space="preserve">nebo pokud členské státy provedou v definovaných časových lhůtách odůvodněné a strategicky významné investice za účelem řešení společných priorit Unie, jak jsou stanoveny v článku 12 nařízení (EU) [o preventivní složce], a dodržují reformy a investice stanovené v národních plánech, včetně těch, které byly stanoveny v rámci Nástroje pro oživení a odolnost, fondech politiky soudržnosti a v budoucích investičních nástrojích EU zřízených za obdobným účelem </w:t>
            </w:r>
            <w:r w:rsidRPr="000A5267">
              <w:rPr>
                <w:lang w:val="cs-CZ"/>
              </w:rPr>
              <w:t>v souladu s článkem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 – pododstavec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Kromě toho se překročení schodku veřejných financí nad referenční hodnotu považuje za dočasné, jestliže rozpočtové předpovědi předkládané </w:t>
            </w:r>
            <w:r w:rsidRPr="000A5267">
              <w:rPr>
                <w:b/>
                <w:i/>
                <w:lang w:val="cs-CZ"/>
              </w:rPr>
              <w:t>Komisí</w:t>
            </w:r>
            <w:r w:rsidRPr="000A5267">
              <w:rPr>
                <w:lang w:val="cs-CZ"/>
              </w:rPr>
              <w:t xml:space="preserve"> naznačují, že po skončení</w:t>
            </w:r>
            <w:r w:rsidRPr="000A5267">
              <w:rPr>
                <w:b/>
                <w:i/>
                <w:lang w:val="cs-CZ"/>
              </w:rPr>
              <w:t xml:space="preserve"> prudkého</w:t>
            </w:r>
            <w:r w:rsidRPr="000A5267">
              <w:rPr>
                <w:lang w:val="cs-CZ"/>
              </w:rPr>
              <w:t xml:space="preserve"> hospodářského propadu či </w:t>
            </w:r>
            <w:r w:rsidRPr="000A5267">
              <w:rPr>
                <w:b/>
                <w:i/>
                <w:lang w:val="cs-CZ"/>
              </w:rPr>
              <w:t xml:space="preserve">mimořádných </w:t>
            </w:r>
            <w:r w:rsidRPr="000A5267">
              <w:rPr>
                <w:lang w:val="cs-CZ"/>
              </w:rPr>
              <w:t xml:space="preserve">okolností uvedených v prvním pododstavci </w:t>
            </w:r>
            <w:r w:rsidRPr="000A5267">
              <w:rPr>
                <w:b/>
                <w:i/>
                <w:lang w:val="cs-CZ"/>
              </w:rPr>
              <w:t>klesne</w:t>
            </w:r>
            <w:r w:rsidRPr="000A5267">
              <w:rPr>
                <w:lang w:val="cs-CZ"/>
              </w:rPr>
              <w:t xml:space="preserve"> pod referenční hodnotu.</w:t>
            </w:r>
          </w:p>
        </w:tc>
        <w:tc>
          <w:tcPr>
            <w:tcW w:w="4876" w:type="dxa"/>
            <w:hideMark/>
          </w:tcPr>
          <w:p w:rsidR="006D7AD8" w:rsidRPr="000A5267" w:rsidRDefault="006D7AD8" w:rsidP="00CD5C56">
            <w:pPr>
              <w:pStyle w:val="Normal6"/>
              <w:rPr>
                <w:szCs w:val="24"/>
                <w:lang w:val="cs-CZ"/>
              </w:rPr>
            </w:pPr>
            <w:r w:rsidRPr="000A5267">
              <w:rPr>
                <w:lang w:val="cs-CZ"/>
              </w:rPr>
              <w:t xml:space="preserve">Kromě toho se překročení schodku veřejných financí nad referenční hodnotu považuje za dočasné, jestliže rozpočtové předpovědi předkládané </w:t>
            </w:r>
            <w:r w:rsidRPr="000A5267">
              <w:rPr>
                <w:b/>
                <w:i/>
                <w:lang w:val="cs-CZ"/>
              </w:rPr>
              <w:t>členským státem</w:t>
            </w:r>
            <w:r w:rsidRPr="000A5267">
              <w:rPr>
                <w:lang w:val="cs-CZ"/>
              </w:rPr>
              <w:t xml:space="preserve"> naznačují, že po skončení hospodářského propadu či okolností uvedených v prvním pododstavci </w:t>
            </w:r>
            <w:r w:rsidRPr="000A5267">
              <w:rPr>
                <w:b/>
                <w:i/>
                <w:lang w:val="cs-CZ"/>
              </w:rPr>
              <w:t>bude směřovat</w:t>
            </w:r>
            <w:r w:rsidRPr="000A5267">
              <w:rPr>
                <w:lang w:val="cs-CZ"/>
              </w:rPr>
              <w:t xml:space="preserve"> pod referenční hodnotu.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 – pododstavec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Kromě toho se překročení schodku veřejných financí nad referenční hodnotu považuje za dočasné, jestliže rozpočtové předpovědi předkládané Komisí naznačují, že po skončení prudkého hospodářského propadu či mimořádných okolností uvedených v prvním pododstavci </w:t>
            </w:r>
            <w:r w:rsidRPr="000A5267">
              <w:rPr>
                <w:b/>
                <w:i/>
                <w:lang w:val="cs-CZ"/>
              </w:rPr>
              <w:t>klesne pod</w:t>
            </w:r>
            <w:r w:rsidRPr="000A5267">
              <w:rPr>
                <w:lang w:val="cs-CZ"/>
              </w:rPr>
              <w:t xml:space="preserve"> referenční </w:t>
            </w:r>
            <w:r w:rsidRPr="000A5267">
              <w:rPr>
                <w:b/>
                <w:i/>
                <w:lang w:val="cs-CZ"/>
              </w:rPr>
              <w:t>hodnotu</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 xml:space="preserve">Kromě toho se překročení schodku veřejných financí nad referenční hodnotu považuje za dočasné, jestliže rozpočtové předpovědi předkládané Komisí </w:t>
            </w:r>
            <w:r w:rsidRPr="000A5267">
              <w:rPr>
                <w:b/>
                <w:i/>
                <w:lang w:val="cs-CZ"/>
              </w:rPr>
              <w:t xml:space="preserve">a členským státem </w:t>
            </w:r>
            <w:r w:rsidRPr="000A5267">
              <w:rPr>
                <w:lang w:val="cs-CZ"/>
              </w:rPr>
              <w:t xml:space="preserve">naznačují, že po skončení prudkého hospodářského propadu či mimořádných okolností uvedených v prvním pododstavci </w:t>
            </w:r>
            <w:r w:rsidRPr="000A5267">
              <w:rPr>
                <w:b/>
                <w:i/>
                <w:lang w:val="cs-CZ"/>
              </w:rPr>
              <w:t>má sestupnou trajektorii směrem k</w:t>
            </w:r>
            <w:r w:rsidRPr="000A5267">
              <w:rPr>
                <w:lang w:val="cs-CZ"/>
              </w:rPr>
              <w:t xml:space="preserve"> referenční </w:t>
            </w:r>
            <w:r w:rsidRPr="000A5267">
              <w:rPr>
                <w:b/>
                <w:i/>
                <w:lang w:val="cs-CZ"/>
              </w:rPr>
              <w:t>hodnotě</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 – pododstavec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Kromě toho se překročení schodku veřejných financí nad referenční hodnotu považuje za dočasné, jestliže rozpočtové předpovědi předkládané Komisí naznačují, že po skončení prudkého hospodářského propadu či mimořádných okolností uvedených v prvním pododstavci klesne pod referenční hodnotu.</w:t>
            </w:r>
          </w:p>
        </w:tc>
        <w:tc>
          <w:tcPr>
            <w:tcW w:w="4876" w:type="dxa"/>
            <w:hideMark/>
          </w:tcPr>
          <w:p w:rsidR="006D7AD8" w:rsidRPr="000A5267" w:rsidRDefault="006D7AD8" w:rsidP="00CD5C56">
            <w:pPr>
              <w:pStyle w:val="Normal6"/>
              <w:rPr>
                <w:szCs w:val="24"/>
                <w:lang w:val="cs-CZ"/>
              </w:rPr>
            </w:pPr>
            <w:r w:rsidRPr="000A5267">
              <w:rPr>
                <w:lang w:val="cs-CZ"/>
              </w:rPr>
              <w:t xml:space="preserve">Kromě toho se překročení schodku veřejných financí nad referenční hodnotu považuje za dočasné, jestliže rozpočtové předpovědi předkládané Komisí naznačují, že po skončení prudkého hospodářského propadu či mimořádných okolností </w:t>
            </w:r>
            <w:r w:rsidRPr="000A5267">
              <w:rPr>
                <w:b/>
                <w:i/>
                <w:lang w:val="cs-CZ"/>
              </w:rPr>
              <w:t xml:space="preserve">nebo cyklických podmínek </w:t>
            </w:r>
            <w:r w:rsidRPr="000A5267">
              <w:rPr>
                <w:lang w:val="cs-CZ"/>
              </w:rPr>
              <w:t>uvedených v prvním pododstavci klesne pod referenční hodnotu.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Eva Maria Poptcheva, Caroline Nagtegaal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 – pododstavec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Kromě toho se překročení schodku veřejných financí nad referenční hodnotu považuje za dočasné, jestliže rozpočtové předpovědi předkládané Komisí naznačují, že po skončení prudkého hospodářského propadu či mimořádných okolností uvedených v prvním pododstavci klesne pod referenční hodnotu.</w:t>
            </w:r>
          </w:p>
        </w:tc>
        <w:tc>
          <w:tcPr>
            <w:tcW w:w="4876" w:type="dxa"/>
            <w:hideMark/>
          </w:tcPr>
          <w:p w:rsidR="006D7AD8" w:rsidRPr="000A5267" w:rsidRDefault="006D7AD8" w:rsidP="00CD5C56">
            <w:pPr>
              <w:pStyle w:val="Normal6"/>
              <w:rPr>
                <w:szCs w:val="24"/>
                <w:lang w:val="cs-CZ"/>
              </w:rPr>
            </w:pPr>
            <w:r w:rsidRPr="000A5267">
              <w:rPr>
                <w:lang w:val="cs-CZ"/>
              </w:rPr>
              <w:t xml:space="preserve">Kromě toho se překročení schodku veřejných financí nad referenční hodnotu považuje za dočasné, jestliže rozpočtové předpovědi předkládané Komisí </w:t>
            </w:r>
            <w:r w:rsidRPr="000A5267">
              <w:rPr>
                <w:b/>
                <w:i/>
                <w:lang w:val="cs-CZ"/>
              </w:rPr>
              <w:t xml:space="preserve">po shromáždění stanoviska příslušné vnitrostátní fiskální instituce </w:t>
            </w:r>
            <w:r w:rsidRPr="000A5267">
              <w:rPr>
                <w:lang w:val="cs-CZ"/>
              </w:rPr>
              <w:t>naznačují, že po skončení prudkého hospodářského propadu či mimořádných okolností uvedených v prvním pododstavci klesne pod referenční hodnotu.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1a.</w:t>
            </w:r>
            <w:r w:rsidRPr="000A5267">
              <w:rPr>
                <w:b/>
                <w:i/>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89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1a.</w:t>
            </w:r>
            <w:r w:rsidRPr="000A5267">
              <w:rPr>
                <w:lang w:val="cs-CZ"/>
              </w:rPr>
              <w:tab/>
            </w:r>
            <w:r w:rsidRPr="000A5267">
              <w:rPr>
                <w:b/>
                <w:i/>
                <w:lang w:val="cs-CZ"/>
              </w:rPr>
              <w:t>Pokud poměr veřejného dluhu k hrubému domácímu produktu (HDP) překročí referenční hodnotu</w:t>
            </w:r>
            <w:r w:rsidRPr="000A5267">
              <w:rPr>
                <w:lang w:val="cs-CZ"/>
              </w:rPr>
              <w:t xml:space="preserve">, </w:t>
            </w:r>
            <w:r w:rsidRPr="000A5267">
              <w:rPr>
                <w:b/>
                <w:i/>
                <w:lang w:val="cs-CZ"/>
              </w:rPr>
              <w:t>považuje se v souladu s čl. 126 odst. 2 písm. b) Smlouvy o fungování EU za dostatečně se snižující</w:t>
            </w:r>
            <w:r w:rsidRPr="000A5267">
              <w:rPr>
                <w:lang w:val="cs-CZ"/>
              </w:rPr>
              <w:t xml:space="preserve"> a </w:t>
            </w:r>
            <w:r w:rsidRPr="000A5267">
              <w:rPr>
                <w:b/>
                <w:i/>
                <w:lang w:val="cs-CZ"/>
              </w:rPr>
              <w:t>uspokojivým tempem se blížící referenční hodnotě, pokud dotčený členský stát dodržuje svou dráhu čistých výdajů</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1a.</w:t>
            </w:r>
            <w:r w:rsidRPr="000A5267">
              <w:rPr>
                <w:lang w:val="cs-CZ"/>
              </w:rPr>
              <w:tab/>
            </w:r>
            <w:r w:rsidRPr="000A5267">
              <w:rPr>
                <w:b/>
                <w:i/>
                <w:lang w:val="cs-CZ"/>
              </w:rPr>
              <w:t>Členský stát předloží podrobné ekonomické vysvětlení</w:t>
            </w:r>
            <w:r w:rsidRPr="000A5267">
              <w:rPr>
                <w:lang w:val="cs-CZ"/>
              </w:rPr>
              <w:t xml:space="preserve">, </w:t>
            </w:r>
            <w:r w:rsidRPr="000A5267">
              <w:rPr>
                <w:b/>
                <w:i/>
                <w:lang w:val="cs-CZ"/>
              </w:rPr>
              <w:t>včetně seznamu prorůstových investic a rozpočtového plánu stanovujícího možnosti výdajů</w:t>
            </w:r>
            <w:r w:rsidRPr="000A5267">
              <w:rPr>
                <w:lang w:val="cs-CZ"/>
              </w:rPr>
              <w:t xml:space="preserve"> a </w:t>
            </w:r>
            <w:r w:rsidRPr="000A5267">
              <w:rPr>
                <w:b/>
                <w:i/>
                <w:lang w:val="cs-CZ"/>
              </w:rPr>
              <w:t>příjmů k překonání tohoto nadměrného primárního schodku</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1a.</w:t>
            </w:r>
            <w:r w:rsidRPr="000A5267">
              <w:rPr>
                <w:lang w:val="cs-CZ"/>
              </w:rPr>
              <w:tab/>
              <w:t xml:space="preserve">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w:t>
            </w:r>
            <w:r w:rsidRPr="000A5267">
              <w:rPr>
                <w:b/>
                <w:i/>
                <w:lang w:val="cs-CZ"/>
              </w:rPr>
              <w:t>dodržuje</w:t>
            </w:r>
            <w:r w:rsidRPr="000A5267">
              <w:rPr>
                <w:lang w:val="cs-CZ"/>
              </w:rPr>
              <w:t xml:space="preserve"> svou dráhu čistých výdajů.</w:t>
            </w:r>
          </w:p>
        </w:tc>
        <w:tc>
          <w:tcPr>
            <w:tcW w:w="4876" w:type="dxa"/>
            <w:hideMark/>
          </w:tcPr>
          <w:p w:rsidR="006D7AD8" w:rsidRPr="000A5267" w:rsidRDefault="006D7AD8" w:rsidP="00CD5C56">
            <w:pPr>
              <w:pStyle w:val="Normal6"/>
              <w:rPr>
                <w:szCs w:val="24"/>
                <w:lang w:val="cs-CZ"/>
              </w:rPr>
            </w:pPr>
            <w:r w:rsidRPr="000A5267">
              <w:rPr>
                <w:lang w:val="cs-CZ"/>
              </w:rPr>
              <w:t>1a.</w:t>
            </w:r>
            <w:r w:rsidRPr="000A5267">
              <w:rPr>
                <w:lang w:val="cs-CZ"/>
              </w:rPr>
              <w:tab/>
              <w:t xml:space="preserve">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w:t>
            </w:r>
            <w:r w:rsidRPr="000A5267">
              <w:rPr>
                <w:b/>
                <w:i/>
                <w:lang w:val="cs-CZ"/>
              </w:rPr>
              <w:t>sleduje</w:t>
            </w:r>
            <w:r w:rsidRPr="000A5267">
              <w:rPr>
                <w:lang w:val="cs-CZ"/>
              </w:rPr>
              <w:t xml:space="preserve"> svou dráhu čistých výdajů</w:t>
            </w:r>
            <w:r w:rsidRPr="000A5267">
              <w:rPr>
                <w:b/>
                <w:i/>
                <w:lang w:val="cs-CZ"/>
              </w:rPr>
              <w:t xml:space="preserve"> v udržitelném rozsahu</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Esther de Lange, Markus Ferber, Frances Fitzgerald, Jessica Polfjärd, Isabel Benjumea Benjumea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p>
        </w:tc>
        <w:tc>
          <w:tcPr>
            <w:tcW w:w="4876" w:type="dxa"/>
            <w:hideMark/>
          </w:tcPr>
          <w:p w:rsidR="006D7AD8" w:rsidRPr="000A5267" w:rsidRDefault="006D7AD8" w:rsidP="00CD5C56">
            <w:pPr>
              <w:pStyle w:val="Normal6"/>
              <w:rPr>
                <w:szCs w:val="24"/>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r w:rsidRPr="000A5267">
              <w:rPr>
                <w:b/>
                <w:i/>
                <w:lang w:val="cs-CZ"/>
              </w:rPr>
              <w:t xml:space="preserve"> a kontrolní účet nepřesahuje prahovou hodnotu stanovenou v článku 21 nařízení (EU) [o preventivní složce]</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Johan Van Overtveldt</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p>
        </w:tc>
        <w:tc>
          <w:tcPr>
            <w:tcW w:w="4876" w:type="dxa"/>
            <w:hideMark/>
          </w:tcPr>
          <w:p w:rsidR="006D7AD8" w:rsidRPr="000A5267" w:rsidRDefault="006D7AD8" w:rsidP="00CD5C56">
            <w:pPr>
              <w:pStyle w:val="Normal6"/>
              <w:rPr>
                <w:szCs w:val="24"/>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r w:rsidRPr="000A5267">
              <w:rPr>
                <w:b/>
                <w:i/>
                <w:lang w:val="cs-CZ"/>
              </w:rPr>
              <w:t xml:space="preserve"> a kontrolní účet nepřesahuje prahovou hodnotu stanovenou v článku 21 nařízení (EU) [o preventivní složce]</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Manuel García-Margallo y Marfil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p>
        </w:tc>
        <w:tc>
          <w:tcPr>
            <w:tcW w:w="4876" w:type="dxa"/>
            <w:hideMark/>
          </w:tcPr>
          <w:p w:rsidR="006D7AD8" w:rsidRPr="000A5267" w:rsidRDefault="006D7AD8" w:rsidP="00CD5C56">
            <w:pPr>
              <w:pStyle w:val="Normal6"/>
              <w:rPr>
                <w:szCs w:val="24"/>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r w:rsidRPr="000A5267">
              <w:rPr>
                <w:b/>
                <w:i/>
                <w:lang w:val="cs-CZ"/>
              </w:rPr>
              <w:t xml:space="preserve"> a kontrolní účet nepřesahuje prahovou hodnotu stanovenou v článku 21 nařízení (EU) [o preventivní složce]</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Markus Ferber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p>
        </w:tc>
        <w:tc>
          <w:tcPr>
            <w:tcW w:w="4876" w:type="dxa"/>
            <w:hideMark/>
          </w:tcPr>
          <w:p w:rsidR="006D7AD8" w:rsidRPr="000A5267" w:rsidRDefault="006D7AD8" w:rsidP="00CD5C56">
            <w:pPr>
              <w:pStyle w:val="Normal6"/>
              <w:rPr>
                <w:szCs w:val="24"/>
                <w:lang w:val="cs-CZ"/>
              </w:rPr>
            </w:pPr>
            <w:r w:rsidRPr="000A5267">
              <w:rPr>
                <w:lang w:val="cs-CZ"/>
              </w:rPr>
              <w:t>1a.</w:t>
            </w:r>
            <w:r w:rsidRPr="000A5267">
              <w:rPr>
                <w:lang w:val="cs-CZ"/>
              </w:rPr>
              <w:tab/>
              <w:t xml:space="preserve">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 </w:t>
            </w:r>
            <w:r w:rsidRPr="000A5267">
              <w:rPr>
                <w:b/>
                <w:i/>
                <w:lang w:val="cs-CZ"/>
              </w:rPr>
              <w:t>Pokud dojde k závažné odchylce v souladu s [Úř. věst.: vložte příslušný článek preventivní složky], má se za to, že členský stát svou dráhu čistých výdajů nedodržuje.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Caroline Nagtegaal, Nicola Beer, Engin Eroglu</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1a.</w:t>
            </w:r>
            <w:r w:rsidRPr="000A5267">
              <w:rPr>
                <w:lang w:val="cs-CZ"/>
              </w:rPr>
              <w:tab/>
              <w:t>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w:t>
            </w:r>
          </w:p>
        </w:tc>
        <w:tc>
          <w:tcPr>
            <w:tcW w:w="4876" w:type="dxa"/>
            <w:hideMark/>
          </w:tcPr>
          <w:p w:rsidR="006D7AD8" w:rsidRPr="000A5267" w:rsidRDefault="006D7AD8" w:rsidP="00CD5C56">
            <w:pPr>
              <w:pStyle w:val="Normal6"/>
              <w:rPr>
                <w:szCs w:val="24"/>
                <w:lang w:val="cs-CZ"/>
              </w:rPr>
            </w:pPr>
            <w:r w:rsidRPr="000A5267">
              <w:rPr>
                <w:lang w:val="cs-CZ"/>
              </w:rPr>
              <w:t>1a.</w:t>
            </w:r>
            <w:r w:rsidRPr="000A5267">
              <w:rPr>
                <w:lang w:val="cs-CZ"/>
              </w:rPr>
              <w:tab/>
              <w:t xml:space="preserve">Pokud poměr veřejného dluhu k hrubému domácímu produktu (HDP) překročí referenční hodnotu, považuje se v souladu s čl. 126 odst. 2 písm. b) Smlouvy o fungování EU za dostatečně se snižující a uspokojivým tempem se blížící referenční hodnotě, pokud dotčený členský stát dodržuje svou dráhu čistých výdajů. </w:t>
            </w:r>
            <w:r w:rsidRPr="000A5267">
              <w:rPr>
                <w:b/>
                <w:i/>
                <w:lang w:val="cs-CZ"/>
              </w:rPr>
              <w:t>Pokud dojde k významné odchylce v souladu s článkem XX nařízení (EU) [o preventivní složce], má se za to, že členský stát svou dráhu čistých výdajů nedodržuje.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Eva Maria Poptcheva, Caroline Nagtegaal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1a a (nový)</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1a a.</w:t>
            </w:r>
            <w:r w:rsidRPr="000A5267">
              <w:rPr>
                <w:b/>
                <w:i/>
                <w:lang w:val="cs-CZ"/>
              </w:rPr>
              <w:tab/>
              <w:t>Evropská fiskální rada vypracuje výroční zprávu, v níž posoudí členské státy, jejichž schodek veřejných financí přesahuje referenční hodnotu 3 % HDP nebo jejichž veřejný dluh přesahuje referenční hodnotu 60 % HDP. V této zprávě Evropská fiskální rada zejména vyhodnotí, zda lze nadměrný schodek považovat za výjimečný a dočasný podle odstavce 1, zda může dojít k prudkému hospodářskému propadu uvedenému v odstavci 2, jakož i všechny faktory uvedené v odstavci 3. Evropská fiskální rada do své výroční zprávy rovněž zahrne stanovisko k tomu, zda by měl být vůči určitému členskému státu zahájen postup při nadměrném schodku. Zpráva se předloží Komisi a zveřejní.</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w:t>
            </w:r>
            <w:r w:rsidRPr="000A5267">
              <w:rPr>
                <w:lang w:val="cs-CZ"/>
              </w:rPr>
              <w:tab/>
              <w:t xml:space="preserve">Komise a Rada </w:t>
            </w:r>
            <w:r w:rsidRPr="000A5267">
              <w:rPr>
                <w:b/>
                <w:i/>
                <w:lang w:val="cs-CZ"/>
              </w:rPr>
              <w:t>mohou</w:t>
            </w:r>
            <w:r w:rsidRPr="000A5267">
              <w:rPr>
                <w:lang w:val="cs-CZ"/>
              </w:rPr>
              <w:t xml:space="preserve"> při posuzování</w:t>
            </w:r>
            <w:r w:rsidRPr="000A5267">
              <w:rPr>
                <w:b/>
                <w:i/>
                <w:lang w:val="cs-CZ"/>
              </w:rPr>
              <w:t xml:space="preserve"> a rozhodování</w:t>
            </w:r>
            <w:r w:rsidRPr="000A5267">
              <w:rPr>
                <w:lang w:val="cs-CZ"/>
              </w:rPr>
              <w:t xml:space="preserve"> o existenci nadměrného schodku v souladu s čl. 126 odst. 3 až 6 Smlouvy o fungování EU považovat překročení referenční hodnoty v důsledku </w:t>
            </w:r>
            <w:r w:rsidRPr="000A5267">
              <w:rPr>
                <w:b/>
                <w:i/>
                <w:lang w:val="cs-CZ"/>
              </w:rPr>
              <w:t xml:space="preserve">prudkého </w:t>
            </w:r>
            <w:r w:rsidRPr="000A5267">
              <w:rPr>
                <w:lang w:val="cs-CZ"/>
              </w:rPr>
              <w:t xml:space="preserve">hospodářského propadu za výjimečné ve smyslu čl. 126 odst. 2 druhé odrážky písm. a) Smlouvy o fungování EU, pokud </w:t>
            </w:r>
            <w:r w:rsidRPr="000A5267">
              <w:rPr>
                <w:b/>
                <w:i/>
                <w:lang w:val="cs-CZ"/>
              </w:rPr>
              <w:t>Rada</w:t>
            </w:r>
            <w:r w:rsidRPr="000A5267">
              <w:rPr>
                <w:lang w:val="cs-CZ"/>
              </w:rPr>
              <w:t xml:space="preserve"> zjistí existenci výjimečných okolností v souladu s </w:t>
            </w:r>
            <w:r w:rsidRPr="000A5267">
              <w:rPr>
                <w:b/>
                <w:i/>
                <w:lang w:val="cs-CZ"/>
              </w:rPr>
              <w:t>článkem 25</w:t>
            </w:r>
            <w:r w:rsidRPr="000A5267">
              <w:rPr>
                <w:lang w:val="cs-CZ"/>
              </w:rPr>
              <w:t xml:space="preserve"> nařízení</w:t>
            </w:r>
            <w:r w:rsidRPr="000A5267">
              <w:rPr>
                <w:b/>
                <w:i/>
                <w:lang w:val="cs-CZ"/>
              </w:rPr>
              <w:t xml:space="preserve"> (EU) [o preventivní složce]</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2.</w:t>
            </w:r>
            <w:r w:rsidRPr="000A5267">
              <w:rPr>
                <w:lang w:val="cs-CZ"/>
              </w:rPr>
              <w:tab/>
              <w:t xml:space="preserve">Komise a Rada </w:t>
            </w:r>
            <w:r w:rsidRPr="000A5267">
              <w:rPr>
                <w:b/>
                <w:i/>
                <w:lang w:val="cs-CZ"/>
              </w:rPr>
              <w:t>by měli</w:t>
            </w:r>
            <w:r w:rsidRPr="000A5267">
              <w:rPr>
                <w:lang w:val="cs-CZ"/>
              </w:rPr>
              <w:t xml:space="preserve"> při posuzování o existenci nadměrného schodku v souladu s čl. 126 odst. 3 až 6 Smlouvy o fungování EU považovat překročení referenční hodnoty v důsledku hospodářského propadu za výjimečné ve smyslu čl. 126 odst. 2 druhé odrážky písm. a) Smlouvy o fungování EU, pokud </w:t>
            </w:r>
            <w:r w:rsidRPr="000A5267">
              <w:rPr>
                <w:b/>
                <w:i/>
                <w:lang w:val="cs-CZ"/>
              </w:rPr>
              <w:t>dotčený členský stát</w:t>
            </w:r>
            <w:r w:rsidRPr="000A5267">
              <w:rPr>
                <w:lang w:val="cs-CZ"/>
              </w:rPr>
              <w:t xml:space="preserve"> zjistí existenci výjimečných okolností v souladu s </w:t>
            </w:r>
            <w:r w:rsidRPr="000A5267">
              <w:rPr>
                <w:b/>
                <w:i/>
                <w:lang w:val="cs-CZ"/>
              </w:rPr>
              <w:t>odstavcem 1</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w:t>
            </w:r>
            <w:r w:rsidRPr="000A5267">
              <w:rPr>
                <w:lang w:val="cs-CZ"/>
              </w:rPr>
              <w:tab/>
              <w:t xml:space="preserve">Komise a Rada </w:t>
            </w:r>
            <w:r w:rsidRPr="000A5267">
              <w:rPr>
                <w:b/>
                <w:i/>
                <w:lang w:val="cs-CZ"/>
              </w:rPr>
              <w:t>mohou</w:t>
            </w:r>
            <w:r w:rsidRPr="000A5267">
              <w:rPr>
                <w:lang w:val="cs-CZ"/>
              </w:rPr>
              <w:t xml:space="preserve"> při posuzování a rozhodování o existenci nadměrného schodku v souladu s čl. 126 odst. 3 až 6 Smlouvy o fungování EU považovat překročení referenční hodnoty v důsledku prudkého hospodářského propadu za výjimečné ve smyslu čl. 126 odst. 2 druhé odrážky písm. a) Smlouvy o fungování EU, pokud Rada zjistí existenci výjimečných okolností v souladu s článkem 25 nařízení (EU) [o preventivní složce].</w:t>
            </w:r>
          </w:p>
        </w:tc>
        <w:tc>
          <w:tcPr>
            <w:tcW w:w="4876" w:type="dxa"/>
            <w:hideMark/>
          </w:tcPr>
          <w:p w:rsidR="006D7AD8" w:rsidRPr="000A5267" w:rsidRDefault="006D7AD8" w:rsidP="00CD5C56">
            <w:pPr>
              <w:pStyle w:val="Normal6"/>
              <w:rPr>
                <w:szCs w:val="24"/>
                <w:lang w:val="cs-CZ"/>
              </w:rPr>
            </w:pPr>
            <w:r w:rsidRPr="000A5267">
              <w:rPr>
                <w:lang w:val="cs-CZ"/>
              </w:rPr>
              <w:t>2.</w:t>
            </w:r>
            <w:r w:rsidRPr="000A5267">
              <w:rPr>
                <w:lang w:val="cs-CZ"/>
              </w:rPr>
              <w:tab/>
              <w:t xml:space="preserve">Komise a Rada </w:t>
            </w:r>
            <w:r w:rsidRPr="000A5267">
              <w:rPr>
                <w:b/>
                <w:i/>
                <w:lang w:val="cs-CZ"/>
              </w:rPr>
              <w:t>by měli</w:t>
            </w:r>
            <w:r w:rsidRPr="000A5267">
              <w:rPr>
                <w:lang w:val="cs-CZ"/>
              </w:rPr>
              <w:t xml:space="preserve"> při posuzování a rozhodování o existenci nadměrného schodku v souladu s čl. 126 odst. 3 až 6 Smlouvy o fungování EU považovat překročení referenční hodnoty v důsledku prudkého hospodářského propadu</w:t>
            </w:r>
            <w:r w:rsidRPr="000A5267">
              <w:rPr>
                <w:b/>
                <w:i/>
                <w:lang w:val="cs-CZ"/>
              </w:rPr>
              <w:t>, příslušné investice do veřejných služeb, veřejné infrastruktury, sociální ochrany, opatření v oblasti klimatu a ekologické ochrany</w:t>
            </w:r>
            <w:r w:rsidRPr="000A5267">
              <w:rPr>
                <w:lang w:val="cs-CZ"/>
              </w:rPr>
              <w:t xml:space="preserve"> za výjimečné ve smyslu čl. 126 odst. 2 druhé odrážky písm. a) Smlouvy o fungování EU, pokud Rada zjistí existenci výjimečných okolností v souladu s článkem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99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Esther de Lange</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w:t>
            </w:r>
            <w:r w:rsidRPr="000A5267">
              <w:rPr>
                <w:lang w:val="cs-CZ"/>
              </w:rPr>
              <w:tab/>
              <w:t>Komise a Rada mohou při posuzování a rozhodování o existenci nadměrného schodku v souladu s čl. 126 odst. 3 až 6 Smlouvy o fungování EU považovat překročení referenční hodnoty v důsledku prudkého hospodářského propadu za výjimečné ve smyslu čl. 126 odst. 2 druhé odrážky písm. a) Smlouvy o fungování EU, pokud Rada zjistí existenci výjimečných okolností v souladu s článkem 25 nařízení (EU) [o preventivní složce].</w:t>
            </w:r>
          </w:p>
        </w:tc>
        <w:tc>
          <w:tcPr>
            <w:tcW w:w="4876" w:type="dxa"/>
            <w:hideMark/>
          </w:tcPr>
          <w:p w:rsidR="006D7AD8" w:rsidRPr="000A5267" w:rsidRDefault="006D7AD8" w:rsidP="00CD5C56">
            <w:pPr>
              <w:pStyle w:val="Normal6"/>
              <w:rPr>
                <w:szCs w:val="24"/>
                <w:lang w:val="cs-CZ"/>
              </w:rPr>
            </w:pPr>
            <w:r w:rsidRPr="000A5267">
              <w:rPr>
                <w:lang w:val="cs-CZ"/>
              </w:rPr>
              <w:t>2.</w:t>
            </w:r>
            <w:r w:rsidRPr="000A5267">
              <w:rPr>
                <w:lang w:val="cs-CZ"/>
              </w:rPr>
              <w:tab/>
              <w:t xml:space="preserve">Komise a Rada mohou při posuzování a rozhodování o existenci nadměrného schodku v souladu s čl. 126 odst. 3 až 6 Smlouvy o fungování EU považovat překročení referenční hodnoty v důsledku prudkého hospodářského propadu za výjimečné ve smyslu čl. 126 odst. 2 druhé odrážky písm. a) Smlouvy o fungování EU, pokud Rada zjistí existenci </w:t>
            </w:r>
            <w:r w:rsidRPr="000A5267">
              <w:rPr>
                <w:b/>
                <w:i/>
                <w:lang w:val="cs-CZ"/>
              </w:rPr>
              <w:t xml:space="preserve">prudkého ekonomického propadu v zemích platících eurem nebo v celé Unii v souladu s článkem 24 nařízení (EU) [o preventivní složce] nebo existenci </w:t>
            </w:r>
            <w:r w:rsidRPr="000A5267">
              <w:rPr>
                <w:lang w:val="cs-CZ"/>
              </w:rPr>
              <w:t>výjimečných okolností v souladu s článkem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2.</w:t>
            </w:r>
            <w:r w:rsidRPr="000A5267">
              <w:rPr>
                <w:lang w:val="cs-CZ"/>
              </w:rPr>
              <w:tab/>
              <w:t>Komise a Rada mohou při posuzování a rozhodování o existenci nadměrného schodku v souladu s čl. 126 odst. 3 až 6 Smlouvy o fungování EU považovat překročení referenční hodnoty v důsledku prudkého hospodářského propadu za výjimečné ve smyslu čl. 126 odst. 2 druhé odrážky písm. a) Smlouvy o fungování EU, pokud Rada zjistí existenci výjimečných okolností v souladu s článkem 25 nařízení (EU) [o preventivní složce].</w:t>
            </w:r>
          </w:p>
        </w:tc>
        <w:tc>
          <w:tcPr>
            <w:tcW w:w="4876" w:type="dxa"/>
            <w:hideMark/>
          </w:tcPr>
          <w:p w:rsidR="006D7AD8" w:rsidRPr="000A5267" w:rsidRDefault="006D7AD8" w:rsidP="00CD5C56">
            <w:pPr>
              <w:pStyle w:val="Normal6"/>
              <w:rPr>
                <w:szCs w:val="24"/>
                <w:lang w:val="cs-CZ"/>
              </w:rPr>
            </w:pPr>
            <w:r w:rsidRPr="000A5267">
              <w:rPr>
                <w:lang w:val="cs-CZ"/>
              </w:rPr>
              <w:t>2.</w:t>
            </w:r>
            <w:r w:rsidRPr="000A5267">
              <w:rPr>
                <w:lang w:val="cs-CZ"/>
              </w:rPr>
              <w:tab/>
              <w:t xml:space="preserve">Komise a Rada mohou při posuzování a rozhodování o existenci nadměrného schodku v souladu s čl. 126 odst. 3 až 6 Smlouvy o fungování EU považovat překročení referenční hodnoty v důsledku prudkého hospodářského propadu za výjimečné ve smyslu čl. 126 odst. 2 druhé odrážky písm. a) Smlouvy o fungování EU, pokud Rada zjistí existenci výjimečných okolností </w:t>
            </w:r>
            <w:r w:rsidRPr="000A5267">
              <w:rPr>
                <w:b/>
                <w:i/>
                <w:lang w:val="cs-CZ"/>
              </w:rPr>
              <w:t xml:space="preserve">nebo cyklických podmínek </w:t>
            </w:r>
            <w:r w:rsidRPr="000A5267">
              <w:rPr>
                <w:lang w:val="cs-CZ"/>
              </w:rPr>
              <w:t>v souladu s článkem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Antonio Maria Rinaldi, Valentino Grant, Marco Zanni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Komise při přípravě zprávy podle čl. 126 odst. 3 Smlouvy o fungování EU zohlední jako klíčový významný faktor míru problémů s dluhem v dotčeném členském státě. 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{IT}</w:t>
      </w:r>
      <w:r w:rsidRPr="000A5267">
        <w:rPr>
          <w:noProof w:val="0"/>
          <w:lang w:val="cs-CZ"/>
        </w:rPr>
        <w:t>it</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Stéphanie Yon-Courtin, Gilles Boyer, Georgios Kyrtsos, Valérie Hayer, Pascal Canfin, Olivier Chastel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Komise při přípravě zprávy podle čl. 126 odst. 3 Smlouvy o fungování EU zohlední jako klíčový významný faktor míru problémů s dluhem v dotčeném členském státě. 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pPr>
        <w:pStyle w:val="JustificationTitle"/>
        <w:rPr>
          <w:noProof w:val="0"/>
          <w:lang w:val="cs-CZ"/>
        </w:rPr>
      </w:pPr>
      <w:r w:rsidRPr="000A5267">
        <w:rPr>
          <w:rStyle w:val="HideTWBExt"/>
          <w:i w:val="0"/>
          <w:lang w:val="cs-CZ"/>
        </w:rPr>
        <w:t>&lt;TitreJust&gt;</w:t>
      </w:r>
      <w:r w:rsidRPr="000A5267">
        <w:rPr>
          <w:lang w:val="cs-CZ"/>
        </w:rPr>
        <w:t>Odůvodnění</w:t>
      </w:r>
      <w:r w:rsidRPr="000A5267">
        <w:rPr>
          <w:rStyle w:val="HideTWBExt"/>
          <w:i w:val="0"/>
          <w:lang w:val="cs-CZ"/>
        </w:rPr>
        <w:t>&lt;/TitreJust&gt;</w:t>
      </w:r>
    </w:p>
    <w:p w:rsidR="006D7AD8" w:rsidRPr="000A5267" w:rsidRDefault="006D7AD8" w:rsidP="006D7AD8">
      <w:pPr>
        <w:pStyle w:val="Normal12Italic"/>
        <w:rPr>
          <w:noProof w:val="0"/>
          <w:lang w:val="cs-CZ"/>
        </w:rPr>
      </w:pPr>
      <w:r w:rsidRPr="000A5267">
        <w:rPr>
          <w:lang w:val="cs-CZ"/>
        </w:rPr>
        <w:t>Pojem „klíčový významný faktor“ je v rozporu s cílem zjednodušit správní rámec, protože zavádí novou hierarchii relevantních faktorů, které se ve stávajícím správním rámci nevyskytují. Kromě toho zahájování postupu při nadměrném schodku „zpravidla“ zavádí v případě významných problémů s dluhem automatický mechanismus, který nebere v úvahu existenci jiných významných faktorů. Dále může tento návrh vést k nerovnému zacházení s členskými státy, neboť stigmatizuje zvláště země s vysokým zadlužením.</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Enikő Győri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Komise při přípravě zprávy podle čl. 126 odst. 3 Smlouvy o fungování EU zohlední jako klíčový významný faktor míru problémů s dluhem v dotčeném členském státě. 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při přípravě zprávy podle čl. 126 odst. 3 Smlouvy o fungování EU </w:t>
            </w:r>
            <w:r w:rsidRPr="000A5267">
              <w:rPr>
                <w:b/>
                <w:i/>
                <w:lang w:val="cs-CZ"/>
              </w:rPr>
              <w:t>zohlední jako klíčový významný faktor míru problémů s dluhem</w:t>
            </w:r>
            <w:r w:rsidRPr="000A5267">
              <w:rPr>
                <w:lang w:val="cs-CZ"/>
              </w:rPr>
              <w:t xml:space="preserve"> v </w:t>
            </w:r>
            <w:r w:rsidRPr="000A5267">
              <w:rPr>
                <w:b/>
                <w:i/>
                <w:lang w:val="cs-CZ"/>
              </w:rPr>
              <w:t>dotčeném členském státě</w:t>
            </w:r>
            <w:r w:rsidRPr="000A5267">
              <w:rPr>
                <w:lang w:val="cs-CZ"/>
              </w:rPr>
              <w:t xml:space="preserve">. </w:t>
            </w:r>
            <w:r w:rsidRPr="000A5267">
              <w:rPr>
                <w:b/>
                <w:i/>
                <w:lang w:val="cs-CZ"/>
              </w:rPr>
              <w:t>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w:t>
            </w:r>
            <w:r w:rsidRPr="000A5267">
              <w:rPr>
                <w:b/>
                <w:i/>
                <w:lang w:val="cs-CZ"/>
              </w:rPr>
              <w:t>za stejných podmínek zohlední  všechny významné faktory stanovené</w:t>
            </w:r>
            <w:r w:rsidRPr="000A5267">
              <w:rPr>
                <w:lang w:val="cs-CZ"/>
              </w:rPr>
              <w:t xml:space="preserve"> v </w:t>
            </w:r>
            <w:r w:rsidRPr="000A5267">
              <w:rPr>
                <w:b/>
                <w:i/>
                <w:lang w:val="cs-CZ"/>
              </w:rPr>
              <w:t>čl. 126 odst</w:t>
            </w:r>
            <w:r w:rsidRPr="000A5267">
              <w:rPr>
                <w:lang w:val="cs-CZ"/>
              </w:rPr>
              <w:t xml:space="preserve">. </w:t>
            </w:r>
            <w:r w:rsidRPr="000A5267">
              <w:rPr>
                <w:b/>
                <w:i/>
                <w:lang w:val="cs-CZ"/>
              </w:rPr>
              <w:t>3 Smlouvy o fungování EU</w:t>
            </w:r>
            <w:r w:rsidRPr="000A5267">
              <w:rPr>
                <w:lang w:val="cs-CZ"/>
              </w:rPr>
              <w:t xml:space="preserve">, </w:t>
            </w:r>
            <w:r w:rsidRPr="000A5267">
              <w:rPr>
                <w:b/>
                <w:i/>
                <w:lang w:val="cs-CZ"/>
              </w:rPr>
              <w:t>pokudznačně ovlivňují kritéria  primárního schodku a veřejného dluhu dotčeného členského státu</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při přípravě zprávy podle čl. 126 odst. 3 Smlouvy o fungování EU zohlední </w:t>
            </w:r>
            <w:r w:rsidRPr="000A5267">
              <w:rPr>
                <w:b/>
                <w:i/>
                <w:lang w:val="cs-CZ"/>
              </w:rPr>
              <w:t>jako klíčový</w:t>
            </w:r>
            <w:r w:rsidRPr="000A5267">
              <w:rPr>
                <w:lang w:val="cs-CZ"/>
              </w:rPr>
              <w:t xml:space="preserve"> významný faktor míru problémů s dluhem</w:t>
            </w:r>
            <w:r w:rsidRPr="000A5267">
              <w:rPr>
                <w:b/>
                <w:i/>
                <w:lang w:val="cs-CZ"/>
              </w:rPr>
              <w:t xml:space="preserve"> v dotčeném členském státě.</w:t>
            </w:r>
            <w:r w:rsidRPr="000A5267">
              <w:rPr>
                <w:lang w:val="cs-CZ"/>
              </w:rPr>
              <w:t xml:space="preserve"> </w:t>
            </w:r>
            <w:r w:rsidRPr="000A5267">
              <w:rPr>
                <w:b/>
                <w:i/>
                <w:lang w:val="cs-CZ"/>
              </w:rPr>
              <w:t>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zohlední </w:t>
            </w:r>
            <w:r w:rsidRPr="000A5267">
              <w:rPr>
                <w:b/>
                <w:i/>
                <w:lang w:val="cs-CZ"/>
              </w:rPr>
              <w:t>v dotčeném členském státě jako</w:t>
            </w:r>
            <w:r w:rsidRPr="000A5267">
              <w:rPr>
                <w:lang w:val="cs-CZ"/>
              </w:rPr>
              <w:t xml:space="preserve"> významný faktor míru problémů s dluhem</w:t>
            </w:r>
            <w:r w:rsidRPr="000A5267">
              <w:rPr>
                <w:b/>
                <w:i/>
                <w:lang w:val="cs-CZ"/>
              </w:rPr>
              <w:t>, vnitrostátní mezery v oblasti veřejných investic a potřeby</w:t>
            </w:r>
            <w:r w:rsidRPr="000A5267">
              <w:rPr>
                <w:lang w:val="cs-CZ"/>
              </w:rPr>
              <w:t xml:space="preserve"> k </w:t>
            </w:r>
            <w:r w:rsidRPr="000A5267">
              <w:rPr>
                <w:b/>
                <w:i/>
                <w:lang w:val="cs-CZ"/>
              </w:rPr>
              <w:t>dosažení společných priorit Unie</w:t>
            </w:r>
            <w:r w:rsidRPr="000A5267">
              <w:rPr>
                <w:lang w:val="cs-CZ"/>
              </w:rPr>
              <w:t xml:space="preserve">, </w:t>
            </w:r>
            <w:r w:rsidRPr="000A5267">
              <w:rPr>
                <w:b/>
                <w:i/>
                <w:lang w:val="cs-CZ"/>
              </w:rPr>
              <w:t>jak je uvedeno v článku 12 nařízení (EU) [o preventivní složce]</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Markus Ferber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při přípravě zprávy podle čl. 126 odst. 3 Smlouvy o fungování EU zohlední jako klíčový významný faktor míru problémů s dluhem v dotčeném členském státě. </w:t>
            </w:r>
            <w:r w:rsidRPr="000A5267">
              <w:rPr>
                <w:b/>
                <w:i/>
                <w:lang w:val="cs-CZ"/>
              </w:rPr>
              <w:t>Za klíčový faktor vedoucí k zahájení</w:t>
            </w:r>
            <w:r w:rsidRPr="000A5267">
              <w:rPr>
                <w:lang w:val="cs-CZ"/>
              </w:rPr>
              <w:t xml:space="preserve"> postupu při nadměrném schodku</w:t>
            </w:r>
            <w:r w:rsidRPr="000A5267">
              <w:rPr>
                <w:b/>
                <w:i/>
                <w:lang w:val="cs-CZ"/>
              </w:rPr>
              <w:t xml:space="preserve"> se považuje zejména to, pokud se členský stát podle nejnovějšího monitoru udržitelnosti dluhu potýká se značnými problémy s veřejným dluhem</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zohlední jako klíčový významný faktor míru </w:t>
            </w:r>
            <w:r w:rsidRPr="000A5267">
              <w:rPr>
                <w:b/>
                <w:i/>
                <w:lang w:val="cs-CZ"/>
              </w:rPr>
              <w:t xml:space="preserve">střednědobých </w:t>
            </w:r>
            <w:r w:rsidRPr="000A5267">
              <w:rPr>
                <w:lang w:val="cs-CZ"/>
              </w:rPr>
              <w:t xml:space="preserve">problémů s dluhem v dotčeném členském státě. </w:t>
            </w:r>
            <w:r w:rsidRPr="000A5267">
              <w:rPr>
                <w:b/>
                <w:i/>
                <w:lang w:val="cs-CZ"/>
              </w:rPr>
              <w:t>Pokud členský stát čelí značným střednědobým problémům v oblasti veřejného dluhu podle analýzy udržitelnosti dluhu provedené podle článku 8 nařízení [Úř. věst.: vložte odkaz na nařízení o preventivní složce] následuje zpravidla zahájení</w:t>
            </w:r>
            <w:r w:rsidRPr="000A5267">
              <w:rPr>
                <w:lang w:val="cs-CZ"/>
              </w:rPr>
              <w:t xml:space="preserve"> postupu při nadměrném schodku</w:t>
            </w:r>
            <w:r w:rsidRPr="000A5267">
              <w:rPr>
                <w:b/>
                <w:i/>
                <w:lang w:val="cs-CZ"/>
              </w:rPr>
              <w:t>.</w:t>
            </w:r>
            <w:r w:rsidRPr="000A5267">
              <w:rPr>
                <w:lang w:val="cs-CZ"/>
              </w:rPr>
              <w:t xml:space="preserve"> </w:t>
            </w:r>
            <w:r w:rsidRPr="000A5267">
              <w:rPr>
                <w:b/>
                <w:i/>
                <w:lang w:val="cs-CZ"/>
              </w:rPr>
              <w:t>Před vypracováním zprávy podle čl. 126 odst. 3 SFEU Komise zohlední zprávu Evropské fiskální rady o posouzení nadměrného schodku v daném členském státě.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Caroline Nagtegaal, Nicola Beer, Engin Eroglu</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při přípravě zprávy podle čl. 126 odst. 3 Smlouvy o fungování EU zohlední jako klíčový významný faktor míru problémů s dluhem v dotčeném členském státě. </w:t>
            </w:r>
            <w:r w:rsidRPr="000A5267">
              <w:rPr>
                <w:b/>
                <w:i/>
                <w:lang w:val="cs-CZ"/>
              </w:rPr>
              <w:t xml:space="preserve">Za klíčový faktor vedoucí k </w:t>
            </w:r>
            <w:r w:rsidRPr="000A5267">
              <w:rPr>
                <w:lang w:val="cs-CZ"/>
              </w:rPr>
              <w:t xml:space="preserve">zahájení postupu při nadměrném schodku </w:t>
            </w:r>
            <w:r w:rsidRPr="000A5267">
              <w:rPr>
                <w:b/>
                <w:i/>
                <w:lang w:val="cs-CZ"/>
              </w:rPr>
              <w:t>se považuje zejména to</w:t>
            </w:r>
            <w:r w:rsidRPr="000A5267">
              <w:rPr>
                <w:lang w:val="cs-CZ"/>
              </w:rPr>
              <w:t>,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zohlední jako klíčový významný faktor míru </w:t>
            </w:r>
            <w:r w:rsidRPr="000A5267">
              <w:rPr>
                <w:b/>
                <w:i/>
                <w:lang w:val="cs-CZ"/>
              </w:rPr>
              <w:t xml:space="preserve">střednědobých </w:t>
            </w:r>
            <w:r w:rsidRPr="000A5267">
              <w:rPr>
                <w:lang w:val="cs-CZ"/>
              </w:rPr>
              <w:t xml:space="preserve">problémů s dluhem v dotčeném členském státě. Zahájení postupu při nadměrném schodku </w:t>
            </w:r>
            <w:r w:rsidRPr="000A5267">
              <w:rPr>
                <w:b/>
                <w:i/>
                <w:lang w:val="cs-CZ"/>
              </w:rPr>
              <w:t>zpravidla následuje</w:t>
            </w:r>
            <w:r w:rsidRPr="000A5267">
              <w:rPr>
                <w:lang w:val="cs-CZ"/>
              </w:rPr>
              <w:t>, pokud se členský stát podle nejnovějšího monitoru udržitelnosti dluhu potýká se značnými problémy s veřejným dluhem</w:t>
            </w:r>
            <w:r w:rsidRPr="000A5267">
              <w:rPr>
                <w:b/>
                <w:i/>
                <w:lang w:val="cs-CZ"/>
              </w:rPr>
              <w:t xml:space="preserve"> ve střednědobém horizontu podle analýzy udržitelnosti dluhu provedené podle článku XX nařízení (EU) [o preventivní složce].</w:t>
            </w:r>
            <w:r w:rsidRPr="000A5267">
              <w:rPr>
                <w:lang w:val="cs-CZ"/>
              </w:rPr>
              <w:t xml:space="preserve"> </w:t>
            </w:r>
            <w:r w:rsidRPr="000A5267">
              <w:rPr>
                <w:b/>
                <w:i/>
                <w:lang w:val="cs-CZ"/>
              </w:rPr>
              <w:t>Před vypracováním zprávy podle čl. 126 odst. 3 SFEU Komise zohlední zprávu Evropské fiskální rady o hodnocení nadměrného schodku v daném členském státě.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Esther de Lange, Markus Ferber, Frances Fitzgerald, Jessica Polfjärd</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Komise při přípravě zprávy podle čl. 126 odst. 3 Smlouvy o fungování EU zohlední jako klíčový významný faktor míru problémů s dluhem v dotčeném členském státě. 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zohlední jako klíčový významný faktor míru problémů s dluhem v dotčeném členském státě. Za </w:t>
            </w:r>
            <w:r w:rsidRPr="000A5267">
              <w:rPr>
                <w:b/>
                <w:i/>
                <w:lang w:val="cs-CZ"/>
              </w:rPr>
              <w:t xml:space="preserve">takový </w:t>
            </w:r>
            <w:r w:rsidRPr="000A5267">
              <w:rPr>
                <w:lang w:val="cs-CZ"/>
              </w:rPr>
              <w:t>klíčový faktor vedoucí k zahájení postupu při nadměrném schodku se považuje zejména to, pokud se členský stát podle nejnovějšího monitoru udržitelnosti dluhu potýká se značnými problémy s veřejným dluhem.</w:t>
            </w:r>
            <w:r w:rsidRPr="000A5267">
              <w:rPr>
                <w:b/>
                <w:i/>
                <w:lang w:val="cs-CZ"/>
              </w:rPr>
              <w:t xml:space="preserve"> Při vypracováním zprávy podle čl. 126 odst. 3 SFEU Komise zohlední zprávu Evropské fiskální rady o hodnocení nadměrného schodku v daném členském státě.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109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Fabio Massimo Castaldo</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při přípravě zprávy podle čl. 126 odst. 3 Smlouvy o fungování EU zohlední jako klíčový významný faktor míru problémů s dluhem v dotčeném členském státě. </w:t>
            </w:r>
            <w:r w:rsidRPr="000A5267">
              <w:rPr>
                <w:b/>
                <w:i/>
                <w:lang w:val="cs-CZ"/>
              </w:rPr>
              <w:t>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Komise při přípravě zprávy podle čl. 126 odst. 3 Smlouvy o fungování EU zohlední jako klíčový významný faktor míru problémů s dluhem v dotčeném členském státě.</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Komise při přípravě zprávy podle čl. 126 odst. 3 Smlouvy o fungování EU zohlední jako klíčový významný faktor míru problémů s dluhem v dotčeném členském státě. Za klíčový faktor</w:t>
            </w:r>
            <w:r w:rsidRPr="000A5267">
              <w:rPr>
                <w:b/>
                <w:i/>
                <w:lang w:val="cs-CZ"/>
              </w:rPr>
              <w:t xml:space="preserve"> vedoucí</w:t>
            </w:r>
            <w:r w:rsidRPr="000A5267">
              <w:rPr>
                <w:lang w:val="cs-CZ"/>
              </w:rPr>
              <w:t xml:space="preserve">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Komise při přípravě zprávy podle čl. 126 odst. 3 Smlouvy o fungování EU zohlední jako klíčový významný faktor míru problémů s dluhem v dotčeném členském státě. Za klíčový faktor</w:t>
            </w:r>
            <w:r w:rsidRPr="000A5267">
              <w:rPr>
                <w:b/>
                <w:i/>
                <w:lang w:val="cs-CZ"/>
              </w:rPr>
              <w:t>, který může vést</w:t>
            </w:r>
            <w:r w:rsidRPr="000A5267">
              <w:rPr>
                <w:lang w:val="cs-CZ"/>
              </w:rPr>
              <w:t xml:space="preserve"> k zahájení postupu při nadměrném schodku se považuje zejména to, pokud se členský stát podle nejnovějšího monitoru udržitelnosti dluhu potýká se značnými problémy s veřejným dluhem.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Bogdan Rzońca</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{ECR}</w:t>
      </w:r>
      <w:r w:rsidRPr="000A5267">
        <w:t>za skupinu ECR</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při přípravě zprávy podle čl. 126 odst. 3 Smlouvy o fungování EU zohlední jako </w:t>
            </w:r>
            <w:r w:rsidRPr="000A5267">
              <w:rPr>
                <w:b/>
                <w:i/>
                <w:lang w:val="cs-CZ"/>
              </w:rPr>
              <w:t xml:space="preserve">klíčový </w:t>
            </w:r>
            <w:r w:rsidRPr="000A5267">
              <w:rPr>
                <w:lang w:val="cs-CZ"/>
              </w:rPr>
              <w:t xml:space="preserve">významný faktor míru problémů s dluhem v dotčeném členském státě. Za klíčový faktor vedoucí k zahájení postupu při nadměrném schodku se považuje zejména to, pokud se členský stát podle </w:t>
            </w:r>
            <w:r w:rsidRPr="000A5267">
              <w:rPr>
                <w:b/>
                <w:i/>
                <w:lang w:val="cs-CZ"/>
              </w:rPr>
              <w:t>nejnovějšího monitoru udržitelnosti</w:t>
            </w:r>
            <w:r w:rsidRPr="000A5267">
              <w:rPr>
                <w:lang w:val="cs-CZ"/>
              </w:rPr>
              <w:t xml:space="preserve">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zohlední jako významný faktor míru problémů s dluhem v dotčeném členském státě. Za klíčový faktor vedoucí k zahájení postupu při nadměrném schodku se považuje zejména to, pokud se členský stát podle </w:t>
            </w:r>
            <w:r w:rsidRPr="000A5267">
              <w:rPr>
                <w:b/>
                <w:i/>
                <w:lang w:val="cs-CZ"/>
              </w:rPr>
              <w:t>společně dohodnuté metodiky</w:t>
            </w:r>
            <w:r w:rsidRPr="000A5267">
              <w:rPr>
                <w:lang w:val="cs-CZ"/>
              </w:rPr>
              <w:t xml:space="preserve"> dluhu potýká se značnými problémy s veřejným dluhem.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Isabel Benjumea Benjumea, José Manuel García-Margallo y Marfil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při přípravě zprávy podle čl. 126 odst. 3 Smlouvy o fungování EU zohlední jako klíčový významný faktor míru problémů s dluhem v dotčeném členském státě. Za </w:t>
            </w:r>
            <w:r w:rsidRPr="000A5267">
              <w:rPr>
                <w:b/>
                <w:i/>
                <w:lang w:val="cs-CZ"/>
              </w:rPr>
              <w:t>klíčový faktor</w:t>
            </w:r>
            <w:r w:rsidRPr="000A5267">
              <w:rPr>
                <w:lang w:val="cs-CZ"/>
              </w:rPr>
              <w:t xml:space="preserve">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zohlední jako klíčový významný faktor míru problémů s dluhem v dotčeném členském státě. Za </w:t>
            </w:r>
            <w:r w:rsidRPr="000A5267">
              <w:rPr>
                <w:b/>
                <w:i/>
                <w:lang w:val="cs-CZ"/>
              </w:rPr>
              <w:t>jeden z klíčových faktorů</w:t>
            </w:r>
            <w:r w:rsidRPr="000A5267">
              <w:rPr>
                <w:lang w:val="cs-CZ"/>
              </w:rPr>
              <w:t xml:space="preserve"> vedoucí k zahájení postupu při nadměrném schodku se považuje zejména to, pokud se členský stát podle nejnovějšího monitoru udržitelnosti dluhu potýká se značnými problémy s veřejným dluhem.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Johan Van Overtveldt</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Komise při přípravě zprávy podle čl. 126 odst. 3 Smlouvy o fungování EU zohlední jako klíčový významný faktor míru problémů s dluhem v dotčeném členském státě. 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 xml:space="preserve">Komise při přípravě zprávy podle čl. 126 odst. 3 Smlouvy o fungování EU zohlední jako </w:t>
            </w:r>
            <w:r w:rsidRPr="000A5267">
              <w:rPr>
                <w:b/>
                <w:i/>
                <w:lang w:val="cs-CZ"/>
              </w:rPr>
              <w:t xml:space="preserve">takový </w:t>
            </w:r>
            <w:r w:rsidRPr="000A5267">
              <w:rPr>
                <w:lang w:val="cs-CZ"/>
              </w:rPr>
              <w:t>klíčový významný faktor míru problémů s dluhem v dotčeném členském státě. Za klíčový faktor vedoucí k zahájení postupu při nadměrném schodku se považuje zejména to, pokud se členský stát podle nejnovějšího monitoru udržitelnosti dluhu potýká se značnými problémy s veřejným dluhem.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Martin Hlaváček</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Komise při přípravě zprávy podle čl. 126 odst. 3 Smlouvy o fungování EU zohlední jako klíčový významný faktor míru problémů s dluhem v dotčeném členském státě. Za klíčový faktor vedoucí k zahájení postupu při nadměrném schodku se považuje zejména to, pokud se členský stát podle nejnovějšího monitoru udržitelnosti dluhu potýká se značnými problémy s veřejným dluhem.</w:t>
            </w:r>
          </w:p>
        </w:tc>
        <w:tc>
          <w:tcPr>
            <w:tcW w:w="4876" w:type="dxa"/>
            <w:hideMark/>
          </w:tcPr>
          <w:p w:rsidR="006D7AD8" w:rsidRPr="000A5267" w:rsidRDefault="006D7AD8" w:rsidP="00CD5C56">
            <w:pPr>
              <w:pStyle w:val="Normal6"/>
              <w:rPr>
                <w:szCs w:val="24"/>
                <w:lang w:val="cs-CZ"/>
              </w:rPr>
            </w:pPr>
            <w:r w:rsidRPr="000A5267">
              <w:rPr>
                <w:lang w:val="cs-CZ"/>
              </w:rPr>
              <w:t>Komise při přípravě zprávy podle čl. 126 odst. 3 Smlouvy o fungování EU zohlední jako klíčový významný faktor míru problémů s dluhem v dotčeném členském státě</w:t>
            </w:r>
            <w:r w:rsidRPr="000A5267">
              <w:rPr>
                <w:b/>
                <w:i/>
                <w:lang w:val="cs-CZ"/>
              </w:rPr>
              <w:t>, jak je stanoveno v článku 2 nařízení (EU) [o preventivní složce]</w:t>
            </w:r>
            <w:r w:rsidRPr="000A5267">
              <w:rPr>
                <w:lang w:val="cs-CZ"/>
              </w:rPr>
              <w:t>. Za klíčový faktor vedoucí k zahájení postupu při nadměrném schodku se považuje zejména to, pokud se členský stát podle nejnovějšího monitoru udržitelnosti dluhu potýká se značnými problémy s veřejným dluhem.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Fabio Massimo Castaldo</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 a (nový)</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Kromě toho Komise při přípravě zprávy zohlední hospodářské a sociální podmínky členského státu, zejména pokrok při plnění vnitrostátních cílů v oblasti zaměstnanosti, dovedností a snižování chudoby. Zpráva bude rovněž muset analyzovat, jak by postup při nadměrném schodku ovlivnil investice potřebné k dosažení spravedlivé souběžné transformace.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1 a (nový)</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Komise jako klíčový relevantní faktor rovněž zohlední pokrok členského státu při řešení fiskálních rizik souvisejících s klimatem a ekologických investičních potřeb v souladu se Zelenou dohodou pro Evropu a cíli Unie v oblasti klimatu.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 Manon Aubry</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w:t>
            </w:r>
            <w:r w:rsidRPr="000A5267">
              <w:rPr>
                <w:b/>
                <w:i/>
                <w:lang w:val="cs-CZ"/>
              </w:rPr>
              <w:t>také přihlédne ke všem dalším rozhodujícím faktorům stanoveným</w:t>
            </w:r>
            <w:r w:rsidRPr="000A5267">
              <w:rPr>
                <w:lang w:val="cs-CZ"/>
              </w:rPr>
              <w:t xml:space="preserve"> v </w:t>
            </w:r>
            <w:r w:rsidRPr="000A5267">
              <w:rPr>
                <w:b/>
                <w:i/>
                <w:lang w:val="cs-CZ"/>
              </w:rPr>
              <w:t>čl</w:t>
            </w:r>
            <w:r w:rsidRPr="000A5267">
              <w:rPr>
                <w:lang w:val="cs-CZ"/>
              </w:rPr>
              <w:t xml:space="preserve">. </w:t>
            </w:r>
            <w:r w:rsidRPr="000A5267">
              <w:rPr>
                <w:b/>
                <w:i/>
                <w:lang w:val="cs-CZ"/>
              </w:rPr>
              <w:t xml:space="preserve">126 odst. 3 Smlouvy o fungování </w:t>
            </w:r>
            <w:r w:rsidRPr="000A5267">
              <w:rPr>
                <w:lang w:val="cs-CZ"/>
              </w:rPr>
              <w:t>EU</w:t>
            </w:r>
            <w:r w:rsidRPr="000A5267">
              <w:rPr>
                <w:b/>
                <w:i/>
                <w:lang w:val="cs-CZ"/>
              </w:rPr>
              <w:t>, pokud významným způsobem ovlivňují posouzení toho</w:t>
            </w:r>
            <w:r w:rsidRPr="000A5267">
              <w:rPr>
                <w:lang w:val="cs-CZ"/>
              </w:rPr>
              <w:t xml:space="preserve">, </w:t>
            </w:r>
            <w:r w:rsidRPr="000A5267">
              <w:rPr>
                <w:b/>
                <w:i/>
                <w:lang w:val="cs-CZ"/>
              </w:rPr>
              <w:t>nakolik dotčený členský stát dodržuje kritéria schodku a dluhu</w:t>
            </w:r>
            <w:r w:rsidRPr="000A5267">
              <w:rPr>
                <w:lang w:val="cs-CZ"/>
              </w:rPr>
              <w:t>.</w:t>
            </w:r>
          </w:p>
        </w:tc>
        <w:tc>
          <w:tcPr>
            <w:tcW w:w="4876" w:type="dxa"/>
            <w:hideMark/>
          </w:tcPr>
          <w:p w:rsidR="006D7AD8" w:rsidRPr="000A5267" w:rsidRDefault="006D7AD8" w:rsidP="00CD5C56">
            <w:pPr>
              <w:pStyle w:val="Normal6"/>
              <w:rPr>
                <w:szCs w:val="24"/>
                <w:lang w:val="cs-CZ"/>
              </w:rPr>
            </w:pPr>
            <w:r w:rsidRPr="000A5267">
              <w:rPr>
                <w:b/>
                <w:i/>
                <w:lang w:val="cs-CZ"/>
              </w:rPr>
              <w:t xml:space="preserve">Kromě toho </w:t>
            </w:r>
            <w:r w:rsidRPr="000A5267">
              <w:rPr>
                <w:lang w:val="cs-CZ"/>
              </w:rPr>
              <w:t xml:space="preserve">Komise </w:t>
            </w:r>
            <w:r w:rsidRPr="000A5267">
              <w:rPr>
                <w:b/>
                <w:i/>
                <w:lang w:val="cs-CZ"/>
              </w:rPr>
              <w:t>při přípravě zprávy zohlední hospodářské a sociální okolnosti členského státu ve vztahu k pokroku při plnění vnitrostátních cílů</w:t>
            </w:r>
            <w:r w:rsidRPr="000A5267">
              <w:rPr>
                <w:lang w:val="cs-CZ"/>
              </w:rPr>
              <w:t xml:space="preserve"> v </w:t>
            </w:r>
            <w:r w:rsidRPr="000A5267">
              <w:rPr>
                <w:b/>
                <w:i/>
                <w:lang w:val="cs-CZ"/>
              </w:rPr>
              <w:t>oblasti zaměstnanosti, dovedností a snižování chudoby a opatření, kterými se provádí směrnice 2022/2041</w:t>
            </w:r>
            <w:r w:rsidRPr="000A5267">
              <w:rPr>
                <w:lang w:val="cs-CZ"/>
              </w:rPr>
              <w:t>.</w:t>
            </w:r>
            <w:r w:rsidRPr="000A5267">
              <w:rPr>
                <w:b/>
                <w:i/>
                <w:lang w:val="cs-CZ"/>
              </w:rPr>
              <w:t xml:space="preserve"> Kromě toho musí zpráva rovněž zohlednit pokrok při plnění společných priorit uvedených v příloze VI nařízení (</w:t>
            </w:r>
            <w:r w:rsidRPr="000A5267">
              <w:rPr>
                <w:lang w:val="cs-CZ"/>
              </w:rPr>
              <w:t>EU</w:t>
            </w:r>
            <w:r w:rsidRPr="000A5267">
              <w:rPr>
                <w:b/>
                <w:i/>
                <w:lang w:val="cs-CZ"/>
              </w:rPr>
              <w:t>) [o preventivní složce] s konkrétním cílem analyzovat</w:t>
            </w:r>
            <w:r w:rsidRPr="000A5267">
              <w:rPr>
                <w:lang w:val="cs-CZ"/>
              </w:rPr>
              <w:t xml:space="preserve">, </w:t>
            </w:r>
            <w:r w:rsidRPr="000A5267">
              <w:rPr>
                <w:b/>
                <w:i/>
                <w:lang w:val="cs-CZ"/>
              </w:rPr>
              <w:t>jak by postup při nadměrném schodku ovlivnil investice potřebné k umožnění transformace energetiky</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Markus Ferber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Komise také přihlédne ke všem dalším rozhodujícím faktorům stanoveným v čl. 126 odst. 3 Smlouvy o fungování EU, pokud významným způsobem ovlivňují posouzení toho, nakolik dotčený členský stát dodržuje kritéria schodku a dluhu.</w:t>
            </w:r>
          </w:p>
        </w:tc>
        <w:tc>
          <w:tcPr>
            <w:tcW w:w="4876" w:type="dxa"/>
            <w:hideMark/>
          </w:tcPr>
          <w:p w:rsidR="006D7AD8" w:rsidRPr="000A5267" w:rsidRDefault="006D7AD8" w:rsidP="00CD5C56">
            <w:pPr>
              <w:pStyle w:val="Normal6"/>
              <w:rPr>
                <w:szCs w:val="24"/>
                <w:lang w:val="cs-CZ"/>
              </w:rPr>
            </w:pPr>
            <w:r w:rsidRPr="000A5267">
              <w:rPr>
                <w:lang w:val="cs-CZ"/>
              </w:rPr>
              <w:t xml:space="preserve">Komise také přihlédne ke všem dalším rozhodujícím faktorům stanoveným v čl. 126 odst. 3 Smlouvy o fungování EU, pokud významným způsobem ovlivňují posouzení toho, nakolik dotčený členský stát dodržuje kritéria schodku a dluhu. </w:t>
            </w:r>
            <w:r w:rsidRPr="000A5267">
              <w:rPr>
                <w:b/>
                <w:i/>
                <w:lang w:val="cs-CZ"/>
              </w:rPr>
              <w:t>Klíčový významný faktor značných výzev v oblasti veřejného dluhu má přednost před jinými významnými faktory. Vývoj střednědobé ekonomické pozice by měl být považován za významný faktor pouze tehdy, je-li mezera výstupu nižší než –1,5 % potenciálního produktu. Vývoj střednědobé rozpočtové pozice a vývoj stavu veřejného dluhu a jeho financování by měly být považovány za významný faktor pouze v případě, že dotčený členský stát nebude čelit závažným střednědobým problémům s veřejným dluhem.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119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Caroline Nagtegaal, Nicola Beer, Engin Eroglu</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2</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Komise také přihlédne ke všem dalším rozhodujícím faktorům stanoveným v čl. 126 odst. 3 Smlouvy o fungování EU, pokud významným způsobem ovlivňují posouzení toho, nakolik dotčený členský stát dodržuje kritéria schodku a dluhu.</w:t>
            </w:r>
          </w:p>
        </w:tc>
        <w:tc>
          <w:tcPr>
            <w:tcW w:w="4876" w:type="dxa"/>
            <w:hideMark/>
          </w:tcPr>
          <w:p w:rsidR="006D7AD8" w:rsidRPr="000A5267" w:rsidRDefault="006D7AD8" w:rsidP="00CD5C56">
            <w:pPr>
              <w:pStyle w:val="Normal6"/>
              <w:rPr>
                <w:szCs w:val="24"/>
                <w:lang w:val="cs-CZ"/>
              </w:rPr>
            </w:pPr>
            <w:r w:rsidRPr="000A5267">
              <w:rPr>
                <w:lang w:val="cs-CZ"/>
              </w:rPr>
              <w:t xml:space="preserve">Komise také přihlédne ke všem dalším rozhodujícím faktorům stanoveným v čl. 126 odst. 3 Smlouvy o fungování EU, pokud významným způsobem ovlivňují posouzení toho, nakolik dotčený členský stát dodržuje kritéria schodku a dluhu. </w:t>
            </w:r>
            <w:r w:rsidRPr="000A5267">
              <w:rPr>
                <w:b/>
                <w:i/>
                <w:lang w:val="cs-CZ"/>
              </w:rPr>
              <w:t>Klíčový významný faktor značných výzev v oblasti veřejného dluhu má přednost před jinými významnými faktory. Vývoj střednědobé ekonomické pozice by měl být považován za významný faktor pouze tehdy, je-li mezera výstupu nižší než –1,5 % potenciálního produktu. Vývoj střednědobé rozpočtové pozice a vývoj stavu veřejného dluhu a jeho financování by měly být považovány za významný faktor pouze v případě, že dotčený členský stát nebude čelit závažným střednědobým problémům s veřejným dluhem.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Antonio Maria Rinaldi, Valentino Grant, Marco Zanni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Rady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2</w:t>
      </w:r>
      <w:r w:rsidRPr="000A526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 xml:space="preserve">Komise </w:t>
            </w:r>
            <w:r w:rsidRPr="000A5267">
              <w:rPr>
                <w:b/>
                <w:i/>
                <w:lang w:val="cs-CZ"/>
              </w:rPr>
              <w:t xml:space="preserve">také </w:t>
            </w:r>
            <w:r w:rsidRPr="000A5267">
              <w:rPr>
                <w:lang w:val="cs-CZ"/>
              </w:rPr>
              <w:t xml:space="preserve">přihlédne </w:t>
            </w:r>
            <w:r w:rsidRPr="000A5267">
              <w:rPr>
                <w:b/>
                <w:i/>
                <w:lang w:val="cs-CZ"/>
              </w:rPr>
              <w:t>ke všem dalším</w:t>
            </w:r>
            <w:r w:rsidRPr="000A5267">
              <w:rPr>
                <w:lang w:val="cs-CZ"/>
              </w:rPr>
              <w:t xml:space="preserve"> rozhodujícím faktorům stanoveným v čl. 126 odst. 3 Smlouvy o fungování EU, pokud významným způsobem ovlivňují posouzení toho, nakolik dotčený členský stát dodržuje kritéria schodku a dluhu.</w:t>
            </w:r>
          </w:p>
        </w:tc>
        <w:tc>
          <w:tcPr>
            <w:tcW w:w="4876" w:type="dxa"/>
            <w:hideMark/>
          </w:tcPr>
          <w:p w:rsidR="006D7AD8" w:rsidRPr="000A5267" w:rsidRDefault="006D7AD8" w:rsidP="00CD5C56">
            <w:pPr>
              <w:pStyle w:val="Normal6"/>
              <w:rPr>
                <w:szCs w:val="24"/>
                <w:lang w:val="cs-CZ"/>
              </w:rPr>
            </w:pPr>
            <w:r w:rsidRPr="000A5267">
              <w:rPr>
                <w:lang w:val="cs-CZ"/>
              </w:rPr>
              <w:t xml:space="preserve">Komise přihlédne </w:t>
            </w:r>
            <w:r w:rsidRPr="000A5267">
              <w:rPr>
                <w:b/>
                <w:i/>
                <w:lang w:val="cs-CZ"/>
              </w:rPr>
              <w:t>k</w:t>
            </w:r>
            <w:r w:rsidRPr="000A5267">
              <w:rPr>
                <w:lang w:val="cs-CZ"/>
              </w:rPr>
              <w:t xml:space="preserve"> rozhodujícím faktorům stanoveným v čl. 126 odst. 3 Smlouvy o fungování EU, pokud významným způsobem ovlivňují posouzení toho, nakolik dotčený členský stát dodržuje kritéria schodku a dluhu.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{IT}</w:t>
      </w:r>
      <w:r w:rsidRPr="000A5267">
        <w:rPr>
          <w:noProof w:val="0"/>
          <w:lang w:val="cs-CZ"/>
        </w:rPr>
        <w:t>it</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Rady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2 a (nový)</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Komise jako klíčový relevantní faktor pro zabránění zahájení postupu při nadměrném schodku zohlední plnění a závazek členského státu, pokud jde o provádění investic a reforem k řešení společných priorit Unie, jak je uvedeno v článku 12f nařízení (EU) [o preventivní složce], ale také reformy a investice zadané v národních plánech Nástroje pro oživení a odolnost, Fondu soudržnosti a budoucích investičních nástrojů EU, které slouží stejnému účelu.</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Fabio Massimo Castaldo</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2 a (nový)</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Kromě toho vyzve Evropská komise sociální partnery, aby vyjádřili své názory na socioekonomickou situaci v daném členském státě, aby se určila rizika a obtíže při plnění cílů tohoto nařízení.</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a</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(a)</w:t>
            </w:r>
            <w:r w:rsidRPr="000A5267">
              <w:rPr>
                <w:lang w:val="cs-CZ"/>
              </w:rPr>
              <w:tab/>
              <w:t>vývoj střednědobé hospodářské pozice, zejména vývoj inflace a cyklický vývoj</w:t>
            </w:r>
            <w:r w:rsidRPr="000A5267">
              <w:rPr>
                <w:b/>
                <w:i/>
                <w:lang w:val="cs-CZ"/>
              </w:rPr>
              <w:t xml:space="preserve"> ve srovnání s předpoklady, z nichž vychází dráha čistých výdajů</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(a)</w:t>
            </w:r>
            <w:r w:rsidRPr="000A5267">
              <w:rPr>
                <w:lang w:val="cs-CZ"/>
              </w:rPr>
              <w:tab/>
              <w:t>vývoj střednědobé hospodářské pozice, zejména vývoj inflace a cyklický vývoj;</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vývoj střednědobé rozpočtové situace</w:t>
            </w:r>
            <w:r w:rsidRPr="000A5267">
              <w:rPr>
                <w:b/>
                <w:i/>
                <w:lang w:val="cs-CZ"/>
              </w:rPr>
              <w:t>,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Je-li to relevantní, zohlední se při posuzování velikosti odchylky rovněž odchylka od technické trajektorie;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vývoj střednědobé rozpočtové situace;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Esther de Lange, Markus Ferber, Frances Fitzgerald, Jessica Polfjärd</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Je-li to relevantní, zohlední se při posuzování velikosti odchylky rovněž odchylka od technické trajektorie;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w:t>
            </w:r>
            <w:r w:rsidRPr="000A5267">
              <w:rPr>
                <w:b/>
                <w:i/>
                <w:lang w:val="cs-CZ"/>
              </w:rPr>
              <w:t>, zejména pokud hodnota na kontrolním účtu přesáhne 0,3 % HDP v souladu s článkem 21 nařízení (EU) [o preventivní složce]</w:t>
            </w:r>
            <w:r w:rsidRPr="000A5267">
              <w:rPr>
                <w:lang w:val="cs-CZ"/>
              </w:rPr>
              <w:t>. Je-li to relevantní, zohlední se při posuzování velikosti odchylky rovněž odchylka od technické trajektorie</w:t>
            </w:r>
            <w:r w:rsidRPr="000A5267">
              <w:rPr>
                <w:b/>
                <w:i/>
                <w:lang w:val="cs-CZ"/>
              </w:rPr>
              <w:t>. Pro ochranu proticyklických vlastností vývoje výdajů se při posuzování existence nadměrného schodku založeného na odchylkách od vývoje čistých výdajů podle odstavce 1a jako významné faktory nezohlední vyšší než očekávaný hospodářský růst, nižší než očekávané úrokové výdaje, veškeré neočekávané výdaje a příjmy nebo příznivá vnitřní dynamika míry zadlužení v poměru k prognózám vývoje čistých výdajů</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Johan Van Overtveldt</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Je-li to relevantní, zohlední se při posuzování velikosti odchylky rovněž odchylka od technické trajektorie;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w:t>
            </w:r>
            <w:r w:rsidRPr="000A5267">
              <w:rPr>
                <w:b/>
                <w:i/>
                <w:lang w:val="cs-CZ"/>
              </w:rPr>
              <w:t>, zejména pokud hodnota na kontrolním účtu přesáhne 2 % HDP v souladu s článkem 21 nařízení (EU) [o preventivní složce]</w:t>
            </w:r>
            <w:r w:rsidRPr="000A5267">
              <w:rPr>
                <w:lang w:val="cs-CZ"/>
              </w:rPr>
              <w:t xml:space="preserve">. Je-li to relevantní, zohlední se při posuzování velikosti odchylky rovněž odchylka od technické trajektorie; </w:t>
            </w:r>
            <w:r w:rsidRPr="000A5267">
              <w:rPr>
                <w:b/>
                <w:i/>
                <w:lang w:val="cs-CZ"/>
              </w:rPr>
              <w:t>Pro ochranu proticyklických vlastností vývoje výdajů se při posuzování existence nadměrného schodku založeného na odchylkách od vývoje čistých výdajů podle odstavce 1a jako významné faktory nezohlední vyšší než očekávaný hospodářský růst, nižší než očekávané úrokové výdaje, veškeré neočekávané výdaje a příjmy nebo příznivá vnitřní dynamika míry zadlužení v poměru k prognózám vývoje čistých výdajů;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Isabel Benjumea Benjumea, José Manuel García-Margallo y Marfil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Je-li to relevantní, zohlední se při posuzování velikosti odchylky rovněž odchylka od technické trajektorie;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Je-li to relevantní, zohlední se při posuzování velikosti odchylky rovněž odchylka od technické trajektorie</w:t>
            </w:r>
            <w:r w:rsidRPr="000A5267">
              <w:rPr>
                <w:b/>
                <w:i/>
                <w:lang w:val="cs-CZ"/>
              </w:rPr>
              <w:t>. Pro ochranu proticyklických vlastností vývoje výdajů se při posuzování existence nadměrného schodku založeného na odchylkách od vývoje čistých výdajů podle odstavce 1a jako významné faktory nezohlední vyšší než očekávaný hospodářský růst, nižší než očekávané úrokové výdaje, veškeré neočekávané výdaje a příjmy nebo příznivá vnitřní dynamika míry zadlužení v poměru k prognózám vývoje čistých výdajů</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Bogdan Rzońca</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{ECR}</w:t>
      </w:r>
      <w:r w:rsidRPr="000A5267">
        <w:t>za skupinu ECR</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 xml:space="preserve">vývoj střednědobé rozpočtové situace, včetně zejména </w:t>
            </w:r>
            <w:r w:rsidRPr="000A5267">
              <w:rPr>
                <w:b/>
                <w:i/>
                <w:lang w:val="cs-CZ"/>
              </w:rPr>
              <w:t>rozsahu</w:t>
            </w:r>
            <w:r w:rsidRPr="000A5267">
              <w:rPr>
                <w:lang w:val="cs-CZ"/>
              </w:rPr>
              <w:t xml:space="preserve"> skutečného odchýlení od dráhy čistých výdajů v </w:t>
            </w:r>
            <w:r w:rsidRPr="000A5267">
              <w:rPr>
                <w:b/>
                <w:i/>
                <w:lang w:val="cs-CZ"/>
              </w:rPr>
              <w:t>ročním a kumulativním vyjádření měřeného</w:t>
            </w:r>
            <w:r w:rsidRPr="000A5267">
              <w:rPr>
                <w:lang w:val="cs-CZ"/>
              </w:rPr>
              <w:t xml:space="preserve"> kontrolním účtem a </w:t>
            </w:r>
            <w:r w:rsidRPr="000A5267">
              <w:rPr>
                <w:b/>
                <w:i/>
                <w:lang w:val="cs-CZ"/>
              </w:rPr>
              <w:t>rozsahu</w:t>
            </w:r>
            <w:r w:rsidRPr="000A5267">
              <w:rPr>
                <w:lang w:val="cs-CZ"/>
              </w:rPr>
              <w:t xml:space="preserve">,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Je-li </w:t>
            </w:r>
            <w:r w:rsidRPr="000A5267">
              <w:rPr>
                <w:b/>
                <w:i/>
                <w:lang w:val="cs-CZ"/>
              </w:rPr>
              <w:t>to relevantní, zohlední se</w:t>
            </w:r>
            <w:r w:rsidRPr="000A5267">
              <w:rPr>
                <w:lang w:val="cs-CZ"/>
              </w:rPr>
              <w:t xml:space="preserve"> při posuzování velikosti odchylky rovněž odchylka od technické trajektorie;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 xml:space="preserve">vývoj střednědobé rozpočtové situace, včetně zejména </w:t>
            </w:r>
            <w:r w:rsidRPr="000A5267">
              <w:rPr>
                <w:b/>
                <w:i/>
                <w:lang w:val="cs-CZ"/>
              </w:rPr>
              <w:t>toho, jestli rozsah</w:t>
            </w:r>
            <w:r w:rsidRPr="000A5267">
              <w:rPr>
                <w:lang w:val="cs-CZ"/>
              </w:rPr>
              <w:t xml:space="preserve"> skutečného odchýlení od dráhy čistých výdajů </w:t>
            </w:r>
            <w:r w:rsidRPr="000A5267">
              <w:rPr>
                <w:b/>
                <w:i/>
                <w:lang w:val="cs-CZ"/>
              </w:rPr>
              <w:t xml:space="preserve">je alespoň 0,5 % HDP </w:t>
            </w:r>
            <w:r w:rsidRPr="000A5267">
              <w:rPr>
                <w:lang w:val="cs-CZ"/>
              </w:rPr>
              <w:t xml:space="preserve">v </w:t>
            </w:r>
            <w:r w:rsidRPr="000A5267">
              <w:rPr>
                <w:b/>
                <w:i/>
                <w:lang w:val="cs-CZ"/>
              </w:rPr>
              <w:t>jednom roce nebo alespoň 0,25 % HDP v průměru každý</w:t>
            </w:r>
            <w:r w:rsidRPr="000A5267">
              <w:rPr>
                <w:lang w:val="cs-CZ"/>
              </w:rPr>
              <w:t xml:space="preserve"> kontrolním účtem </w:t>
            </w:r>
            <w:r w:rsidRPr="000A5267">
              <w:rPr>
                <w:b/>
                <w:i/>
                <w:lang w:val="cs-CZ"/>
              </w:rPr>
              <w:t xml:space="preserve">meřený rok ve 2 po sobě následujících letech </w:t>
            </w:r>
            <w:r w:rsidRPr="000A5267">
              <w:rPr>
                <w:lang w:val="cs-CZ"/>
              </w:rPr>
              <w:t xml:space="preserve">a </w:t>
            </w:r>
            <w:r w:rsidRPr="000A5267">
              <w:rPr>
                <w:b/>
                <w:i/>
                <w:lang w:val="cs-CZ"/>
              </w:rPr>
              <w:t>jestli rozsah</w:t>
            </w:r>
            <w:r w:rsidRPr="000A5267">
              <w:rPr>
                <w:lang w:val="cs-CZ"/>
              </w:rPr>
              <w:t xml:space="preserve">,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Je-li </w:t>
            </w:r>
            <w:r w:rsidRPr="000A5267">
              <w:rPr>
                <w:b/>
                <w:i/>
                <w:lang w:val="cs-CZ"/>
              </w:rPr>
              <w:t>dráha čistých výdajů náročnější než technická trajektorie,</w:t>
            </w:r>
            <w:r w:rsidRPr="000A5267">
              <w:rPr>
                <w:lang w:val="cs-CZ"/>
              </w:rPr>
              <w:t xml:space="preserve"> při posuzování velikosti odchylky </w:t>
            </w:r>
            <w:r w:rsidRPr="000A5267">
              <w:rPr>
                <w:b/>
                <w:i/>
                <w:lang w:val="cs-CZ"/>
              </w:rPr>
              <w:t xml:space="preserve">se </w:t>
            </w:r>
            <w:r w:rsidRPr="000A5267">
              <w:rPr>
                <w:lang w:val="cs-CZ"/>
              </w:rPr>
              <w:t>rovněž</w:t>
            </w:r>
            <w:r w:rsidRPr="000A5267">
              <w:rPr>
                <w:b/>
                <w:i/>
                <w:lang w:val="cs-CZ"/>
              </w:rPr>
              <w:t xml:space="preserve"> zohlední</w:t>
            </w:r>
            <w:r w:rsidRPr="000A5267">
              <w:rPr>
                <w:lang w:val="cs-CZ"/>
              </w:rPr>
              <w:t xml:space="preserve"> odchylka od technické trajektorie;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129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Rady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 xml:space="preserve">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w:t>
            </w:r>
            <w:r w:rsidRPr="000A5267">
              <w:rPr>
                <w:b/>
                <w:i/>
                <w:lang w:val="cs-CZ"/>
              </w:rPr>
              <w:t>Je-li to relevantní, zohlední se při posuzování velikosti odchylky rovněž odchylka od technické trajektorie;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Billy Kelleher, Stéphanie Yon-Courtin, Valérie Hayer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b</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(b)</w:t>
            </w:r>
            <w:r w:rsidRPr="000A5267">
              <w:rPr>
                <w:lang w:val="cs-CZ"/>
              </w:rPr>
              <w:tab/>
              <w:t xml:space="preserve">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 </w:t>
            </w:r>
            <w:r w:rsidRPr="000A5267">
              <w:rPr>
                <w:b/>
                <w:i/>
                <w:lang w:val="cs-CZ"/>
              </w:rPr>
              <w:t>Je-li to relevantní, zohlední se při posuzování velikosti odchylky rovněž odchylka od technické trajektorie;</w:t>
            </w:r>
          </w:p>
        </w:tc>
        <w:tc>
          <w:tcPr>
            <w:tcW w:w="4876" w:type="dxa"/>
            <w:hideMark/>
          </w:tcPr>
          <w:p w:rsidR="006D7AD8" w:rsidRPr="000A5267" w:rsidRDefault="006D7AD8" w:rsidP="00CD5C56">
            <w:pPr>
              <w:pStyle w:val="Normal6"/>
              <w:rPr>
                <w:szCs w:val="24"/>
                <w:lang w:val="cs-CZ"/>
              </w:rPr>
            </w:pPr>
            <w:r w:rsidRPr="000A5267">
              <w:rPr>
                <w:lang w:val="cs-CZ"/>
              </w:rPr>
              <w:t>(b)</w:t>
            </w:r>
            <w:r w:rsidRPr="000A5267">
              <w:rPr>
                <w:lang w:val="cs-CZ"/>
              </w:rPr>
              <w:tab/>
              <w:t>vývoj střednědobé rozpočtové situace, včetně zejména rozsahu skutečného odchýlení od dráhy čistých výdajů v ročním a kumulativním vyjádření měřeného kontrolním účtem a rozsahu, v jakém je odchýlení způsobeno prudkým hospodářským propadem v eurozóně nebo v Unii jako celku nebo mimořádnými okolnostmi, které vláda nemůže ovlivnit a které mají zásadní dopad na veřejné finance dotčeného členského státu v souladu s články 24 a 25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c</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(c)</w:t>
            </w:r>
            <w:r w:rsidRPr="000A5267">
              <w:rPr>
                <w:lang w:val="cs-CZ"/>
              </w:rPr>
              <w:tab/>
              <w:t xml:space="preserve">vývoj situace veřejného dluhu </w:t>
            </w:r>
            <w:r w:rsidRPr="000A5267">
              <w:rPr>
                <w:b/>
                <w:i/>
                <w:lang w:val="cs-CZ"/>
              </w:rPr>
              <w:t>a</w:t>
            </w:r>
            <w:r w:rsidRPr="000A5267">
              <w:rPr>
                <w:lang w:val="cs-CZ"/>
              </w:rPr>
              <w:t xml:space="preserve"> jeho financování</w:t>
            </w:r>
            <w:r w:rsidRPr="000A5267">
              <w:rPr>
                <w:b/>
                <w:i/>
                <w:lang w:val="cs-CZ"/>
              </w:rPr>
              <w:t xml:space="preserve"> a souvisejících rizikových faktorů</w:t>
            </w:r>
            <w:r w:rsidRPr="000A5267">
              <w:rPr>
                <w:lang w:val="cs-CZ"/>
              </w:rPr>
              <w:t xml:space="preserve">, zejména </w:t>
            </w:r>
            <w:r w:rsidRPr="000A5267">
              <w:rPr>
                <w:b/>
                <w:i/>
                <w:lang w:val="cs-CZ"/>
              </w:rPr>
              <w:t>struktury</w:t>
            </w:r>
            <w:r w:rsidRPr="000A5267">
              <w:rPr>
                <w:lang w:val="cs-CZ"/>
              </w:rPr>
              <w:t xml:space="preserve"> splatnosti, </w:t>
            </w:r>
            <w:r w:rsidRPr="000A5267">
              <w:rPr>
                <w:b/>
                <w:i/>
                <w:lang w:val="cs-CZ"/>
              </w:rPr>
              <w:t>měnové denominace</w:t>
            </w:r>
            <w:r w:rsidRPr="000A5267">
              <w:rPr>
                <w:lang w:val="cs-CZ"/>
              </w:rPr>
              <w:t xml:space="preserve"> dluhu a </w:t>
            </w:r>
            <w:r w:rsidRPr="000A5267">
              <w:rPr>
                <w:b/>
                <w:i/>
                <w:lang w:val="cs-CZ"/>
              </w:rPr>
              <w:t>podmíněných závazků</w:t>
            </w:r>
            <w:r w:rsidRPr="000A5267">
              <w:rPr>
                <w:lang w:val="cs-CZ"/>
              </w:rPr>
              <w:t>;</w:t>
            </w:r>
          </w:p>
        </w:tc>
        <w:tc>
          <w:tcPr>
            <w:tcW w:w="4876" w:type="dxa"/>
            <w:hideMark/>
          </w:tcPr>
          <w:p w:rsidR="006D7AD8" w:rsidRPr="000A5267" w:rsidRDefault="006D7AD8" w:rsidP="00CD5C56">
            <w:pPr>
              <w:pStyle w:val="Normal6"/>
              <w:rPr>
                <w:szCs w:val="24"/>
                <w:lang w:val="cs-CZ"/>
              </w:rPr>
            </w:pPr>
            <w:r w:rsidRPr="000A5267">
              <w:rPr>
                <w:lang w:val="cs-CZ"/>
              </w:rPr>
              <w:t>(c)</w:t>
            </w:r>
            <w:r w:rsidRPr="000A5267">
              <w:rPr>
                <w:lang w:val="cs-CZ"/>
              </w:rPr>
              <w:tab/>
              <w:t xml:space="preserve">vývoj situace veřejného dluhu </w:t>
            </w:r>
            <w:r w:rsidRPr="000A5267">
              <w:rPr>
                <w:b/>
                <w:i/>
                <w:lang w:val="cs-CZ"/>
              </w:rPr>
              <w:t>se zaměřením na</w:t>
            </w:r>
            <w:r w:rsidRPr="000A5267">
              <w:rPr>
                <w:lang w:val="cs-CZ"/>
              </w:rPr>
              <w:t xml:space="preserve"> jeho financování</w:t>
            </w:r>
            <w:r w:rsidRPr="000A5267">
              <w:rPr>
                <w:b/>
                <w:i/>
                <w:lang w:val="cs-CZ"/>
              </w:rPr>
              <w:t>, zejména na výdaje na úroky v poměru k HDP, související rizikové faktory</w:t>
            </w:r>
            <w:r w:rsidRPr="000A5267">
              <w:rPr>
                <w:lang w:val="cs-CZ"/>
              </w:rPr>
              <w:t xml:space="preserve">, zejména </w:t>
            </w:r>
            <w:r w:rsidRPr="000A5267">
              <w:rPr>
                <w:b/>
                <w:i/>
                <w:lang w:val="cs-CZ"/>
              </w:rPr>
              <w:t>strukturu</w:t>
            </w:r>
            <w:r w:rsidRPr="000A5267">
              <w:rPr>
                <w:lang w:val="cs-CZ"/>
              </w:rPr>
              <w:t xml:space="preserve"> splatnosti, </w:t>
            </w:r>
            <w:r w:rsidRPr="000A5267">
              <w:rPr>
                <w:b/>
                <w:i/>
                <w:lang w:val="cs-CZ"/>
              </w:rPr>
              <w:t>měnovou denominaci</w:t>
            </w:r>
            <w:r w:rsidRPr="000A5267">
              <w:rPr>
                <w:lang w:val="cs-CZ"/>
              </w:rPr>
              <w:t xml:space="preserve"> dluhu a </w:t>
            </w:r>
            <w:r w:rsidRPr="000A5267">
              <w:rPr>
                <w:b/>
                <w:i/>
                <w:lang w:val="cs-CZ"/>
              </w:rPr>
              <w:t>podmíněné závazky, jakož i podíl věřitelů na domácím trhu eurozóny</w:t>
            </w:r>
            <w:r w:rsidRPr="000A5267">
              <w:rPr>
                <w:lang w:val="cs-CZ"/>
              </w:rPr>
              <w:t>;</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c</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(c)</w:t>
            </w:r>
            <w:r w:rsidRPr="000A5267">
              <w:rPr>
                <w:lang w:val="cs-CZ"/>
              </w:rPr>
              <w:tab/>
              <w:t xml:space="preserve">vývoj </w:t>
            </w:r>
            <w:r w:rsidRPr="000A5267">
              <w:rPr>
                <w:b/>
                <w:i/>
                <w:lang w:val="cs-CZ"/>
              </w:rPr>
              <w:t xml:space="preserve">situace </w:t>
            </w:r>
            <w:r w:rsidRPr="000A5267">
              <w:rPr>
                <w:lang w:val="cs-CZ"/>
              </w:rPr>
              <w:t xml:space="preserve">veřejného </w:t>
            </w:r>
            <w:r w:rsidRPr="000A5267">
              <w:rPr>
                <w:b/>
                <w:i/>
                <w:lang w:val="cs-CZ"/>
              </w:rPr>
              <w:t>dluhu a</w:t>
            </w:r>
            <w:r w:rsidRPr="000A5267">
              <w:rPr>
                <w:lang w:val="cs-CZ"/>
              </w:rPr>
              <w:t xml:space="preserve"> jeho financování a souvisejících rizikových faktorů, zejména struktury splatnosti</w:t>
            </w:r>
            <w:r w:rsidRPr="000A5267">
              <w:rPr>
                <w:b/>
                <w:i/>
                <w:lang w:val="cs-CZ"/>
              </w:rPr>
              <w:t>,</w:t>
            </w:r>
            <w:r w:rsidRPr="000A5267">
              <w:rPr>
                <w:lang w:val="cs-CZ"/>
              </w:rPr>
              <w:t xml:space="preserve"> měnové denominace dluhu a podmíněných závazků;</w:t>
            </w:r>
          </w:p>
        </w:tc>
        <w:tc>
          <w:tcPr>
            <w:tcW w:w="4876" w:type="dxa"/>
            <w:hideMark/>
          </w:tcPr>
          <w:p w:rsidR="006D7AD8" w:rsidRPr="000A5267" w:rsidRDefault="006D7AD8" w:rsidP="00CD5C56">
            <w:pPr>
              <w:pStyle w:val="Normal6"/>
              <w:rPr>
                <w:szCs w:val="24"/>
                <w:lang w:val="cs-CZ"/>
              </w:rPr>
            </w:pPr>
            <w:r w:rsidRPr="000A5267">
              <w:rPr>
                <w:lang w:val="cs-CZ"/>
              </w:rPr>
              <w:t>(c)</w:t>
            </w:r>
            <w:r w:rsidRPr="000A5267">
              <w:rPr>
                <w:lang w:val="cs-CZ"/>
              </w:rPr>
              <w:tab/>
              <w:t xml:space="preserve">vývoj veřejného </w:t>
            </w:r>
            <w:r w:rsidRPr="000A5267">
              <w:rPr>
                <w:b/>
                <w:i/>
                <w:lang w:val="cs-CZ"/>
              </w:rPr>
              <w:t>zadlužení, ale také</w:t>
            </w:r>
            <w:r w:rsidRPr="000A5267">
              <w:rPr>
                <w:lang w:val="cs-CZ"/>
              </w:rPr>
              <w:t xml:space="preserve"> jeho </w:t>
            </w:r>
            <w:r w:rsidRPr="000A5267">
              <w:rPr>
                <w:b/>
                <w:i/>
                <w:lang w:val="cs-CZ"/>
              </w:rPr>
              <w:t xml:space="preserve">stav a </w:t>
            </w:r>
            <w:r w:rsidRPr="000A5267">
              <w:rPr>
                <w:lang w:val="cs-CZ"/>
              </w:rPr>
              <w:t>financování</w:t>
            </w:r>
            <w:r w:rsidRPr="000A5267">
              <w:rPr>
                <w:b/>
                <w:i/>
                <w:lang w:val="cs-CZ"/>
              </w:rPr>
              <w:t>, včetně možné dočasné pomoci Evropské centrální banky</w:t>
            </w:r>
            <w:r w:rsidRPr="000A5267">
              <w:rPr>
                <w:lang w:val="cs-CZ"/>
              </w:rPr>
              <w:t xml:space="preserve"> a souvisejících rizikových faktorů, </w:t>
            </w:r>
            <w:r w:rsidRPr="000A5267">
              <w:rPr>
                <w:b/>
                <w:i/>
                <w:lang w:val="cs-CZ"/>
              </w:rPr>
              <w:t xml:space="preserve">včetně </w:t>
            </w:r>
            <w:r w:rsidRPr="000A5267">
              <w:rPr>
                <w:lang w:val="cs-CZ"/>
              </w:rPr>
              <w:t xml:space="preserve">zejména struktury </w:t>
            </w:r>
            <w:r w:rsidRPr="000A5267">
              <w:rPr>
                <w:b/>
                <w:i/>
                <w:lang w:val="cs-CZ"/>
              </w:rPr>
              <w:t xml:space="preserve">dluhu, struktury </w:t>
            </w:r>
            <w:r w:rsidRPr="000A5267">
              <w:rPr>
                <w:lang w:val="cs-CZ"/>
              </w:rPr>
              <w:t>splatnosti</w:t>
            </w:r>
            <w:r w:rsidRPr="000A5267">
              <w:rPr>
                <w:b/>
                <w:i/>
                <w:lang w:val="cs-CZ"/>
              </w:rPr>
              <w:t xml:space="preserve"> a</w:t>
            </w:r>
            <w:r w:rsidRPr="000A5267">
              <w:rPr>
                <w:lang w:val="cs-CZ"/>
              </w:rPr>
              <w:t xml:space="preserve"> měnové denominace dluhu a podmíněných závazků;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Lídia Pereira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c</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(c)</w:t>
            </w:r>
            <w:r w:rsidRPr="000A5267">
              <w:rPr>
                <w:lang w:val="cs-CZ"/>
              </w:rPr>
              <w:tab/>
              <w:t>vývoj situace veřejného dluhu a jeho financování a souvisejících rizikových faktorů, zejména struktury splatnosti, měnové denominace dluhu a podmíněných závazků;</w:t>
            </w:r>
          </w:p>
        </w:tc>
        <w:tc>
          <w:tcPr>
            <w:tcW w:w="4876" w:type="dxa"/>
            <w:hideMark/>
          </w:tcPr>
          <w:p w:rsidR="006D7AD8" w:rsidRPr="000A5267" w:rsidRDefault="006D7AD8" w:rsidP="00CD5C56">
            <w:pPr>
              <w:pStyle w:val="Normal6"/>
              <w:rPr>
                <w:szCs w:val="24"/>
                <w:lang w:val="cs-CZ"/>
              </w:rPr>
            </w:pPr>
            <w:r w:rsidRPr="000A5267">
              <w:rPr>
                <w:lang w:val="cs-CZ"/>
              </w:rPr>
              <w:t>(c)</w:t>
            </w:r>
            <w:r w:rsidRPr="000A5267">
              <w:rPr>
                <w:lang w:val="cs-CZ"/>
              </w:rPr>
              <w:tab/>
              <w:t xml:space="preserve">vývoj situace veřejného dluhu a jeho financování a </w:t>
            </w:r>
            <w:r w:rsidRPr="000A5267">
              <w:rPr>
                <w:b/>
                <w:i/>
                <w:lang w:val="cs-CZ"/>
              </w:rPr>
              <w:t xml:space="preserve">prognóz o mírách dluhu v závislosti na </w:t>
            </w:r>
            <w:r w:rsidRPr="000A5267">
              <w:rPr>
                <w:lang w:val="cs-CZ"/>
              </w:rPr>
              <w:t>souvisejících rizikových faktorů, zejména struktury splatnosti, měnové denominace dluhu a podmíněných závazků;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c a (nové)</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(c a)</w:t>
            </w:r>
            <w:r w:rsidRPr="000A5267">
              <w:rPr>
                <w:b/>
                <w:i/>
                <w:lang w:val="cs-CZ"/>
              </w:rPr>
              <w:tab/>
              <w:t>pokrok při řešení nedostatků vnitrostátních veřejných investic v souladu s prioritami Unie, jak je uvedeno v článku 12 nařízení (EU) [o preventivní složce], a uzná, že tyto investice hrají klíčovou úlohu při podpoře plnění cílů Unie a zajišťování udržitelného růstu podporujícího začlenění a fiskální stability;</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135</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Markus Ferber</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(d)</w:t>
            </w:r>
            <w:r w:rsidRPr="000A5267">
              <w:rPr>
                <w:b/>
                <w:i/>
                <w:lang w:val="cs-CZ"/>
              </w:rPr>
              <w:tab/>
              <w:t>provádění reforem a investic, zejména politik k prevenci a nápravě nadměrné makroekonomické nerovnováhy a politik k provádění společné strategie Unie pro růst a zaměstnanost, včetně politik podporovaných z nástroje NextGenerationEU, a 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pPr>
        <w:pStyle w:val="JustificationTitle"/>
        <w:rPr>
          <w:noProof w:val="0"/>
          <w:lang w:val="cs-CZ"/>
        </w:rPr>
      </w:pPr>
      <w:r w:rsidRPr="000A5267">
        <w:rPr>
          <w:rStyle w:val="HideTWBExt"/>
          <w:i w:val="0"/>
          <w:lang w:val="cs-CZ"/>
        </w:rPr>
        <w:t>&lt;TitreJust&gt;</w:t>
      </w:r>
      <w:r w:rsidRPr="000A5267">
        <w:rPr>
          <w:lang w:val="cs-CZ"/>
        </w:rPr>
        <w:t>Odůvodnění</w:t>
      </w:r>
      <w:r w:rsidRPr="000A5267">
        <w:rPr>
          <w:rStyle w:val="HideTWBExt"/>
          <w:i w:val="0"/>
          <w:lang w:val="cs-CZ"/>
        </w:rPr>
        <w:t>&lt;/TitreJust&gt;</w:t>
      </w:r>
    </w:p>
    <w:p w:rsidR="006D7AD8" w:rsidRPr="000A5267" w:rsidRDefault="006D7AD8" w:rsidP="006D7AD8">
      <w:pPr>
        <w:pStyle w:val="Normal12Italic"/>
        <w:rPr>
          <w:noProof w:val="0"/>
          <w:lang w:val="cs-CZ"/>
        </w:rPr>
      </w:pPr>
      <w:r w:rsidRPr="000A5267">
        <w:rPr>
          <w:lang w:val="cs-CZ"/>
        </w:rPr>
        <w:t>Provádění investic by již mělo být zohledněno v rámci vývoje čistých výdajů.</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136</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Caroline Nagtegaal, Nicola Beer, Engin Eroglu</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b/>
                <w:i/>
                <w:lang w:val="cs-CZ"/>
              </w:rPr>
              <w:t>(d)</w:t>
            </w:r>
            <w:r w:rsidRPr="000A5267">
              <w:rPr>
                <w:b/>
                <w:i/>
                <w:lang w:val="cs-CZ"/>
              </w:rPr>
              <w:tab/>
              <w:t>provádění reforem a investic, zejména politik k prevenci a nápravě nadměrné makroekonomické nerovnováhy a politik k provádění společné strategie Unie pro růst a zaměstnanost, včetně politik podporovaných z nástroje NextGenerationEU, a 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b/>
                <w:i/>
                <w:lang w:val="cs-CZ"/>
              </w:rPr>
              <w:t>vypouští se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pPr>
        <w:pStyle w:val="JustificationTitle"/>
        <w:rPr>
          <w:noProof w:val="0"/>
          <w:lang w:val="cs-CZ"/>
        </w:rPr>
      </w:pPr>
      <w:r w:rsidRPr="000A5267">
        <w:rPr>
          <w:rStyle w:val="HideTWBExt"/>
          <w:i w:val="0"/>
          <w:lang w:val="cs-CZ"/>
        </w:rPr>
        <w:t>&lt;TitreJust&gt;</w:t>
      </w:r>
      <w:r w:rsidRPr="000A5267">
        <w:rPr>
          <w:lang w:val="cs-CZ"/>
        </w:rPr>
        <w:t>Odůvodnění</w:t>
      </w:r>
      <w:r w:rsidRPr="000A5267">
        <w:rPr>
          <w:rStyle w:val="HideTWBExt"/>
          <w:i w:val="0"/>
          <w:lang w:val="cs-CZ"/>
        </w:rPr>
        <w:t>&lt;/TitreJust&gt;</w:t>
      </w:r>
    </w:p>
    <w:p w:rsidR="006D7AD8" w:rsidRPr="000A5267" w:rsidRDefault="006D7AD8" w:rsidP="006D7AD8">
      <w:pPr>
        <w:pStyle w:val="Normal12Italic"/>
        <w:rPr>
          <w:noProof w:val="0"/>
          <w:lang w:val="cs-CZ"/>
        </w:rPr>
      </w:pPr>
      <w:r w:rsidRPr="000A5267">
        <w:rPr>
          <w:lang w:val="cs-CZ"/>
        </w:rPr>
        <w:t>Provádění investic by již mělo být zohledněno v rámci vývoje čistých výdajů.</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137</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José Gusmão, Martin Schirdewan</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(d)</w:t>
            </w:r>
            <w:r w:rsidRPr="000A5267">
              <w:rPr>
                <w:lang w:val="cs-CZ"/>
              </w:rPr>
              <w:tab/>
              <w:t xml:space="preserve">provádění </w:t>
            </w:r>
            <w:r w:rsidRPr="000A5267">
              <w:rPr>
                <w:b/>
                <w:i/>
                <w:lang w:val="cs-CZ"/>
              </w:rPr>
              <w:t xml:space="preserve">reforem a </w:t>
            </w:r>
            <w:r w:rsidRPr="000A5267">
              <w:rPr>
                <w:lang w:val="cs-CZ"/>
              </w:rPr>
              <w:t>investic, zejména</w:t>
            </w:r>
            <w:r w:rsidRPr="000A5267">
              <w:rPr>
                <w:b/>
                <w:i/>
                <w:lang w:val="cs-CZ"/>
              </w:rPr>
              <w:t xml:space="preserve"> politik k prevenci a nápravě nadměrné makroekonomické nerovnováhy a</w:t>
            </w:r>
            <w:r w:rsidRPr="000A5267">
              <w:rPr>
                <w:lang w:val="cs-CZ"/>
              </w:rPr>
              <w:t xml:space="preserve"> politik k provádění společné strategie Unie pro růst a zaměstnanost, včetně politik podporovaných z nástroje NextGenerationEU, a 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lang w:val="cs-CZ"/>
              </w:rPr>
              <w:t>(d)</w:t>
            </w:r>
            <w:r w:rsidRPr="000A5267">
              <w:rPr>
                <w:lang w:val="cs-CZ"/>
              </w:rPr>
              <w:tab/>
              <w:t>provádění investic, zejména politik k provádění společné strategie Unie pro růst a zaměstnanost, včetně politik podporovaných z nástroje NextGenerationEU, a celkové kvality veřejných financí, zejména účinnosti vnitrostátních rozpočtových rámců.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138</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(d)</w:t>
            </w:r>
            <w:r w:rsidRPr="000A5267">
              <w:rPr>
                <w:lang w:val="cs-CZ"/>
              </w:rPr>
              <w:tab/>
              <w:t>provádění reforem a investic, zejména politik k prevenci a nápravě nadměrné makroekonomické nerovnováhy a politik k provádění společné strategie Unie pro růst a zaměstnanost, včetně politik podporovaných z nástroje NextGenerationEU, a 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lang w:val="cs-CZ"/>
              </w:rPr>
              <w:t>(d)</w:t>
            </w:r>
            <w:r w:rsidRPr="000A5267">
              <w:rPr>
                <w:lang w:val="cs-CZ"/>
              </w:rPr>
              <w:tab/>
              <w:t xml:space="preserve">provádění reforem a investic, zejména politik k prevenci a nápravě nadměrné makroekonomické nerovnováhy a politik k provádění společné strategie Unie pro růst a zaměstnanost, </w:t>
            </w:r>
            <w:r w:rsidRPr="000A5267">
              <w:rPr>
                <w:b/>
                <w:i/>
                <w:lang w:val="cs-CZ"/>
              </w:rPr>
              <w:t xml:space="preserve">Zelená dohoda pro Evropu, </w:t>
            </w:r>
            <w:r w:rsidRPr="000A5267">
              <w:rPr>
                <w:lang w:val="cs-CZ"/>
              </w:rPr>
              <w:t>včetně politik podporovaných z nástroje NextGenerationEU</w:t>
            </w:r>
            <w:r w:rsidRPr="000A5267">
              <w:rPr>
                <w:b/>
                <w:i/>
                <w:lang w:val="cs-CZ"/>
              </w:rPr>
              <w:t>, opatření aplikovaná v případě nedostačujícího pokroku k dosažení stanovených cílů v souladu se zprávami členských států o stavu jejich rozpočtových rámců dle nařízení (EU) [o preventivní složce]</w:t>
            </w:r>
            <w:r w:rsidRPr="000A5267">
              <w:rPr>
                <w:lang w:val="cs-CZ"/>
              </w:rPr>
              <w:t>, a celkové kvality veřejných financí, zejména účinnosti vnitrostátních rozpočtových rámců.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139</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Margarida Marques, Irene Tinagli, Pedro Silva Pereira, Costas Mavrides, Pedro Marques, Jonás Fernández, Joachim Schuster, René Repasi</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(d)</w:t>
            </w:r>
            <w:r w:rsidRPr="000A5267">
              <w:rPr>
                <w:lang w:val="cs-CZ"/>
              </w:rPr>
              <w:tab/>
              <w:t>provádění reforem a investic, zejména politik k prevenci a nápravě nadměrné makroekonomické nerovnováhy a politik k provádění společné strategie Unie pro růst a zaměstnanost, včetně politik podporovaných z nástroje NextGenerationEU, a 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lang w:val="cs-CZ"/>
              </w:rPr>
              <w:t>(d)</w:t>
            </w:r>
            <w:r w:rsidRPr="000A5267">
              <w:rPr>
                <w:lang w:val="cs-CZ"/>
              </w:rPr>
              <w:tab/>
              <w:t xml:space="preserve">provádění reforem a investic, zejména politik k prevenci a nápravě nadměrné makroekonomické nerovnováhy a politik k provádění společné strategie Unie </w:t>
            </w:r>
            <w:r w:rsidRPr="000A5267">
              <w:rPr>
                <w:b/>
                <w:i/>
                <w:lang w:val="cs-CZ"/>
              </w:rPr>
              <w:t xml:space="preserve">a evropského pilíře sociálních práv </w:t>
            </w:r>
            <w:r w:rsidRPr="000A5267">
              <w:rPr>
                <w:lang w:val="cs-CZ"/>
              </w:rPr>
              <w:t>pro růst a zaměstnanost, včetně politik podporovaných z nástroje NextGenerationEU</w:t>
            </w:r>
            <w:r w:rsidRPr="000A5267">
              <w:rPr>
                <w:b/>
                <w:i/>
                <w:lang w:val="cs-CZ"/>
              </w:rPr>
              <w:t>, Fondu soudržnosti a investičních nástrojů EU</w:t>
            </w:r>
            <w:r w:rsidRPr="000A5267">
              <w:rPr>
                <w:lang w:val="cs-CZ"/>
              </w:rPr>
              <w:t>, a celkové kvality veřejných financí, zejména účinnosti vnitrostátních rozpočtových rámců.</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140</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Esther de Lange, Markus Ferber, Frances Fitzgerald, Jessica Polfjärd</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(d)</w:t>
            </w:r>
            <w:r w:rsidRPr="000A5267">
              <w:rPr>
                <w:lang w:val="cs-CZ"/>
              </w:rPr>
              <w:tab/>
              <w:t xml:space="preserve">provádění reforem a investic, zejména politik k prevenci a nápravě nadměrné makroekonomické nerovnováhy a politik k provádění </w:t>
            </w:r>
            <w:r w:rsidRPr="000A5267">
              <w:rPr>
                <w:b/>
                <w:i/>
                <w:lang w:val="cs-CZ"/>
              </w:rPr>
              <w:t xml:space="preserve">společné </w:t>
            </w:r>
            <w:r w:rsidRPr="000A5267">
              <w:rPr>
                <w:lang w:val="cs-CZ"/>
              </w:rPr>
              <w:t>strategie Unie pro růst a zaměstnanost</w:t>
            </w:r>
            <w:r w:rsidRPr="000A5267">
              <w:rPr>
                <w:b/>
                <w:i/>
                <w:lang w:val="cs-CZ"/>
              </w:rPr>
              <w:t>, včetně politik podporovaných z nástroje NextGenerationEU,</w:t>
            </w:r>
            <w:r w:rsidRPr="000A5267">
              <w:rPr>
                <w:lang w:val="cs-CZ"/>
              </w:rPr>
              <w:t xml:space="preserve"> a 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lang w:val="cs-CZ"/>
              </w:rPr>
              <w:t>(d)</w:t>
            </w:r>
            <w:r w:rsidRPr="000A5267">
              <w:rPr>
                <w:lang w:val="cs-CZ"/>
              </w:rPr>
              <w:tab/>
              <w:t xml:space="preserve">provádění reforem a investic, zejména politik k prevenci a nápravě nadměrné makroekonomické nerovnováhy a politik k provádění strategie Unie pro růst a zaměstnanost a celkové kvality veřejných financí, zejména účinnosti vnitrostátních rozpočtových rámců. </w:t>
            </w:r>
            <w:r w:rsidRPr="000A5267">
              <w:rPr>
                <w:b/>
                <w:i/>
                <w:lang w:val="cs-CZ"/>
              </w:rPr>
              <w:t>Rovněž se zohlední neprovedení reforem a investic.</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141</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Johan Van Overtveldt</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(d)</w:t>
            </w:r>
            <w:r w:rsidRPr="000A5267">
              <w:rPr>
                <w:lang w:val="cs-CZ"/>
              </w:rPr>
              <w:tab/>
              <w:t xml:space="preserve">provádění reforem a investic, zejména politik k prevenci a nápravě nadměrné makroekonomické nerovnováhy a politik k provádění </w:t>
            </w:r>
            <w:r w:rsidRPr="000A5267">
              <w:rPr>
                <w:b/>
                <w:i/>
                <w:lang w:val="cs-CZ"/>
              </w:rPr>
              <w:t xml:space="preserve">společné </w:t>
            </w:r>
            <w:r w:rsidRPr="000A5267">
              <w:rPr>
                <w:lang w:val="cs-CZ"/>
              </w:rPr>
              <w:t>strategie</w:t>
            </w:r>
            <w:r w:rsidRPr="000A5267">
              <w:rPr>
                <w:b/>
                <w:i/>
                <w:lang w:val="cs-CZ"/>
              </w:rPr>
              <w:t xml:space="preserve"> Unie</w:t>
            </w:r>
            <w:r w:rsidRPr="000A5267">
              <w:rPr>
                <w:lang w:val="cs-CZ"/>
              </w:rPr>
              <w:t xml:space="preserve"> pro růst a zaměstnanost</w:t>
            </w:r>
            <w:r w:rsidRPr="000A5267">
              <w:rPr>
                <w:b/>
                <w:i/>
                <w:lang w:val="cs-CZ"/>
              </w:rPr>
              <w:t>, včetně politik podporovaných z nástroje NextGenerationEU,</w:t>
            </w:r>
            <w:r w:rsidRPr="000A5267">
              <w:rPr>
                <w:lang w:val="cs-CZ"/>
              </w:rPr>
              <w:t xml:space="preserve"> a 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lang w:val="cs-CZ"/>
              </w:rPr>
              <w:t>(d)</w:t>
            </w:r>
            <w:r w:rsidRPr="000A5267">
              <w:rPr>
                <w:lang w:val="cs-CZ"/>
              </w:rPr>
              <w:tab/>
              <w:t xml:space="preserve">provádění reforem a investic, zejména politik k prevenci a nápravě nadměrné makroekonomické nerovnováhy a politik k provádění strategie pro růst a zaměstnanost a celkové kvality veřejných financí, zejména účinnosti vnitrostátních rozpočtových rámců. </w:t>
            </w:r>
            <w:r w:rsidRPr="000A5267">
              <w:rPr>
                <w:b/>
                <w:i/>
                <w:lang w:val="cs-CZ"/>
              </w:rPr>
              <w:t>Rovněž se zohlední neprovedení reforem a investic.</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142</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Isabel Benjumea Benjumea, José Manuel García-Margallo y Marfil</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hideMark/>
          </w:tcPr>
          <w:p w:rsidR="006D7AD8" w:rsidRPr="000A5267" w:rsidRDefault="006D7AD8" w:rsidP="00CD5C56">
            <w:pPr>
              <w:pStyle w:val="Normal6"/>
              <w:rPr>
                <w:lang w:val="cs-CZ"/>
              </w:rPr>
            </w:pPr>
            <w:r w:rsidRPr="000A5267">
              <w:rPr>
                <w:lang w:val="cs-CZ"/>
              </w:rPr>
              <w:t>(d)</w:t>
            </w:r>
            <w:r w:rsidRPr="000A5267">
              <w:rPr>
                <w:lang w:val="cs-CZ"/>
              </w:rPr>
              <w:tab/>
              <w:t xml:space="preserve">provádění reforem a investic, zejména politik k prevenci a nápravě nadměrné makroekonomické nerovnováhy a politik k provádění společné strategie Unie pro růst a zaměstnanost, včetně politik podporovaných z nástroje NextGenerationEU, </w:t>
            </w:r>
            <w:r w:rsidRPr="000A5267">
              <w:rPr>
                <w:b/>
                <w:i/>
                <w:lang w:val="cs-CZ"/>
              </w:rPr>
              <w:t xml:space="preserve">a </w:t>
            </w:r>
            <w:r w:rsidRPr="000A5267">
              <w:rPr>
                <w:lang w:val="cs-CZ"/>
              </w:rPr>
              <w:t>celkové kvality veřejných financí, zejména účinnosti vnitrostátních rozpočtových rámců.</w:t>
            </w:r>
          </w:p>
        </w:tc>
        <w:tc>
          <w:tcPr>
            <w:tcW w:w="4876" w:type="dxa"/>
            <w:hideMark/>
          </w:tcPr>
          <w:p w:rsidR="006D7AD8" w:rsidRPr="000A5267" w:rsidRDefault="006D7AD8" w:rsidP="00CD5C56">
            <w:pPr>
              <w:pStyle w:val="Normal6"/>
              <w:rPr>
                <w:szCs w:val="24"/>
                <w:lang w:val="cs-CZ"/>
              </w:rPr>
            </w:pPr>
            <w:r w:rsidRPr="000A5267">
              <w:rPr>
                <w:lang w:val="cs-CZ"/>
              </w:rPr>
              <w:t>(d)</w:t>
            </w:r>
            <w:r w:rsidRPr="000A5267">
              <w:rPr>
                <w:lang w:val="cs-CZ"/>
              </w:rPr>
              <w:tab/>
              <w:t>provádění reforem a investic, zejména politik k prevenci a nápravě nadměrné makroekonomické nerovnováhy a politik k provádění společné strategie Unie pro růst a zaměstnanost, včetně politik podporovaných z nástroje NextGenerationEU, celkové kvality veřejných financí, zejména účinnosti vnitrostátních rozpočtových rámců</w:t>
            </w:r>
            <w:r w:rsidRPr="000A5267">
              <w:rPr>
                <w:b/>
                <w:i/>
                <w:lang w:val="cs-CZ"/>
              </w:rPr>
              <w:t>, dlouhodobé strategické vnitrostátní investice a investice do partnerství veřejného a soukromého sektoru.</w:t>
            </w:r>
            <w:r w:rsidRPr="000A5267">
              <w:rPr>
                <w:lang w:val="cs-CZ"/>
              </w:rPr>
              <w:t xml:space="preserve"> </w:t>
            </w:r>
            <w:r w:rsidRPr="000A5267">
              <w:rPr>
                <w:b/>
                <w:i/>
                <w:lang w:val="cs-CZ"/>
              </w:rPr>
              <w:t>Rovněž se zohlední neprovedení reforem a investic.</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143</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Philippe Lamberts, Rasmus Andresen, Ernest Urtasun</w:t>
      </w:r>
      <w:r w:rsidRPr="000A5267">
        <w:rPr>
          <w:rStyle w:val="HideTWBExt"/>
          <w:b w:val="0"/>
        </w:rPr>
        <w:t>&lt;/Members&gt;</w:t>
      </w:r>
    </w:p>
    <w:p w:rsidR="006D7AD8" w:rsidRPr="000A5267" w:rsidRDefault="006D7AD8" w:rsidP="006D7AD8">
      <w:r w:rsidRPr="000A5267">
        <w:rPr>
          <w:rStyle w:val="HideTWBExt"/>
        </w:rPr>
        <w:t>&lt;AuNomDe&gt;</w:t>
      </w:r>
      <w:r w:rsidRPr="000A5267">
        <w:rPr>
          <w:rStyle w:val="HideTWBInt"/>
        </w:rPr>
        <w:t>{Verts/ALE}</w:t>
      </w:r>
      <w:r w:rsidRPr="000A5267">
        <w:t>za skupinu Verts/ALE</w:t>
      </w:r>
      <w:r w:rsidRPr="000A5267">
        <w:rPr>
          <w:rStyle w:val="HideTWBExt"/>
        </w:rPr>
        <w:t>&lt;/AuNomDe&gt;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 a (nové)</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(d a)</w:t>
            </w:r>
            <w:r w:rsidRPr="000A5267">
              <w:rPr>
                <w:b/>
                <w:i/>
                <w:lang w:val="cs-CZ"/>
              </w:rPr>
              <w:tab/>
              <w:t>kvalita investičních výdajů v souladu se společnými klíčovými politickými prioritami Unie v souladu s přílohou VI nařízení (EU) [o preventivní složce].</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6D7AD8" w:rsidRPr="000A5267" w:rsidRDefault="006D7AD8" w:rsidP="006D7AD8">
      <w:pPr>
        <w:pStyle w:val="AMNumberTabs0"/>
        <w:keepNext/>
        <w:rPr>
          <w:lang w:val="cs-CZ"/>
        </w:rPr>
      </w:pPr>
      <w:r w:rsidRPr="000A5267">
        <w:rPr>
          <w:rStyle w:val="HideTWBExt"/>
          <w:b w:val="0"/>
          <w:lang w:val="cs-CZ"/>
        </w:rPr>
        <w:t>&lt;Amend&gt;</w:t>
      </w:r>
      <w:r w:rsidRPr="000A5267">
        <w:rPr>
          <w:lang w:val="cs-CZ"/>
        </w:rPr>
        <w:t>Pozměňovací návrh</w:t>
      </w:r>
      <w:r w:rsidRPr="000A5267">
        <w:rPr>
          <w:lang w:val="cs-CZ"/>
        </w:rPr>
        <w:tab/>
      </w:r>
      <w:r w:rsidRPr="000A5267">
        <w:rPr>
          <w:lang w:val="cs-CZ"/>
        </w:rPr>
        <w:tab/>
      </w:r>
      <w:r w:rsidRPr="000A5267">
        <w:rPr>
          <w:rStyle w:val="HideTWBExt"/>
          <w:b w:val="0"/>
          <w:lang w:val="cs-CZ"/>
        </w:rPr>
        <w:t>&lt;NumAm&gt;</w:t>
      </w:r>
      <w:r w:rsidRPr="000A5267">
        <w:rPr>
          <w:lang w:val="cs-CZ"/>
        </w:rPr>
        <w:t>144</w:t>
      </w:r>
      <w:r w:rsidRPr="000A5267">
        <w:rPr>
          <w:rStyle w:val="HideTWBExt"/>
          <w:b w:val="0"/>
          <w:lang w:val="cs-CZ"/>
        </w:rPr>
        <w:t>&lt;/NumAm&gt;</w:t>
      </w:r>
    </w:p>
    <w:p w:rsidR="006D7AD8" w:rsidRPr="000A5267" w:rsidRDefault="006D7AD8" w:rsidP="006D7AD8">
      <w:pPr>
        <w:pStyle w:val="NormalBold"/>
      </w:pPr>
      <w:r w:rsidRPr="000A5267">
        <w:rPr>
          <w:rStyle w:val="HideTWBExt"/>
          <w:b w:val="0"/>
        </w:rPr>
        <w:t>&lt;RepeatBlock-By&gt;&lt;Members&gt;</w:t>
      </w:r>
      <w:r w:rsidRPr="000A5267">
        <w:t>Esther de Lange, Frances Fitzgerald, Jessica Polfjärd, Isabel Benjumea Benjumea</w:t>
      </w:r>
      <w:r w:rsidRPr="000A5267">
        <w:rPr>
          <w:rStyle w:val="HideTWBExt"/>
          <w:b w:val="0"/>
        </w:rPr>
        <w:t>&lt;/Members&gt;</w:t>
      </w:r>
    </w:p>
    <w:p w:rsidR="006D7AD8" w:rsidRPr="000A5267" w:rsidRDefault="006D7AD8" w:rsidP="006D7AD8">
      <w:r w:rsidRPr="000A5267">
        <w:rPr>
          <w:rStyle w:val="HideTWBExt"/>
        </w:rPr>
        <w:t>&lt;/RepeatBlock-By&gt;</w:t>
      </w:r>
    </w:p>
    <w:p w:rsidR="006D7AD8" w:rsidRPr="000A5267" w:rsidRDefault="006D7AD8" w:rsidP="006D7AD8">
      <w:pPr>
        <w:pStyle w:val="NormalBold"/>
        <w:keepNext/>
      </w:pPr>
      <w:r w:rsidRPr="000A5267">
        <w:rPr>
          <w:rStyle w:val="HideTWBExt"/>
          <w:b w:val="0"/>
        </w:rPr>
        <w:t>&lt;DocAmend&gt;</w:t>
      </w:r>
      <w:r w:rsidRPr="000A5267">
        <w:t>Návrh nařízení</w:t>
      </w:r>
      <w:r w:rsidRPr="000A5267">
        <w:rPr>
          <w:rStyle w:val="HideTWBExt"/>
          <w:b w:val="0"/>
        </w:rPr>
        <w:t>&lt;/DocAmend&gt;</w:t>
      </w:r>
    </w:p>
    <w:p w:rsidR="006D7AD8" w:rsidRPr="000A5267" w:rsidRDefault="006D7AD8" w:rsidP="006D7AD8">
      <w:pPr>
        <w:pStyle w:val="NormalBold"/>
      </w:pPr>
      <w:r w:rsidRPr="000A5267">
        <w:rPr>
          <w:rStyle w:val="HideTWBExt"/>
          <w:b w:val="0"/>
        </w:rPr>
        <w:t>&lt;Article&gt;</w:t>
      </w:r>
      <w:r w:rsidRPr="000A5267">
        <w:t>Čl. 1 – odst. 1 – bod 1</w:t>
      </w:r>
      <w:r w:rsidRPr="000A5267">
        <w:rPr>
          <w:rStyle w:val="HideTWBExt"/>
          <w:b w:val="0"/>
        </w:rPr>
        <w:t>&lt;/Article&gt;</w:t>
      </w:r>
    </w:p>
    <w:p w:rsidR="006D7AD8" w:rsidRPr="000A5267" w:rsidRDefault="006D7AD8" w:rsidP="006D7AD8">
      <w:pPr>
        <w:keepNext/>
      </w:pPr>
      <w:r w:rsidRPr="000A5267">
        <w:rPr>
          <w:rStyle w:val="HideTWBExt"/>
        </w:rPr>
        <w:t>&lt;DocAmend2&gt;</w:t>
      </w:r>
      <w:r w:rsidRPr="000A5267">
        <w:t>Nařízení (ES) č. 1467/97</w:t>
      </w:r>
      <w:r w:rsidRPr="000A5267">
        <w:rPr>
          <w:rStyle w:val="HideTWBExt"/>
        </w:rPr>
        <w:t>&lt;/DocAmend2&gt;</w:t>
      </w:r>
    </w:p>
    <w:p w:rsidR="006D7AD8" w:rsidRPr="000A5267" w:rsidRDefault="006D7AD8" w:rsidP="006D7AD8">
      <w:r w:rsidRPr="000A5267">
        <w:rPr>
          <w:rStyle w:val="HideTWBExt"/>
        </w:rPr>
        <w:t>&lt;Article2&gt;</w:t>
      </w:r>
      <w:r w:rsidRPr="000A5267">
        <w:t>Čl. 2 – odst. 3 – pododstavec 3 – písm. d a (nové)</w:t>
      </w:r>
      <w:r w:rsidRPr="000A526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0A5267" w:rsidTr="00CD5C56">
        <w:trPr>
          <w:jc w:val="center"/>
        </w:trPr>
        <w:tc>
          <w:tcPr>
            <w:tcW w:w="9752" w:type="dxa"/>
            <w:gridSpan w:val="2"/>
          </w:tcPr>
          <w:p w:rsidR="006D7AD8" w:rsidRPr="000A5267" w:rsidRDefault="006D7AD8" w:rsidP="00CD5C56">
            <w:pPr>
              <w:keepNext/>
            </w:pPr>
          </w:p>
        </w:tc>
      </w:tr>
      <w:tr w:rsidR="006D7AD8" w:rsidRPr="000A5267" w:rsidTr="00CD5C56">
        <w:trPr>
          <w:jc w:val="center"/>
        </w:trPr>
        <w:tc>
          <w:tcPr>
            <w:tcW w:w="4876" w:type="dxa"/>
            <w:hideMark/>
          </w:tcPr>
          <w:p w:rsidR="006D7AD8" w:rsidRPr="000A5267" w:rsidRDefault="006D7AD8" w:rsidP="00CD5C56">
            <w:pPr>
              <w:pStyle w:val="ColumnHeading"/>
              <w:keepNext/>
              <w:rPr>
                <w:lang w:val="cs-CZ"/>
              </w:rPr>
            </w:pPr>
            <w:r w:rsidRPr="000A5267">
              <w:rPr>
                <w:lang w:val="cs-CZ"/>
              </w:rPr>
              <w:t>Znění navržené Komisí</w:t>
            </w:r>
          </w:p>
        </w:tc>
        <w:tc>
          <w:tcPr>
            <w:tcW w:w="4876" w:type="dxa"/>
            <w:hideMark/>
          </w:tcPr>
          <w:p w:rsidR="006D7AD8" w:rsidRPr="000A5267" w:rsidRDefault="006D7AD8" w:rsidP="00CD5C56">
            <w:pPr>
              <w:pStyle w:val="ColumnHeading"/>
              <w:keepNext/>
              <w:rPr>
                <w:lang w:val="cs-CZ"/>
              </w:rPr>
            </w:pPr>
            <w:r w:rsidRPr="000A5267">
              <w:rPr>
                <w:lang w:val="cs-CZ"/>
              </w:rPr>
              <w:t>Pozměňovací návrh</w:t>
            </w:r>
          </w:p>
        </w:tc>
      </w:tr>
      <w:tr w:rsidR="006D7AD8" w:rsidRPr="000A5267" w:rsidTr="00CD5C56">
        <w:trPr>
          <w:jc w:val="center"/>
        </w:trPr>
        <w:tc>
          <w:tcPr>
            <w:tcW w:w="4876" w:type="dxa"/>
          </w:tcPr>
          <w:p w:rsidR="006D7AD8" w:rsidRPr="000A5267" w:rsidRDefault="006D7AD8" w:rsidP="00CD5C56">
            <w:pPr>
              <w:pStyle w:val="Normal6"/>
              <w:rPr>
                <w:lang w:val="cs-CZ"/>
              </w:rPr>
            </w:pPr>
          </w:p>
        </w:tc>
        <w:tc>
          <w:tcPr>
            <w:tcW w:w="4876" w:type="dxa"/>
            <w:hideMark/>
          </w:tcPr>
          <w:p w:rsidR="006D7AD8" w:rsidRPr="000A5267" w:rsidRDefault="006D7AD8" w:rsidP="00CD5C56">
            <w:pPr>
              <w:pStyle w:val="Normal6"/>
              <w:rPr>
                <w:szCs w:val="24"/>
                <w:lang w:val="cs-CZ"/>
              </w:rPr>
            </w:pPr>
            <w:r w:rsidRPr="000A5267">
              <w:rPr>
                <w:b/>
                <w:i/>
                <w:lang w:val="cs-CZ"/>
              </w:rPr>
              <w:t>(d a)</w:t>
            </w:r>
            <w:r w:rsidRPr="000A5267">
              <w:rPr>
                <w:b/>
                <w:i/>
                <w:lang w:val="cs-CZ"/>
              </w:rPr>
              <w:tab/>
              <w:t>V příslušných případech dočasné nadprůměrné vládní investice do obrany ve srovnání s průměrem za čtyřleté období před plánem.</w:t>
            </w:r>
          </w:p>
        </w:tc>
      </w:tr>
    </w:tbl>
    <w:p w:rsidR="006D7AD8" w:rsidRPr="000A5267" w:rsidRDefault="006D7AD8" w:rsidP="006D7AD8">
      <w:pPr>
        <w:pStyle w:val="Olang"/>
        <w:rPr>
          <w:lang w:val="cs-CZ"/>
        </w:rPr>
      </w:pPr>
      <w:r w:rsidRPr="000A5267">
        <w:rPr>
          <w:noProof w:val="0"/>
          <w:lang w:val="cs-CZ"/>
        </w:rPr>
        <w:t xml:space="preserve">Or. </w:t>
      </w:r>
      <w:r w:rsidRPr="000A5267">
        <w:rPr>
          <w:rStyle w:val="HideTWBExt"/>
          <w:noProof w:val="0"/>
          <w:lang w:val="cs-CZ"/>
        </w:rPr>
        <w:t>&lt;Original&gt;</w:t>
      </w:r>
      <w:r w:rsidRPr="000A5267">
        <w:rPr>
          <w:rStyle w:val="HideTWBInt"/>
          <w:rFonts w:eastAsiaTheme="majorEastAsia"/>
          <w:noProof w:val="0"/>
          <w:lang w:val="cs-CZ"/>
        </w:rPr>
        <w:t>{EN}</w:t>
      </w:r>
      <w:r w:rsidRPr="000A5267">
        <w:rPr>
          <w:noProof w:val="0"/>
          <w:lang w:val="cs-CZ"/>
        </w:rPr>
        <w:t>en</w:t>
      </w:r>
      <w:r w:rsidRPr="000A5267">
        <w:rPr>
          <w:rStyle w:val="HideTWBExt"/>
          <w:noProof w:val="0"/>
          <w:lang w:val="cs-CZ"/>
        </w:rPr>
        <w:t>&lt;/Original&gt;</w:t>
      </w:r>
    </w:p>
    <w:p w:rsidR="006D7AD8" w:rsidRPr="000A5267" w:rsidRDefault="006D7AD8" w:rsidP="006D7AD8">
      <w:r w:rsidRPr="000A5267">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145</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Manuel García-Margallo y Marfil</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3 – písm. d a (nové)</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(d a)</w:t>
            </w:r>
            <w:r w:rsidRPr="001104D9">
              <w:rPr>
                <w:b/>
                <w:i/>
              </w:rPr>
              <w:tab/>
              <w:t>V příslušných případech dočasné nadprůměrné vládní investice do obrany ve srovnání s průměrem za čtyřleté období před plánem.</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146</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Stéphanie Yon-Courtin, Gilles Boyer, Georgios Kyrtsos, Valérie Hayer, Pascal Canfin, Eva Maria Poptcheva</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3 – písm. d a (nové)</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(d a)</w:t>
            </w:r>
            <w:r w:rsidRPr="001104D9">
              <w:rPr>
                <w:b/>
                <w:i/>
              </w:rPr>
              <w:tab/>
              <w:t>investice do obrany s cílem zajistit otevřenou strategickou autonomii a do ekologické transformace za účelem dosažení cílů v oblasti klimatu;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pPr>
        <w:pStyle w:val="JustificationTitle"/>
        <w:rPr>
          <w:noProof w:val="0"/>
        </w:rPr>
      </w:pPr>
      <w:r w:rsidRPr="001104D9">
        <w:rPr>
          <w:rStyle w:val="HideTWBExt"/>
          <w:i w:val="0"/>
        </w:rPr>
        <w:t>&lt;TitreJust&gt;</w:t>
      </w:r>
      <w:r w:rsidRPr="001104D9">
        <w:t>Odůvodnění</w:t>
      </w:r>
      <w:r w:rsidRPr="001104D9">
        <w:rPr>
          <w:rStyle w:val="HideTWBExt"/>
          <w:i w:val="0"/>
        </w:rPr>
        <w:t>&lt;/TitreJust&gt;</w:t>
      </w:r>
    </w:p>
    <w:p w:rsidR="00C61048" w:rsidRPr="001104D9" w:rsidRDefault="00C61048" w:rsidP="00C61048">
      <w:pPr>
        <w:pStyle w:val="Normal12Italic"/>
        <w:rPr>
          <w:noProof w:val="0"/>
        </w:rPr>
      </w:pPr>
      <w:r w:rsidRPr="001104D9">
        <w:t>Vzhledem k obrovským investicím, které by byly zapotřebí k dosažení našich cílů EU v oblasti klimatu a k zajištění naší otevřené strategické autonomie, pokud jde o obranu v těchto dobách krize.</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147</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Margarida Marques, Irene Tinagli, Pedro Silva Pereira, Costas Mavrides, Pedro Marques, Jonás Fernández, Joachim Schuster, René Repasi</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Council 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4</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 a dosažení politických cílů Unie.</w:t>
            </w:r>
            <w:r w:rsidRPr="001104D9">
              <w:rPr>
                <w:b/>
                <w:i/>
              </w:rPr>
              <w:t xml:space="preserve"> </w:t>
            </w:r>
            <w:r w:rsidRPr="001104D9">
              <w:t>Stanovisko předložené Komisi dotčeným členským státem obsahuje stanovisko jeho vnitrostátní nezávislé fiskální instituce k rozhodujícím faktorům.</w:t>
            </w:r>
          </w:p>
        </w:tc>
        <w:tc>
          <w:tcPr>
            <w:tcW w:w="4876" w:type="dxa"/>
            <w:hideMark/>
          </w:tcPr>
          <w:p w:rsidR="00C61048" w:rsidRPr="001104D9" w:rsidRDefault="00C61048" w:rsidP="00CD5C56">
            <w:pPr>
              <w:pStyle w:val="Normal6"/>
              <w:rPr>
                <w:szCs w:val="24"/>
              </w:rPr>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w:t>
            </w:r>
            <w:r w:rsidRPr="001104D9">
              <w:rPr>
                <w:b/>
                <w:i/>
              </w:rPr>
              <w:t>,</w:t>
            </w:r>
            <w:r w:rsidRPr="001104D9">
              <w:t xml:space="preserve"> dosažení </w:t>
            </w:r>
            <w:r w:rsidRPr="001104D9">
              <w:rPr>
                <w:b/>
                <w:i/>
              </w:rPr>
              <w:t>společných priorit EU, objemu veřejných investic přislíbených k plnění priorit uvedených v článku 12ba nařízení (ES) č. 1466/97 a jakýmkoli dalším</w:t>
            </w:r>
            <w:r w:rsidRPr="001104D9">
              <w:t xml:space="preserve"> relevantním faktorům</w:t>
            </w:r>
            <w:r w:rsidRPr="001104D9">
              <w:rPr>
                <w:b/>
                <w:i/>
              </w:rPr>
              <w:t>, které členský stát nemůže ovlivnit</w:t>
            </w:r>
            <w:r w:rsidRPr="001104D9">
              <w:t>.</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148</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 Manon Aubry</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4</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 a dosažení politických cílů Unie. </w:t>
            </w:r>
            <w:r w:rsidRPr="001104D9">
              <w:rPr>
                <w:b/>
                <w:i/>
              </w:rPr>
              <w:t>Stanovisko předložené Komisi dotčeným členským státem obsahuje stanovisko jeho vnitrostátní nezávislé fiskální instituce k rozhodujícím faktorům.</w:t>
            </w:r>
          </w:p>
        </w:tc>
        <w:tc>
          <w:tcPr>
            <w:tcW w:w="4876" w:type="dxa"/>
            <w:hideMark/>
          </w:tcPr>
          <w:p w:rsidR="00C61048" w:rsidRPr="001104D9" w:rsidRDefault="00C61048" w:rsidP="00CD5C56">
            <w:pPr>
              <w:pStyle w:val="Normal6"/>
              <w:rPr>
                <w:szCs w:val="24"/>
              </w:rPr>
            </w:pPr>
            <w:r w:rsidRPr="001104D9">
              <w:t xml:space="preserve">Komise náležitě a výslovně zváží </w:t>
            </w:r>
            <w:r w:rsidRPr="001104D9">
              <w:rPr>
                <w:b/>
                <w:i/>
              </w:rPr>
              <w:t>všechny faktory</w:t>
            </w:r>
            <w:r w:rsidRPr="001104D9">
              <w:t xml:space="preserve">, které jsou podle názoru dotčeného členského státu významné pro komplexní posouzení </w:t>
            </w:r>
            <w:r w:rsidRPr="001104D9">
              <w:rPr>
                <w:b/>
                <w:i/>
              </w:rPr>
              <w:t>udržitelnosti primárního</w:t>
            </w:r>
            <w:r w:rsidRPr="001104D9">
              <w:t xml:space="preserve"> schodku a </w:t>
            </w:r>
            <w:r w:rsidRPr="001104D9">
              <w:rPr>
                <w:b/>
                <w:i/>
              </w:rPr>
              <w:t>veřejného</w:t>
            </w:r>
            <w:r w:rsidRPr="001104D9">
              <w:t xml:space="preserve"> dluhu a které členský stát předložil Radě a Komisi. V této souvislosti je třeba věnovat zvláštní pozornost finančním příspěvkům na podporu mezinárodní solidarity a dosažení politických cílů Unie.</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149</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Johan Van Overtveldt</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4</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Komise věnuje patřičnou a jednoznačnou pozornost všem ostatním faktorům, které jsou podle názoru dotčeného členského státu významné pro celkové posouzení souladu s kritérii schodku a dluhu a které členský stát sdělil Radě a Komisi. </w:t>
            </w:r>
            <w:r w:rsidRPr="001104D9">
              <w:rPr>
                <w:b/>
                <w:i/>
              </w:rPr>
              <w:t>V této souvislosti je třeba věnovat zvláštní pozornost finančním příspěvkům na podporu mezinárodní solidarity a dosažení politických cílů Unie.</w:t>
            </w:r>
            <w:r w:rsidRPr="001104D9">
              <w:t xml:space="preserve"> Stanovisko předložené Komisi dotčeným členským státem obsahuje stanovisko jeho vnitrostátní nezávislé fiskální instituce k rozhodujícím faktorům.</w:t>
            </w:r>
          </w:p>
        </w:tc>
        <w:tc>
          <w:tcPr>
            <w:tcW w:w="4876" w:type="dxa"/>
            <w:hideMark/>
          </w:tcPr>
          <w:p w:rsidR="00C61048" w:rsidRPr="001104D9" w:rsidRDefault="00C61048" w:rsidP="00CD5C56">
            <w:pPr>
              <w:pStyle w:val="Normal6"/>
              <w:rPr>
                <w:szCs w:val="24"/>
              </w:rPr>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Stanovisko předložené Komisi dotčeným členským státem obsahuje stanovisko jeho vnitrostátní nezávislé fiskální instituce k rozhodujícím faktorům.</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150</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 Manon Aubry</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4</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tcPr>
          <w:p w:rsidR="00C61048" w:rsidRPr="001104D9" w:rsidRDefault="00C61048" w:rsidP="00CD5C56">
            <w:pPr>
              <w:pStyle w:val="Normal6"/>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 a dosažení politických cílů Unie. Stanovisko předložené Komisi dotčeným členským státem obsahuje stanovisko jeho vnitrostátní nezávislé fiskální instituce k rozhodujícím faktorům.</w:t>
            </w:r>
          </w:p>
        </w:tc>
        <w:tc>
          <w:tcPr>
            <w:tcW w:w="4876" w:type="dxa"/>
            <w:hideMark/>
          </w:tcPr>
          <w:p w:rsidR="00C61048" w:rsidRPr="001104D9" w:rsidRDefault="00C61048" w:rsidP="00CD5C56">
            <w:pPr>
              <w:pStyle w:val="Normal6"/>
              <w:rPr>
                <w:szCs w:val="24"/>
              </w:rPr>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 a dosažení politických cílů Unie. Stanovisko předložené Komisi dotčeným členským státem zahrnuje</w:t>
            </w:r>
            <w:r w:rsidRPr="001104D9">
              <w:rPr>
                <w:b/>
                <w:i/>
              </w:rPr>
              <w:t xml:space="preserve"> </w:t>
            </w:r>
            <w:r w:rsidRPr="001104D9">
              <w:t xml:space="preserve">stanovisko předložené Komisi dotčeným členským státem, které obsahuje stanovisko </w:t>
            </w:r>
            <w:r w:rsidRPr="001104D9">
              <w:rPr>
                <w:b/>
                <w:i/>
              </w:rPr>
              <w:t>k relevantním faktorům, ale také identifikaci rizik nebo obtíží při plnění cílů tohoto nařízení, pokud jde o:</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(i) vnitrostátní parlament dotčeného státu;</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(ii) zástupce zaměstnaneckých sdružení;</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(iii) národní nezávislou fiskální instituci.</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151</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Esther de Lange, Markus Ferber, Frances Fitzgerald, Jessica Polfjärd</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4</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w:t>
            </w:r>
            <w:r w:rsidRPr="001104D9">
              <w:rPr>
                <w:b/>
                <w:i/>
              </w:rPr>
              <w:t xml:space="preserve"> a dosažení politických cílů Unie</w:t>
            </w:r>
            <w:r w:rsidRPr="001104D9">
              <w:t>. Stanovisko předložené Komisi dotčeným členským státem obsahuje stanovisko jeho vnitrostátní nezávislé fiskální instituce k rozhodujícím faktorům.</w:t>
            </w:r>
          </w:p>
        </w:tc>
        <w:tc>
          <w:tcPr>
            <w:tcW w:w="4876" w:type="dxa"/>
            <w:hideMark/>
          </w:tcPr>
          <w:p w:rsidR="00C61048" w:rsidRPr="001104D9" w:rsidRDefault="00C61048" w:rsidP="00CD5C56">
            <w:pPr>
              <w:pStyle w:val="Normal6"/>
              <w:rPr>
                <w:szCs w:val="24"/>
              </w:rPr>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 Stanovisko předložené Komisi dotčeným členským státem obsahuje stanovisko jeho vnitrostátní nezávislé fiskální instituce</w:t>
            </w:r>
            <w:r w:rsidRPr="001104D9">
              <w:rPr>
                <w:b/>
                <w:i/>
              </w:rPr>
              <w:t xml:space="preserve"> a a Evropské fiskální rady</w:t>
            </w:r>
            <w:r w:rsidRPr="001104D9">
              <w:t xml:space="preserve"> k rozhodujícím faktorům.</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152</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Bogdan Rzońca</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{ECR}</w:t>
      </w:r>
      <w:r w:rsidRPr="001104D9">
        <w:t>za skupinu ECR</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4</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 a dosažení politických cílů Unie. Stanovisko předložené Komisi dotčeným členským státem obsahuje stanovisko jeho vnitrostátní nezávislé fiskální instituce k rozhodujícím faktorům.</w:t>
            </w:r>
          </w:p>
        </w:tc>
        <w:tc>
          <w:tcPr>
            <w:tcW w:w="4876" w:type="dxa"/>
            <w:hideMark/>
          </w:tcPr>
          <w:p w:rsidR="00C61048" w:rsidRPr="001104D9" w:rsidRDefault="00C61048" w:rsidP="00CD5C56">
            <w:pPr>
              <w:pStyle w:val="Normal6"/>
              <w:rPr>
                <w:szCs w:val="24"/>
              </w:rPr>
            </w:pPr>
            <w:r w:rsidRPr="001104D9">
              <w:t>Komise věnuje patřičnou a jednoznačnou pozornost všem ostatním faktorům, které jsou podle názoru dotčeného členského státu významné pro celkové posouzení souladu s kritérii schodku a dluhu a které členský stát sdělil Radě a Komisi. V této souvislosti je třeba věnovat zvláštní pozornost finančním příspěvkům na podporu mezinárodní solidarity a dosažení politických cílů Unie</w:t>
            </w:r>
            <w:r w:rsidRPr="001104D9">
              <w:rPr>
                <w:b/>
                <w:i/>
              </w:rPr>
              <w:t>, jako jsou výdaje na obranu zvýšené v důsledku přímé hrozby na hranicích EU</w:t>
            </w:r>
            <w:r w:rsidRPr="001104D9">
              <w:t>. Stanovisko předložené Komisi dotčeným členským státem obsahuje stanovisko jeho vnitrostátní nezávislé fiskální instituce k rozhodujícím faktorům.</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153</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Martin Hlaváček</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4 a (nový)</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Komise ve své zprávě podle čl. 126 odst. 3 Smlouvy o fungování EU zohlední nezávislé posouzení nejnovější makroekonomické a rozpočtové prognózy Komise, soulad s kritériem schodku a dluhu spolu s rozhodujícími faktory ovlivňujícími vývoj rozpočtu v členském státě. Toto posouzení provede Evropská fiskální rada. Komise ve své zprávě vysvětlí případné rozdíly od posouzení Evropské fiskální rady.</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154</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Isabel Benjumea Benjumea, José Manuel García-Margallo y Marfil</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1467/97</w:t>
      </w:r>
      <w:r w:rsidRPr="001104D9">
        <w:rPr>
          <w:rStyle w:val="HideTWBExt"/>
        </w:rPr>
        <w:t>&lt;/DocAmend2&gt;</w:t>
      </w:r>
    </w:p>
    <w:p w:rsidR="00C61048" w:rsidRPr="001104D9" w:rsidRDefault="00C61048" w:rsidP="00C61048">
      <w:r w:rsidRPr="001104D9">
        <w:rPr>
          <w:rStyle w:val="HideTWBExt"/>
        </w:rPr>
        <w:t>&lt;Article2&gt;</w:t>
      </w:r>
      <w:r w:rsidRPr="001104D9">
        <w:t>Čl. 2 – odst. 3a (nový)</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3 a.</w:t>
            </w:r>
            <w:r w:rsidRPr="001104D9">
              <w:rPr>
                <w:b/>
                <w:i/>
              </w:rPr>
              <w:tab/>
              <w:t>Po předložení zprávy Komise uvedené v odstavci 3 může členský stát ve svých připomínkách předložených podle čl. 126 odst. 6 Smlouvy o fungování EU navrhnout plán nápravy, aby byl dodržen vývoj čistých výdajů.</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155</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Rada a Komise provedou vyvážené celkové hodnocení všech rozhodujících faktorů, konkrétně do jaké míry tyto faktory působí při posuzování souladu s kritérii schodku nebo dluhu jako negativní nebo pozitivní.</w:t>
            </w:r>
          </w:p>
        </w:tc>
        <w:tc>
          <w:tcPr>
            <w:tcW w:w="4876" w:type="dxa"/>
            <w:hideMark/>
          </w:tcPr>
          <w:p w:rsidR="00C61048" w:rsidRPr="001104D9" w:rsidRDefault="00C61048" w:rsidP="00CD5C56">
            <w:pPr>
              <w:pStyle w:val="Normal6"/>
              <w:rPr>
                <w:szCs w:val="24"/>
              </w:rPr>
            </w:pPr>
            <w:r w:rsidRPr="001104D9">
              <w:t>Rada a Komise provedou vyvážené celkové posouzení všech relevantních faktorů.</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156</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Margarida Marques, Irene Tinagli, Pedro Silva Pereira, Costas Mavrides, Pedro Marques, Jonás Fernández, René Repasi</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Council 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Rada a Komise provedou vyvážené celkové hodnocení všech rozhodujících faktorů,</w:t>
            </w:r>
            <w:r w:rsidRPr="001104D9">
              <w:rPr>
                <w:b/>
                <w:i/>
              </w:rPr>
              <w:t xml:space="preserve"> konkrétně do jaké míry tyto faktory působí při posuzování souladu s kritérii schodku nebo dluhu jako negativní nebo pozitivní.</w:t>
            </w:r>
          </w:p>
        </w:tc>
        <w:tc>
          <w:tcPr>
            <w:tcW w:w="4876" w:type="dxa"/>
            <w:hideMark/>
          </w:tcPr>
          <w:p w:rsidR="00C61048" w:rsidRPr="001104D9" w:rsidRDefault="00C61048" w:rsidP="00CD5C56">
            <w:pPr>
              <w:pStyle w:val="Normal6"/>
              <w:rPr>
                <w:szCs w:val="24"/>
              </w:rPr>
            </w:pPr>
            <w:r w:rsidRPr="001104D9">
              <w:t>Rada a Komise provedou vyvážené celkové hodnocení všech rozhodujících faktorů,</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157</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Esther de Lange, Markus Ferber, Frances Fitzgerald, Jessica Polfjärd</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Rada a Komise provedou vyvážené celkové hodnocení všech rozhodujících faktorů, konkrétně do jaké míry tyto faktory působí při posuzování souladu s kritérii schodku nebo dluhu jako negativní nebo pozitivní.</w:t>
            </w:r>
          </w:p>
        </w:tc>
        <w:tc>
          <w:tcPr>
            <w:tcW w:w="4876" w:type="dxa"/>
            <w:hideMark/>
          </w:tcPr>
          <w:p w:rsidR="00C61048" w:rsidRPr="001104D9" w:rsidRDefault="00C61048" w:rsidP="00CD5C56">
            <w:pPr>
              <w:pStyle w:val="Normal6"/>
              <w:rPr>
                <w:szCs w:val="24"/>
              </w:rPr>
            </w:pPr>
            <w:r w:rsidRPr="001104D9">
              <w:t xml:space="preserve">Rada a Komise provedou vyvážené celkové hodnocení všech rozhodujících faktorů, konkrétně do jaké míry tyto faktory působí při posuzování souladu s kritérii schodku nebo dluhu jako negativní nebo pozitivní. </w:t>
            </w:r>
            <w:r w:rsidRPr="001104D9">
              <w:rPr>
                <w:b/>
                <w:i/>
              </w:rPr>
              <w:t>V posouzení bude jasně uvedeno, které faktory jsou považovány za přitěžující nebo polehčující, a případně jasně upřesní rozdíly v váze přisuzované každému relevantnímu faktoru.</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Tyto faktory se však zohlední v postupu vedoucím k rozhodnutí o existenci nadměrného schodku při posuzování souladu na základě kritéria dluhu pouze tehdy, jsou-li zcela splněny dvě podmínky zastřešující zásady – že před zohledněním těchto rozhodujících faktorů zůstává veřejný dluh blízko referenční hodnotě 60 % HDP a odchylka od vývoje výdajů stanovená Radou je omezená.</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158</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Johan Van Overtveldt</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Rada a Komise provedou vyvážené celkové hodnocení všech rozhodujících faktorů, konkrétně do jaké míry tyto faktory působí při posuzování souladu s kritérii schodku nebo dluhu jako negativní nebo pozitivní.</w:t>
            </w:r>
          </w:p>
        </w:tc>
        <w:tc>
          <w:tcPr>
            <w:tcW w:w="4876" w:type="dxa"/>
            <w:hideMark/>
          </w:tcPr>
          <w:p w:rsidR="00C61048" w:rsidRPr="001104D9" w:rsidRDefault="00C61048" w:rsidP="00CD5C56">
            <w:pPr>
              <w:pStyle w:val="Normal6"/>
              <w:rPr>
                <w:szCs w:val="24"/>
              </w:rPr>
            </w:pPr>
            <w:r w:rsidRPr="001104D9">
              <w:t xml:space="preserve">Rada a Komise provedou vyvážené celkové hodnocení všech rozhodujících faktorů, konkrétně do jaké míry tyto faktory působí při posuzování souladu s kritérii schodku nebo dluhu jako negativní nebo pozitivní. </w:t>
            </w:r>
            <w:r w:rsidRPr="001104D9">
              <w:rPr>
                <w:b/>
                <w:i/>
              </w:rPr>
              <w:t>V posouzení bude jasně uvedeno, které faktory jsou považovány za přitěžující nebo polehčující, a případně jasně upřesní rozdíly v váze přisuzované každému relevantnímu faktoru.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159</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Martin Hlaváček</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Rada a Komise provedou vyvážené celkové hodnocení všech rozhodujících faktorů, konkrétně do jaké míry tyto faktory působí při posuzování souladu s kritérii schodku nebo dluhu jako negativní nebo pozitivní.</w:t>
            </w:r>
          </w:p>
        </w:tc>
        <w:tc>
          <w:tcPr>
            <w:tcW w:w="4876" w:type="dxa"/>
            <w:hideMark/>
          </w:tcPr>
          <w:p w:rsidR="00C61048" w:rsidRPr="001104D9" w:rsidRDefault="00C61048" w:rsidP="00CD5C56">
            <w:pPr>
              <w:pStyle w:val="Normal6"/>
              <w:rPr>
                <w:szCs w:val="24"/>
              </w:rPr>
            </w:pPr>
            <w:r w:rsidRPr="001104D9">
              <w:t xml:space="preserve">Rada a Komise provedou vyvážené celkové hodnocení všech rozhodujících faktorů, konkrétně do jaké míry tyto faktory působí při posuzování souladu s kritérii schodku nebo dluhu jako negativní nebo pozitivní. </w:t>
            </w:r>
            <w:r w:rsidRPr="001104D9">
              <w:rPr>
                <w:b/>
                <w:i/>
              </w:rPr>
              <w:t>Rada i Komise ve svém celkovém posouzení vysvětlí případné rozdíly od posouzení Evropské fiskální rady.</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160</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 Manon Aubry</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2</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rPr>
                <w:b/>
                <w:i/>
              </w:rPr>
              <w:t>Pokud při hodnocení souladu na základě kritéria schodku překročí poměr veřejného dluhu k HDP referenční hodnotu, budou tyto faktory zohledněny v postupu vedoucím k rozhodnutí o existenci nadměrného schodku podle čl. 126 odst. 4, 5 a 6 Smlouvy o fungování EU pouze v případě, že jsou zcela splněny dvě současně platné zásadní podmínky, a to že předtím, než jsou tyto rozhodující faktory zohledněny, zůstává schodek veřejných financí blízko referenční hodnotě a její překročení je dočasné.</w:t>
            </w:r>
          </w:p>
        </w:tc>
        <w:tc>
          <w:tcPr>
            <w:tcW w:w="4876" w:type="dxa"/>
            <w:hideMark/>
          </w:tcPr>
          <w:p w:rsidR="00C61048" w:rsidRPr="001104D9" w:rsidRDefault="00C61048" w:rsidP="00CD5C56">
            <w:pPr>
              <w:pStyle w:val="Normal6"/>
              <w:rPr>
                <w:szCs w:val="24"/>
              </w:rPr>
            </w:pPr>
            <w:r w:rsidRPr="001104D9">
              <w:rPr>
                <w:b/>
                <w:i/>
              </w:rPr>
              <w:t>vypouští se</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161</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Margarida Marques, Irene Tinagli, Pedro Silva Pereira, Costas Mavrides, Pedro Marques, Jonás Fernández, René Repasi</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Council 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2</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rPr>
                <w:b/>
                <w:i/>
              </w:rPr>
              <w:t>Pokud při hodnocení souladu na základě kritéria schodku překročí poměr veřejného dluhu k HDP referenční hodnotu, budou tyto faktory zohledněny v postupu vedoucím k rozhodnutí o existenci nadměrného schodku podle čl. 126 odst. 4, 5 a 6 Smlouvy o fungování EU pouze v případě, že jsou zcela splněny dvě současně platné zásadní podmínky, a to že předtím, než jsou tyto rozhodující faktory zohledněny, zůstává schodek veřejných financí blízko referenční hodnotě a její překročení je dočasné.</w:t>
            </w:r>
          </w:p>
        </w:tc>
        <w:tc>
          <w:tcPr>
            <w:tcW w:w="4876" w:type="dxa"/>
            <w:hideMark/>
          </w:tcPr>
          <w:p w:rsidR="00C61048" w:rsidRPr="001104D9" w:rsidRDefault="00C61048" w:rsidP="00CD5C56">
            <w:pPr>
              <w:pStyle w:val="Normal6"/>
              <w:rPr>
                <w:szCs w:val="24"/>
              </w:rPr>
            </w:pPr>
            <w:r w:rsidRPr="001104D9">
              <w:rPr>
                <w:b/>
                <w:i/>
              </w:rPr>
              <w:t>vypuštěn</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162</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Philippe Lamberts, Rasmus Andresen, Ernest Urtasun</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{Verts/ALE}</w:t>
      </w:r>
      <w:r w:rsidRPr="001104D9">
        <w:t>za skupinu Verts/ALE</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2</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Pokud při hodnocení souladu na základě kritéria schodku překročí poměr veřejného dluhu k HDP referenční hodnotu, budou tyto faktory zohledněny v postupu vedoucím k rozhodnutí o existenci nadměrného schodku podle čl. 126 odst. 4, 5 a 6 Smlouvy o fungování EU</w:t>
            </w:r>
            <w:r w:rsidRPr="001104D9">
              <w:rPr>
                <w:b/>
                <w:i/>
              </w:rPr>
              <w:t xml:space="preserve"> pouze v případě, že jsou zcela splněny dvě současně platné zásadní podmínky, a to že předtím, než jsou tyto rozhodující faktory zohledněny, zůstává schodek veřejných financí blízko referenční hodnotě a její překročení je dočasné</w:t>
            </w:r>
            <w:r w:rsidRPr="001104D9">
              <w:t>.</w:t>
            </w:r>
          </w:p>
        </w:tc>
        <w:tc>
          <w:tcPr>
            <w:tcW w:w="4876" w:type="dxa"/>
            <w:hideMark/>
          </w:tcPr>
          <w:p w:rsidR="00C61048" w:rsidRPr="001104D9" w:rsidRDefault="00C61048" w:rsidP="00CD5C56">
            <w:pPr>
              <w:pStyle w:val="Normal6"/>
              <w:rPr>
                <w:szCs w:val="24"/>
              </w:rPr>
            </w:pPr>
            <w:r w:rsidRPr="001104D9">
              <w:t>Pokud při hodnocení souladu na základě kritéria schodku překročí poměr veřejného dluhu k HDP referenční hodnotu, budou tyto faktory zohledněny v postupu vedoucím k rozhodnutí o existenci nadměrného schodku podle čl. 126 odst. 4, 5 a 6 Smlouvy o fungování EU.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163</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3</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rPr>
                <w:b/>
                <w:i/>
              </w:rPr>
              <w:t>Tyto faktory se však v postupu vedoucím k rozhodnutí o existenci nadměrného schodku zohlední při posuzování souladu na základě kritéria dluhu.</w:t>
            </w:r>
          </w:p>
        </w:tc>
        <w:tc>
          <w:tcPr>
            <w:tcW w:w="4876" w:type="dxa"/>
            <w:hideMark/>
          </w:tcPr>
          <w:p w:rsidR="00C61048" w:rsidRPr="001104D9" w:rsidRDefault="00C61048" w:rsidP="00CD5C56">
            <w:pPr>
              <w:pStyle w:val="Normal6"/>
              <w:rPr>
                <w:szCs w:val="24"/>
              </w:rPr>
            </w:pPr>
            <w:r w:rsidRPr="001104D9">
              <w:rPr>
                <w:b/>
                <w:i/>
              </w:rPr>
              <w:t>vypouští se</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164</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Esther de Lange, Markus Ferber, Frances Fitzgerald, Jessica Polfjärd</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4 – pododstavec 3</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rPr>
                <w:b/>
                <w:i/>
              </w:rPr>
              <w:t>Tyto faktory se však v postupu vedoucím k rozhodnutí o existenci nadměrného schodku zohlední při posuzování souladu na základě kritéria dluhu.</w:t>
            </w:r>
          </w:p>
        </w:tc>
        <w:tc>
          <w:tcPr>
            <w:tcW w:w="4876" w:type="dxa"/>
            <w:hideMark/>
          </w:tcPr>
          <w:p w:rsidR="00C61048" w:rsidRPr="001104D9" w:rsidRDefault="00C61048" w:rsidP="00CD5C56">
            <w:pPr>
              <w:pStyle w:val="Normal6"/>
              <w:rPr>
                <w:szCs w:val="24"/>
              </w:rPr>
            </w:pPr>
            <w:r w:rsidRPr="001104D9">
              <w:rPr>
                <w:b/>
                <w:i/>
              </w:rPr>
              <w:t>vypouští se</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165</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Margarida Marques, Irene Tinagli, Pedro Silva Pereira, Costas Mavrides, Pedro Marques, Jonás Fernández, Joachim Schuster, René Repasi</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Council 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3 – pododstavec 3</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Tyto faktory se </w:t>
            </w:r>
            <w:r w:rsidRPr="001104D9">
              <w:rPr>
                <w:b/>
                <w:i/>
              </w:rPr>
              <w:t xml:space="preserve">však </w:t>
            </w:r>
            <w:r w:rsidRPr="001104D9">
              <w:t>v postupu vedoucím k rozhodnutí o existenci nadměrného schodku zohlední při posuzování souladu na základě kritéria dluhu.</w:t>
            </w:r>
          </w:p>
        </w:tc>
        <w:tc>
          <w:tcPr>
            <w:tcW w:w="4876" w:type="dxa"/>
            <w:hideMark/>
          </w:tcPr>
          <w:p w:rsidR="00C61048" w:rsidRPr="001104D9" w:rsidRDefault="00C61048" w:rsidP="00CD5C56">
            <w:pPr>
              <w:pStyle w:val="Normal6"/>
              <w:rPr>
                <w:szCs w:val="24"/>
              </w:rPr>
            </w:pPr>
            <w:r w:rsidRPr="001104D9">
              <w:t>Tyto faktory se v postupu vedoucím k rozhodnutí o existenci nadměrného schodku zohlední při posuzování souladu na základě kritéria dluhu.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166</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5</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5.</w:t>
            </w:r>
            <w:r w:rsidRPr="001104D9">
              <w:tab/>
              <w:t>Pokud se členské státy mohou odchýlit od dráhy svých čistých výdajů v případě prudkého hospodářského propadu v eurozóně nebo v Unii jako celku podle článku [24] nařízení (EU) [o preventivní složce], mohou Komise a Rada ve svém posouzení rozhodnout, že o existenci nadměrného schodku nerozhodnou.</w:t>
            </w:r>
          </w:p>
        </w:tc>
        <w:tc>
          <w:tcPr>
            <w:tcW w:w="4876" w:type="dxa"/>
            <w:hideMark/>
          </w:tcPr>
          <w:p w:rsidR="00C61048" w:rsidRPr="001104D9" w:rsidRDefault="00C61048" w:rsidP="00CD5C56">
            <w:pPr>
              <w:pStyle w:val="Normal6"/>
              <w:rPr>
                <w:szCs w:val="24"/>
              </w:rPr>
            </w:pPr>
            <w:r w:rsidRPr="001104D9">
              <w:t>5.</w:t>
            </w:r>
            <w:r w:rsidRPr="001104D9">
              <w:tab/>
              <w:t xml:space="preserve">Pokud se </w:t>
            </w:r>
            <w:r w:rsidRPr="001104D9">
              <w:rPr>
                <w:b/>
                <w:i/>
              </w:rPr>
              <w:t>členské</w:t>
            </w:r>
            <w:r w:rsidRPr="001104D9">
              <w:t xml:space="preserve"> státy rozhodnou odchýlit se od své </w:t>
            </w:r>
            <w:r w:rsidRPr="001104D9">
              <w:rPr>
                <w:b/>
                <w:i/>
              </w:rPr>
              <w:t>referenční trajektorie v souladu s odstavcem 1</w:t>
            </w:r>
            <w:r w:rsidRPr="001104D9">
              <w:t xml:space="preserve"> podle </w:t>
            </w:r>
            <w:r w:rsidRPr="001104D9">
              <w:rPr>
                <w:b/>
                <w:i/>
              </w:rPr>
              <w:t>článku 24 a článku 25</w:t>
            </w:r>
            <w:r w:rsidRPr="001104D9">
              <w:t xml:space="preserve"> nařízení (EU) [o preventivní složce], Komise a Rada ve svém posouzení </w:t>
            </w:r>
            <w:r w:rsidRPr="001104D9">
              <w:rPr>
                <w:b/>
                <w:i/>
              </w:rPr>
              <w:t>rozhodnou</w:t>
            </w:r>
            <w:r w:rsidRPr="001104D9">
              <w:t>, že o existenci nadměrného schodku nedospějí.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167</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Fabio Massimo Castaldo</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5</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5.</w:t>
            </w:r>
            <w:r w:rsidRPr="001104D9">
              <w:tab/>
              <w:t>Pokud se členské státy mohou odchýlit od dráhy svých čistých výdajů v případě prudkého hospodářského propadu v eurozóně nebo v Unii jako celku podle článku [24] nařízení (EU) [o preventivní složce], mohou Komise a Rada ve svém posouzení rozhodnout, že o existenci nadměrného schodku nerozhodnou.</w:t>
            </w:r>
          </w:p>
        </w:tc>
        <w:tc>
          <w:tcPr>
            <w:tcW w:w="4876" w:type="dxa"/>
            <w:hideMark/>
          </w:tcPr>
          <w:p w:rsidR="00C61048" w:rsidRPr="001104D9" w:rsidRDefault="00C61048" w:rsidP="00CD5C56">
            <w:pPr>
              <w:pStyle w:val="Normal6"/>
              <w:rPr>
                <w:szCs w:val="24"/>
              </w:rPr>
            </w:pPr>
            <w:r w:rsidRPr="001104D9">
              <w:t>5.</w:t>
            </w:r>
            <w:r w:rsidRPr="001104D9">
              <w:tab/>
              <w:t xml:space="preserve">Pokud se členským státům povoluje odchýlit se od svého vývoje čistých výdajů v případě prudkého hospodářského propadu v eurozóně nebo v Unii jako celku podle článku 24 nařízení (EU) [o preventivní složce], </w:t>
            </w:r>
            <w:r w:rsidRPr="001104D9">
              <w:rPr>
                <w:b/>
                <w:i/>
              </w:rPr>
              <w:t>nebo v případě výjimečných okolností, které vláda nemůže ovlivnit a které mají zásadní dopad na veřejné finance dotčeného členského státu, v souladu s článkem 25 nařízení (EU) [o preventivní složce],</w:t>
            </w:r>
            <w:r w:rsidRPr="001104D9">
              <w:t xml:space="preserve"> Komise a Rada podle svého posouzení </w:t>
            </w:r>
            <w:r w:rsidRPr="001104D9">
              <w:rPr>
                <w:b/>
                <w:i/>
              </w:rPr>
              <w:t>rozhodnou</w:t>
            </w:r>
            <w:r w:rsidRPr="001104D9">
              <w:t>, že o existenci nadměrného schodku nedospějí.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168</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Philippe Lamberts, Rasmus Andresen, Ernest Urtasun</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{Verts/ALE}</w:t>
      </w:r>
      <w:r w:rsidRPr="001104D9">
        <w:t>za skupinu Verts/ALE</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5</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5.</w:t>
            </w:r>
            <w:r w:rsidRPr="001104D9">
              <w:tab/>
              <w:t xml:space="preserve">Pokud se členské státy mohou odchýlit od dráhy svých čistých výdajů v případě prudkého hospodářského propadu v eurozóně nebo v Unii jako celku podle článku [24] nařízení (EU) [o preventivní složce], </w:t>
            </w:r>
            <w:r w:rsidRPr="001104D9">
              <w:rPr>
                <w:b/>
                <w:i/>
              </w:rPr>
              <w:t>mohou</w:t>
            </w:r>
            <w:r w:rsidRPr="001104D9">
              <w:t xml:space="preserve"> Komise a Rada ve svém posouzení rozhodnout, že o existenci nadměrného schodku nerozhodnou.</w:t>
            </w:r>
          </w:p>
        </w:tc>
        <w:tc>
          <w:tcPr>
            <w:tcW w:w="4876" w:type="dxa"/>
            <w:hideMark/>
          </w:tcPr>
          <w:p w:rsidR="00C61048" w:rsidRPr="001104D9" w:rsidRDefault="00C61048" w:rsidP="00CD5C56">
            <w:pPr>
              <w:pStyle w:val="Normal6"/>
              <w:rPr>
                <w:szCs w:val="24"/>
              </w:rPr>
            </w:pPr>
            <w:r w:rsidRPr="001104D9">
              <w:t>5.</w:t>
            </w:r>
            <w:r w:rsidRPr="001104D9">
              <w:tab/>
              <w:t xml:space="preserve">Pokud se členské státy mohou odchýlit od dráhy svých čistých výdajů v případě prudkého hospodářského propadu v eurozóně nebo v Unii jako celku podle článku [24] nařízení (EU) [o preventivní složce], </w:t>
            </w:r>
            <w:r w:rsidRPr="001104D9">
              <w:rPr>
                <w:b/>
                <w:i/>
              </w:rPr>
              <w:t>musí</w:t>
            </w:r>
            <w:r w:rsidRPr="001104D9">
              <w:t xml:space="preserve"> Komise a Rada ve svém posouzení rozhodnout, že o existenci nadměrného schodku nerozhodnou.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169</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Bogdan Rzońca</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{ECR}</w:t>
      </w:r>
      <w:r w:rsidRPr="001104D9">
        <w:t>za skupinu ECR</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5</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5.</w:t>
            </w:r>
            <w:r w:rsidRPr="001104D9">
              <w:tab/>
              <w:t xml:space="preserve">Pokud se členské státy mohou odchýlit od dráhy svých čistých výdajů v případě prudkého hospodářského propadu v eurozóně nebo v Unii jako celku podle článku [24] nařízení (EU) [o preventivní složce], </w:t>
            </w:r>
            <w:r w:rsidRPr="001104D9">
              <w:rPr>
                <w:b/>
                <w:i/>
              </w:rPr>
              <w:t>mohou</w:t>
            </w:r>
            <w:r w:rsidRPr="001104D9">
              <w:t xml:space="preserve"> Komise a Rada ve svém posouzení rozhodnout, že o existenci nadměrného schodku nerozhodnou.</w:t>
            </w:r>
          </w:p>
        </w:tc>
        <w:tc>
          <w:tcPr>
            <w:tcW w:w="4876" w:type="dxa"/>
            <w:hideMark/>
          </w:tcPr>
          <w:p w:rsidR="00C61048" w:rsidRPr="001104D9" w:rsidRDefault="00C61048" w:rsidP="00CD5C56">
            <w:pPr>
              <w:pStyle w:val="Normal6"/>
              <w:rPr>
                <w:szCs w:val="24"/>
              </w:rPr>
            </w:pPr>
            <w:r w:rsidRPr="001104D9">
              <w:t>5.</w:t>
            </w:r>
            <w:r w:rsidRPr="001104D9">
              <w:tab/>
              <w:t xml:space="preserve">Pokud se členské státy mohou odchýlit od dráhy svých čistých výdajů v případě prudkého hospodářského propadu v eurozóně nebo v Unii jako celku podle článku [24] nařízení (EU) [o preventivní složce], </w:t>
            </w:r>
            <w:r w:rsidRPr="001104D9">
              <w:rPr>
                <w:b/>
                <w:i/>
              </w:rPr>
              <w:t>musí</w:t>
            </w:r>
            <w:r w:rsidRPr="001104D9">
              <w:t xml:space="preserve"> Komise a Rada ve svém posouzení rozhodnout, že o existenci nadměrného schodku nerozhodnou.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170</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Margarida Marques, Irene Tinagli, Pedro Silva Pereira, Costas Mavrides, Pedro Marques, Jonás Fernández, Joachim Schuster, René Repasi</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Council 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5</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5.</w:t>
            </w:r>
            <w:r w:rsidRPr="001104D9">
              <w:tab/>
              <w:t xml:space="preserve">Pokud se členské státy mohou odchýlit od dráhy svých čistých výdajů v případě prudkého hospodářského propadu v eurozóně nebo v Unii jako celku podle článku [24] nařízení (EU) [o preventivní složce], </w:t>
            </w:r>
            <w:r w:rsidRPr="001104D9">
              <w:rPr>
                <w:b/>
                <w:i/>
              </w:rPr>
              <w:t>mohou</w:t>
            </w:r>
            <w:r w:rsidRPr="001104D9">
              <w:t xml:space="preserve"> Komise a Rada ve svém posouzení rozhodnout, že o existenci nadměrného schodku nerozhodnou.</w:t>
            </w:r>
          </w:p>
        </w:tc>
        <w:tc>
          <w:tcPr>
            <w:tcW w:w="4876" w:type="dxa"/>
            <w:hideMark/>
          </w:tcPr>
          <w:p w:rsidR="00C61048" w:rsidRPr="001104D9" w:rsidRDefault="00C61048" w:rsidP="00CD5C56">
            <w:pPr>
              <w:pStyle w:val="Normal6"/>
              <w:rPr>
                <w:szCs w:val="24"/>
              </w:rPr>
            </w:pPr>
            <w:r w:rsidRPr="001104D9">
              <w:t>5.</w:t>
            </w:r>
            <w:r w:rsidRPr="001104D9">
              <w:tab/>
              <w:t xml:space="preserve">Pokud se členské státy mohou odchýlit od dráhy svých čistých výdajů v případě prudkého hospodářského propadu v eurozóně nebo v Unii jako celku podle článku [24] nařízení (EU) [o preventivní složce], </w:t>
            </w:r>
            <w:r w:rsidRPr="001104D9">
              <w:rPr>
                <w:b/>
                <w:i/>
              </w:rPr>
              <w:t>musí</w:t>
            </w:r>
            <w:r w:rsidRPr="001104D9">
              <w:t xml:space="preserve"> Komise a Rada ve svém posouzení rozhodnout, že o existenci nadměrného schodku nerozhodnou.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171</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Markus Ferber</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No. 1467/97</w:t>
      </w:r>
      <w:r w:rsidRPr="001104D9">
        <w:rPr>
          <w:rStyle w:val="HideTWBExt"/>
        </w:rPr>
        <w:t>&lt;/DocAmend2&gt;</w:t>
      </w:r>
    </w:p>
    <w:p w:rsidR="00C61048" w:rsidRPr="001104D9" w:rsidRDefault="00C61048" w:rsidP="00C61048">
      <w:r w:rsidRPr="001104D9">
        <w:rPr>
          <w:rStyle w:val="HideTWBExt"/>
        </w:rPr>
        <w:t>&lt;Article2&gt;</w:t>
      </w:r>
      <w:r w:rsidRPr="001104D9">
        <w:t>Čl. 2 – odst. 5</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5.</w:t>
            </w:r>
            <w:r w:rsidRPr="001104D9">
              <w:tab/>
              <w:t>Pokud se členské státy mohou odchýlit od dráhy svých čistých výdajů v případě prudkého hospodářského propadu v eurozóně nebo v Unii jako celku podle článku [24] nařízení (EU) [o preventivní složce], mohou Komise a Rada ve svém posouzení rozhodnout, že o existenci nadměrného schodku nerozhodnou.</w:t>
            </w:r>
          </w:p>
        </w:tc>
        <w:tc>
          <w:tcPr>
            <w:tcW w:w="4876" w:type="dxa"/>
            <w:hideMark/>
          </w:tcPr>
          <w:p w:rsidR="00C61048" w:rsidRPr="001104D9" w:rsidRDefault="00C61048" w:rsidP="00CD5C56">
            <w:pPr>
              <w:pStyle w:val="Normal6"/>
              <w:rPr>
                <w:szCs w:val="24"/>
              </w:rPr>
            </w:pPr>
            <w:r w:rsidRPr="001104D9">
              <w:t>5.</w:t>
            </w:r>
            <w:r w:rsidRPr="001104D9">
              <w:tab/>
              <w:t xml:space="preserve">Pokud je členským státům povoleno odchýlit se od svého vývoje čistých výdajů v případě prudkého hospodářského propadu v eurozóně nebo v Unii jako celku podle článku 24 nařízení (EU) [o preventivní složce], mohou Komise a Rada ve svém posouzení rozhodnout, že po </w:t>
            </w:r>
            <w:r w:rsidRPr="001104D9">
              <w:rPr>
                <w:b/>
                <w:i/>
              </w:rPr>
              <w:t>dobu stanovenou Radou v souladu s článkem 24 nařízení (EU) [o preventivní složce] nedospějí k závěru o</w:t>
            </w:r>
            <w:r w:rsidRPr="001104D9">
              <w:t xml:space="preserve"> existenci nadměrného schodku.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172</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Caroline Nagtegaal, Nicola Beer, Engin Eroglu</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No. 1467/97</w:t>
      </w:r>
      <w:r w:rsidRPr="001104D9">
        <w:rPr>
          <w:rStyle w:val="HideTWBExt"/>
        </w:rPr>
        <w:t>&lt;/DocAmend2&gt;</w:t>
      </w:r>
    </w:p>
    <w:p w:rsidR="00C61048" w:rsidRPr="001104D9" w:rsidRDefault="00C61048" w:rsidP="00C61048">
      <w:r w:rsidRPr="001104D9">
        <w:rPr>
          <w:rStyle w:val="HideTWBExt"/>
        </w:rPr>
        <w:t>&lt;Article2&gt;</w:t>
      </w:r>
      <w:r w:rsidRPr="001104D9">
        <w:t>Čl. 2 – odst. 5</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5.</w:t>
            </w:r>
            <w:r w:rsidRPr="001104D9">
              <w:tab/>
              <w:t>Pokud se členské státy mohou odchýlit od dráhy svých čistých výdajů v případě prudkého hospodářského propadu v eurozóně nebo v Unii jako celku podle článku [24] nařízení (EU) [o preventivní složce], mohou Komise a Rada ve svém posouzení rozhodnout, že o existenci nadměrného schodku nerozhodnou.</w:t>
            </w:r>
          </w:p>
        </w:tc>
        <w:tc>
          <w:tcPr>
            <w:tcW w:w="4876" w:type="dxa"/>
            <w:hideMark/>
          </w:tcPr>
          <w:p w:rsidR="00C61048" w:rsidRPr="001104D9" w:rsidRDefault="00C61048" w:rsidP="00CD5C56">
            <w:pPr>
              <w:pStyle w:val="Normal6"/>
              <w:rPr>
                <w:szCs w:val="24"/>
              </w:rPr>
            </w:pPr>
            <w:r w:rsidRPr="001104D9">
              <w:t>5.</w:t>
            </w:r>
            <w:r w:rsidRPr="001104D9">
              <w:tab/>
              <w:t xml:space="preserve">Pokud je členským státům povoleno odchýlit se od svého vývoje čistých výdajů v případě prudkého hospodářského propadu v eurozóně nebo v Unii jako celku podle článku 24 nařízení (EU) [o preventivní složce], mohou Komise a Rada ve svém posouzení rozhodnout, že po </w:t>
            </w:r>
            <w:r w:rsidRPr="001104D9">
              <w:rPr>
                <w:b/>
                <w:i/>
              </w:rPr>
              <w:t>dobu stanovenou Radou v souladu s článkem 24 nařízení (EU) [o preventivní složce] nedospějí k závěru o</w:t>
            </w:r>
            <w:r w:rsidRPr="001104D9">
              <w:t xml:space="preserve"> existenci nadměrného schodku.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173</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Margarida Marques, Irene Tinagli, Pedro Silva Pereira, Costas Mavrides, Pedro Marques, Jonás Fernández, Joachim Schuster, René Repasi</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Council 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6</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Pokud Rada na základě čl. 126 odst. 6 Smlouvy o fungování EU rozhodne, že v členském státě existuje nadměrný schodek, Rada a Komise v následujících fázích postupu podle uvedeného článku Smlouvy o fungování EU vezmou v úvahu rozhodující faktory uvedené v odstavci 3 tohoto článku, pokud mají vliv na situaci dotčeného členského státu, včetně faktorů uvedených v čl. 5 odst. 2 tohoto nařízení, zejména při stanovování lhůty pro nápravu nadměrného schodku a při případném prodlužování této lhůty. </w:t>
            </w:r>
            <w:r w:rsidRPr="001104D9">
              <w:rPr>
                <w:b/>
                <w:i/>
              </w:rPr>
              <w:t>Tyto rozhodující faktory se však neberou v úvahu pro účely rozhodnutí Rady podle čl. 126 odst. 12 Smlouvy o fungování EU o zrušení některých nebo všech jejích rozhodnutí podle čl. 126 odst. 6 až 9 a 11 Smlouvy o fungování EU.</w:t>
            </w:r>
          </w:p>
        </w:tc>
        <w:tc>
          <w:tcPr>
            <w:tcW w:w="4876" w:type="dxa"/>
            <w:hideMark/>
          </w:tcPr>
          <w:p w:rsidR="00C61048" w:rsidRPr="001104D9" w:rsidRDefault="00C61048" w:rsidP="00CD5C56">
            <w:pPr>
              <w:pStyle w:val="Normal6"/>
              <w:rPr>
                <w:szCs w:val="24"/>
              </w:rPr>
            </w:pPr>
            <w:r w:rsidRPr="001104D9">
              <w:t>Pokud Rada na základě čl. 126 odst. 6 Smlouvy o fungování EU rozhodne, že v členském státě existuje nadměrný schodek, Rada a Komise v následujících fázích postupu podle uvedeného článku Smlouvy o fungování EU vezmou v úvahu rozhodující faktory uvedené v odstavci 3 tohoto článku, pokud mají vliv na situaci dotčeného členského státu, včetně faktorů uvedených v čl. 5 odst. 2 tohoto nařízení, zejména při stanovování lhůty pro nápravu nadměrného schodku a při případném prodlužování této lhůty.</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174</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Philippe Lamberts, Rasmus Andresen, Ernest Urtasun</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{Verts/ALE}</w:t>
      </w:r>
      <w:r w:rsidRPr="001104D9">
        <w:t>za skupinu Verts/ALE</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6</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Pokud Rada na základě čl. 126 odst. 6 Smlouvy o fungování EU rozhodne, že v členském státě existuje nadměrný schodek, Rada a Komise v následujících fázích postupu podle uvedeného článku Smlouvy o fungování EU vezmou v úvahu rozhodující faktory uvedené v odstavci 3 tohoto článku, pokud mají vliv na situaci dotčeného členského státu, včetně faktorů uvedených v čl. 5 odst. 2 tohoto nařízení, zejména při stanovování lhůty pro nápravu nadměrného schodku a při případném prodlužování této lhůty. </w:t>
            </w:r>
            <w:r w:rsidRPr="001104D9">
              <w:rPr>
                <w:b/>
                <w:i/>
              </w:rPr>
              <w:t>Tyto rozhodující faktory se však neberou v úvahu pro účely rozhodnutí Rady podle čl. 126 odst. 12 Smlouvy o fungování EU o zrušení některých nebo všech jejích rozhodnutí podle čl. 126 odst. 6 až 9 a 11 Smlouvy o fungování EU.</w:t>
            </w:r>
          </w:p>
        </w:tc>
        <w:tc>
          <w:tcPr>
            <w:tcW w:w="4876" w:type="dxa"/>
            <w:hideMark/>
          </w:tcPr>
          <w:p w:rsidR="00C61048" w:rsidRPr="001104D9" w:rsidRDefault="00C61048" w:rsidP="00CD5C56">
            <w:pPr>
              <w:pStyle w:val="Normal6"/>
              <w:rPr>
                <w:szCs w:val="24"/>
              </w:rPr>
            </w:pPr>
            <w:r w:rsidRPr="001104D9">
              <w:t>Pokud Rada na základě čl. 126 odst. 6 Smlouvy o fungování EU rozhodne, že v členském státě existuje nadměrný schodek, Rada a Komise v následujících fázích postupu podle uvedeného článku Smlouvy o fungování EU vezmou v úvahu rozhodující faktory uvedené v odstavci 3 tohoto článku, pokud mají vliv na situaci dotčeného členského státu, včetně faktorů uvedených v čl. 5 odst. 2 tohoto nařízení, zejména při stanovování lhůty pro nápravu nadměrného schodku a při případném prodlužování této lhůty.</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175</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2 – odst. 6</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Pokud Rada na základě čl. 126 odst. 6 Smlouvy o fungování EU rozhodne, že v členském státě existuje nadměrný schodek, Rada a Komise v následujících fázích postupu podle uvedeného článku Smlouvy o fungování EU vezmou v úvahu rozhodující faktory uvedené v odstavci 3 tohoto článku, pokud mají vliv na situaci dotčeného členského státu, včetně faktorů uvedených v čl. 5 odst. 2 tohoto nařízení, zejména </w:t>
            </w:r>
            <w:r w:rsidRPr="001104D9">
              <w:rPr>
                <w:b/>
                <w:i/>
              </w:rPr>
              <w:t>při stanovování lhůty</w:t>
            </w:r>
            <w:r w:rsidRPr="001104D9">
              <w:t xml:space="preserve"> pro nápravu nadměrného schodku a při případném prodlužování této lhůty. Tyto rozhodující faktory se </w:t>
            </w:r>
            <w:r w:rsidRPr="001104D9">
              <w:rPr>
                <w:b/>
                <w:i/>
              </w:rPr>
              <w:t>však neberou</w:t>
            </w:r>
            <w:r w:rsidRPr="001104D9">
              <w:t xml:space="preserve"> v úvahu pro účely rozhodnutí Rady podle čl. 126 odst. 12 Smlouvy o fungování EU o zrušení některých nebo všech jejích rozhodnutí podle čl. 126 odst. 6 až 9 a 11 Smlouvy o fungování EU.</w:t>
            </w:r>
          </w:p>
        </w:tc>
        <w:tc>
          <w:tcPr>
            <w:tcW w:w="4876" w:type="dxa"/>
            <w:hideMark/>
          </w:tcPr>
          <w:p w:rsidR="00C61048" w:rsidRPr="001104D9" w:rsidRDefault="00C61048" w:rsidP="00CD5C56">
            <w:pPr>
              <w:pStyle w:val="Normal6"/>
              <w:rPr>
                <w:szCs w:val="24"/>
              </w:rPr>
            </w:pPr>
            <w:r w:rsidRPr="001104D9">
              <w:t xml:space="preserve">Pokud Rada na základě čl. 126 odst. 6 Smlouvy o fungování EU rozhodne, že v členském státě existuje nadměrný schodek, Rada a Komise v následujících fázích postupu podle uvedeného článku Smlouvy o fungování EU vezmou v úvahu rozhodující faktory uvedené v odstavci 3 tohoto článku, pokud mají vliv na situaci dotčeného členského státu, včetně faktorů uvedených v čl. 5 odst. 2 tohoto nařízení, zejména </w:t>
            </w:r>
            <w:r w:rsidRPr="001104D9">
              <w:rPr>
                <w:b/>
                <w:i/>
              </w:rPr>
              <w:t>lhůty dohodnuté se členským státem</w:t>
            </w:r>
            <w:r w:rsidRPr="001104D9">
              <w:t xml:space="preserve"> pro nápravu nadměrného schodku a při případném prodlužování této lhůty. Tyto rozhodující faktory se </w:t>
            </w:r>
            <w:r w:rsidRPr="001104D9">
              <w:rPr>
                <w:b/>
                <w:i/>
              </w:rPr>
              <w:t xml:space="preserve"> rovněž berou</w:t>
            </w:r>
            <w:r w:rsidRPr="001104D9">
              <w:t xml:space="preserve"> v úvahu pro účely rozhodnutí Rady podle čl. 126 odst. 12 Smlouvy o fungování EU o zrušení některých nebo všech jejích rozhodnutí podle čl. 126 odst. 6 až 9 a 11 Smlouvy o fungování EU.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176</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Isabel Benjumea Benjumea, José Manuel García-Margallo y Marfil</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1467/97</w:t>
      </w:r>
      <w:r w:rsidRPr="001104D9">
        <w:rPr>
          <w:rStyle w:val="HideTWBExt"/>
        </w:rPr>
        <w:t>&lt;/DocAmend2&gt;</w:t>
      </w:r>
    </w:p>
    <w:p w:rsidR="00C61048" w:rsidRPr="001104D9" w:rsidRDefault="00C61048" w:rsidP="00C61048">
      <w:r w:rsidRPr="001104D9">
        <w:rPr>
          <w:rStyle w:val="HideTWBExt"/>
        </w:rPr>
        <w:t>&lt;Article2&gt;</w:t>
      </w:r>
      <w:r w:rsidRPr="001104D9">
        <w:t>Čl. 2 – odst. 6</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Pokud Rada na základě čl. 126 odst. 6 Smlouvy o fungování EU rozhodne, že v členském státě existuje nadměrný schodek, Rada a Komise v následujících fázích postupu podle uvedeného článku Smlouvy o fungování EU vezmou v úvahu rozhodující faktory uvedené v </w:t>
            </w:r>
            <w:r w:rsidRPr="001104D9">
              <w:rPr>
                <w:b/>
                <w:i/>
              </w:rPr>
              <w:t>odstavci</w:t>
            </w:r>
            <w:r w:rsidRPr="001104D9">
              <w:t xml:space="preserve"> 3 tohoto článku, pokud mají vliv na situaci dotčeného členského státu, včetně faktorů uvedených v čl. 5 odst. 2 tohoto nařízení, zejména při stanovování lhůty pro nápravu nadměrného schodku a při případném prodlužování této lhůty. Tyto rozhodující faktory se však neberou v úvahu pro účely rozhodnutí Rady podle čl. 126 odst. 12 Smlouvy o fungování EU o zrušení některých nebo všech jejích rozhodnutí podle čl. 126 odst. 6 až 9 a 11 Smlouvy o fungování EU.</w:t>
            </w:r>
          </w:p>
        </w:tc>
        <w:tc>
          <w:tcPr>
            <w:tcW w:w="4876" w:type="dxa"/>
            <w:hideMark/>
          </w:tcPr>
          <w:p w:rsidR="00C61048" w:rsidRPr="001104D9" w:rsidRDefault="00C61048" w:rsidP="00CD5C56">
            <w:pPr>
              <w:pStyle w:val="Normal6"/>
              <w:rPr>
                <w:szCs w:val="24"/>
              </w:rPr>
            </w:pPr>
            <w:r w:rsidRPr="001104D9">
              <w:t xml:space="preserve">Pokud Rada na základě čl. 126 odst. 6 Smlouvy o fungování EU rozhodne, že v členském státě existuje nadměrný schodek, Rada a Komise v následujících fázích postupu podle uvedeného článku Smlouvy o fungování EU vezmou v úvahu rozhodující faktory uvedené v </w:t>
            </w:r>
            <w:r w:rsidRPr="001104D9">
              <w:rPr>
                <w:b/>
                <w:i/>
              </w:rPr>
              <w:t>odstavcích 3 a</w:t>
            </w:r>
            <w:r w:rsidRPr="001104D9">
              <w:t xml:space="preserve"> 3</w:t>
            </w:r>
            <w:r w:rsidRPr="001104D9">
              <w:rPr>
                <w:b/>
                <w:i/>
              </w:rPr>
              <w:t>a</w:t>
            </w:r>
            <w:r w:rsidRPr="001104D9">
              <w:t xml:space="preserve"> tohoto článku, pokud mají vliv na situaci dotčeného členského státu, včetně faktorů uvedených v čl. 5 odst. 2 tohoto nařízení, zejména při stanovování lhůty pro nápravu nadměrného schodku a při případném prodlužování této lhůty. Tyto rozhodující faktory se však neberou v úvahu pro účely rozhodnutí Rady podle čl. 126 odst. 12 Smlouvy o fungování EU o zrušení některých nebo všech jejích rozhodnutí podle čl. 126 odst. 6 až 9 a 11 Smlouvy o fungování EU.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177</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Philippe Lamberts, Rasmus Andresen, Ernest Urtasun</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{Verts/ALE}</w:t>
      </w:r>
      <w:r w:rsidRPr="001104D9">
        <w:t>za skupinu Verts/ALE</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1 a (nový)</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Článek 2a</w:t>
      </w:r>
      <w:r w:rsidRPr="001104D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Platné znění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(1 a)</w:t>
            </w:r>
            <w:r w:rsidRPr="001104D9">
              <w:rPr>
                <w:b/>
                <w:i/>
              </w:rPr>
              <w:tab/>
              <w:t>Článek 2a se nahrazuje tímto:</w:t>
            </w:r>
          </w:p>
        </w:tc>
      </w:tr>
      <w:tr w:rsidR="00C61048" w:rsidRPr="001104D9" w:rsidTr="00CD5C56">
        <w:trPr>
          <w:jc w:val="center"/>
        </w:trPr>
        <w:tc>
          <w:tcPr>
            <w:tcW w:w="4876" w:type="dxa"/>
            <w:hideMark/>
          </w:tcPr>
          <w:p w:rsidR="00C61048" w:rsidRPr="001104D9" w:rsidRDefault="00C61048" w:rsidP="00CD5C56">
            <w:pPr>
              <w:pStyle w:val="Normal6"/>
            </w:pPr>
            <w:r w:rsidRPr="001104D9">
              <w:t>Článek 2a</w:t>
            </w:r>
          </w:p>
        </w:tc>
        <w:tc>
          <w:tcPr>
            <w:tcW w:w="4876" w:type="dxa"/>
            <w:hideMark/>
          </w:tcPr>
          <w:p w:rsidR="00C61048" w:rsidRPr="001104D9" w:rsidRDefault="00C61048" w:rsidP="00CD5C56">
            <w:pPr>
              <w:pStyle w:val="Normal6"/>
              <w:rPr>
                <w:szCs w:val="24"/>
              </w:rPr>
            </w:pPr>
            <w:r w:rsidRPr="001104D9">
              <w:t>Článek 2a</w:t>
            </w:r>
          </w:p>
        </w:tc>
      </w:tr>
      <w:tr w:rsidR="00C61048" w:rsidRPr="001104D9" w:rsidTr="00CD5C56">
        <w:trPr>
          <w:jc w:val="center"/>
        </w:trPr>
        <w:tc>
          <w:tcPr>
            <w:tcW w:w="4876" w:type="dxa"/>
            <w:hideMark/>
          </w:tcPr>
          <w:p w:rsidR="00C61048" w:rsidRPr="001104D9" w:rsidRDefault="00C61048" w:rsidP="00CD5C56">
            <w:pPr>
              <w:pStyle w:val="Normal6"/>
            </w:pPr>
            <w:r w:rsidRPr="001104D9">
              <w:t>1. V zájmu prohloubení dialogu mezi orgány Unie, zejména mezi Evropským parlamentem, Radou a Komisí, a v zájmu zajištění větší transparentnosti a odpovědnosti může příslušný výbor Evropského parlamentu vyzvat předsedu Rady, Komisi a popřípadě také předsedu Evropské rady nebo předsedu Euroskupiny k vystoupení v tomto výboru za účelem projednání rozhodnutí Rady na základě čl. 126 odst. 6 Smlouvy o fungování EU, doporučení Rady podle čl. 126 odst. 7 Smlouvy o fungování EU, výzvy Rady podle čl. 126 odst. 9 Smlouvy o fungování EU a rozhodnutí Rady podle čl. 126 odst. 11 Smlouvy o fungování EU.</w:t>
            </w:r>
          </w:p>
        </w:tc>
        <w:tc>
          <w:tcPr>
            <w:tcW w:w="4876" w:type="dxa"/>
            <w:hideMark/>
          </w:tcPr>
          <w:p w:rsidR="00C61048" w:rsidRPr="001104D9" w:rsidRDefault="00C61048" w:rsidP="00CD5C56">
            <w:pPr>
              <w:pStyle w:val="Normal6"/>
            </w:pPr>
            <w:r w:rsidRPr="001104D9">
              <w:t>1. V zájmu prohloubení dialogu mezi orgány Unie, zejména mezi Evropským parlamentem, Radou a Komisí, a v zájmu zajištění větší transparentnosti a odpovědnosti může příslušný výbor Evropského parlamentu vyzvat předsedu Rady, Komisi a popřípadě také předsedu Evropské rady nebo předsedu Euroskupiny k vystoupení v tomto výboru za účelem projednání rozhodnutí Rady na základě čl. 126 odst. 6 Smlouvy o fungování EU, doporučení Rady podle čl. 126 odst. 7 Smlouvy o fungování EU, výzvy Rady podle čl. 126 odst. 9 Smlouvy o fungování EU a rozhodnutí Rady podle čl. 126 odst. 11 Smlouvy o fungování EU.</w:t>
            </w:r>
          </w:p>
        </w:tc>
      </w:tr>
      <w:tr w:rsidR="00C61048" w:rsidRPr="001104D9" w:rsidTr="00CD5C56">
        <w:trPr>
          <w:jc w:val="center"/>
        </w:trPr>
        <w:tc>
          <w:tcPr>
            <w:tcW w:w="4876" w:type="dxa"/>
            <w:hideMark/>
          </w:tcPr>
          <w:p w:rsidR="00C61048" w:rsidRPr="001104D9" w:rsidRDefault="00C61048" w:rsidP="00CD5C56">
            <w:pPr>
              <w:pStyle w:val="Normal6"/>
            </w:pPr>
            <w:r w:rsidRPr="001104D9">
              <w:t>Očekává se, že Rada se bude zpravidla řídit doporučeními a návrhy Komise nebo svůj postoj veřejně vysvětlí.</w:t>
            </w:r>
          </w:p>
        </w:tc>
        <w:tc>
          <w:tcPr>
            <w:tcW w:w="4876" w:type="dxa"/>
            <w:hideMark/>
          </w:tcPr>
          <w:p w:rsidR="00C61048" w:rsidRPr="001104D9" w:rsidRDefault="00C61048" w:rsidP="00CD5C56">
            <w:pPr>
              <w:pStyle w:val="Normal6"/>
              <w:rPr>
                <w:szCs w:val="24"/>
              </w:rPr>
            </w:pPr>
            <w:r w:rsidRPr="001104D9">
              <w:rPr>
                <w:b/>
                <w:i/>
              </w:rPr>
              <w:t xml:space="preserve">1a. </w:t>
            </w:r>
            <w:r w:rsidRPr="001104D9">
              <w:t xml:space="preserve">Pokud Rada </w:t>
            </w:r>
            <w:r w:rsidRPr="001104D9">
              <w:rPr>
                <w:b/>
                <w:i/>
              </w:rPr>
              <w:t>uvažuje o přijetí opatření podle čl. 126 odst. 6 SFEU, doporučení Rady podle čl. 126 odst. 7 Smlouvy o fungování EU, výzev podle čl. 126 odst. 9 Smlouvy o fungování EU nebo uvažuje o přijetí rozhodnutí podle čl. 126 odst. 11 Smlouvy o fungování EU, nesmí tak učinit bez předchozího souhlasu příslušného výboru Evropského parlamentu.</w:t>
            </w:r>
          </w:p>
        </w:tc>
      </w:tr>
      <w:tr w:rsidR="00C61048" w:rsidRPr="001104D9" w:rsidTr="00CD5C56">
        <w:trPr>
          <w:jc w:val="center"/>
        </w:trPr>
        <w:tc>
          <w:tcPr>
            <w:tcW w:w="4876" w:type="dxa"/>
          </w:tcPr>
          <w:p w:rsidR="00C61048" w:rsidRPr="001104D9" w:rsidRDefault="00C61048" w:rsidP="00CD5C56">
            <w:pPr>
              <w:pStyle w:val="Normal6"/>
            </w:pPr>
          </w:p>
        </w:tc>
        <w:tc>
          <w:tcPr>
            <w:tcW w:w="4876" w:type="dxa"/>
          </w:tcPr>
          <w:p w:rsidR="00C61048" w:rsidRPr="001104D9" w:rsidRDefault="00C61048" w:rsidP="00CD5C56">
            <w:pPr>
              <w:pStyle w:val="Normal6"/>
              <w:rPr>
                <w:b/>
                <w:i/>
              </w:rPr>
            </w:pPr>
            <w:r w:rsidRPr="001104D9">
              <w:rPr>
                <w:b/>
                <w:i/>
              </w:rPr>
              <w:t>Od Rady a Evropského parlamentu se</w:t>
            </w:r>
            <w:r w:rsidRPr="001104D9">
              <w:t xml:space="preserve"> zpravidla očekává, že se budou řídit doporučeními a návrhy Komise nebo vysvětlí </w:t>
            </w:r>
            <w:r w:rsidRPr="001104D9">
              <w:rPr>
                <w:b/>
                <w:i/>
              </w:rPr>
              <w:t>své</w:t>
            </w:r>
            <w:r w:rsidRPr="001104D9">
              <w:t xml:space="preserve"> stanovisko </w:t>
            </w:r>
            <w:r w:rsidRPr="001104D9">
              <w:rPr>
                <w:b/>
                <w:i/>
              </w:rPr>
              <w:t>na veřejném slyšení</w:t>
            </w:r>
            <w:r w:rsidRPr="001104D9">
              <w:t>.</w:t>
            </w:r>
          </w:p>
        </w:tc>
      </w:tr>
      <w:tr w:rsidR="00C61048" w:rsidRPr="001104D9" w:rsidTr="00CD5C56">
        <w:trPr>
          <w:jc w:val="center"/>
        </w:trPr>
        <w:tc>
          <w:tcPr>
            <w:tcW w:w="4876" w:type="dxa"/>
            <w:hideMark/>
          </w:tcPr>
          <w:p w:rsidR="00C61048" w:rsidRPr="001104D9" w:rsidRDefault="00C61048" w:rsidP="00CD5C56">
            <w:pPr>
              <w:pStyle w:val="Normal6"/>
            </w:pPr>
            <w:r w:rsidRPr="001104D9">
              <w:t>Příslušný výbor Evropského parlamentu může nabídnout členskému státu, jehož se daná rozhodnutí, doporučení nebo výzvy týkají, aby se výměny názorů zúčastnil.</w:t>
            </w:r>
          </w:p>
        </w:tc>
        <w:tc>
          <w:tcPr>
            <w:tcW w:w="4876" w:type="dxa"/>
            <w:hideMark/>
          </w:tcPr>
          <w:p w:rsidR="00C61048" w:rsidRPr="001104D9" w:rsidRDefault="00C61048" w:rsidP="00CD5C56">
            <w:pPr>
              <w:pStyle w:val="Normal6"/>
              <w:rPr>
                <w:szCs w:val="24"/>
              </w:rPr>
            </w:pPr>
            <w:r w:rsidRPr="001104D9">
              <w:t>Příslušný výbor Evropského parlamentu může nabídnout členskému státu, jehož se daná rozhodnutí, doporučení nebo výzvy týkají, aby se výměny názorů zúčastnil.</w:t>
            </w:r>
          </w:p>
        </w:tc>
      </w:tr>
      <w:tr w:rsidR="00C61048" w:rsidRPr="001104D9" w:rsidTr="00CD5C56">
        <w:trPr>
          <w:jc w:val="center"/>
        </w:trPr>
        <w:tc>
          <w:tcPr>
            <w:tcW w:w="4876" w:type="dxa"/>
            <w:hideMark/>
          </w:tcPr>
          <w:p w:rsidR="00C61048" w:rsidRPr="001104D9" w:rsidRDefault="00C61048" w:rsidP="00CD5C56">
            <w:pPr>
              <w:pStyle w:val="Normal6"/>
            </w:pPr>
            <w:r w:rsidRPr="001104D9">
              <w:t>2. Rada a Komise pravidelně informují Evropský parlament o uplatňování tohoto nařízení.</w:t>
            </w:r>
          </w:p>
        </w:tc>
        <w:tc>
          <w:tcPr>
            <w:tcW w:w="4876" w:type="dxa"/>
            <w:hideMark/>
          </w:tcPr>
          <w:p w:rsidR="00C61048" w:rsidRPr="001104D9" w:rsidRDefault="00C61048" w:rsidP="00CD5C56">
            <w:pPr>
              <w:pStyle w:val="Normal6"/>
              <w:rPr>
                <w:szCs w:val="24"/>
              </w:rPr>
            </w:pPr>
            <w:r w:rsidRPr="001104D9">
              <w:t>2. Rada a Komise pravidelně informují Evropský parlament o uplatňování tohoto nařízení.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178</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Bogdan Rzońca</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{ECR}</w:t>
      </w:r>
      <w:r w:rsidRPr="001104D9">
        <w:t>za skupinu ECR</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1.</w:t>
            </w:r>
            <w:r w:rsidRPr="001104D9">
              <w:tab/>
              <w:t xml:space="preserve">Do dvou týdnů poté, co Komise schválí zprávu vydanou podle čl. 126 odst. 3, k ní Hospodářský a finanční výbor podle čl. 126 odst. 4 Smlouvy o fungování EU vypracuje stanovisko. </w:t>
            </w:r>
            <w:r w:rsidRPr="001104D9">
              <w:rPr>
                <w:b/>
                <w:i/>
              </w:rPr>
              <w:t>Stanovisko Hospodářského a finančního výboru se zveřejní.</w:t>
            </w:r>
          </w:p>
        </w:tc>
        <w:tc>
          <w:tcPr>
            <w:tcW w:w="4876" w:type="dxa"/>
            <w:hideMark/>
          </w:tcPr>
          <w:p w:rsidR="00C61048" w:rsidRPr="001104D9" w:rsidRDefault="00C61048" w:rsidP="00CD5C56">
            <w:pPr>
              <w:pStyle w:val="Normal6"/>
              <w:rPr>
                <w:szCs w:val="24"/>
              </w:rPr>
            </w:pPr>
            <w:r w:rsidRPr="001104D9">
              <w:t>1.</w:t>
            </w:r>
            <w:r w:rsidRPr="001104D9">
              <w:tab/>
              <w:t>Do dvou týdnů poté, co Komise schválí zprávu vydanou podle čl. 126 odst. 3, k ní Hospodářský a finanční výbor podle čl. 126 odst. 4 Smlouvy o fungování EU vypracuje stanovisko.</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179</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Manuel García-Margallo y Marfil</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1.</w:t>
            </w:r>
            <w:r w:rsidRPr="001104D9">
              <w:tab/>
            </w:r>
            <w:r w:rsidRPr="001104D9">
              <w:rPr>
                <w:b/>
                <w:i/>
              </w:rPr>
              <w:t>Do dvou týdnů poté, co Komise schválí zprávu vydanou podle čl. 126 odst. 3, k ní Hospodářský a finanční</w:t>
            </w:r>
            <w:r w:rsidRPr="001104D9">
              <w:t xml:space="preserve"> </w:t>
            </w:r>
            <w:r w:rsidRPr="001104D9">
              <w:rPr>
                <w:b/>
                <w:i/>
              </w:rPr>
              <w:t>výbor podle čl. 126 odst. 4 Smlouvy o fungování EU vypracuje stanovisko.</w:t>
            </w:r>
            <w:r w:rsidRPr="001104D9">
              <w:t xml:space="preserve"> </w:t>
            </w:r>
            <w:r w:rsidRPr="001104D9">
              <w:rPr>
                <w:b/>
                <w:i/>
              </w:rPr>
              <w:t>Stanovisko Hospodářského a finančního výboru se zveřejní.</w:t>
            </w:r>
          </w:p>
        </w:tc>
        <w:tc>
          <w:tcPr>
            <w:tcW w:w="4876" w:type="dxa"/>
            <w:hideMark/>
          </w:tcPr>
          <w:p w:rsidR="00C61048" w:rsidRPr="001104D9" w:rsidRDefault="00C61048" w:rsidP="00CD5C56">
            <w:pPr>
              <w:pStyle w:val="Normal6"/>
              <w:rPr>
                <w:szCs w:val="24"/>
              </w:rPr>
            </w:pPr>
            <w:r w:rsidRPr="001104D9">
              <w:t>1.</w:t>
            </w:r>
            <w:r w:rsidRPr="001104D9">
              <w:tab/>
              <w:t>Do dvou týdnů poté, co Komise přijme zprávu vydanou v souladu s čl. 126 odst. 3 Smlouvy o fungování EU, vydá Evropská fiskální rada stanovisko pro Komisi, Hospodářský a finanční výbor a Radu.</w:t>
            </w:r>
            <w:r w:rsidRPr="001104D9">
              <w:rPr>
                <w:b/>
                <w:i/>
              </w:rPr>
              <w:t xml:space="preserve"> Stanovisko Evropské fiskální rady se zveřejní.</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Do čtyř týdnů poté, co Komise schválí zprávu vydanou podle čl. 126 odst. 3, k ní Hospodářský a finanční výbor podle čl. 126 odst. 4 Smlouvy o fungování EU vypracuje stanovisko.</w:t>
            </w:r>
            <w:r w:rsidRPr="001104D9">
              <w:t xml:space="preserve"> </w:t>
            </w:r>
            <w:r w:rsidRPr="001104D9">
              <w:rPr>
                <w:b/>
                <w:i/>
              </w:rPr>
              <w:t>Stanovisko Hospodářského a finančního výboru se zveřejní.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180</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Esther de Lange, Markus Ferber, Frances Fitzgerald, Jessica Polfjärd, Isabel Benjumea Benjumea</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1.</w:t>
            </w:r>
            <w:r w:rsidRPr="001104D9">
              <w:tab/>
              <w:t>Do dvou týdnů poté, co Komise schválí zprávu vydanou podle čl. 126 odst. 3, k ní Hospodářský a finanční výbor podle čl. 126 odst. 4 Smlouvy o fungování EU vypracuje stanovisko. Stanovisko Hospodářského a finančního výboru se zveřejní.</w:t>
            </w:r>
          </w:p>
        </w:tc>
        <w:tc>
          <w:tcPr>
            <w:tcW w:w="4876" w:type="dxa"/>
            <w:hideMark/>
          </w:tcPr>
          <w:p w:rsidR="00C61048" w:rsidRPr="001104D9" w:rsidRDefault="00C61048" w:rsidP="00CD5C56">
            <w:pPr>
              <w:pStyle w:val="Normal6"/>
              <w:rPr>
                <w:szCs w:val="24"/>
              </w:rPr>
            </w:pPr>
            <w:r w:rsidRPr="001104D9">
              <w:t>1.</w:t>
            </w:r>
            <w:r w:rsidRPr="001104D9">
              <w:tab/>
              <w:t>Do dvou týdnů poté, co Komise přijme zprávu vydanou v souladu s čl. 126 odst. 3 Smlouvy o fungování EU, vydá Evropská fiskální rada stanovisko pro Komisi, Hospodářský a finanční výbor a Radu.</w:t>
            </w:r>
            <w:r w:rsidRPr="001104D9">
              <w:rPr>
                <w:b/>
                <w:i/>
              </w:rPr>
              <w:t xml:space="preserve"> Stanovisko Evropské fiskální rady se zveřejní.</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t xml:space="preserve">Do </w:t>
            </w:r>
            <w:r w:rsidRPr="001104D9">
              <w:rPr>
                <w:b/>
                <w:bCs/>
                <w:i/>
                <w:iCs/>
              </w:rPr>
              <w:t>čtyř</w:t>
            </w:r>
            <w:r w:rsidRPr="001104D9">
              <w:t xml:space="preserve"> týdnů poté, co Komise schválí zprávu vydanou podle čl. 126 odst. 3, k ní Hospodářský a finanční výbor podle čl. 126 odst. 4 Smlouvy o fungování EU vypracuje stanovisko. Stanovisko Hospodářského a finančního výboru se zveřejní.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181</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3</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3.</w:t>
            </w:r>
            <w:r w:rsidRPr="001104D9">
              <w:tab/>
              <w:t>Rada rozhodne o existenci nadměrného schodku v souladu s čl. 126 odst. 6 Smlouvy o fungování EU zpravidla do čtyř měsíců ode dne oznámení podle čl. 3 odst. 2 a 3 nařízení (ES) č. 479/2009. Pokud Rada rozhodne, že nadměrný schodek existuje, podá zároveň doporučení dotyčnému členskému státu podle čl. 126 odst. 7 Smlouvy o fungování EU. Rada svá rozhodnutí a doporučení zveřejní.</w:t>
            </w:r>
          </w:p>
        </w:tc>
        <w:tc>
          <w:tcPr>
            <w:tcW w:w="4876" w:type="dxa"/>
            <w:hideMark/>
          </w:tcPr>
          <w:p w:rsidR="00C61048" w:rsidRPr="001104D9" w:rsidRDefault="00C61048" w:rsidP="00CD5C56">
            <w:pPr>
              <w:pStyle w:val="Normal6"/>
              <w:rPr>
                <w:szCs w:val="24"/>
              </w:rPr>
            </w:pPr>
            <w:r w:rsidRPr="001104D9">
              <w:t>3.</w:t>
            </w:r>
            <w:r w:rsidRPr="001104D9">
              <w:tab/>
              <w:t xml:space="preserve">Členský stát, Komise a Rada rozhodnou o existenci nadměrného primárního schodku. Pokud </w:t>
            </w:r>
            <w:r w:rsidRPr="001104D9">
              <w:rPr>
                <w:b/>
                <w:i/>
              </w:rPr>
              <w:t>Komise a Rada rozhodnou, že nadměrný schodek existuje,</w:t>
            </w:r>
            <w:r w:rsidRPr="001104D9">
              <w:t xml:space="preserve"> </w:t>
            </w:r>
            <w:r w:rsidRPr="001104D9">
              <w:rPr>
                <w:b/>
                <w:i/>
              </w:rPr>
              <w:t>mohou</w:t>
            </w:r>
            <w:r w:rsidRPr="001104D9">
              <w:t xml:space="preserve"> současně vydat dotyčnému členskému státu doporučení v souladu s čl. 126 odst. 7 Smlouvy o fungování EU. Doporučení se zveřejní.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182</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Gusmão, Martin Schirdewan</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Doporučení Rady podané v souladu s čl. 126 odst. 7 Smlouvy o fungování EU stanoví nejvýše šestiměsíční lhůtu, během níž má dotčený členský stát přijmout účinná opatření.</w:t>
            </w:r>
            <w:r w:rsidRPr="001104D9">
              <w:rPr>
                <w:b/>
                <w:i/>
              </w:rPr>
              <w:t xml:space="preserve"> Pokud to vyžaduje závažnost situace, může být lhůta pro přijetí účinných opatření stanovena na tři měsíce. </w:t>
            </w:r>
            <w:r w:rsidRPr="001104D9">
              <w:t xml:space="preserve">Doporučení Rady rovněž stanoví lhůtu pro odstranění nadměrného schodku. </w:t>
            </w:r>
            <w:r w:rsidRPr="001104D9">
              <w:rPr>
                <w:b/>
                <w:i/>
              </w:rPr>
              <w:t>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rPr>
                <w:b/>
                <w:i/>
              </w:rPr>
              <w:t>Členský stát se dohodne s Komisí a</w:t>
            </w:r>
            <w:r w:rsidRPr="001104D9">
              <w:t xml:space="preserve"> Radou </w:t>
            </w:r>
            <w:r w:rsidRPr="001104D9">
              <w:rPr>
                <w:b/>
                <w:i/>
              </w:rPr>
              <w:t>na</w:t>
            </w:r>
            <w:r w:rsidRPr="001104D9">
              <w:t xml:space="preserve"> maximální lhůtě pro přijetí účinných opatření </w:t>
            </w:r>
            <w:r w:rsidRPr="001104D9">
              <w:rPr>
                <w:b/>
                <w:i/>
              </w:rPr>
              <w:t>a</w:t>
            </w:r>
            <w:r w:rsidRPr="001104D9">
              <w:t xml:space="preserve"> pro nápravu nadměrného schodku.</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183</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Margarida Marques, Irene Tinagli, Pedro Silva Pereira, Paul Tang, Costas Mavrides, Pedro Marques, Jonás Fernández, Csaba Molnár, Joachim Schuster, René Repasi</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Council 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Doporučení Rady podané v souladu s čl. 126 odst. 7 Smlouvy o fungování EU stanoví nejvýše šestiměsíční lhůtu, během níž má dotčený členský stát přijmout účinná opatření. </w:t>
            </w:r>
            <w:r w:rsidRPr="001104D9">
              <w:rPr>
                <w:b/>
                <w:i/>
              </w:rPr>
              <w:t>Pokud to vyžaduje závažnost situace, může být lhůta pro přijetí účinných opatření stanovena na tři měsíce.</w:t>
            </w:r>
            <w:r w:rsidRPr="001104D9">
              <w:t xml:space="preserv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w:t>
            </w:r>
            <w:r w:rsidRPr="001104D9">
              <w:rPr>
                <w:b/>
                <w:i/>
              </w:rPr>
              <w:t xml:space="preserve">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 xml:space="preserve">Doporučení Rady podané v souladu s čl. 126 odst. 7 Smlouvy o fungování EU stanoví nejvýše </w:t>
            </w:r>
            <w:r w:rsidRPr="001104D9">
              <w:rPr>
                <w:b/>
                <w:bCs/>
                <w:i/>
                <w:iCs/>
              </w:rPr>
              <w:t>dvanáctiměsíční</w:t>
            </w:r>
            <w:r w:rsidRPr="001104D9">
              <w:t xml:space="preserve"> lhůtu, během níž má dotčený členský stát přijmout účinná opatření. Doporučení Rady může rovněž stanovit lhůtu pro nápravu nadměrného schodku, která zajistí udržitelnou a vyváženou nápravu, která neohrozí udržitelný růst podporující začlenění, sociální konvergenci nebo provádění významných investic a sociálních politik. Ve svém doporučení </w:t>
            </w:r>
            <w:r w:rsidRPr="001104D9">
              <w:rPr>
                <w:b/>
                <w:i/>
              </w:rPr>
              <w:t>může</w:t>
            </w:r>
            <w:r w:rsidRPr="001104D9">
              <w:t xml:space="preserve"> Rada rovněž požadovat, aby členský stát zavedl </w:t>
            </w:r>
            <w:r w:rsidRPr="001104D9">
              <w:rPr>
                <w:b/>
                <w:i/>
              </w:rPr>
              <w:t>nový</w:t>
            </w:r>
            <w:r w:rsidRPr="001104D9">
              <w:t xml:space="preserve"> vývoj čistých výdajů, který zajistí, aby schodek veřejných financí </w:t>
            </w:r>
            <w:r w:rsidRPr="001104D9">
              <w:rPr>
                <w:b/>
                <w:i/>
              </w:rPr>
              <w:t>klesal směrem k</w:t>
            </w:r>
            <w:r w:rsidRPr="001104D9">
              <w:t xml:space="preserve"> referenční hodnotě.</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184</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Philippe Lamberts, Rasmus Andresen, Ernest Urtasun</w:t>
      </w:r>
      <w:r w:rsidRPr="001104D9">
        <w:rPr>
          <w:rStyle w:val="HideTWBExt"/>
          <w:b w:val="0"/>
        </w:rPr>
        <w:t>&lt;/Members&gt;</w:t>
      </w:r>
    </w:p>
    <w:p w:rsidR="00C61048" w:rsidRPr="001104D9" w:rsidRDefault="00C61048" w:rsidP="00C61048">
      <w:r w:rsidRPr="001104D9">
        <w:rPr>
          <w:rStyle w:val="HideTWBExt"/>
        </w:rPr>
        <w:t>&lt;AuNomDe&gt;</w:t>
      </w:r>
      <w:r w:rsidRPr="001104D9">
        <w:rPr>
          <w:rStyle w:val="HideTWBInt"/>
        </w:rPr>
        <w:t>{Verts/ALE}</w:t>
      </w:r>
      <w:r w:rsidRPr="001104D9">
        <w:t>za skupinu Verts/ALE</w:t>
      </w:r>
      <w:r w:rsidRPr="001104D9">
        <w:rPr>
          <w:rStyle w:val="HideTWBExt"/>
        </w:rPr>
        <w:t>&lt;/AuNomDe&gt;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w:t>
            </w:r>
            <w:r w:rsidRPr="001104D9">
              <w:rPr>
                <w:b/>
                <w:i/>
              </w:rPr>
              <w:t xml:space="preserve"> </w:t>
            </w:r>
            <w:r w:rsidRPr="001104D9">
              <w:t>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w:t>
            </w:r>
            <w:r w:rsidRPr="001104D9">
              <w:rPr>
                <w:b/>
                <w:i/>
              </w:rPr>
              <w:t xml:space="preserve"> </w:t>
            </w:r>
            <w:r w:rsidRPr="001104D9">
              <w:t>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 xml:space="preserve">Doporučení Rady podané v souladu s čl. 126 odst. 7 Smlouvy o fungování EU stanoví šestiměsíční lhůtu, během níž má dotčený členský stát přijmout účinná opatření. Pokud to vyžaduje závažnost situace, může být lhůta pro přijetí účinných opatření stanovena na tři měsíce. V doporučení Rady se rovněž požaduje, aby členský stát provedl nápravný vývoj čistých výdajů, který zajistí, že se schodek veřejných financí sníží pod referenční hodnotu </w:t>
            </w:r>
            <w:r w:rsidRPr="001104D9">
              <w:rPr>
                <w:b/>
                <w:i/>
              </w:rPr>
              <w:t>nebo bude na konci adaptačního období věrohodně snižovat směrem k</w:t>
            </w:r>
            <w:r w:rsidRPr="001104D9">
              <w:t xml:space="preserve"> referenční hodnotě.</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185</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Fabio Massimo Castaldo</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 xml:space="preserve">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w:t>
            </w:r>
            <w:r w:rsidRPr="001104D9">
              <w:rPr>
                <w:b/>
                <w:i/>
              </w:rPr>
              <w:t>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186</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Billy Kelleher, Olivier Chastel, Eva Maria Poptcheva</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 xml:space="preserve">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w:t>
            </w:r>
            <w:r w:rsidRPr="001104D9">
              <w:rPr>
                <w:b/>
                <w:bCs/>
                <w:i/>
                <w:iCs/>
              </w:rPr>
              <w:t>průměrně</w:t>
            </w:r>
            <w:r w:rsidRPr="001104D9">
              <w:t xml:space="preserve"> nejméně 0,5 % HDP jako doporučenou hodnotou.</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Komise po konzultaci s Evropskou fiskální radou každoročně stanoví minimální roční hodnotu úpravy pro každý členský stát v rozmezí 0,2 % až 0,8 % HDP</w:t>
            </w:r>
            <w:r w:rsidRPr="001104D9">
              <w:t>.</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Minimální roční úprava se stanoví na základě těchto kritérií:</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(i) Očekávaný růst HDP v příslušném roce jak v Unii jako celku, tak v konkrétním členském státě.</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(ii) Minulé úpravy a budoucí předpokládané úpravy konkrétním členským státem během adaptačního období.</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Při poskytování minimální roční úpravy Komise rovněž zveřejní odhad minimálních ročních údajů o úpravách pro každý zbývající rok adaptačního období na základě svých vlastních prognóz hospodářského růstu. Celková minimální úprava předpokládaná v této prognóze se rovná průměrné roční úpravě ve výši 0,5 %.</w:t>
            </w:r>
          </w:p>
        </w:tc>
      </w:tr>
      <w:tr w:rsidR="00C61048" w:rsidRPr="001104D9" w:rsidTr="00CD5C56">
        <w:trPr>
          <w:jc w:val="center"/>
        </w:trPr>
        <w:tc>
          <w:tcPr>
            <w:tcW w:w="4876" w:type="dxa"/>
          </w:tcPr>
          <w:p w:rsidR="00C61048" w:rsidRPr="001104D9" w:rsidRDefault="00C61048" w:rsidP="00CD5C56">
            <w:pPr>
              <w:pStyle w:val="Normal6"/>
            </w:pPr>
          </w:p>
        </w:tc>
        <w:tc>
          <w:tcPr>
            <w:tcW w:w="4876" w:type="dxa"/>
            <w:hideMark/>
          </w:tcPr>
          <w:p w:rsidR="00C61048" w:rsidRPr="001104D9" w:rsidRDefault="00C61048" w:rsidP="00CD5C56">
            <w:pPr>
              <w:pStyle w:val="Normal6"/>
              <w:rPr>
                <w:szCs w:val="24"/>
              </w:rPr>
            </w:pPr>
            <w:r w:rsidRPr="001104D9">
              <w:rPr>
                <w:b/>
                <w:i/>
              </w:rPr>
              <w:t>Kvantitativní prvky a výpočty potřebné ke stanovení minimálních ročních hodnot úpravy pro každý členský stát vypracuje Komise v aktu v přenesené pravomoci v souladu s článkem 17a (novým) tohoto nařízení.</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187</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Martin Hlaváček</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Pro roky, kdy se očekává, že schodek veřejných financí překročí referenční hodnotu, je nápravný vývoj čistých výdajů v souladu s minimální doporučenou roční korekcí ve výši alespoň 0,5 % HDP</w:t>
            </w:r>
            <w:r w:rsidRPr="001104D9">
              <w:rPr>
                <w:b/>
                <w:i/>
              </w:rPr>
              <w:t>, pokud jde o vývoj čistých výdajů definovaný v článku 2 nařízení (EU) [o preventivní složce]</w:t>
            </w:r>
            <w:r w:rsidRPr="001104D9">
              <w:t>.</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188</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Esther de Lange, Markus Ferber, Frances Fitzgerald, Jessica Polfjärd, Isabel Benjumea Benjumea</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 xml:space="preserve">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Ve svém doporučení Rada rovněž požádá členský stát, aby provedl nápravný vývoj čistých výdajů, který zajistí, že schodek veřejných financí zůstane nebo bude snížen a udržován pod referenční hodnotou, </w:t>
            </w:r>
            <w:r w:rsidRPr="001104D9">
              <w:rPr>
                <w:b/>
                <w:i/>
              </w:rPr>
              <w:t>a zajistí, aby se hodnota kontrolního účtu ve lhůtě stanovené v doporučení snížila na nulu</w:t>
            </w:r>
            <w:r w:rsidRPr="001104D9">
              <w:t xml:space="preserve">. V letech, kdy se očekává, že schodek veřejných financí překročí referenční hodnotu, je nápravný vývoj čistých výdajů v souladu s minimální roční korekcí </w:t>
            </w:r>
            <w:r w:rsidRPr="001104D9">
              <w:rPr>
                <w:b/>
                <w:i/>
              </w:rPr>
              <w:t>strukturálního primárního salda</w:t>
            </w:r>
            <w:r w:rsidRPr="001104D9">
              <w:t xml:space="preserve"> ve výši nejméně 0,5 % HDP jako doporučené hodnoty.</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189</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Johan Van Overtveldt</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1467/97</w:t>
      </w:r>
      <w:r w:rsidRPr="001104D9">
        <w:rPr>
          <w:rStyle w:val="HideTWBExt"/>
        </w:rPr>
        <w:t>&lt;/DocAmend2&gt;</w:t>
      </w:r>
    </w:p>
    <w:p w:rsidR="00C61048" w:rsidRPr="001104D9" w:rsidRDefault="00C61048" w:rsidP="00C61048">
      <w:r w:rsidRPr="001104D9">
        <w:rPr>
          <w:rStyle w:val="HideTWBExt"/>
        </w:rPr>
        <w:t>&lt;Article2&gt;</w:t>
      </w:r>
      <w:r w:rsidRPr="001104D9">
        <w:t>Čl. 3 – pododstavec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 xml:space="preserve">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Ve svém doporučení Rada rovněž požádá členský stát, aby provedl nápravný vývoj čistých výdajů, který zajistí, že schodek veřejných financí zůstane nebo bude snížen a udržován pod referenční hodnotou, </w:t>
            </w:r>
            <w:r w:rsidRPr="001104D9">
              <w:rPr>
                <w:b/>
                <w:i/>
              </w:rPr>
              <w:t>a zajistí, aby se hodnota kontrolního účtu ve lhůtě stanovené v doporučení snížila na nulu</w:t>
            </w:r>
            <w:r w:rsidRPr="001104D9">
              <w:t xml:space="preserve">. V letech, kdy se očekává, že schodek veřejných financí překročí referenční hodnotu, je nápravný vývoj čistých výdajů v souladu s minimální roční korekcí </w:t>
            </w:r>
            <w:r w:rsidRPr="001104D9">
              <w:rPr>
                <w:b/>
                <w:i/>
              </w:rPr>
              <w:t>strukturálního primárního salda</w:t>
            </w:r>
            <w:r w:rsidRPr="001104D9">
              <w:t xml:space="preserve"> ve výši nejméně 0,5 % HDP jako doporučené hodnoty.</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1104D9" w:rsidRDefault="00C61048" w:rsidP="00C61048">
      <w:pPr>
        <w:pStyle w:val="AMNumberTabs0"/>
        <w:keepNext/>
      </w:pPr>
      <w:r w:rsidRPr="001104D9">
        <w:rPr>
          <w:rStyle w:val="HideTWBExt"/>
          <w:b w:val="0"/>
        </w:rPr>
        <w:t>&lt;Amend&gt;</w:t>
      </w:r>
      <w:r w:rsidRPr="001104D9">
        <w:t>Pozměňovací návrh</w:t>
      </w:r>
      <w:r w:rsidRPr="001104D9">
        <w:tab/>
      </w:r>
      <w:r w:rsidRPr="001104D9">
        <w:tab/>
      </w:r>
      <w:r w:rsidRPr="001104D9">
        <w:rPr>
          <w:rStyle w:val="HideTWBExt"/>
          <w:b w:val="0"/>
        </w:rPr>
        <w:t>&lt;NumAm&gt;</w:t>
      </w:r>
      <w:r w:rsidRPr="001104D9">
        <w:t>190</w:t>
      </w:r>
      <w:r w:rsidRPr="001104D9">
        <w:rPr>
          <w:rStyle w:val="HideTWBExt"/>
          <w:b w:val="0"/>
        </w:rPr>
        <w:t>&lt;/NumAm&gt;</w:t>
      </w:r>
    </w:p>
    <w:p w:rsidR="00C61048" w:rsidRPr="001104D9" w:rsidRDefault="00C61048" w:rsidP="00C61048">
      <w:pPr>
        <w:pStyle w:val="NormalBold"/>
      </w:pPr>
      <w:r w:rsidRPr="001104D9">
        <w:rPr>
          <w:rStyle w:val="HideTWBExt"/>
          <w:b w:val="0"/>
        </w:rPr>
        <w:t>&lt;RepeatBlock-By&gt;&lt;Members&gt;</w:t>
      </w:r>
      <w:r w:rsidRPr="001104D9">
        <w:t>José Manuel García-Margallo y Marfil</w:t>
      </w:r>
      <w:r w:rsidRPr="001104D9">
        <w:rPr>
          <w:rStyle w:val="HideTWBExt"/>
          <w:b w:val="0"/>
        </w:rPr>
        <w:t>&lt;/Members&gt;</w:t>
      </w:r>
    </w:p>
    <w:p w:rsidR="00C61048" w:rsidRPr="001104D9" w:rsidRDefault="00C61048" w:rsidP="00C61048">
      <w:r w:rsidRPr="001104D9">
        <w:rPr>
          <w:rStyle w:val="HideTWBExt"/>
        </w:rPr>
        <w:t>&lt;/RepeatBlock-By&gt;</w:t>
      </w:r>
    </w:p>
    <w:p w:rsidR="00C61048" w:rsidRPr="001104D9" w:rsidRDefault="00C61048" w:rsidP="00C61048">
      <w:pPr>
        <w:pStyle w:val="NormalBold"/>
        <w:keepNext/>
      </w:pPr>
      <w:r w:rsidRPr="001104D9">
        <w:rPr>
          <w:rStyle w:val="HideTWBExt"/>
          <w:b w:val="0"/>
        </w:rPr>
        <w:t>&lt;DocAmend&gt;</w:t>
      </w:r>
      <w:r w:rsidRPr="001104D9">
        <w:t>Návrh nařízení</w:t>
      </w:r>
      <w:r w:rsidRPr="001104D9">
        <w:rPr>
          <w:rStyle w:val="HideTWBExt"/>
          <w:b w:val="0"/>
        </w:rPr>
        <w:t>&lt;/DocAmend&gt;</w:t>
      </w:r>
    </w:p>
    <w:p w:rsidR="00C61048" w:rsidRPr="001104D9" w:rsidRDefault="00C61048" w:rsidP="00C61048">
      <w:pPr>
        <w:pStyle w:val="NormalBold"/>
      </w:pPr>
      <w:r w:rsidRPr="001104D9">
        <w:rPr>
          <w:rStyle w:val="HideTWBExt"/>
          <w:b w:val="0"/>
        </w:rPr>
        <w:t>&lt;Article&gt;</w:t>
      </w:r>
      <w:r w:rsidRPr="001104D9">
        <w:t>Čl. 1 – odst. 1 – bod 2</w:t>
      </w:r>
      <w:r w:rsidRPr="001104D9">
        <w:rPr>
          <w:rStyle w:val="HideTWBExt"/>
          <w:b w:val="0"/>
        </w:rPr>
        <w:t>&lt;/Article&gt;</w:t>
      </w:r>
    </w:p>
    <w:p w:rsidR="00C61048" w:rsidRPr="001104D9" w:rsidRDefault="00C61048" w:rsidP="00C61048">
      <w:pPr>
        <w:keepNext/>
      </w:pPr>
      <w:r w:rsidRPr="001104D9">
        <w:rPr>
          <w:rStyle w:val="HideTWBExt"/>
        </w:rPr>
        <w:t>&lt;DocAmend2&gt;</w:t>
      </w:r>
      <w:r w:rsidRPr="001104D9">
        <w:t>Nařízení (ES) č. 1467/97</w:t>
      </w:r>
      <w:r w:rsidRPr="001104D9">
        <w:rPr>
          <w:rStyle w:val="HideTWBExt"/>
        </w:rPr>
        <w:t>&lt;/DocAmend2&gt;</w:t>
      </w:r>
    </w:p>
    <w:p w:rsidR="00C61048" w:rsidRPr="001104D9" w:rsidRDefault="00C61048" w:rsidP="00C61048">
      <w:r w:rsidRPr="001104D9">
        <w:rPr>
          <w:rStyle w:val="HideTWBExt"/>
        </w:rPr>
        <w:t>&lt;Article2&gt;</w:t>
      </w:r>
      <w:r w:rsidRPr="001104D9">
        <w:t>Čl. 3 – odst. 4 – pododstavec 1</w:t>
      </w:r>
      <w:r w:rsidRPr="001104D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1104D9" w:rsidTr="00CD5C56">
        <w:trPr>
          <w:jc w:val="center"/>
        </w:trPr>
        <w:tc>
          <w:tcPr>
            <w:tcW w:w="9752" w:type="dxa"/>
            <w:gridSpan w:val="2"/>
          </w:tcPr>
          <w:p w:rsidR="00C61048" w:rsidRPr="001104D9" w:rsidRDefault="00C61048" w:rsidP="00CD5C56">
            <w:pPr>
              <w:keepNext/>
            </w:pPr>
          </w:p>
        </w:tc>
      </w:tr>
      <w:tr w:rsidR="00C61048" w:rsidRPr="001104D9" w:rsidTr="00CD5C56">
        <w:trPr>
          <w:jc w:val="center"/>
        </w:trPr>
        <w:tc>
          <w:tcPr>
            <w:tcW w:w="4876" w:type="dxa"/>
            <w:hideMark/>
          </w:tcPr>
          <w:p w:rsidR="00C61048" w:rsidRPr="001104D9" w:rsidRDefault="00C61048" w:rsidP="00CD5C56">
            <w:pPr>
              <w:pStyle w:val="ColumnHeading"/>
              <w:keepNext/>
            </w:pPr>
            <w:r w:rsidRPr="001104D9">
              <w:t>Znění navržené Komisí</w:t>
            </w:r>
          </w:p>
        </w:tc>
        <w:tc>
          <w:tcPr>
            <w:tcW w:w="4876" w:type="dxa"/>
            <w:hideMark/>
          </w:tcPr>
          <w:p w:rsidR="00C61048" w:rsidRPr="001104D9" w:rsidRDefault="00C61048" w:rsidP="00CD5C56">
            <w:pPr>
              <w:pStyle w:val="ColumnHeading"/>
              <w:keepNext/>
            </w:pPr>
            <w:r w:rsidRPr="001104D9">
              <w:t>Pozměňovací návrh</w:t>
            </w:r>
          </w:p>
        </w:tc>
      </w:tr>
      <w:tr w:rsidR="00C61048" w:rsidRPr="001104D9" w:rsidTr="00CD5C56">
        <w:trPr>
          <w:jc w:val="center"/>
        </w:trPr>
        <w:tc>
          <w:tcPr>
            <w:tcW w:w="4876" w:type="dxa"/>
            <w:hideMark/>
          </w:tcPr>
          <w:p w:rsidR="00C61048" w:rsidRPr="001104D9" w:rsidRDefault="00C61048" w:rsidP="00CD5C56">
            <w:pPr>
              <w:pStyle w:val="Normal6"/>
            </w:pPr>
            <w:r w:rsidRPr="001104D9">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1104D9" w:rsidRDefault="00C61048" w:rsidP="00CD5C56">
            <w:pPr>
              <w:pStyle w:val="Normal6"/>
              <w:rPr>
                <w:szCs w:val="24"/>
              </w:rPr>
            </w:pPr>
            <w:r w:rsidRPr="001104D9">
              <w:t xml:space="preserve">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Ve svém doporučení Rada rovněž požádá členský stát, aby provedl nápravný vývoj čistých výdajů, který zajistí, že schodek veřejných financí zůstane nebo bude snížen a udržován pod referenční hodnotou, </w:t>
            </w:r>
            <w:r w:rsidRPr="001104D9">
              <w:rPr>
                <w:b/>
                <w:i/>
              </w:rPr>
              <w:t>a zajistí, aby se hodnota kontrolního účtu ve lhůtě stanovené v doporučení snížila na nulu</w:t>
            </w:r>
            <w:r w:rsidRPr="001104D9">
              <w:t xml:space="preserve">. V letech, kdy se očekává, že schodek veřejných financí překročí referenční hodnotu, je nápravný vývoj čistých výdajů v souladu s minimální roční korekcí </w:t>
            </w:r>
            <w:r w:rsidRPr="001104D9">
              <w:rPr>
                <w:b/>
                <w:i/>
              </w:rPr>
              <w:t>strukturálního primárního salda</w:t>
            </w:r>
            <w:r w:rsidRPr="001104D9">
              <w:t xml:space="preserve"> ve výši nejméně 0,5 % HDP jako doporučené hodnoty.</w:t>
            </w:r>
          </w:p>
        </w:tc>
      </w:tr>
    </w:tbl>
    <w:p w:rsidR="00C61048" w:rsidRPr="001104D9" w:rsidRDefault="00C61048" w:rsidP="00C61048">
      <w:pPr>
        <w:pStyle w:val="Olang"/>
      </w:pPr>
      <w:r w:rsidRPr="001104D9">
        <w:rPr>
          <w:noProof w:val="0"/>
        </w:rPr>
        <w:t xml:space="preserve">Or. </w:t>
      </w:r>
      <w:r w:rsidRPr="001104D9">
        <w:rPr>
          <w:rStyle w:val="HideTWBExt"/>
        </w:rPr>
        <w:t>&lt;Original&gt;</w:t>
      </w:r>
      <w:r w:rsidRPr="001104D9">
        <w:rPr>
          <w:rStyle w:val="HideTWBInt"/>
          <w:rFonts w:eastAsiaTheme="majorEastAsia"/>
        </w:rPr>
        <w:t>{EN}</w:t>
      </w:r>
      <w:r w:rsidRPr="001104D9">
        <w:rPr>
          <w:noProof w:val="0"/>
        </w:rPr>
        <w:t>en</w:t>
      </w:r>
      <w:r w:rsidRPr="001104D9">
        <w:rPr>
          <w:rStyle w:val="HideTWBExt"/>
        </w:rPr>
        <w:t>&lt;/Original&gt;</w:t>
      </w:r>
    </w:p>
    <w:p w:rsidR="00C61048" w:rsidRPr="001104D9" w:rsidRDefault="00C61048" w:rsidP="00C61048">
      <w:r w:rsidRPr="001104D9">
        <w:rPr>
          <w:rStyle w:val="HideTWBExt"/>
        </w:rPr>
        <w:t>&lt;/Amend&gt;</w:t>
      </w:r>
    </w:p>
    <w:p w:rsidR="00C61048" w:rsidRPr="00404E91" w:rsidRDefault="00C61048" w:rsidP="00C61048">
      <w:pPr>
        <w:pStyle w:val="AMNumberTabs0"/>
        <w:keepNext/>
      </w:pPr>
      <w:r w:rsidRPr="00404E91">
        <w:rPr>
          <w:rStyle w:val="HideTWBExt"/>
          <w:b w:val="0"/>
        </w:rPr>
        <w:t>&lt;Amend&gt;</w:t>
      </w:r>
      <w:r w:rsidRPr="00404E91">
        <w:t>Pozměňovací návrh</w:t>
      </w:r>
      <w:r w:rsidRPr="00404E91">
        <w:tab/>
      </w:r>
      <w:r w:rsidRPr="00404E91">
        <w:tab/>
      </w:r>
      <w:r w:rsidRPr="00404E91">
        <w:rPr>
          <w:rStyle w:val="HideTWBExt"/>
          <w:b w:val="0"/>
        </w:rPr>
        <w:t>&lt;NumAm&gt;</w:t>
      </w:r>
      <w:r w:rsidRPr="00404E91">
        <w:t>191</w:t>
      </w:r>
      <w:r w:rsidRPr="00404E91">
        <w:rPr>
          <w:rStyle w:val="HideTWBExt"/>
          <w:b w:val="0"/>
        </w:rPr>
        <w:t>&lt;/NumAm&gt;</w:t>
      </w:r>
    </w:p>
    <w:p w:rsidR="00C61048" w:rsidRPr="00404E91" w:rsidRDefault="00C61048" w:rsidP="00C61048">
      <w:pPr>
        <w:pStyle w:val="NormalBold"/>
      </w:pPr>
      <w:r w:rsidRPr="00404E91">
        <w:rPr>
          <w:rStyle w:val="HideTWBExt"/>
          <w:b w:val="0"/>
        </w:rPr>
        <w:t>&lt;RepeatBlock-By&gt;&lt;Members&gt;</w:t>
      </w:r>
      <w:r w:rsidRPr="00404E91">
        <w:t>Stéphanie Yon-Courtin, Gilles Boyer, Georgios Kyrtsos, Valérie Hayer, Pascal Canfin, Olivier Chastel</w:t>
      </w:r>
      <w:r w:rsidRPr="00404E91">
        <w:rPr>
          <w:rStyle w:val="HideTWBExt"/>
          <w:b w:val="0"/>
        </w:rPr>
        <w:t>&lt;/Members&gt;</w:t>
      </w:r>
    </w:p>
    <w:p w:rsidR="00C61048" w:rsidRPr="00404E91" w:rsidRDefault="00C61048" w:rsidP="00C61048">
      <w:r w:rsidRPr="00404E91">
        <w:rPr>
          <w:rStyle w:val="HideTWBExt"/>
        </w:rPr>
        <w:t>&lt;/RepeatBlock-By&gt;</w:t>
      </w:r>
    </w:p>
    <w:p w:rsidR="00C61048" w:rsidRPr="00404E91" w:rsidRDefault="00C61048" w:rsidP="00C61048">
      <w:pPr>
        <w:pStyle w:val="NormalBold"/>
        <w:keepNext/>
      </w:pPr>
      <w:r w:rsidRPr="00404E91">
        <w:rPr>
          <w:rStyle w:val="HideTWBExt"/>
          <w:b w:val="0"/>
        </w:rPr>
        <w:t>&lt;DocAmend&gt;</w:t>
      </w:r>
      <w:r w:rsidRPr="00404E91">
        <w:t>Návrh nařízení</w:t>
      </w:r>
      <w:r w:rsidRPr="00404E91">
        <w:rPr>
          <w:rStyle w:val="HideTWBExt"/>
          <w:b w:val="0"/>
        </w:rPr>
        <w:t>&lt;/DocAmend&gt;</w:t>
      </w:r>
    </w:p>
    <w:p w:rsidR="00C61048" w:rsidRPr="00404E91" w:rsidRDefault="00C61048" w:rsidP="00C61048">
      <w:pPr>
        <w:pStyle w:val="NormalBold"/>
      </w:pPr>
      <w:r w:rsidRPr="00404E91">
        <w:rPr>
          <w:rStyle w:val="HideTWBExt"/>
          <w:b w:val="0"/>
        </w:rPr>
        <w:t>&lt;Article&gt;</w:t>
      </w:r>
      <w:r w:rsidRPr="00404E91">
        <w:t>Čl. 1 – odst. 1 – bod 2</w:t>
      </w:r>
      <w:r w:rsidRPr="00404E91">
        <w:rPr>
          <w:rStyle w:val="HideTWBExt"/>
          <w:b w:val="0"/>
        </w:rPr>
        <w:t>&lt;/Article&gt;</w:t>
      </w:r>
    </w:p>
    <w:p w:rsidR="00C61048" w:rsidRPr="00404E91" w:rsidRDefault="00C61048" w:rsidP="00C61048">
      <w:pPr>
        <w:keepNext/>
      </w:pPr>
      <w:r w:rsidRPr="00404E91">
        <w:rPr>
          <w:rStyle w:val="HideTWBExt"/>
        </w:rPr>
        <w:t>&lt;DocAmend2&gt;</w:t>
      </w:r>
      <w:r w:rsidRPr="00404E91">
        <w:t>Nařízení 1467/97</w:t>
      </w:r>
      <w:r w:rsidRPr="00404E91">
        <w:rPr>
          <w:rStyle w:val="HideTWBExt"/>
        </w:rPr>
        <w:t>&lt;/DocAmend2&gt;</w:t>
      </w:r>
    </w:p>
    <w:p w:rsidR="00C61048" w:rsidRPr="00404E91" w:rsidRDefault="00C61048" w:rsidP="00C61048">
      <w:r w:rsidRPr="00404E91">
        <w:rPr>
          <w:rStyle w:val="HideTWBExt"/>
        </w:rPr>
        <w:t>&lt;Article2&gt;</w:t>
      </w:r>
      <w:r w:rsidRPr="00404E91">
        <w:t>Čl. 3 – odst. 4 – pododstavec 1</w:t>
      </w:r>
      <w:r w:rsidRPr="00404E9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1048" w:rsidRPr="00404E91" w:rsidTr="00CD5C56">
        <w:trPr>
          <w:jc w:val="center"/>
        </w:trPr>
        <w:tc>
          <w:tcPr>
            <w:tcW w:w="9752" w:type="dxa"/>
            <w:gridSpan w:val="2"/>
          </w:tcPr>
          <w:p w:rsidR="00C61048" w:rsidRPr="00404E91" w:rsidRDefault="00C61048" w:rsidP="00CD5C56">
            <w:pPr>
              <w:keepNext/>
            </w:pPr>
          </w:p>
        </w:tc>
      </w:tr>
      <w:tr w:rsidR="00C61048" w:rsidRPr="00404E91" w:rsidTr="00CD5C56">
        <w:trPr>
          <w:jc w:val="center"/>
        </w:trPr>
        <w:tc>
          <w:tcPr>
            <w:tcW w:w="4876" w:type="dxa"/>
            <w:hideMark/>
          </w:tcPr>
          <w:p w:rsidR="00C61048" w:rsidRPr="00404E91" w:rsidRDefault="00C61048" w:rsidP="00CD5C56">
            <w:pPr>
              <w:pStyle w:val="ColumnHeading"/>
              <w:keepNext/>
            </w:pPr>
            <w:r w:rsidRPr="00404E91">
              <w:t>Znění navržené Komisí</w:t>
            </w:r>
          </w:p>
        </w:tc>
        <w:tc>
          <w:tcPr>
            <w:tcW w:w="4876" w:type="dxa"/>
            <w:hideMark/>
          </w:tcPr>
          <w:p w:rsidR="00C61048" w:rsidRPr="00404E91" w:rsidRDefault="00C61048" w:rsidP="00CD5C56">
            <w:pPr>
              <w:pStyle w:val="ColumnHeading"/>
              <w:keepNext/>
            </w:pPr>
            <w:r w:rsidRPr="00404E91">
              <w:t>Pozměňovací návrh</w:t>
            </w:r>
          </w:p>
        </w:tc>
      </w:tr>
      <w:tr w:rsidR="00C61048" w:rsidRPr="00404E91" w:rsidTr="00CD5C56">
        <w:trPr>
          <w:jc w:val="center"/>
        </w:trPr>
        <w:tc>
          <w:tcPr>
            <w:tcW w:w="4876" w:type="dxa"/>
            <w:hideMark/>
          </w:tcPr>
          <w:p w:rsidR="00C61048" w:rsidRPr="00404E91" w:rsidRDefault="00C61048" w:rsidP="00CD5C56">
            <w:pPr>
              <w:pStyle w:val="Normal6"/>
            </w:pPr>
            <w:r w:rsidRPr="00404E91">
              <w:t>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C61048" w:rsidRPr="00404E91" w:rsidRDefault="00C61048" w:rsidP="00CD5C56">
            <w:pPr>
              <w:pStyle w:val="Normal6"/>
              <w:rPr>
                <w:szCs w:val="24"/>
              </w:rPr>
            </w:pPr>
            <w:r w:rsidRPr="00404E91">
              <w:t xml:space="preserve">Doporučení Rady podané v souladu s čl. 126 odst. 7 Smlouvy o fungování EU stanoví nejvýše šestiměsíční lhůtu, během níž má dotčený členský stát přijmout účinná opatření. Pokud to vyžaduje závažnost situace, může být lhůta pro přijetí účinných opatření stanovena na tři měsíce. Doporučení Rady rovněž stanoví lhůtu pro odstranění nadměrného schodku. Rada ve svém doporučení rovněž požádá členský stát, aby provedl plán nápravné dráhy čistých výdajů, který zajistí, že schodek veřejných financí zůstane pod referenční hodnotou nebo bude snížen pod referenční hodnotu a udržován pod touto hodnotou ve lhůtě stanovené v doporučení. V letech, kdy se očekává, že schodek veřejných financí překročí referenční hodnotu, musí být nápravná dráha čistých výdajů v souladu s minimální každoroční </w:t>
            </w:r>
            <w:r w:rsidRPr="00404E91">
              <w:rPr>
                <w:b/>
                <w:bCs/>
                <w:i/>
                <w:iCs/>
              </w:rPr>
              <w:t>primární strukturální fiskální</w:t>
            </w:r>
            <w:r w:rsidRPr="00404E91">
              <w:t xml:space="preserve"> úpravou ve výši nejméně 0,5 % HDP jako doporučenou hodnotou.</w:t>
            </w:r>
          </w:p>
        </w:tc>
      </w:tr>
    </w:tbl>
    <w:p w:rsidR="00C61048" w:rsidRPr="00404E91" w:rsidRDefault="00C61048" w:rsidP="00C61048">
      <w:pPr>
        <w:pStyle w:val="Olang"/>
      </w:pPr>
      <w:r w:rsidRPr="00404E91">
        <w:rPr>
          <w:noProof w:val="0"/>
        </w:rPr>
        <w:t xml:space="preserve">Or. </w:t>
      </w:r>
      <w:r w:rsidRPr="00404E91">
        <w:rPr>
          <w:rStyle w:val="HideTWBExt"/>
        </w:rPr>
        <w:t>&lt;Original&gt;</w:t>
      </w:r>
      <w:r w:rsidRPr="00404E91">
        <w:rPr>
          <w:rStyle w:val="HideTWBInt"/>
          <w:rFonts w:eastAsiaTheme="majorEastAsia"/>
        </w:rPr>
        <w:t>{EN}</w:t>
      </w:r>
      <w:r w:rsidRPr="00404E91">
        <w:rPr>
          <w:noProof w:val="0"/>
        </w:rPr>
        <w:t>en</w:t>
      </w:r>
      <w:r w:rsidRPr="00404E91">
        <w:rPr>
          <w:rStyle w:val="HideTWBExt"/>
        </w:rPr>
        <w:t>&lt;/Original&gt;</w:t>
      </w:r>
    </w:p>
    <w:p w:rsidR="00C61048" w:rsidRPr="00404E91" w:rsidRDefault="00C61048" w:rsidP="00C61048">
      <w:pPr>
        <w:rPr>
          <w:rStyle w:val="HideTWBExt"/>
        </w:rPr>
      </w:pPr>
      <w:r w:rsidRPr="00404E91">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192</w:t>
      </w:r>
      <w:r>
        <w:rPr>
          <w:rStyle w:val="HideTWBExt"/>
          <w:b w:val="0"/>
        </w:rPr>
        <w:t>&lt;/NumAm&gt;</w:t>
      </w:r>
    </w:p>
    <w:p w:rsidR="00404E91" w:rsidRPr="0018708C" w:rsidRDefault="00404E91" w:rsidP="00404E91">
      <w:pPr>
        <w:pStyle w:val="NormalBold"/>
      </w:pPr>
      <w:r>
        <w:rPr>
          <w:rStyle w:val="HideTWBExt"/>
          <w:b w:val="0"/>
        </w:rPr>
        <w:t>&lt;RepeatBlock-By&gt;&lt;Members&gt;</w:t>
      </w:r>
      <w:r>
        <w:t>José Gusmão, Martin Schirdewan, Manon Aubry</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4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rPr>
                <w:b/>
                <w:i/>
              </w:rPr>
              <w:t>Nápravná dráha čistých výdajů rovněž uvádí poměr dluhu na věrohodně sestupnou dráhu nebo jej udržuje na obezřetné úrovni s ohledem na kritéria stanovená v příloze I nařízení (EU) [o preventivní složce]. Nápravná dráha čistých výdajů zajistí, aby průměrné roční fiskální úsilí v prvních třech letech bylo alespoň stejně vysoké jako průměrné roční fiskální úsilí za celé období korekce.</w:t>
            </w:r>
          </w:p>
        </w:tc>
        <w:tc>
          <w:tcPr>
            <w:tcW w:w="4876" w:type="dxa"/>
            <w:hideMark/>
          </w:tcPr>
          <w:p w:rsidR="00404E91" w:rsidRPr="0018708C" w:rsidRDefault="00404E91" w:rsidP="00CD5C56">
            <w:pPr>
              <w:pStyle w:val="Normal6"/>
              <w:rPr>
                <w:szCs w:val="24"/>
              </w:rPr>
            </w:pPr>
            <w:r>
              <w:rPr>
                <w:b/>
                <w:i/>
              </w:rPr>
              <w:t>vypouští se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193</w:t>
      </w:r>
      <w:r>
        <w:rPr>
          <w:rStyle w:val="HideTWBExt"/>
          <w:b w:val="0"/>
        </w:rPr>
        <w:t>&lt;/NumAm&gt;</w:t>
      </w:r>
    </w:p>
    <w:p w:rsidR="00404E91" w:rsidRPr="0018708C" w:rsidRDefault="00404E91" w:rsidP="00404E91">
      <w:pPr>
        <w:pStyle w:val="NormalBold"/>
      </w:pPr>
      <w:r>
        <w:rPr>
          <w:rStyle w:val="HideTWBExt"/>
          <w:b w:val="0"/>
        </w:rPr>
        <w:t>&lt;RepeatBlock-By&gt;&lt;Members&gt;</w:t>
      </w:r>
      <w:r>
        <w:t>Margarida Marques, Irene Tinagli, Pedro Silva Pereira, Paul Tang, Costas Mavrides, Pedro Marques, Jonás Fernández, Csaba Molnár, Joachim Schuster, René Repasi</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Rady (ES) č. 1467/97</w:t>
      </w:r>
      <w:r>
        <w:rPr>
          <w:rStyle w:val="HideTWBExt"/>
        </w:rPr>
        <w:t>&lt;/DocAmend2&gt;</w:t>
      </w:r>
    </w:p>
    <w:p w:rsidR="00404E91" w:rsidRPr="0018708C" w:rsidRDefault="00404E91" w:rsidP="00404E91">
      <w:r>
        <w:rPr>
          <w:rStyle w:val="HideTWBExt"/>
        </w:rPr>
        <w:t>&lt;Article2&gt;</w:t>
      </w:r>
      <w:r>
        <w:t>Čl. 3 – odst. 4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Nápravná dráha čistých výdajů rovněž uvádí poměr dluhu na věrohodně sestupnou dráhu nebo jej udržuje na obezřetné úrovni s ohledem na kritéria stanovená v příloze I nařízení (EU) [o preventivní složce]</w:t>
            </w:r>
            <w:r>
              <w:rPr>
                <w:b/>
                <w:i/>
              </w:rPr>
              <w:t>. Nápravná dráha čistých výdajů zajistí, aby průměrné roční fiskální úsilí v prvních třech letech bylo alespoň stejně vysoké jako průměrné roční fiskální úsilí za celé období korekce.</w:t>
            </w:r>
          </w:p>
        </w:tc>
        <w:tc>
          <w:tcPr>
            <w:tcW w:w="4876" w:type="dxa"/>
            <w:hideMark/>
          </w:tcPr>
          <w:p w:rsidR="00404E91" w:rsidRPr="0018708C" w:rsidRDefault="00404E91" w:rsidP="00CD5C56">
            <w:pPr>
              <w:pStyle w:val="Normal6"/>
              <w:rPr>
                <w:szCs w:val="24"/>
              </w:rPr>
            </w:pPr>
            <w:r>
              <w:t xml:space="preserve">Nápravná dráha čistých výdajů rovněž uvádí poměr dluhu na věrohodně </w:t>
            </w:r>
            <w:r>
              <w:rPr>
                <w:b/>
                <w:i/>
              </w:rPr>
              <w:t xml:space="preserve">udržitelnou </w:t>
            </w:r>
            <w:r>
              <w:t>sestupnou dráhu nebo jej udržuje na obezřetné úrovni s ohledem na kritéria stanovená v příloze I nařízení (EU) [o preventivní složce]</w:t>
            </w:r>
            <w:r>
              <w:rPr>
                <w:b/>
                <w:i/>
              </w:rPr>
              <w:t xml:space="preserve"> nebo brání výskytu nebo podněcování procyklických politik</w:t>
            </w:r>
            <w:r>
              <w:t>.</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194</w:t>
      </w:r>
      <w:r>
        <w:rPr>
          <w:rStyle w:val="HideTWBExt"/>
          <w:b w:val="0"/>
        </w:rPr>
        <w:t>&lt;/NumAm&gt;</w:t>
      </w:r>
    </w:p>
    <w:p w:rsidR="00404E91" w:rsidRPr="0018708C" w:rsidRDefault="00404E91" w:rsidP="00404E91">
      <w:pPr>
        <w:pStyle w:val="NormalBold"/>
      </w:pPr>
      <w:r>
        <w:rPr>
          <w:rStyle w:val="HideTWBExt"/>
          <w:b w:val="0"/>
        </w:rPr>
        <w:t>&lt;RepeatBlock-By&gt;&lt;Members&gt;</w:t>
      </w:r>
      <w:r>
        <w:t>Fabio Massimo Castaldo</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4 – pododstavec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Nápravná dráha čistých výdajů rovněž uvádí poměr dluhu na věrohodně sestupnou dráhu nebo jej udržuje na obezřetné úrovni s ohledem na kritéria stanovená v příloze I nařízení (EU) [o preventivní složce]. </w:t>
            </w:r>
            <w:r>
              <w:rPr>
                <w:b/>
                <w:i/>
              </w:rPr>
              <w:t>Nápravná dráha čistých výdajů zajistí, aby průměrné roční fiskální úsilí v prvních třech letech bylo alespoň stejně vysoké jako průměrné roční fiskální úsilí za celé období korekce.</w:t>
            </w:r>
          </w:p>
        </w:tc>
        <w:tc>
          <w:tcPr>
            <w:tcW w:w="4876" w:type="dxa"/>
            <w:hideMark/>
          </w:tcPr>
          <w:p w:rsidR="00404E91" w:rsidRPr="0018708C" w:rsidRDefault="00404E91" w:rsidP="00CD5C56">
            <w:pPr>
              <w:pStyle w:val="Normal6"/>
              <w:rPr>
                <w:szCs w:val="24"/>
              </w:rPr>
            </w:pPr>
            <w:r>
              <w:t>Nápravná dráha čistých výdajů rovněž uvádí poměr dluhu na věrohodně sestupnou dráhu nebo jej udržuje na obezřetné úrovni s ohledem na kritéria stanovená v příloze I nařízení (EU) [o preventivní složce].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195</w:t>
      </w:r>
      <w:r>
        <w:rPr>
          <w:rStyle w:val="HideTWBExt"/>
          <w:b w:val="0"/>
        </w:rPr>
        <w:t>&lt;/NumAm&gt;</w:t>
      </w:r>
    </w:p>
    <w:p w:rsidR="00404E91" w:rsidRPr="0018708C" w:rsidRDefault="00404E91" w:rsidP="00404E91">
      <w:pPr>
        <w:pStyle w:val="NormalBold"/>
      </w:pPr>
      <w:r>
        <w:rPr>
          <w:rStyle w:val="HideTWBExt"/>
          <w:b w:val="0"/>
        </w:rPr>
        <w:t>&lt;RepeatBlock-By&gt;&lt;Members&gt;</w:t>
      </w:r>
      <w:r>
        <w:t>Stéphanie Yon-Courtin, Gilles Boyer, Georgios Kyrtsos, Valérie Hayer, Pascal Canfin</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1467/97</w:t>
      </w:r>
      <w:r>
        <w:rPr>
          <w:rStyle w:val="HideTWBExt"/>
        </w:rPr>
        <w:t>&lt;/DocAmend2&gt;</w:t>
      </w:r>
    </w:p>
    <w:p w:rsidR="00404E91" w:rsidRPr="0018708C" w:rsidRDefault="00404E91" w:rsidP="00404E91">
      <w:r>
        <w:rPr>
          <w:rStyle w:val="HideTWBExt"/>
        </w:rPr>
        <w:t>&lt;Article2&gt;</w:t>
      </w:r>
      <w:r>
        <w:t>Čl. 3 – odst. 4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Nápravná dráha čistých výdajů rovněž uvádí poměr dluhu na věrohodně sestupnou dráhu nebo jej udržuje na obezřetné úrovni s ohledem na kritéria stanovená v </w:t>
            </w:r>
            <w:r>
              <w:rPr>
                <w:b/>
                <w:i/>
              </w:rPr>
              <w:t>příloze I</w:t>
            </w:r>
            <w:r>
              <w:t xml:space="preserve"> nařízení (EU) [o preventivní složce]. </w:t>
            </w:r>
            <w:r>
              <w:rPr>
                <w:b/>
                <w:i/>
              </w:rPr>
              <w:t>Nápravná dráha čistých výdajů zajistí, aby průměrné roční fiskální úsilí v prvních třech letech bylo alespoň stejně vysoké jako průměrné roční fiskální úsilí za celé období korekce.</w:t>
            </w:r>
          </w:p>
        </w:tc>
        <w:tc>
          <w:tcPr>
            <w:tcW w:w="4876" w:type="dxa"/>
            <w:hideMark/>
          </w:tcPr>
          <w:p w:rsidR="00404E91" w:rsidRPr="0018708C" w:rsidRDefault="00404E91" w:rsidP="00CD5C56">
            <w:pPr>
              <w:pStyle w:val="Normal6"/>
              <w:rPr>
                <w:szCs w:val="24"/>
              </w:rPr>
            </w:pPr>
            <w:r>
              <w:t xml:space="preserve">Nápravná dráha čistých výdajů rovněž uvádí poměr dluhu na věrohodně sestupnou dráhu nebo jej udržuje na obezřetné úrovni s ohledem na kritéria stanovená v </w:t>
            </w:r>
            <w:r>
              <w:rPr>
                <w:b/>
                <w:i/>
              </w:rPr>
              <w:t>článku 6</w:t>
            </w:r>
            <w:r>
              <w:t xml:space="preserve"> nařízení (EU) [o preventivní složce].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pPr>
        <w:pStyle w:val="JustificationTitle"/>
        <w:rPr>
          <w:noProof w:val="0"/>
        </w:rPr>
      </w:pPr>
      <w:r>
        <w:rPr>
          <w:rStyle w:val="HideTWBExt"/>
          <w:i w:val="0"/>
        </w:rPr>
        <w:t>&lt;TitreJust&gt;</w:t>
      </w:r>
      <w:r>
        <w:t>Odůvodnění</w:t>
      </w:r>
      <w:r>
        <w:rPr>
          <w:rStyle w:val="HideTWBExt"/>
          <w:i w:val="0"/>
        </w:rPr>
        <w:t>&lt;/TitreJust&gt;</w:t>
      </w:r>
    </w:p>
    <w:p w:rsidR="00404E91" w:rsidRPr="0018708C" w:rsidRDefault="00404E91" w:rsidP="00404E91">
      <w:pPr>
        <w:pStyle w:val="Normal12Italic"/>
        <w:rPr>
          <w:noProof w:val="0"/>
        </w:rPr>
      </w:pPr>
      <w:r>
        <w:t>Vypuštění přílohy je v souladu se změnami provedenými v preventivní složce. Navrhované zavedení referenční hodnoty navíc překračuje rámec toho, co je nezbytné k zajištění takového souladu, a představuje významný doplněk ke kritériím, která byla uvedena v původním návrhu Komise, a omezuje flexibilitu, která by mohla být potřebná k tomu, aby byl plán nápravy realistický.</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196</w:t>
      </w:r>
      <w:r>
        <w:rPr>
          <w:rStyle w:val="HideTWBExt"/>
          <w:b w:val="0"/>
        </w:rPr>
        <w:t>&lt;/NumAm&gt;</w:t>
      </w:r>
    </w:p>
    <w:p w:rsidR="00404E91" w:rsidRPr="0018708C" w:rsidRDefault="00404E91" w:rsidP="00404E91">
      <w:pPr>
        <w:pStyle w:val="NormalBold"/>
      </w:pPr>
      <w:r>
        <w:rPr>
          <w:rStyle w:val="HideTWBExt"/>
          <w:b w:val="0"/>
        </w:rPr>
        <w:t>&lt;RepeatBlock-By&gt;&lt;Members&gt;</w:t>
      </w:r>
      <w:r>
        <w:t>Philippe Lamberts, Rasmus Andresen, Ernest Urtasun</w:t>
      </w:r>
      <w:r>
        <w:rPr>
          <w:rStyle w:val="HideTWBExt"/>
          <w:b w:val="0"/>
        </w:rPr>
        <w:t>&lt;/Members&gt;</w:t>
      </w:r>
    </w:p>
    <w:p w:rsidR="00404E91" w:rsidRPr="0018708C" w:rsidRDefault="00404E91" w:rsidP="00404E91">
      <w:r>
        <w:rPr>
          <w:rStyle w:val="HideTWBExt"/>
        </w:rPr>
        <w:t>&lt;AuNomDe&gt;</w:t>
      </w:r>
      <w:r>
        <w:rPr>
          <w:rStyle w:val="HideTWBInt"/>
        </w:rPr>
        <w:t>{Verts/ALE}</w:t>
      </w:r>
      <w:r>
        <w:t>za skupinu Verts/ALE</w:t>
      </w:r>
      <w:r>
        <w:rPr>
          <w:rStyle w:val="HideTWBExt"/>
        </w:rPr>
        <w:t>&lt;/AuNomDe&gt;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4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Nápravná dráha čistých výdajů rovněž uvádí poměr dluhu na věrohodně sestupnou dráhu nebo </w:t>
            </w:r>
            <w:r>
              <w:rPr>
                <w:b/>
                <w:i/>
              </w:rPr>
              <w:t>jej udržuje na obezřetné úrovni</w:t>
            </w:r>
            <w:r>
              <w:t xml:space="preserve"> s ohledem na kritéria stanovená v příloze I nařízení (EU) [o preventivní složce]. Nápravná dráha čistých výdajů zajistí, aby </w:t>
            </w:r>
            <w:r>
              <w:rPr>
                <w:b/>
                <w:i/>
              </w:rPr>
              <w:t xml:space="preserve">průměrné roční fiskální </w:t>
            </w:r>
            <w:r>
              <w:t xml:space="preserve">úsilí </w:t>
            </w:r>
            <w:r>
              <w:rPr>
                <w:b/>
                <w:i/>
              </w:rPr>
              <w:t>v prvních třech letech bylo alespoň stejně vysoké jako průměrné roční fiskální úsilí za celé</w:t>
            </w:r>
            <w:r>
              <w:t xml:space="preserve"> období korekce.</w:t>
            </w:r>
          </w:p>
        </w:tc>
        <w:tc>
          <w:tcPr>
            <w:tcW w:w="4876" w:type="dxa"/>
            <w:hideMark/>
          </w:tcPr>
          <w:p w:rsidR="00404E91" w:rsidRPr="0018708C" w:rsidRDefault="00404E91" w:rsidP="00CD5C56">
            <w:pPr>
              <w:pStyle w:val="Normal6"/>
              <w:rPr>
                <w:szCs w:val="24"/>
              </w:rPr>
            </w:pPr>
            <w:r>
              <w:t xml:space="preserve">Nápravná dráha čistých výdajů rovněž uvádí poměr dluhu na věrohodně sestupnou dráhu nebo </w:t>
            </w:r>
            <w:r>
              <w:rPr>
                <w:b/>
                <w:i/>
              </w:rPr>
              <w:t>udržitelnou úroveň</w:t>
            </w:r>
            <w:r>
              <w:t xml:space="preserve"> s ohledem na kritéria stanovená v příloze I nařízení (EU) [o preventivní složce]. Nápravná dráha čistých výdajů zajistí, aby úsilí </w:t>
            </w:r>
            <w:r>
              <w:rPr>
                <w:b/>
                <w:i/>
              </w:rPr>
              <w:t>o korekce nebylo odloženo na poslední roky</w:t>
            </w:r>
            <w:r>
              <w:t xml:space="preserve"> období korekce.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197</w:t>
      </w:r>
      <w:r>
        <w:rPr>
          <w:rStyle w:val="HideTWBExt"/>
          <w:b w:val="0"/>
        </w:rPr>
        <w:t>&lt;/NumAm&gt;</w:t>
      </w:r>
    </w:p>
    <w:p w:rsidR="00404E91" w:rsidRPr="0018708C" w:rsidRDefault="00404E91" w:rsidP="00404E91">
      <w:pPr>
        <w:pStyle w:val="NormalBold"/>
      </w:pPr>
      <w:r>
        <w:rPr>
          <w:rStyle w:val="HideTWBExt"/>
          <w:b w:val="0"/>
        </w:rPr>
        <w:t>&lt;RepeatBlock-By&gt;&lt;Members&gt;</w:t>
      </w:r>
      <w:r>
        <w:t>Martin Hlaváček</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4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Nápravná dráha čistých výdajů rovněž uvádí poměr dluhu na věrohodně sestupnou dráhu nebo jej udržuje na obezřetné úrovni s </w:t>
            </w:r>
            <w:r>
              <w:rPr>
                <w:b/>
                <w:i/>
              </w:rPr>
              <w:t>ohledem na kritéria stanovená</w:t>
            </w:r>
            <w:r>
              <w:t xml:space="preserve"> v příloze I nařízení (EU) [o preventivní složce]. Nápravná dráha čistých výdajů zajistí, aby průměrné roční fiskální úsilí v prvních třech letech bylo alespoň stejně vysoké jako průměrné roční fiskální úsilí za celé období korekce.</w:t>
            </w:r>
          </w:p>
        </w:tc>
        <w:tc>
          <w:tcPr>
            <w:tcW w:w="4876" w:type="dxa"/>
            <w:hideMark/>
          </w:tcPr>
          <w:p w:rsidR="00404E91" w:rsidRPr="0018708C" w:rsidRDefault="00404E91" w:rsidP="00CD5C56">
            <w:pPr>
              <w:pStyle w:val="Normal6"/>
              <w:rPr>
                <w:szCs w:val="24"/>
              </w:rPr>
            </w:pPr>
            <w:r>
              <w:t xml:space="preserve">Nápravná dráha čistých výdajů rovněž uvádí poměr dluhu na věrohodně sestupnou dráhu nebo jej udržuje na obezřetné úrovni </w:t>
            </w:r>
            <w:r>
              <w:rPr>
                <w:b/>
                <w:i/>
              </w:rPr>
              <w:t xml:space="preserve">v souladu </w:t>
            </w:r>
            <w:r>
              <w:t xml:space="preserve">s </w:t>
            </w:r>
            <w:r>
              <w:rPr>
                <w:b/>
                <w:i/>
              </w:rPr>
              <w:t>kritérii stanovenými v článku 6 a</w:t>
            </w:r>
            <w:r>
              <w:t xml:space="preserve"> v příloze I nařízení (EU) [o preventivní složce]. Nápravná dráha čistých výdajů zajistí, aby průměrné roční fiskální úsilí v prvních třech letech bylo alespoň stejně vysoké jako průměrné roční fiskální úsilí za celé období korekce.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198</w:t>
      </w:r>
      <w:r>
        <w:rPr>
          <w:rStyle w:val="HideTWBExt"/>
          <w:b w:val="0"/>
        </w:rPr>
        <w:t>&lt;/NumAm&gt;</w:t>
      </w:r>
    </w:p>
    <w:p w:rsidR="00404E91" w:rsidRPr="0018708C" w:rsidRDefault="00404E91" w:rsidP="00404E91">
      <w:pPr>
        <w:pStyle w:val="NormalBold"/>
      </w:pPr>
      <w:r>
        <w:rPr>
          <w:rStyle w:val="HideTWBExt"/>
          <w:b w:val="0"/>
        </w:rPr>
        <w:t>&lt;RepeatBlock-By&gt;&lt;Members&gt;</w:t>
      </w:r>
      <w:r>
        <w:t>Margarida Marques, Irene Tinagli, Pedro Silva Pereira, Costas Mavrides, Pedro Marques, Jonás Fernández, Joachim Schuster, René Repasi</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Rady (ES) č. 1467/97</w:t>
      </w:r>
      <w:r>
        <w:rPr>
          <w:rStyle w:val="HideTWBExt"/>
        </w:rPr>
        <w:t>&lt;/DocAmend2&gt;</w:t>
      </w:r>
    </w:p>
    <w:p w:rsidR="00404E91" w:rsidRPr="0018708C" w:rsidRDefault="00404E91" w:rsidP="00404E91">
      <w:r>
        <w:rPr>
          <w:rStyle w:val="HideTWBExt"/>
        </w:rPr>
        <w:t>&lt;Article2&gt;</w:t>
      </w:r>
      <w:r>
        <w:t>Čl. 3 – odst.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5.</w:t>
            </w:r>
            <w:r>
              <w:tab/>
              <w:t xml:space="preserve">Ve lhůtě stanovené v odstavci 4 tohoto článku podá dotčený členský stát Radě a Komisi zprávu o opatřeních přijatých v reakci na doporučení Rady podle čl. 126 odst. 7 Smlouvy o fungování EU. Zpráva obsahuje cíle týkající se veřejných výdajů a příjmů a diskrečních opatření na straně výdajů i příjmů, které jsou v souladu s doporučením Rady, a rovněž informace o přijatých opatřeních a charakteru předpokládaných opatření potřebných k dosažení těchto cílů. </w:t>
            </w:r>
            <w:r w:rsidRPr="00BF5268">
              <w:rPr>
                <w:b/>
                <w:i/>
              </w:rPr>
              <w:t>Zpráva rovněž obsahuje stanovisko nezávislé fiskální instituce dotčeného členského státu k přiměřenosti přijatých a plánovaných opatření s ohledem na cíle.</w:t>
            </w:r>
            <w:r>
              <w:rPr>
                <w:b/>
                <w:i/>
              </w:rPr>
              <w:t xml:space="preserve"> </w:t>
            </w:r>
            <w:r>
              <w:t>Členský stát tuto zprávu zveřejní.</w:t>
            </w:r>
          </w:p>
        </w:tc>
        <w:tc>
          <w:tcPr>
            <w:tcW w:w="4876" w:type="dxa"/>
            <w:hideMark/>
          </w:tcPr>
          <w:p w:rsidR="00404E91" w:rsidRPr="0018708C" w:rsidRDefault="00404E91" w:rsidP="00CD5C56">
            <w:pPr>
              <w:pStyle w:val="Normal6"/>
              <w:rPr>
                <w:szCs w:val="24"/>
              </w:rPr>
            </w:pPr>
            <w:r>
              <w:t>5.</w:t>
            </w:r>
            <w:r>
              <w:tab/>
              <w:t>Ve lhůtě stanovené v odstavci 4 tohoto článku podá dotčený členský stát Radě a Komisi zprávu o opatřeních přijatých v reakci na doporučení Rady podle čl. 126 odst. 7 Smlouvy o fungování EU. Zpráva obsahuje cíle týkající se veřejných výdajů a příjmů a diskrečních opatření na straně výdajů i příjmů, které jsou v souladu s doporučením Rady, a rovněž informace o přijatých opatřeních a charakteru předpokládaných opatření potřebných k dosažení těchto cílů. Členský stát tuto zprávu zveřejní.</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199</w:t>
      </w:r>
      <w:r>
        <w:rPr>
          <w:rStyle w:val="HideTWBExt"/>
          <w:b w:val="0"/>
        </w:rPr>
        <w:t>&lt;/NumAm&gt;</w:t>
      </w:r>
    </w:p>
    <w:p w:rsidR="00404E91" w:rsidRPr="0018708C" w:rsidRDefault="00404E91" w:rsidP="00404E91">
      <w:pPr>
        <w:pStyle w:val="NormalBold"/>
      </w:pPr>
      <w:r>
        <w:rPr>
          <w:rStyle w:val="HideTWBExt"/>
          <w:b w:val="0"/>
        </w:rPr>
        <w:t>&lt;RepeatBlock-By&gt;&lt;Members&gt;</w:t>
      </w:r>
      <w:r>
        <w:t>José Gusmão, Martin Schirdewan, Manon Aubry</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5.</w:t>
            </w:r>
            <w:r>
              <w:tab/>
            </w:r>
            <w:r>
              <w:rPr>
                <w:b/>
                <w:i/>
              </w:rPr>
              <w:t>Ve lhůtě stanovené v odstavci 4 tohoto článku podá</w:t>
            </w:r>
            <w:r>
              <w:t xml:space="preserve"> dotčený členský stát Radě a Komisi zprávu o opatřeních přijatých v reakci na </w:t>
            </w:r>
            <w:r>
              <w:rPr>
                <w:b/>
                <w:i/>
              </w:rPr>
              <w:t>doporučení Rady podle čl. 126 odst. 7 Smlouvy o fungování EU.</w:t>
            </w:r>
            <w:r>
              <w:t xml:space="preserve"> </w:t>
            </w:r>
            <w:r>
              <w:rPr>
                <w:b/>
                <w:i/>
              </w:rPr>
              <w:t>Zpráva obsahuje cíle týkající se veřejných výdajů a příjmů a diskrečních opatření na straně výdajů i příjmů, které jsou v souladu s doporučením Rady, a rovněž informace o přijatých opatřeních a charakteru předpokládaných opatření potřebných k dosažení těchto cílů</w:t>
            </w:r>
            <w:r>
              <w:t xml:space="preserve">. Zpráva </w:t>
            </w:r>
            <w:r>
              <w:rPr>
                <w:b/>
                <w:i/>
              </w:rPr>
              <w:t xml:space="preserve">rovněž </w:t>
            </w:r>
            <w:r>
              <w:t>obsahuje</w:t>
            </w:r>
            <w:r>
              <w:rPr>
                <w:b/>
                <w:i/>
              </w:rPr>
              <w:t xml:space="preserve"> stanovisko nezávislé fiskální instituce dotčeného členského státu k přiměřenosti přijatých a plánovaných opatření s ohledem na cíle.</w:t>
            </w:r>
            <w:r>
              <w:t xml:space="preserve"> </w:t>
            </w:r>
            <w:r>
              <w:rPr>
                <w:b/>
                <w:i/>
              </w:rPr>
              <w:t>Členský stát tuto zprávu zveřejní.</w:t>
            </w:r>
          </w:p>
        </w:tc>
        <w:tc>
          <w:tcPr>
            <w:tcW w:w="4876" w:type="dxa"/>
            <w:hideMark/>
          </w:tcPr>
          <w:p w:rsidR="00404E91" w:rsidRPr="0018708C" w:rsidRDefault="00404E91" w:rsidP="00CD5C56">
            <w:pPr>
              <w:pStyle w:val="Normal6"/>
              <w:rPr>
                <w:szCs w:val="24"/>
              </w:rPr>
            </w:pPr>
            <w:r>
              <w:t>5.</w:t>
            </w:r>
            <w:r>
              <w:tab/>
              <w:t>Dotčený členský stát</w:t>
            </w:r>
            <w:r>
              <w:rPr>
                <w:b/>
                <w:i/>
              </w:rPr>
              <w:t xml:space="preserve"> podá</w:t>
            </w:r>
            <w:r>
              <w:t xml:space="preserve"> Radě a Komisi zprávu o opatřeních přijatých v reakci na </w:t>
            </w:r>
            <w:r>
              <w:rPr>
                <w:b/>
                <w:i/>
              </w:rPr>
              <w:t>tuto výzvu</w:t>
            </w:r>
            <w:r>
              <w:t>. Zpráva obsahuje</w:t>
            </w:r>
            <w:r>
              <w:rPr>
                <w:b/>
                <w:i/>
              </w:rPr>
              <w:t>:</w:t>
            </w:r>
          </w:p>
        </w:tc>
      </w:tr>
      <w:tr w:rsidR="00404E91" w:rsidTr="00CD5C56">
        <w:trPr>
          <w:jc w:val="center"/>
        </w:trPr>
        <w:tc>
          <w:tcPr>
            <w:tcW w:w="4876" w:type="dxa"/>
          </w:tcPr>
          <w:p w:rsidR="00404E91" w:rsidRPr="0018708C" w:rsidRDefault="00404E91" w:rsidP="00CD5C56">
            <w:pPr>
              <w:pStyle w:val="Normal6"/>
            </w:pPr>
          </w:p>
        </w:tc>
        <w:tc>
          <w:tcPr>
            <w:tcW w:w="4876" w:type="dxa"/>
            <w:hideMark/>
          </w:tcPr>
          <w:p w:rsidR="00404E91" w:rsidRPr="0018708C" w:rsidRDefault="00404E91" w:rsidP="00CD5C56">
            <w:pPr>
              <w:pStyle w:val="Normal6"/>
              <w:rPr>
                <w:szCs w:val="24"/>
              </w:rPr>
            </w:pPr>
            <w:r>
              <w:rPr>
                <w:b/>
                <w:i/>
              </w:rPr>
              <w:t>(i)</w:t>
            </w:r>
            <w:r>
              <w:t xml:space="preserve"> </w:t>
            </w:r>
            <w:r>
              <w:rPr>
                <w:b/>
                <w:i/>
              </w:rPr>
              <w:t>cíle týkající se veřejných výdajů a příjmů a diskrečních opatření na straně výdajů i příjmů, které jsou v souladu s doporučením Rady, a rovněž informace o přijatých opatřeních a charakteru předpokládaných opatření potřebných k dosažení těchto cílů.</w:t>
            </w:r>
          </w:p>
        </w:tc>
      </w:tr>
      <w:tr w:rsidR="00404E91" w:rsidTr="00CD5C56">
        <w:trPr>
          <w:jc w:val="center"/>
        </w:trPr>
        <w:tc>
          <w:tcPr>
            <w:tcW w:w="4876" w:type="dxa"/>
          </w:tcPr>
          <w:p w:rsidR="00404E91" w:rsidRPr="0018708C" w:rsidRDefault="00404E91" w:rsidP="00CD5C56">
            <w:pPr>
              <w:pStyle w:val="Normal6"/>
            </w:pPr>
          </w:p>
        </w:tc>
        <w:tc>
          <w:tcPr>
            <w:tcW w:w="4876" w:type="dxa"/>
            <w:hideMark/>
          </w:tcPr>
          <w:p w:rsidR="00404E91" w:rsidRPr="0018708C" w:rsidRDefault="00404E91" w:rsidP="00CD5C56">
            <w:pPr>
              <w:pStyle w:val="Normal6"/>
              <w:rPr>
                <w:szCs w:val="24"/>
              </w:rPr>
            </w:pPr>
            <w:r>
              <w:rPr>
                <w:b/>
                <w:i/>
              </w:rPr>
              <w:t>(ii) analýzu dopadu, který tato opatření mohou mít v souvislosti s pokrokem při plnění vnitrostátních cílů v oblasti zaměstnanosti, dovedností a snižování chudoby a opatření, kterými se provádí směrnice 2022/2041.</w:t>
            </w:r>
          </w:p>
        </w:tc>
      </w:tr>
      <w:tr w:rsidR="00404E91" w:rsidTr="00CD5C56">
        <w:trPr>
          <w:jc w:val="center"/>
        </w:trPr>
        <w:tc>
          <w:tcPr>
            <w:tcW w:w="4876" w:type="dxa"/>
          </w:tcPr>
          <w:p w:rsidR="00404E91" w:rsidRPr="0018708C" w:rsidRDefault="00404E91" w:rsidP="00CD5C56">
            <w:pPr>
              <w:pStyle w:val="Normal6"/>
            </w:pPr>
          </w:p>
        </w:tc>
        <w:tc>
          <w:tcPr>
            <w:tcW w:w="4876" w:type="dxa"/>
            <w:hideMark/>
          </w:tcPr>
          <w:p w:rsidR="00404E91" w:rsidRPr="0018708C" w:rsidRDefault="00404E91" w:rsidP="00CD5C56">
            <w:pPr>
              <w:pStyle w:val="Normal6"/>
              <w:rPr>
                <w:szCs w:val="24"/>
              </w:rPr>
            </w:pPr>
            <w:r>
              <w:rPr>
                <w:b/>
                <w:i/>
              </w:rPr>
              <w:t>(iii) analýzu pokroku směrem ke společným prioritám uvedeným v příloze VI nařízení [preventivní složka], jejímž konkrétním cílem je analyzovat, jak by postup při nadměrném schodku ovlivnil investice potřebné k umožnění transformace energetiky.</w:t>
            </w:r>
          </w:p>
        </w:tc>
      </w:tr>
      <w:tr w:rsidR="00404E91" w:rsidTr="00CD5C56">
        <w:trPr>
          <w:jc w:val="center"/>
        </w:trPr>
        <w:tc>
          <w:tcPr>
            <w:tcW w:w="4876" w:type="dxa"/>
          </w:tcPr>
          <w:p w:rsidR="00404E91" w:rsidRPr="0018708C" w:rsidRDefault="00404E91" w:rsidP="00CD5C56">
            <w:pPr>
              <w:pStyle w:val="Normal6"/>
            </w:pPr>
          </w:p>
        </w:tc>
        <w:tc>
          <w:tcPr>
            <w:tcW w:w="4876" w:type="dxa"/>
            <w:hideMark/>
          </w:tcPr>
          <w:p w:rsidR="00404E91" w:rsidRPr="0018708C" w:rsidRDefault="00404E91" w:rsidP="00CD5C56">
            <w:pPr>
              <w:pStyle w:val="Normal6"/>
              <w:rPr>
                <w:szCs w:val="24"/>
              </w:rPr>
            </w:pPr>
            <w:r>
              <w:rPr>
                <w:b/>
                <w:i/>
              </w:rPr>
              <w:t>Zpráva rovněž obsahuje stanovisko národního parlamentu a nezávislé fiskální instituce dotčeného členského státu k přiměřenosti přijatých a plánovaných opatření s ohledem na cíle.</w:t>
            </w:r>
          </w:p>
        </w:tc>
      </w:tr>
      <w:tr w:rsidR="00404E91" w:rsidTr="00CD5C56">
        <w:trPr>
          <w:jc w:val="center"/>
        </w:trPr>
        <w:tc>
          <w:tcPr>
            <w:tcW w:w="4876" w:type="dxa"/>
          </w:tcPr>
          <w:p w:rsidR="00404E91" w:rsidRPr="0018708C" w:rsidRDefault="00404E91" w:rsidP="00CD5C56">
            <w:pPr>
              <w:pStyle w:val="Normal6"/>
            </w:pPr>
          </w:p>
        </w:tc>
        <w:tc>
          <w:tcPr>
            <w:tcW w:w="4876" w:type="dxa"/>
            <w:hideMark/>
          </w:tcPr>
          <w:p w:rsidR="00404E91" w:rsidRPr="0018708C" w:rsidRDefault="00404E91" w:rsidP="00CD5C56">
            <w:pPr>
              <w:pStyle w:val="Normal6"/>
              <w:rPr>
                <w:szCs w:val="24"/>
              </w:rPr>
            </w:pPr>
            <w:r>
              <w:rPr>
                <w:b/>
                <w:i/>
              </w:rPr>
              <w:t>Členský stát tuto zprávu zveřejní.</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200</w:t>
      </w:r>
      <w:r>
        <w:rPr>
          <w:rStyle w:val="HideTWBExt"/>
          <w:b w:val="0"/>
        </w:rPr>
        <w:t>&lt;/NumAm&gt;</w:t>
      </w:r>
    </w:p>
    <w:p w:rsidR="00404E91" w:rsidRPr="0018708C" w:rsidRDefault="00404E91" w:rsidP="00404E91">
      <w:pPr>
        <w:pStyle w:val="NormalBold"/>
      </w:pPr>
      <w:r>
        <w:rPr>
          <w:rStyle w:val="HideTWBExt"/>
          <w:b w:val="0"/>
        </w:rPr>
        <w:t>&lt;RepeatBlock-By&gt;&lt;Members&gt;</w:t>
      </w:r>
      <w:r>
        <w:t>Fabio Massimo Castaldo</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1467/97</w:t>
      </w:r>
      <w:r>
        <w:rPr>
          <w:rStyle w:val="HideTWBExt"/>
        </w:rPr>
        <w:t>&lt;/DocAmend2&gt;</w:t>
      </w:r>
    </w:p>
    <w:p w:rsidR="00404E91" w:rsidRPr="0018708C" w:rsidRDefault="00404E91" w:rsidP="00404E91">
      <w:r>
        <w:rPr>
          <w:rStyle w:val="HideTWBExt"/>
        </w:rPr>
        <w:t>&lt;Article2&gt;</w:t>
      </w:r>
      <w:r>
        <w:t>Čl. 3 – odst.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5.</w:t>
            </w:r>
            <w:r>
              <w:tab/>
              <w:t>Ve lhůtě stanovené v odstavci 4 tohoto článku podá dotčený členský stát Radě a Komisi zprávu o opatřeních přijatých v reakci na doporučení Rady podle čl. 126 odst. 7 Smlouvy o fungování EU. Zpráva obsahuje cíle týkající se veřejných výdajů a příjmů a diskrečních opatření na straně výdajů i příjmů, které jsou v souladu s doporučením Rady, a rovněž informace o přijatých opatřeních a charakteru předpokládaných opatření potřebných k dosažení těchto cílů. Zpráva rovněž obsahuje stanovisko nezávislé fiskální instituce dotčeného členského státu k přiměřenosti přijatých a plánovaných opatření s ohledem na cíle. Členský stát tuto zprávu zveřejní.</w:t>
            </w:r>
          </w:p>
        </w:tc>
        <w:tc>
          <w:tcPr>
            <w:tcW w:w="4876" w:type="dxa"/>
            <w:hideMark/>
          </w:tcPr>
          <w:p w:rsidR="00404E91" w:rsidRPr="0018708C" w:rsidRDefault="00404E91" w:rsidP="00CD5C56">
            <w:pPr>
              <w:pStyle w:val="Normal6"/>
              <w:rPr>
                <w:szCs w:val="24"/>
              </w:rPr>
            </w:pPr>
            <w:r>
              <w:t>5.</w:t>
            </w:r>
            <w:r>
              <w:tab/>
              <w:t xml:space="preserve">Ve lhůtě stanovené v odstavci 4 tohoto článku podá dotčený členský stát Radě a Komisi zprávu o opatřeních přijatých v reakci na doporučení Rady podle čl. 126 odst. 7 Smlouvy o fungování EU. Zpráva obsahuje cíle týkající se veřejných výdajů a příjmů a diskrečních opatření na straně výdajů i příjmů, které jsou v souladu s doporučením Rady, a rovněž informace o přijatých opatřeních a charakteru předpokládaných opatření potřebných k dosažení těchto cílů. Zpráva rovněž obsahuje stanovisko nezávislé fiskální instituce dotčeného členského státu k přiměřenosti přijatých a plánovaných opatření s ohledem na cíle. </w:t>
            </w:r>
            <w:r>
              <w:rPr>
                <w:b/>
                <w:i/>
              </w:rPr>
              <w:t>Kromě toho členský stát při přípravě zprávy zohlední hospodářské a sociální podmínky členského státu, zejména pokrok při plnění vnitrostátních cílů v oblasti zaměstnanosti, dovedností a snižování chudoby. Zpráva bude rovněž muset analyzovat, jak by postup při nadměrném schodku ovlivnil investice potřebné k dosažení spravedlivé souběžné transformace.</w:t>
            </w:r>
            <w:r>
              <w:t xml:space="preserve"> Členský stát tuto zprávu zveřejní.</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201</w:t>
      </w:r>
      <w:r>
        <w:rPr>
          <w:rStyle w:val="HideTWBExt"/>
          <w:b w:val="0"/>
        </w:rPr>
        <w:t>&lt;/NumAm&gt;</w:t>
      </w:r>
    </w:p>
    <w:p w:rsidR="00404E91" w:rsidRPr="0018708C" w:rsidRDefault="00404E91" w:rsidP="00404E91">
      <w:pPr>
        <w:pStyle w:val="NormalBold"/>
      </w:pPr>
      <w:r>
        <w:rPr>
          <w:rStyle w:val="HideTWBExt"/>
          <w:b w:val="0"/>
        </w:rPr>
        <w:t>&lt;RepeatBlock-By&gt;&lt;Members&gt;</w:t>
      </w:r>
      <w:r>
        <w:t>José Gusmão, Martin Schirdewan, Manon Aubry</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rPr>
                <w:b/>
                <w:i/>
              </w:rPr>
              <w:t>6.</w:t>
            </w:r>
            <w:r>
              <w:rPr>
                <w:b/>
                <w:i/>
              </w:rPr>
              <w:tab/>
              <w:t>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rPr>
                <w:b/>
                <w:i/>
              </w:rPr>
              <w:t>vypouští se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202</w:t>
      </w:r>
      <w:r>
        <w:rPr>
          <w:rStyle w:val="HideTWBExt"/>
          <w:b w:val="0"/>
        </w:rPr>
        <w:t>&lt;/NumAm&gt;</w:t>
      </w:r>
    </w:p>
    <w:p w:rsidR="00404E91" w:rsidRPr="0018708C" w:rsidRDefault="00404E91" w:rsidP="00404E91">
      <w:pPr>
        <w:pStyle w:val="NormalBold"/>
      </w:pPr>
      <w:r>
        <w:rPr>
          <w:rStyle w:val="HideTWBExt"/>
          <w:b w:val="0"/>
        </w:rPr>
        <w:t>&lt;RepeatBlock-By&gt;&lt;Members&gt;</w:t>
      </w:r>
      <w:r>
        <w:t>José Manuel García-Margallo y Marfil</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6.</w:t>
            </w:r>
            <w:r>
              <w:tab/>
              <w:t xml:space="preserve">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w:t>
            </w:r>
            <w:r>
              <w:rPr>
                <w:b/>
                <w:i/>
              </w:rPr>
              <w:t>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6.</w:t>
            </w:r>
            <w:r>
              <w:tab/>
              <w:t xml:space="preserve">Pokud byla v souladu s doporučením podle čl. 126 odst. 7 Smlouvy o fungování EU přijata účinná opatření </w:t>
            </w:r>
            <w:r>
              <w:rPr>
                <w:b/>
                <w:i/>
              </w:rPr>
              <w:t xml:space="preserve">a pokud Rada zjistí, že v eurozóně nebo v Unii jako celku došlo k prudkému hospodářskému propadu v souladu s článkem 24 nařízení (EU) [o preventivní složce], </w:t>
            </w:r>
            <w:r>
              <w:t>nebo pokud po přijetí tohoto doporučení nastanou výjimečné okolnosti, které vláda nemůže ovlivnit a které mají zásadní dopad na veřejné finance dotčeného členského státu</w:t>
            </w:r>
            <w:r>
              <w:rPr>
                <w:b/>
                <w:i/>
              </w:rPr>
              <w:t xml:space="preserve"> v souladu s článkem 25 nařízení (EU) [o preventivní složce]</w:t>
            </w:r>
            <w:r>
              <w:t>,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203</w:t>
      </w:r>
      <w:r>
        <w:rPr>
          <w:rStyle w:val="HideTWBExt"/>
          <w:b w:val="0"/>
        </w:rPr>
        <w:t>&lt;/NumAm&gt;</w:t>
      </w:r>
    </w:p>
    <w:p w:rsidR="00404E91" w:rsidRPr="0018708C" w:rsidRDefault="00404E91" w:rsidP="00404E91">
      <w:pPr>
        <w:pStyle w:val="NormalBold"/>
      </w:pPr>
      <w:r>
        <w:rPr>
          <w:rStyle w:val="HideTWBExt"/>
          <w:b w:val="0"/>
        </w:rPr>
        <w:t>&lt;RepeatBlock-By&gt;&lt;Members&gt;</w:t>
      </w:r>
      <w:r>
        <w:t>Esther de Lange, Markus Ferber, Frances Fitzgerald, Jessica Polfjärd, Isabel Benjumea Benjumea</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6.</w:t>
            </w:r>
            <w:r>
              <w:tab/>
              <w:t xml:space="preserve">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w:t>
            </w:r>
            <w:r>
              <w:rPr>
                <w:b/>
                <w:i/>
              </w:rPr>
              <w:t>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6.</w:t>
            </w:r>
            <w:r>
              <w:tab/>
              <w:t xml:space="preserve">Pokud byla v souladu s doporučením podle čl. 126 odst. 7 Smlouvy o fungování EU přijata účinná opatření </w:t>
            </w:r>
            <w:r>
              <w:rPr>
                <w:b/>
                <w:i/>
              </w:rPr>
              <w:t xml:space="preserve">a pokud Rada zjistí, že v eurozóně nebo v Unii jako celku došlo k prudkému hospodářskému propadu v souladu s článkem 24 nařízení (EU) [o preventivní složce], </w:t>
            </w:r>
            <w:r>
              <w:t>nebo pokud po přijetí tohoto doporučení nastanou výjimečné okolnosti, které vláda nemůže ovlivnit a které mají zásadní dopad na veřejné finance dotčeného členského státu</w:t>
            </w:r>
            <w:r>
              <w:rPr>
                <w:b/>
                <w:i/>
              </w:rPr>
              <w:t xml:space="preserve"> v souladu s článkem 25 nařízení (EU) [o preventivní složce]</w:t>
            </w:r>
            <w:r>
              <w:t>,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204</w:t>
      </w:r>
      <w:r>
        <w:rPr>
          <w:rStyle w:val="HideTWBExt"/>
          <w:b w:val="0"/>
        </w:rPr>
        <w:t>&lt;/NumAm&gt;</w:t>
      </w:r>
    </w:p>
    <w:p w:rsidR="00404E91" w:rsidRPr="0018708C" w:rsidRDefault="00404E91" w:rsidP="00404E91">
      <w:pPr>
        <w:pStyle w:val="NormalBold"/>
      </w:pPr>
      <w:r>
        <w:rPr>
          <w:rStyle w:val="HideTWBExt"/>
          <w:b w:val="0"/>
        </w:rPr>
        <w:t>&lt;RepeatBlock-By&gt;&lt;Members&gt;</w:t>
      </w:r>
      <w:r>
        <w:t>Johan Van Overtveldt</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6.</w:t>
            </w:r>
            <w:r>
              <w:tab/>
              <w:t xml:space="preserve">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w:t>
            </w:r>
            <w:r>
              <w:rPr>
                <w:b/>
                <w:i/>
              </w:rPr>
              <w:t>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6.</w:t>
            </w:r>
            <w:r>
              <w:tab/>
              <w:t xml:space="preserve">Pokud byla v souladu s doporučením podle čl. 126 odst. 7 Smlouvy o fungování EU přijata účinná opatření </w:t>
            </w:r>
            <w:r>
              <w:rPr>
                <w:b/>
                <w:i/>
              </w:rPr>
              <w:t xml:space="preserve">a pokud Rada zjistí, že v eurozóně nebo v Unii jako celku došlo k prudkému hospodářskému propadu v souladu s článkem 24 nařízení (EU) [o preventivní složce], </w:t>
            </w:r>
            <w:r>
              <w:t>nebo pokud po přijetí tohoto doporučení nastanou výjimečné okolnosti, které vláda nemůže ovlivnit a které mají zásadní dopad na veřejné finance dotčeného členského státu</w:t>
            </w:r>
            <w:r>
              <w:rPr>
                <w:b/>
                <w:i/>
              </w:rPr>
              <w:t xml:space="preserve"> v souladu s článkem 25 nařízení (EU) [o preventivní složce]</w:t>
            </w:r>
            <w:r>
              <w:t>,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205</w:t>
      </w:r>
      <w:r>
        <w:rPr>
          <w:rStyle w:val="HideTWBExt"/>
          <w:b w:val="0"/>
        </w:rPr>
        <w:t>&lt;/NumAm&gt;</w:t>
      </w:r>
    </w:p>
    <w:p w:rsidR="00404E91" w:rsidRPr="0018708C" w:rsidRDefault="00404E91" w:rsidP="00404E91">
      <w:pPr>
        <w:pStyle w:val="NormalBold"/>
      </w:pPr>
      <w:r>
        <w:rPr>
          <w:rStyle w:val="HideTWBExt"/>
          <w:b w:val="0"/>
        </w:rPr>
        <w:t>&lt;RepeatBlock-By&gt;&lt;Members&gt;</w:t>
      </w:r>
      <w:r>
        <w:t>Margarida Marques, Irene Tinagli, Pedro Silva Pereira, Costas Mavrides, Pedro Marques, Jonás Fernández, Joachim Schuster, René Repasi</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6.</w:t>
            </w:r>
            <w:r>
              <w:tab/>
              <w:t>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6.</w:t>
            </w:r>
            <w:r>
              <w:tab/>
              <w:t xml:space="preserve">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w:t>
            </w:r>
            <w:r>
              <w:rPr>
                <w:b/>
                <w:i/>
              </w:rPr>
              <w:t xml:space="preserve">nebo pokud členské státy provedou v definovaných časových lhůtách odůvodněné a strategicky významné investice za účelem řešení společných priorit Unie, jak jsou stanoveny v článku 12 nařízení (ES) č. 1466/97, a dodržují reformy a investice stanovené v národních plánech, včetně těch, které byly stanoveny v rámci Nástroje pro oživení a odolnost, a fondech politiky soudržnosti a v budoucích investičních nástrojích EU zřízených za obdobným účelem, </w:t>
            </w:r>
            <w:r>
              <w:t>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206</w:t>
      </w:r>
      <w:r>
        <w:rPr>
          <w:rStyle w:val="HideTWBExt"/>
          <w:b w:val="0"/>
        </w:rPr>
        <w:t>&lt;/NumAm&gt;</w:t>
      </w:r>
    </w:p>
    <w:p w:rsidR="00404E91" w:rsidRPr="0018708C" w:rsidRDefault="00404E91" w:rsidP="00404E91">
      <w:pPr>
        <w:pStyle w:val="NormalBold"/>
      </w:pPr>
      <w:r>
        <w:rPr>
          <w:rStyle w:val="HideTWBExt"/>
          <w:b w:val="0"/>
        </w:rPr>
        <w:t>&lt;RepeatBlock-By&gt;&lt;Members&gt;</w:t>
      </w:r>
      <w:r>
        <w:t>Philippe Lamberts, Rasmus Andresen, Ernest Urtasun</w:t>
      </w:r>
      <w:r>
        <w:rPr>
          <w:rStyle w:val="HideTWBExt"/>
          <w:b w:val="0"/>
        </w:rPr>
        <w:t>&lt;/Members&gt;</w:t>
      </w:r>
    </w:p>
    <w:p w:rsidR="00404E91" w:rsidRPr="0018708C" w:rsidRDefault="00404E91" w:rsidP="00404E91">
      <w:r>
        <w:rPr>
          <w:rStyle w:val="HideTWBExt"/>
        </w:rPr>
        <w:t>&lt;AuNomDe&gt;</w:t>
      </w:r>
      <w:r>
        <w:rPr>
          <w:rStyle w:val="HideTWBInt"/>
        </w:rPr>
        <w:t>{Verts/ALE}</w:t>
      </w:r>
      <w:r>
        <w:t>za skupinu Verts/ALE</w:t>
      </w:r>
      <w:r>
        <w:rPr>
          <w:rStyle w:val="HideTWBExt"/>
        </w:rPr>
        <w:t>&lt;/AuNomDe&gt;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6.</w:t>
            </w:r>
            <w:r>
              <w:tab/>
              <w:t>Pokud byla v souladu s doporučením podle čl. 126 odst. 7 Smlouvy o fungování EU přijata účinná opatření nebo pokud po přijetí tohoto doporučení nastanou výjimečné okolnosti</w:t>
            </w:r>
            <w:r>
              <w:rPr>
                <w:b/>
                <w:i/>
              </w:rPr>
              <w:t>, které vláda nemůže ovlivnit a</w:t>
            </w:r>
            <w:r>
              <w:t xml:space="preserve"> které mají </w:t>
            </w:r>
            <w:r>
              <w:rPr>
                <w:b/>
                <w:i/>
              </w:rPr>
              <w:t>zásadní</w:t>
            </w:r>
            <w:r>
              <w:t xml:space="preserve"> dopad na veřejné finance dotčeného členského státu, včetně dodržení nápravné dráhy čistých výdajů doporučené Radou podle odstavce 4 tohoto článku, </w:t>
            </w:r>
            <w:r>
              <w:rPr>
                <w:b/>
                <w:i/>
              </w:rPr>
              <w:t xml:space="preserve">může </w:t>
            </w:r>
            <w:r>
              <w:t xml:space="preserve">Rada na doporučení Komise </w:t>
            </w:r>
            <w:r>
              <w:rPr>
                <w:b/>
                <w:i/>
              </w:rPr>
              <w:t>rozhodnout</w:t>
            </w:r>
            <w:r>
              <w:t xml:space="preserve">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w:t>
            </w:r>
            <w:r>
              <w:rPr>
                <w:b/>
                <w:i/>
              </w:rPr>
              <w:t>zpravidla</w:t>
            </w:r>
            <w:r>
              <w:t xml:space="preserve"> o jeden rok. V případě, že Rada v souladu s článkem 24 nařízení (EU) [o preventivní složce] zjistí, že v eurozóně nebo v Unii jako celku došlo k prudkému hospodářskému propadu, </w:t>
            </w:r>
            <w:r>
              <w:rPr>
                <w:b/>
                <w:i/>
              </w:rPr>
              <w:t>může rovněž</w:t>
            </w:r>
            <w:r>
              <w:t xml:space="preserve">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w:t>
            </w:r>
            <w:r>
              <w:rPr>
                <w:b/>
                <w:i/>
              </w:rPr>
              <w:t>zpravidla</w:t>
            </w:r>
            <w:r>
              <w:t xml:space="preserve"> o jeden rok</w:t>
            </w:r>
            <w:r>
              <w:rPr>
                <w:b/>
                <w:i/>
              </w:rPr>
              <w:t>.</w:t>
            </w:r>
          </w:p>
        </w:tc>
        <w:tc>
          <w:tcPr>
            <w:tcW w:w="4876" w:type="dxa"/>
            <w:hideMark/>
          </w:tcPr>
          <w:p w:rsidR="00404E91" w:rsidRPr="0018708C" w:rsidRDefault="00404E91" w:rsidP="00CD5C56">
            <w:pPr>
              <w:pStyle w:val="Normal6"/>
              <w:rPr>
                <w:szCs w:val="24"/>
              </w:rPr>
            </w:pPr>
            <w:r>
              <w:t>6.</w:t>
            </w:r>
            <w:r>
              <w:tab/>
              <w:t>Pokud byla v souladu s doporučením podle čl. 126 odst. 7 Smlouvy o fungování EU přijata účinná opatření nebo pokud po přijetí tohoto doporučení nastanou výjimečné okolnosti</w:t>
            </w:r>
            <w:r>
              <w:rPr>
                <w:b/>
                <w:i/>
              </w:rPr>
              <w:t xml:space="preserve"> nebo cyklické podmínky,</w:t>
            </w:r>
            <w:r>
              <w:t xml:space="preserve"> které mají </w:t>
            </w:r>
            <w:r>
              <w:rPr>
                <w:b/>
                <w:i/>
              </w:rPr>
              <w:t>negativní</w:t>
            </w:r>
            <w:r>
              <w:t xml:space="preserve"> dopad na veřejné finance dotčeného členského státu, včetně dodržení nápravné dráhy čistých výdajů doporučené Radou podle odstavce 4 tohoto článku, Rada na doporučení Komise </w:t>
            </w:r>
            <w:r>
              <w:rPr>
                <w:b/>
                <w:i/>
              </w:rPr>
              <w:t>rozhodne</w:t>
            </w:r>
            <w:r>
              <w:t xml:space="preserve">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w:t>
            </w:r>
            <w:r>
              <w:rPr>
                <w:b/>
                <w:i/>
              </w:rPr>
              <w:t>nejméně</w:t>
            </w:r>
            <w:r>
              <w:t xml:space="preserve"> o jeden rok. V případě, že Rada v souladu s článkem 24 nařízení (EU) [o preventivní složce] zjistí, že v eurozóně nebo v Unii jako celku došlo k prudkému hospodářskému propadu, </w:t>
            </w:r>
            <w:r>
              <w:rPr>
                <w:b/>
                <w:i/>
              </w:rPr>
              <w:t>přijme</w:t>
            </w:r>
            <w:r>
              <w:t xml:space="preserve">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w:t>
            </w:r>
            <w:r>
              <w:rPr>
                <w:b/>
                <w:i/>
              </w:rPr>
              <w:t>nejméně</w:t>
            </w:r>
            <w:r>
              <w:t xml:space="preserve"> o jeden rok</w:t>
            </w:r>
            <w:r>
              <w:rPr>
                <w:b/>
                <w:i/>
              </w:rPr>
              <w:t>;</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207</w:t>
      </w:r>
      <w:r>
        <w:rPr>
          <w:rStyle w:val="HideTWBExt"/>
          <w:b w:val="0"/>
        </w:rPr>
        <w:t>&lt;/NumAm&gt;</w:t>
      </w:r>
    </w:p>
    <w:p w:rsidR="00404E91" w:rsidRPr="0018708C" w:rsidRDefault="00404E91" w:rsidP="00404E91">
      <w:pPr>
        <w:pStyle w:val="NormalBold"/>
      </w:pPr>
      <w:r>
        <w:rPr>
          <w:rStyle w:val="HideTWBExt"/>
          <w:b w:val="0"/>
        </w:rPr>
        <w:t>&lt;RepeatBlock-By&gt;&lt;Members&gt;</w:t>
      </w:r>
      <w:r>
        <w:t>Lídia Pereira</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6.</w:t>
            </w:r>
            <w:r>
              <w:tab/>
              <w:t>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w:t>
            </w:r>
            <w:r>
              <w:rPr>
                <w:b/>
                <w:i/>
              </w:rPr>
              <w:t>, a to zpravidla o jeden rok</w:t>
            </w:r>
            <w:r>
              <w:t>. 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w:t>
            </w:r>
            <w:r>
              <w:rPr>
                <w:b/>
                <w:i/>
              </w:rPr>
              <w:t xml:space="preserve"> zpravidla o jeden rok</w:t>
            </w:r>
            <w:r>
              <w:t>.</w:t>
            </w:r>
          </w:p>
        </w:tc>
        <w:tc>
          <w:tcPr>
            <w:tcW w:w="4876" w:type="dxa"/>
            <w:hideMark/>
          </w:tcPr>
          <w:p w:rsidR="00404E91" w:rsidRPr="0018708C" w:rsidRDefault="00404E91" w:rsidP="00CD5C56">
            <w:pPr>
              <w:pStyle w:val="Normal6"/>
              <w:rPr>
                <w:szCs w:val="24"/>
              </w:rPr>
            </w:pPr>
            <w:r>
              <w:t>6.</w:t>
            </w:r>
            <w:r>
              <w:tab/>
              <w:t>Pokud byla v souladu s doporučením podle čl. 126 odst. 7 Smlouvy o fungování EU přijata účinná opatření nebo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w:t>
            </w:r>
            <w:r>
              <w:rPr>
                <w:b/>
                <w:i/>
              </w:rPr>
              <w:t>;</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208</w:t>
      </w:r>
      <w:r>
        <w:rPr>
          <w:rStyle w:val="HideTWBExt"/>
          <w:b w:val="0"/>
        </w:rPr>
        <w:t>&lt;/NumAm&gt;</w:t>
      </w:r>
    </w:p>
    <w:p w:rsidR="00404E91" w:rsidRPr="0018708C" w:rsidRDefault="00404E91" w:rsidP="00404E91">
      <w:pPr>
        <w:pStyle w:val="NormalBold"/>
      </w:pPr>
      <w:r>
        <w:rPr>
          <w:rStyle w:val="HideTWBExt"/>
          <w:b w:val="0"/>
        </w:rPr>
        <w:t>&lt;RepeatBlock-By&gt;&lt;Members&gt;</w:t>
      </w:r>
      <w:r>
        <w:t>Martin Hlaváček</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2</w:t>
      </w:r>
      <w:r>
        <w:rPr>
          <w:rStyle w:val="HideTWBExt"/>
          <w:b w:val="0"/>
        </w:rPr>
        <w:t>&lt;/Article&gt;</w:t>
      </w:r>
    </w:p>
    <w:p w:rsidR="00404E91" w:rsidRPr="0018708C" w:rsidRDefault="00404E91" w:rsidP="00404E91">
      <w:pPr>
        <w:keepNext/>
      </w:pPr>
      <w:r>
        <w:rPr>
          <w:rStyle w:val="HideTWBExt"/>
        </w:rPr>
        <w:t>&lt;DocAmend2&gt;</w:t>
      </w:r>
      <w:r>
        <w:t>Nařízení (ES) Np 1467/97</w:t>
      </w:r>
      <w:r>
        <w:rPr>
          <w:rStyle w:val="HideTWBExt"/>
        </w:rPr>
        <w:t>&lt;/DocAmend2&gt;</w:t>
      </w:r>
    </w:p>
    <w:p w:rsidR="00404E91" w:rsidRPr="0018708C" w:rsidRDefault="00404E91" w:rsidP="00404E91">
      <w:r>
        <w:rPr>
          <w:rStyle w:val="HideTWBExt"/>
        </w:rPr>
        <w:t>&lt;Article2&gt;</w:t>
      </w:r>
      <w:r>
        <w:t>Čl. 3 – odst.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6.</w:t>
            </w:r>
            <w:r>
              <w:tab/>
              <w:t xml:space="preserve">Pokud byla v souladu s doporučením podle čl. 126 odst. 7 Smlouvy o fungování EU přijata účinná opatření </w:t>
            </w:r>
            <w:r>
              <w:rPr>
                <w:b/>
                <w:i/>
              </w:rPr>
              <w:t>nebo</w:t>
            </w:r>
            <w:r>
              <w:t xml:space="preserve">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6.</w:t>
            </w:r>
            <w:r>
              <w:tab/>
              <w:t xml:space="preserve">Pokud byla v souladu s doporučením podle čl. 126 odst. 7 Smlouvy o fungování EU přijata účinná opatření </w:t>
            </w:r>
            <w:r>
              <w:rPr>
                <w:b/>
                <w:i/>
              </w:rPr>
              <w:t>a</w:t>
            </w:r>
            <w:r>
              <w:t xml:space="preserve"> pokud po přijetí tohoto doporučení nastanou výjimečné okolnosti, které vláda nemůže ovlivnit a které mají zásadní dopad na veřejné finance dotčeného členského státu, včetně dodržení nápravné dráhy čistých výdajů doporučené Radou podle odstavce 4 tohoto článku, může Rada na doporučení Komise rozhodnout o přijetí revidovaného doporučení podle čl. 126 odst. 7 Smlouvy o fungování EU. S ohledem na rozhodující faktory uvedené v čl. 2 odst. 3 tohoto nařízení může být v tomto revidovaném doporučení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revidovaného doporučení podle čl. 126 odst. 7 Smlouvy o fungování EU, pokud to neohrozí udržitelnost veřejných financí ve střednědobém horizontu. Revidované doporučení může zejména prodloužit lhůtu pro odstranění nadměrného schodku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209</w:t>
      </w:r>
      <w:r>
        <w:rPr>
          <w:rStyle w:val="HideTWBExt"/>
          <w:b w:val="0"/>
        </w:rPr>
        <w:t>&lt;/NumAm&gt;</w:t>
      </w:r>
    </w:p>
    <w:p w:rsidR="00404E91" w:rsidRPr="0018708C" w:rsidRDefault="00404E91" w:rsidP="00404E91">
      <w:pPr>
        <w:pStyle w:val="NormalBold"/>
      </w:pPr>
      <w:r>
        <w:rPr>
          <w:rStyle w:val="HideTWBExt"/>
          <w:b w:val="0"/>
        </w:rPr>
        <w:t>&lt;RepeatBlock-By&gt;&lt;Members&gt;</w:t>
      </w:r>
      <w:r>
        <w:t>José Gusmão, Martin Schirdewan</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3</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Článek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rPr>
                <w:b/>
                <w:i/>
              </w:rPr>
              <w:t>(3)</w:t>
            </w:r>
            <w:r>
              <w:rPr>
                <w:b/>
                <w:i/>
              </w:rPr>
              <w:tab/>
              <w:t>Článek 4 se nahrazuje tímto:</w:t>
            </w:r>
          </w:p>
        </w:tc>
        <w:tc>
          <w:tcPr>
            <w:tcW w:w="4876" w:type="dxa"/>
            <w:hideMark/>
          </w:tcPr>
          <w:p w:rsidR="00404E91" w:rsidRPr="0018708C" w:rsidRDefault="00404E91" w:rsidP="00CD5C56">
            <w:pPr>
              <w:pStyle w:val="Normal6"/>
              <w:rPr>
                <w:szCs w:val="24"/>
              </w:rPr>
            </w:pPr>
            <w:r>
              <w:rPr>
                <w:b/>
                <w:i/>
              </w:rPr>
              <w:t>(3)</w:t>
            </w:r>
            <w:r>
              <w:rPr>
                <w:b/>
                <w:i/>
              </w:rPr>
              <w:tab/>
              <w:t>Článek 4 se zrušuje;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210</w:t>
      </w:r>
      <w:r>
        <w:rPr>
          <w:rStyle w:val="HideTWBExt"/>
          <w:b w:val="0"/>
        </w:rPr>
        <w:t>&lt;/NumAm&gt;</w:t>
      </w:r>
    </w:p>
    <w:p w:rsidR="00404E91" w:rsidRPr="0018708C" w:rsidRDefault="00404E91" w:rsidP="00404E91">
      <w:pPr>
        <w:pStyle w:val="NormalBold"/>
      </w:pPr>
      <w:r>
        <w:rPr>
          <w:rStyle w:val="HideTWBExt"/>
          <w:b w:val="0"/>
        </w:rPr>
        <w:t>&lt;RepeatBlock-By&gt;&lt;Members&gt;</w:t>
      </w:r>
      <w:r>
        <w:t>Bogdan Rzońca</w:t>
      </w:r>
      <w:r>
        <w:rPr>
          <w:rStyle w:val="HideTWBExt"/>
          <w:b w:val="0"/>
        </w:rPr>
        <w:t>&lt;/Members&gt;</w:t>
      </w:r>
    </w:p>
    <w:p w:rsidR="00404E91" w:rsidRPr="0018708C" w:rsidRDefault="00404E91" w:rsidP="00404E91">
      <w:r>
        <w:rPr>
          <w:rStyle w:val="HideTWBExt"/>
        </w:rPr>
        <w:t>&lt;AuNomDe&gt;</w:t>
      </w:r>
      <w:r>
        <w:rPr>
          <w:rStyle w:val="HideTWBInt"/>
        </w:rPr>
        <w:t>{ECR}</w:t>
      </w:r>
      <w:r>
        <w:t>za skupinu ECR</w:t>
      </w:r>
      <w:r>
        <w:rPr>
          <w:rStyle w:val="HideTWBExt"/>
        </w:rPr>
        <w:t>&lt;/AuNomDe&gt;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3</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4 – pododstavec 1 (nový)</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p>
        </w:tc>
        <w:tc>
          <w:tcPr>
            <w:tcW w:w="4876" w:type="dxa"/>
            <w:hideMark/>
          </w:tcPr>
          <w:p w:rsidR="00404E91" w:rsidRPr="0018708C" w:rsidRDefault="00404E91" w:rsidP="00CD5C56">
            <w:pPr>
              <w:pStyle w:val="Normal6"/>
              <w:rPr>
                <w:szCs w:val="24"/>
              </w:rPr>
            </w:pPr>
            <w:r>
              <w:rPr>
                <w:b/>
                <w:i/>
              </w:rPr>
              <w:t>Jestliže se zjistí, že nebyla přijata žádná účinná opatření, učiní Rada své případné rozhodnutí podle 126 odst. 8 Smlouvy o fungování EU zveřejnit přijatá doporučení neprodleně po uplynutí lhůty stanovené v souladu s čl. 3 odst. 4 tohoto nařízení.</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211</w:t>
      </w:r>
      <w:r>
        <w:rPr>
          <w:rStyle w:val="HideTWBExt"/>
          <w:b w:val="0"/>
        </w:rPr>
        <w:t>&lt;/NumAm&gt;</w:t>
      </w:r>
    </w:p>
    <w:p w:rsidR="00404E91" w:rsidRPr="0018708C" w:rsidRDefault="00404E91" w:rsidP="00404E91">
      <w:pPr>
        <w:pStyle w:val="NormalBold"/>
      </w:pPr>
      <w:r>
        <w:rPr>
          <w:rStyle w:val="HideTWBExt"/>
          <w:b w:val="0"/>
        </w:rPr>
        <w:t>&lt;RepeatBlock-By&gt;&lt;Members&gt;</w:t>
      </w:r>
      <w:r>
        <w:t>Fabio Massimo Castaldo</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3</w:t>
      </w:r>
      <w:r>
        <w:rPr>
          <w:rStyle w:val="HideTWBExt"/>
          <w:b w:val="0"/>
        </w:rPr>
        <w:t>&lt;/Article&gt;</w:t>
      </w:r>
    </w:p>
    <w:p w:rsidR="00404E91" w:rsidRPr="0018708C" w:rsidRDefault="00404E91" w:rsidP="00404E91">
      <w:pPr>
        <w:keepNext/>
      </w:pPr>
      <w:r>
        <w:rPr>
          <w:rStyle w:val="HideTWBExt"/>
        </w:rPr>
        <w:t>&lt;DocAmend2&gt;</w:t>
      </w:r>
      <w:r>
        <w:t>Nařízení (ES) 1467/97</w:t>
      </w:r>
      <w:r>
        <w:rPr>
          <w:rStyle w:val="HideTWBExt"/>
        </w:rPr>
        <w:t>&lt;/DocAmend2&gt;</w:t>
      </w:r>
    </w:p>
    <w:p w:rsidR="00404E91" w:rsidRPr="0018708C" w:rsidRDefault="00404E91" w:rsidP="00404E91">
      <w:r>
        <w:rPr>
          <w:rStyle w:val="HideTWBExt"/>
        </w:rPr>
        <w:t>&lt;Article2&gt;</w:t>
      </w:r>
      <w:r>
        <w:t>Čl. 4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Rada při zvažování, zda byla v reakci na její doporučení vydaná v souladu s čl. 126 odst. 7 Smlouvy o fungování EU přijata účinná opatření, vychází při svém rozhodování ze zprávy předložené dotčeným členským státem v souladu s čl. 3 odst. 5 tohoto nařízení a z jejího provádění a rovněž z veřejně oznámených a dostatečně podrobných rozhodnutí vlády dotčeného členského státu.</w:t>
            </w:r>
          </w:p>
        </w:tc>
        <w:tc>
          <w:tcPr>
            <w:tcW w:w="4876" w:type="dxa"/>
            <w:hideMark/>
          </w:tcPr>
          <w:p w:rsidR="00404E91" w:rsidRPr="0018708C" w:rsidRDefault="00404E91" w:rsidP="00CD5C56">
            <w:pPr>
              <w:pStyle w:val="Normal6"/>
              <w:rPr>
                <w:szCs w:val="24"/>
              </w:rPr>
            </w:pPr>
            <w:r>
              <w:t xml:space="preserve">Rada při zvažování, zda byla v reakci na její doporučení vydaná v souladu s čl. 126 odst. 7 Smlouvy o fungování EU přijata účinná opatření, vychází při svém rozhodování ze zprávy předložené dotčeným členským státem v souladu s čl. 3 odst. 5 tohoto nařízení a z jejího provádění a rovněž </w:t>
            </w:r>
            <w:r>
              <w:rPr>
                <w:b/>
                <w:i/>
              </w:rPr>
              <w:t xml:space="preserve">po vyslyšení nejreprezentativnějších sociálních partnerů z dotčených členských států </w:t>
            </w:r>
            <w:r>
              <w:t>z veřejně oznámených a dostatečně podrobných rozhodnutí vlády dotčeného členského státu.</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212</w:t>
      </w:r>
      <w:r>
        <w:rPr>
          <w:rStyle w:val="HideTWBExt"/>
          <w:b w:val="0"/>
        </w:rPr>
        <w:t>&lt;/NumAm&gt;</w:t>
      </w:r>
    </w:p>
    <w:p w:rsidR="00404E91" w:rsidRPr="0018708C" w:rsidRDefault="00404E91" w:rsidP="00404E91">
      <w:pPr>
        <w:pStyle w:val="NormalBold"/>
      </w:pPr>
      <w:r>
        <w:rPr>
          <w:rStyle w:val="HideTWBExt"/>
          <w:b w:val="0"/>
        </w:rPr>
        <w:t>&lt;RepeatBlock-By&gt;&lt;Members&gt;</w:t>
      </w:r>
      <w:r>
        <w:t>José Gusmão, Martin Schirdewan</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Článek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rPr>
                <w:b/>
                <w:i/>
              </w:rPr>
              <w:t>(4)</w:t>
            </w:r>
            <w:r>
              <w:rPr>
                <w:b/>
                <w:i/>
              </w:rPr>
              <w:tab/>
              <w:t>Článek 5 se mění takto:</w:t>
            </w:r>
          </w:p>
        </w:tc>
        <w:tc>
          <w:tcPr>
            <w:tcW w:w="4876" w:type="dxa"/>
            <w:hideMark/>
          </w:tcPr>
          <w:p w:rsidR="00404E91" w:rsidRPr="0018708C" w:rsidRDefault="00404E91" w:rsidP="00CD5C56">
            <w:pPr>
              <w:pStyle w:val="Normal6"/>
              <w:rPr>
                <w:szCs w:val="24"/>
              </w:rPr>
            </w:pPr>
            <w:r>
              <w:rPr>
                <w:b/>
                <w:i/>
              </w:rPr>
              <w:t>(4)</w:t>
            </w:r>
            <w:r>
              <w:rPr>
                <w:b/>
                <w:i/>
              </w:rPr>
              <w:tab/>
              <w:t>Článek 5 se zrušuje;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213</w:t>
      </w:r>
      <w:r>
        <w:rPr>
          <w:rStyle w:val="HideTWBExt"/>
          <w:b w:val="0"/>
        </w:rPr>
        <w:t>&lt;/NumAm&gt;</w:t>
      </w:r>
    </w:p>
    <w:p w:rsidR="00404E91" w:rsidRPr="0018708C" w:rsidRDefault="00404E91" w:rsidP="00404E91">
      <w:pPr>
        <w:pStyle w:val="NormalBold"/>
      </w:pPr>
      <w:r>
        <w:rPr>
          <w:rStyle w:val="HideTWBExt"/>
          <w:b w:val="0"/>
        </w:rPr>
        <w:t>&lt;RepeatBlock-By&gt;&lt;Members&gt;</w:t>
      </w:r>
      <w:r>
        <w:t>Philippe Lamberts, Rasmus Andresen, Ernest Urtasun</w:t>
      </w:r>
      <w:r>
        <w:rPr>
          <w:rStyle w:val="HideTWBExt"/>
          <w:b w:val="0"/>
        </w:rPr>
        <w:t>&lt;/Members&gt;</w:t>
      </w:r>
    </w:p>
    <w:p w:rsidR="00404E91" w:rsidRPr="0018708C" w:rsidRDefault="00404E91" w:rsidP="00404E91">
      <w:r>
        <w:rPr>
          <w:rStyle w:val="HideTWBExt"/>
        </w:rPr>
        <w:t>&lt;AuNomDe&gt;</w:t>
      </w:r>
      <w:r>
        <w:rPr>
          <w:rStyle w:val="HideTWBInt"/>
        </w:rPr>
        <w:t>{Verts/ALE}</w:t>
      </w:r>
      <w:r>
        <w:t>za skupinu Verts/ALE</w:t>
      </w:r>
      <w:r>
        <w:rPr>
          <w:rStyle w:val="HideTWBExt"/>
        </w:rPr>
        <w:t>&lt;/AuNomDe&gt;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w:t>
            </w:r>
            <w:r>
              <w:rPr>
                <w:b/>
                <w:i/>
              </w:rPr>
              <w:t>bude snížen pod referenční hodnotu a udržován pod touto hodnotou ve lhůtě stanovené ve výzvě. V letech, kdy</w:t>
            </w:r>
            <w:r>
              <w:t xml:space="preserve"> se </w:t>
            </w:r>
            <w:r>
              <w:rPr>
                <w:b/>
                <w:i/>
              </w:rPr>
              <w:t>očekává, že schodek veřejných financí překročí referenční hodnotu, musí být nápravná dráha čistých výdajů v souladu s minimální každoroční úpravou ve výši nejméně 0,5 % HDP jako doporučenou hodnotou</w:t>
            </w:r>
            <w:r>
              <w:t>.</w:t>
            </w:r>
          </w:p>
        </w:tc>
        <w:tc>
          <w:tcPr>
            <w:tcW w:w="4876" w:type="dxa"/>
            <w:hideMark/>
          </w:tcPr>
          <w:p w:rsidR="00404E91" w:rsidRPr="0018708C" w:rsidRDefault="00404E91" w:rsidP="00CD5C56">
            <w:pPr>
              <w:pStyle w:val="Normal6"/>
              <w:rPr>
                <w:szCs w:val="24"/>
              </w:rPr>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w:t>
            </w:r>
            <w:r>
              <w:rPr>
                <w:b/>
                <w:i/>
              </w:rPr>
              <w:t>nebo</w:t>
            </w:r>
            <w:r>
              <w:t xml:space="preserve"> se </w:t>
            </w:r>
            <w:r>
              <w:rPr>
                <w:b/>
                <w:i/>
              </w:rPr>
              <w:t>uvede na věrohodně sestupnou trajektorii směrem k referenční hodnotě na konci období korekce</w:t>
            </w:r>
            <w:r>
              <w:t>.</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214</w:t>
      </w:r>
      <w:r>
        <w:rPr>
          <w:rStyle w:val="HideTWBExt"/>
          <w:b w:val="0"/>
        </w:rPr>
        <w:t>&lt;/NumAm&gt;</w:t>
      </w:r>
    </w:p>
    <w:p w:rsidR="00404E91" w:rsidRPr="0018708C" w:rsidRDefault="00404E91" w:rsidP="00404E91">
      <w:pPr>
        <w:pStyle w:val="NormalBold"/>
      </w:pPr>
      <w:r>
        <w:rPr>
          <w:rStyle w:val="HideTWBExt"/>
          <w:b w:val="0"/>
        </w:rPr>
        <w:t>&lt;RepeatBlock-By&gt;&lt;Members&gt;</w:t>
      </w:r>
      <w:r>
        <w:t>Margarida Marques, Irene Tinagli, Pedro Silva Pereira, Paul Tang, Costas Mavrides, Pedro Marques, Jonás Fernández, Csaba Molnár, Joachim Schuster, René Repasi</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Rady (ES) č.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w:t>
            </w:r>
            <w:r>
              <w:rPr>
                <w:b/>
                <w:i/>
              </w:rPr>
              <w:t>pod touto hodnotou</w:t>
            </w:r>
            <w:r>
              <w:t xml:space="preserve"> ve lhůtě stanovené ve výzvě. </w:t>
            </w:r>
            <w:r>
              <w:rPr>
                <w:b/>
                <w:i/>
              </w:rPr>
              <w:t>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18708C" w:rsidRDefault="00404E91" w:rsidP="00CD5C56">
            <w:pPr>
              <w:pStyle w:val="Normal6"/>
              <w:rPr>
                <w:szCs w:val="24"/>
              </w:rPr>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w:t>
            </w:r>
            <w:r>
              <w:rPr>
                <w:b/>
                <w:i/>
              </w:rPr>
              <w:t>v blízkosti této hodnoty</w:t>
            </w:r>
            <w:r>
              <w:t xml:space="preserve"> ve lhůtě stanovené ve výzvě.</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BE3D3F" w:rsidRDefault="00404E91" w:rsidP="00404E91">
      <w:pPr>
        <w:pStyle w:val="AMNumberTabs0"/>
        <w:keepNext/>
      </w:pPr>
      <w:r w:rsidRPr="00BE3D3F">
        <w:rPr>
          <w:rStyle w:val="HideTWBExt"/>
          <w:b w:val="0"/>
        </w:rPr>
        <w:t>&lt;Amend&gt;</w:t>
      </w:r>
      <w:r w:rsidRPr="00BE3D3F">
        <w:t>Pozměňovací návrh</w:t>
      </w:r>
      <w:r w:rsidRPr="00BE3D3F">
        <w:tab/>
      </w:r>
      <w:r w:rsidRPr="00BE3D3F">
        <w:tab/>
      </w:r>
      <w:r w:rsidRPr="00BE3D3F">
        <w:rPr>
          <w:rStyle w:val="HideTWBExt"/>
          <w:b w:val="0"/>
        </w:rPr>
        <w:t>&lt;NumAm&gt;</w:t>
      </w:r>
      <w:r w:rsidRPr="00BE3D3F">
        <w:t>215</w:t>
      </w:r>
      <w:r w:rsidRPr="00BE3D3F">
        <w:rPr>
          <w:rStyle w:val="HideTWBExt"/>
          <w:b w:val="0"/>
        </w:rPr>
        <w:t>&lt;/NumAm&gt;</w:t>
      </w:r>
    </w:p>
    <w:p w:rsidR="00404E91" w:rsidRPr="00BE3D3F" w:rsidRDefault="00404E91" w:rsidP="00404E91">
      <w:pPr>
        <w:pStyle w:val="NormalBold"/>
      </w:pPr>
      <w:r w:rsidRPr="00BE3D3F">
        <w:rPr>
          <w:rStyle w:val="HideTWBExt"/>
          <w:b w:val="0"/>
        </w:rPr>
        <w:t>&lt;RepeatBlock-By&gt;&lt;Members&gt;</w:t>
      </w:r>
      <w:r w:rsidRPr="00BE3D3F">
        <w:t>Antonio Maria Rinaldi, Valentino Grant, Marco Zanni</w:t>
      </w:r>
      <w:r w:rsidRPr="00BE3D3F">
        <w:rPr>
          <w:rStyle w:val="HideTWBExt"/>
          <w:b w:val="0"/>
        </w:rPr>
        <w:t>&lt;/Members&gt;</w:t>
      </w:r>
    </w:p>
    <w:p w:rsidR="00404E91" w:rsidRPr="00BE3D3F" w:rsidRDefault="00404E91" w:rsidP="00404E91">
      <w:r w:rsidRPr="00BE3D3F">
        <w:rPr>
          <w:rStyle w:val="HideTWBExt"/>
        </w:rPr>
        <w:t>&lt;/RepeatBlock-By&gt;</w:t>
      </w:r>
    </w:p>
    <w:p w:rsidR="00404E91" w:rsidRPr="00D024CF" w:rsidRDefault="00404E91" w:rsidP="00404E91">
      <w:pPr>
        <w:pStyle w:val="NormalBold"/>
        <w:keepNext/>
      </w:pPr>
      <w:r w:rsidRPr="00BE3D3F">
        <w:rPr>
          <w:rStyle w:val="HideTWBExt"/>
          <w:b w:val="0"/>
        </w:rPr>
        <w:t>&lt;DocAmend&gt;</w:t>
      </w:r>
      <w:r w:rsidRPr="00BE3D3F">
        <w:t>Návrh nařízení</w:t>
      </w:r>
      <w:r w:rsidRPr="00BE3D3F">
        <w:rPr>
          <w:rStyle w:val="HideTWBExt"/>
          <w:b w:val="0"/>
        </w:rPr>
        <w:t>&lt;/DocAmend&gt;</w:t>
      </w:r>
    </w:p>
    <w:p w:rsidR="00404E91" w:rsidRPr="00D024CF" w:rsidRDefault="00404E91" w:rsidP="00404E91">
      <w:pPr>
        <w:pStyle w:val="NormalBold"/>
      </w:pPr>
      <w:r w:rsidRPr="00D024CF">
        <w:rPr>
          <w:rStyle w:val="HideTWBExt"/>
          <w:b w:val="0"/>
        </w:rPr>
        <w:t>&lt;Article&gt;</w:t>
      </w:r>
      <w:r w:rsidRPr="00D024CF">
        <w:t>AČl. 1 – odst. 1 – bod 4 – písm. a</w:t>
      </w:r>
      <w:r w:rsidRPr="00D024CF">
        <w:rPr>
          <w:rStyle w:val="HideTWBExt"/>
          <w:b w:val="0"/>
        </w:rPr>
        <w:t>&lt;/Article&gt;</w:t>
      </w:r>
    </w:p>
    <w:p w:rsidR="00404E91" w:rsidRPr="00D024CF" w:rsidRDefault="00404E91" w:rsidP="00404E91">
      <w:pPr>
        <w:keepNext/>
      </w:pPr>
      <w:r w:rsidRPr="00D024CF">
        <w:rPr>
          <w:rStyle w:val="HideTWBExt"/>
        </w:rPr>
        <w:t>&lt;DocAmend2&gt;</w:t>
      </w:r>
      <w:r w:rsidRPr="00D024CF">
        <w:t>Nařízení (ES) č. 1467/97</w:t>
      </w:r>
      <w:r w:rsidRPr="00D024CF">
        <w:rPr>
          <w:rStyle w:val="HideTWBExt"/>
        </w:rPr>
        <w:t>&lt;/DocAmend2&gt;</w:t>
      </w:r>
    </w:p>
    <w:p w:rsidR="00404E91" w:rsidRPr="00D024CF" w:rsidRDefault="00404E91" w:rsidP="00404E91">
      <w:r w:rsidRPr="00D024CF">
        <w:rPr>
          <w:rStyle w:val="HideTWBExt"/>
        </w:rPr>
        <w:t>&lt;Article2&gt;</w:t>
      </w:r>
      <w:r w:rsidRPr="00D024CF">
        <w:t>Čl. 5 – odst. 1 – pododstavec 1</w:t>
      </w:r>
      <w:r w:rsidRPr="00D024C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RPr="00D024CF" w:rsidTr="00CD5C56">
        <w:trPr>
          <w:jc w:val="center"/>
        </w:trPr>
        <w:tc>
          <w:tcPr>
            <w:tcW w:w="9752" w:type="dxa"/>
            <w:gridSpan w:val="2"/>
          </w:tcPr>
          <w:p w:rsidR="00404E91" w:rsidRPr="00D024CF" w:rsidRDefault="00404E91" w:rsidP="00CD5C56">
            <w:pPr>
              <w:keepNext/>
            </w:pPr>
          </w:p>
        </w:tc>
      </w:tr>
      <w:tr w:rsidR="00404E91" w:rsidRPr="00D024CF" w:rsidTr="00CD5C56">
        <w:trPr>
          <w:jc w:val="center"/>
        </w:trPr>
        <w:tc>
          <w:tcPr>
            <w:tcW w:w="4876" w:type="dxa"/>
            <w:hideMark/>
          </w:tcPr>
          <w:p w:rsidR="00404E91" w:rsidRPr="00D024CF" w:rsidRDefault="00404E91" w:rsidP="00CD5C56">
            <w:pPr>
              <w:pStyle w:val="ColumnHeading"/>
              <w:keepNext/>
            </w:pPr>
            <w:r w:rsidRPr="00D024CF">
              <w:t>Znění navržené Komisí</w:t>
            </w:r>
          </w:p>
        </w:tc>
        <w:tc>
          <w:tcPr>
            <w:tcW w:w="4876" w:type="dxa"/>
            <w:hideMark/>
          </w:tcPr>
          <w:p w:rsidR="00404E91" w:rsidRPr="00D024CF" w:rsidRDefault="00404E91" w:rsidP="00CD5C56">
            <w:pPr>
              <w:pStyle w:val="ColumnHeading"/>
              <w:keepNext/>
            </w:pPr>
            <w:r w:rsidRPr="00D024CF">
              <w:t>Pozměňovací návrh</w:t>
            </w:r>
          </w:p>
        </w:tc>
      </w:tr>
      <w:tr w:rsidR="00404E91" w:rsidRPr="00D024CF" w:rsidTr="00CD5C56">
        <w:trPr>
          <w:jc w:val="center"/>
        </w:trPr>
        <w:tc>
          <w:tcPr>
            <w:tcW w:w="4876" w:type="dxa"/>
            <w:hideMark/>
          </w:tcPr>
          <w:p w:rsidR="00404E91" w:rsidRPr="00D024CF" w:rsidRDefault="00404E91" w:rsidP="00CD5C56">
            <w:pPr>
              <w:pStyle w:val="Normal6"/>
            </w:pPr>
            <w:r w:rsidRPr="00D024CF">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w:t>
            </w:r>
            <w:r w:rsidRPr="00D024CF">
              <w:rPr>
                <w:b/>
                <w:i/>
              </w:rPr>
              <w:t>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D024CF" w:rsidRDefault="00404E91" w:rsidP="00CD5C56">
            <w:pPr>
              <w:pStyle w:val="Normal6"/>
              <w:rPr>
                <w:szCs w:val="24"/>
              </w:rPr>
            </w:pPr>
            <w:r w:rsidRPr="00D024CF">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w:t>
            </w:r>
          </w:p>
        </w:tc>
      </w:tr>
    </w:tbl>
    <w:p w:rsidR="00404E91" w:rsidRPr="00D024CF" w:rsidRDefault="00404E91" w:rsidP="00404E91">
      <w:pPr>
        <w:pStyle w:val="Olang"/>
      </w:pPr>
      <w:r w:rsidRPr="00D024CF">
        <w:rPr>
          <w:noProof w:val="0"/>
        </w:rPr>
        <w:t xml:space="preserve">Or. </w:t>
      </w:r>
      <w:r w:rsidRPr="00D024CF">
        <w:rPr>
          <w:rStyle w:val="HideTWBExt"/>
          <w:noProof w:val="0"/>
        </w:rPr>
        <w:t>&lt;Original&gt;</w:t>
      </w:r>
      <w:r w:rsidRPr="00D024CF">
        <w:rPr>
          <w:rStyle w:val="HideTWBInt"/>
          <w:rFonts w:eastAsiaTheme="majorEastAsia"/>
          <w:noProof w:val="0"/>
        </w:rPr>
        <w:t>{IT}</w:t>
      </w:r>
      <w:r w:rsidRPr="00D024CF">
        <w:rPr>
          <w:noProof w:val="0"/>
        </w:rPr>
        <w:t>it</w:t>
      </w:r>
      <w:r w:rsidRPr="00D024CF">
        <w:rPr>
          <w:rStyle w:val="HideTWBExt"/>
          <w:noProof w:val="0"/>
        </w:rPr>
        <w:t>&lt;/Original&gt;</w:t>
      </w:r>
    </w:p>
    <w:p w:rsidR="00404E91" w:rsidRPr="00D024CF" w:rsidRDefault="00404E91" w:rsidP="00404E91">
      <w:r w:rsidRPr="00D024CF">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216</w:t>
      </w:r>
      <w:r>
        <w:rPr>
          <w:rStyle w:val="HideTWBExt"/>
          <w:b w:val="0"/>
        </w:rPr>
        <w:t>&lt;/NumAm&gt;</w:t>
      </w:r>
    </w:p>
    <w:p w:rsidR="00404E91" w:rsidRPr="0018708C" w:rsidRDefault="00404E91" w:rsidP="00404E91">
      <w:pPr>
        <w:pStyle w:val="NormalBold"/>
      </w:pPr>
      <w:r>
        <w:rPr>
          <w:rStyle w:val="HideTWBExt"/>
          <w:b w:val="0"/>
        </w:rPr>
        <w:t>&lt;RepeatBlock-By&gt;&lt;Members&gt;</w:t>
      </w:r>
      <w:r>
        <w:t>Fabio Massimo Castaldo</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w:t>
            </w:r>
            <w:r>
              <w:rPr>
                <w:b/>
                <w:i/>
              </w:rPr>
              <w:t>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18708C" w:rsidRDefault="00404E91" w:rsidP="00CD5C56">
            <w:pPr>
              <w:pStyle w:val="Normal6"/>
              <w:rPr>
                <w:szCs w:val="24"/>
              </w:rPr>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217</w:t>
      </w:r>
      <w:r>
        <w:rPr>
          <w:rStyle w:val="HideTWBExt"/>
          <w:b w:val="0"/>
        </w:rPr>
        <w:t>&lt;/NumAm&gt;</w:t>
      </w:r>
    </w:p>
    <w:p w:rsidR="00404E91" w:rsidRPr="0018708C" w:rsidRDefault="00404E91" w:rsidP="00404E91">
      <w:pPr>
        <w:pStyle w:val="NormalBold"/>
      </w:pPr>
      <w:r>
        <w:rPr>
          <w:rStyle w:val="HideTWBExt"/>
          <w:b w:val="0"/>
        </w:rPr>
        <w:t>&lt;RepeatBlock-By&gt;&lt;Members&gt;</w:t>
      </w:r>
      <w:r>
        <w:t>Esther de Lange, Markus Ferber, Frances Fitzgerald, Jessica Polfjärd, Isabel Benjumea Benjumea</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w:t>
            </w:r>
            <w:r>
              <w:rPr>
                <w:b/>
                <w:i/>
              </w:rPr>
              <w:t>nebo bude snížen pod referenční hodnotu a udržován pod touto hodnotou</w:t>
            </w:r>
            <w:r>
              <w:t xml:space="preserve"> ve lhůtě stanovené ve výzvě.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18708C" w:rsidRDefault="00404E91" w:rsidP="00CD5C56">
            <w:pPr>
              <w:pStyle w:val="Normal6"/>
              <w:rPr>
                <w:szCs w:val="24"/>
              </w:rPr>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w:t>
            </w:r>
            <w:r>
              <w:rPr>
                <w:b/>
                <w:i/>
              </w:rPr>
              <w:t>a zajistil, aby hodnota kontrolního účtu dosáhla nuly</w:t>
            </w:r>
            <w:r>
              <w:t xml:space="preserve"> ve lhůtě stanovené ve výzvě. V letech, kdy se očekává, že schodek veřejných financí překročí referenční hodnotu, musí být nápravná dráha čistých výdajů v souladu s minimální každoroční úpravou ve výši nejméně 0,5 % HDP </w:t>
            </w:r>
            <w:r>
              <w:rPr>
                <w:b/>
                <w:i/>
              </w:rPr>
              <w:t xml:space="preserve">ve strukturálním primárním saldu </w:t>
            </w:r>
            <w:r>
              <w:t xml:space="preserve">jako doporučenou hodnotou. </w:t>
            </w:r>
            <w:r>
              <w:rPr>
                <w:b/>
                <w:i/>
              </w:rPr>
              <w:t>Případné vyloučení z definice čistých výdajů, pokud jde o výdaje na spolufinancování programů financovaných Unií nebo náklady související s výpůjčkami finančních prostředků na půjčky související s facilitou na podporu oživení a odolnosti, se nepoužijí na výpočty týkající se výše uvedené roční úpravy ve výši 0,5 %.</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218</w:t>
      </w:r>
      <w:r>
        <w:rPr>
          <w:rStyle w:val="HideTWBExt"/>
          <w:b w:val="0"/>
        </w:rPr>
        <w:t>&lt;/NumAm&gt;</w:t>
      </w:r>
    </w:p>
    <w:p w:rsidR="00404E91" w:rsidRPr="0018708C" w:rsidRDefault="00404E91" w:rsidP="00404E91">
      <w:pPr>
        <w:pStyle w:val="NormalBold"/>
      </w:pPr>
      <w:r>
        <w:rPr>
          <w:rStyle w:val="HideTWBExt"/>
          <w:b w:val="0"/>
        </w:rPr>
        <w:t>&lt;RepeatBlock-By&gt;&lt;Members&gt;</w:t>
      </w:r>
      <w:r>
        <w:t>José Manuel García-Margallo y Marfil</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w:t>
            </w:r>
            <w:r>
              <w:rPr>
                <w:b/>
                <w:i/>
              </w:rPr>
              <w:t>udržován pod touto hodnotou</w:t>
            </w:r>
            <w:r>
              <w:t xml:space="preserve"> ve lhůtě stanovené ve výzvě.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18708C" w:rsidRDefault="00404E91" w:rsidP="00CD5C56">
            <w:pPr>
              <w:pStyle w:val="Normal6"/>
              <w:rPr>
                <w:szCs w:val="24"/>
              </w:rPr>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w:t>
            </w:r>
            <w:r>
              <w:rPr>
                <w:b/>
                <w:i/>
              </w:rPr>
              <w:t>,</w:t>
            </w:r>
            <w:r>
              <w:t xml:space="preserve"> a </w:t>
            </w:r>
            <w:r>
              <w:rPr>
                <w:b/>
                <w:i/>
              </w:rPr>
              <w:t>zajistí, aby hodnota kontrolního účtu dosáhla nuly</w:t>
            </w:r>
            <w:r>
              <w:t xml:space="preserve"> ve lhůtě stanovené ve výzvě. V letech, kdy se očekává, že schodek veřejných financí překročí referenční hodnotu, musí být nápravná dráha čistých výdajů v souladu s minimální každoroční úpravou ve výši nejméně 0,5 % HDP </w:t>
            </w:r>
            <w:r>
              <w:rPr>
                <w:b/>
                <w:i/>
              </w:rPr>
              <w:t xml:space="preserve">ve strukturálním primárním saldu </w:t>
            </w:r>
            <w:r>
              <w:t xml:space="preserve">jako doporučenou hodnotou. </w:t>
            </w:r>
            <w:r>
              <w:rPr>
                <w:b/>
                <w:i/>
              </w:rPr>
              <w:t>Případné vyloučení z definice čistých výdajů, pokud jde o výdaje na spolufinancování programů financovaných Unií nebo náklady související s výpůjčkami finančních prostředků na půjčky související s facilitou na podporu oživení a odolnosti, se nepoužijí na výpočty týkající se výše uvedené roční úpravy ve výši 0,5 %.</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219</w:t>
      </w:r>
      <w:r>
        <w:rPr>
          <w:rStyle w:val="HideTWBExt"/>
          <w:b w:val="0"/>
        </w:rPr>
        <w:t>&lt;/NumAm&gt;</w:t>
      </w:r>
    </w:p>
    <w:p w:rsidR="00404E91" w:rsidRPr="0018708C" w:rsidRDefault="00404E91" w:rsidP="00404E91">
      <w:pPr>
        <w:pStyle w:val="NormalBold"/>
      </w:pPr>
      <w:r>
        <w:rPr>
          <w:rStyle w:val="HideTWBExt"/>
          <w:b w:val="0"/>
        </w:rPr>
        <w:t>&lt;RepeatBlock-By&gt;&lt;Members&gt;</w:t>
      </w:r>
      <w:r>
        <w:t>Johan Van Overtveldt</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w:t>
            </w:r>
            <w:r>
              <w:rPr>
                <w:b/>
                <w:i/>
              </w:rPr>
              <w:t xml:space="preserve"> nebo bude snížen pod referenční hodnotu a udržován pod touto hodnotou</w:t>
            </w:r>
            <w:r>
              <w:t xml:space="preserve"> ve lhůtě stanovené ve výzvě.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18708C" w:rsidRDefault="00404E91" w:rsidP="00CD5C56">
            <w:pPr>
              <w:pStyle w:val="Normal6"/>
              <w:rPr>
                <w:szCs w:val="24"/>
              </w:rPr>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w:t>
            </w:r>
            <w:r>
              <w:rPr>
                <w:b/>
                <w:i/>
              </w:rPr>
              <w:t>, a zajistí, aby hodnota kontrolního účtu dosáhla nuly</w:t>
            </w:r>
            <w:r>
              <w:t xml:space="preserve"> ve lhůtě stanovené ve výzvě. V letech, kdy se očekává, že schodek veřejných financí překročí referenční hodnotu, musí být nápravná dráha čistých výdajů v souladu s minimální každoroční úpravou ve výši nejméně 0,5 % HDP</w:t>
            </w:r>
            <w:r>
              <w:rPr>
                <w:b/>
                <w:i/>
              </w:rPr>
              <w:t xml:space="preserve"> ve strukturálním primárním saldu</w:t>
            </w:r>
            <w:r>
              <w:t xml:space="preserve"> jako doporučenou hodnotou.</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220</w:t>
      </w:r>
      <w:r>
        <w:rPr>
          <w:rStyle w:val="HideTWBExt"/>
          <w:b w:val="0"/>
        </w:rPr>
        <w:t>&lt;/NumAm&gt;</w:t>
      </w:r>
    </w:p>
    <w:p w:rsidR="00404E91" w:rsidRPr="0018708C" w:rsidRDefault="00404E91" w:rsidP="00404E91">
      <w:pPr>
        <w:pStyle w:val="NormalBold"/>
      </w:pPr>
      <w:r>
        <w:rPr>
          <w:rStyle w:val="HideTWBExt"/>
          <w:b w:val="0"/>
        </w:rPr>
        <w:t>&lt;RepeatBlock-By&gt;&lt;Members&gt;</w:t>
      </w:r>
      <w:r>
        <w:t>Martin Hlaváček</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18708C" w:rsidRDefault="00404E91" w:rsidP="00CD5C56">
            <w:pPr>
              <w:pStyle w:val="Normal6"/>
              <w:rPr>
                <w:szCs w:val="24"/>
              </w:rPr>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V letech, kdy se očekává, že schodek veřejných financí překročí referenční hodnotu, musí být nápravná dráha čistých výdajů v souladu s minimální každoroční úpravou ve výši nejméně 0,5 % HDP jako doporučenou hodnotou</w:t>
            </w:r>
            <w:r>
              <w:rPr>
                <w:b/>
                <w:i/>
              </w:rPr>
              <w:t>, pokud jde o dráhu čistých výdajů definovanou v článku 2 nařízení (EU) [o preventivní složce]</w:t>
            </w:r>
            <w:r>
              <w:t>.</w:t>
            </w:r>
            <w:r>
              <w:rPr>
                <w:b/>
                <w:i/>
              </w:rPr>
              <w:t xml:space="preserve"> </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221</w:t>
      </w:r>
      <w:r>
        <w:rPr>
          <w:rStyle w:val="HideTWBExt"/>
          <w:b w:val="0"/>
        </w:rPr>
        <w:t>&lt;/NumAm&gt;</w:t>
      </w:r>
    </w:p>
    <w:p w:rsidR="00404E91" w:rsidRPr="0018708C" w:rsidRDefault="00404E91" w:rsidP="00404E91">
      <w:pPr>
        <w:pStyle w:val="NormalBold"/>
      </w:pPr>
      <w:r>
        <w:rPr>
          <w:rStyle w:val="HideTWBExt"/>
          <w:b w:val="0"/>
        </w:rPr>
        <w:t>&lt;RepeatBlock-By&gt;&lt;Members&gt;</w:t>
      </w:r>
      <w:r>
        <w:t>Billy Kelleher, Olivier Chastel, Eva Maria Poptcheva</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V letech, kdy se očekává, že schodek veřejných financí překročí referenční hodnotu, musí být nápravná dráha čistých výdajů v souladu s minimální každoroční úpravou ve výši nejméně 0,5 % HDP</w:t>
            </w:r>
            <w:r>
              <w:rPr>
                <w:b/>
                <w:i/>
              </w:rPr>
              <w:t xml:space="preserve"> jako doporučenou hodnotou</w:t>
            </w:r>
            <w:r>
              <w:t>.</w:t>
            </w:r>
          </w:p>
        </w:tc>
        <w:tc>
          <w:tcPr>
            <w:tcW w:w="4876" w:type="dxa"/>
            <w:hideMark/>
          </w:tcPr>
          <w:p w:rsidR="00404E91" w:rsidRPr="0018708C" w:rsidRDefault="00404E91" w:rsidP="00CD5C56">
            <w:pPr>
              <w:pStyle w:val="Normal6"/>
              <w:rPr>
                <w:szCs w:val="24"/>
              </w:rPr>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V letech, kdy se očekává, že schodek veřejných financí překročí referenční hodnotu, musí být nápravná dráha čistých výdajů v souladu s minimální každoroční úpravou ve výši </w:t>
            </w:r>
            <w:r>
              <w:rPr>
                <w:b/>
                <w:i/>
              </w:rPr>
              <w:t xml:space="preserve">v průměru </w:t>
            </w:r>
            <w:r>
              <w:t>nejméně 0,5 % HDP</w:t>
            </w:r>
            <w:r>
              <w:rPr>
                <w:b/>
                <w:i/>
              </w:rPr>
              <w:t>, jak stanoví čl</w:t>
            </w:r>
            <w:r>
              <w:t>.</w:t>
            </w:r>
            <w:r>
              <w:rPr>
                <w:b/>
                <w:i/>
              </w:rPr>
              <w:t xml:space="preserve"> 3 odst. 4 tohoto nařízení. </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222</w:t>
      </w:r>
      <w:r>
        <w:rPr>
          <w:rStyle w:val="HideTWBExt"/>
          <w:b w:val="0"/>
        </w:rPr>
        <w:t>&lt;/NumAm&gt;</w:t>
      </w:r>
    </w:p>
    <w:p w:rsidR="00404E91" w:rsidRPr="0018708C" w:rsidRDefault="00404E91" w:rsidP="00404E91">
      <w:pPr>
        <w:pStyle w:val="NormalBold"/>
      </w:pPr>
      <w:r>
        <w:rPr>
          <w:rStyle w:val="HideTWBExt"/>
          <w:b w:val="0"/>
        </w:rPr>
        <w:t>&lt;RepeatBlock-By&gt;&lt;Members&gt;</w:t>
      </w:r>
      <w:r>
        <w:t>Stéphanie Yon-Courtin, Gilles Boyer, Georgios Kyrtsos, Valérie Hayer, Pascal Canfin, Olivier Chastel</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1467/97</w:t>
      </w:r>
      <w:r>
        <w:rPr>
          <w:rStyle w:val="HideTWBExt"/>
        </w:rPr>
        <w:t>&lt;/DocAmend2&gt;</w:t>
      </w:r>
    </w:p>
    <w:p w:rsidR="00404E91" w:rsidRPr="0018708C" w:rsidRDefault="00404E91" w:rsidP="00404E91">
      <w:r>
        <w:rPr>
          <w:rStyle w:val="HideTWBExt"/>
        </w:rPr>
        <w:t>&lt;Article2&gt;</w:t>
      </w:r>
      <w:r>
        <w:t>Čl. 5 – odst. 1 – pododstavec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V letech, kdy se očekává, že schodek veřejných financí překročí referenční hodnotu, musí být nápravná dráha čistých výdajů v souladu s minimální každoroční úpravou ve výši nejméně 0,5 % HDP jako doporučenou hodnotou.</w:t>
            </w:r>
          </w:p>
        </w:tc>
        <w:tc>
          <w:tcPr>
            <w:tcW w:w="4876" w:type="dxa"/>
            <w:hideMark/>
          </w:tcPr>
          <w:p w:rsidR="00404E91" w:rsidRPr="0018708C" w:rsidRDefault="00404E91" w:rsidP="00CD5C56">
            <w:pPr>
              <w:pStyle w:val="Normal6"/>
              <w:rPr>
                <w:szCs w:val="24"/>
              </w:rPr>
            </w:pPr>
            <w:r>
              <w:t xml:space="preserve">Případné rozhodnutí Rady podle čl. 126 odst. 9 Smlouvy o fungování EU vyzývající dotčený členský stát k tomu, aby učinil opatření ke snížení nadměrného schodku, se přijme do dvou měsíců od rozhodnutí Rady podle čl. 126 odst. 8 Smlouvy o fungování EU o tom, že nebyla přijata žádná účinná opatření. Ve výzvě Rada požádá členský stát, aby zavedl plán nápravné dráhy čistých výdajů, který zajistí, že schodek veřejných financí zůstane pod referenční hodnotou nebo bude snížen pod referenční hodnotu a udržován pod touto hodnotou ve lhůtě stanovené ve výzvě. V letech, kdy se očekává, že schodek veřejných financí překročí referenční hodnotu, musí být nápravná dráha čistých výdajů v souladu s minimální každoroční </w:t>
            </w:r>
            <w:r>
              <w:rPr>
                <w:b/>
                <w:i/>
              </w:rPr>
              <w:t xml:space="preserve">primární strukturální fiskální </w:t>
            </w:r>
            <w:r>
              <w:t>úpravou ve výši nejméně 0,5 % HDP jako doporučenou hodnotou.</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223</w:t>
      </w:r>
      <w:r>
        <w:rPr>
          <w:rStyle w:val="HideTWBExt"/>
          <w:b w:val="0"/>
        </w:rPr>
        <w:t>&lt;/NumAm&gt;</w:t>
      </w:r>
    </w:p>
    <w:p w:rsidR="00404E91" w:rsidRPr="0018708C" w:rsidRDefault="00404E91" w:rsidP="00404E91">
      <w:pPr>
        <w:pStyle w:val="NormalBold"/>
      </w:pPr>
      <w:r>
        <w:rPr>
          <w:rStyle w:val="HideTWBExt"/>
          <w:b w:val="0"/>
        </w:rPr>
        <w:t>&lt;RepeatBlock-By&gt;&lt;Members&gt;</w:t>
      </w:r>
      <w:r>
        <w:t>Stéphanie Yon-Courtin, Gilles Boyer, Georgios Kyrtsos, Valérie Hayer, Pascal Canfin, Olivier Chastel</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1467/97</w:t>
      </w:r>
      <w:r>
        <w:rPr>
          <w:rStyle w:val="HideTWBExt"/>
        </w:rPr>
        <w:t>&lt;/DocAmend2&gt;</w:t>
      </w:r>
    </w:p>
    <w:p w:rsidR="00404E91" w:rsidRPr="0018708C" w:rsidRDefault="00404E91" w:rsidP="00404E91">
      <w:r>
        <w:rPr>
          <w:rStyle w:val="HideTWBExt"/>
        </w:rPr>
        <w:t>&lt;Article2&gt;</w:t>
      </w:r>
      <w:r>
        <w:t>Čl. 5 – odst. 1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Nápravná dráha čistých výdajů rovněž uvádí poměr dluhu na věrohodně sestupnou dráhu nebo jej udržuje na obezřetné úrovni s ohledem na kritéria stanovená v </w:t>
            </w:r>
            <w:r>
              <w:rPr>
                <w:b/>
                <w:i/>
              </w:rPr>
              <w:t>příloze I</w:t>
            </w:r>
            <w:r>
              <w:t xml:space="preserve"> nařízení (EU) [o preventivní složce]. </w:t>
            </w:r>
            <w:r>
              <w:rPr>
                <w:b/>
                <w:i/>
              </w:rPr>
              <w:t>Nápravná dráha čistých výdajů zajistí, aby průměrné roční fiskální úsilí v prvních třech letech bylo alespoň stejně vysoké jako průměrné roční fiskální úsilí za celé období korekce. Rada rovněž uvede opatření vedoucí k dosažení nápravné dráhy čistých výdajů.“;</w:t>
            </w:r>
          </w:p>
        </w:tc>
        <w:tc>
          <w:tcPr>
            <w:tcW w:w="4876" w:type="dxa"/>
            <w:hideMark/>
          </w:tcPr>
          <w:p w:rsidR="00404E91" w:rsidRPr="0018708C" w:rsidRDefault="00404E91" w:rsidP="00CD5C56">
            <w:pPr>
              <w:pStyle w:val="Normal6"/>
              <w:rPr>
                <w:szCs w:val="24"/>
              </w:rPr>
            </w:pPr>
            <w:r>
              <w:t xml:space="preserve">Nápravná dráha čistých výdajů rovněž uvádí poměr dluhu na věrohodně sestupnou dráhu nebo jej udržuje na obezřetné úrovni s ohledem na kritéria stanovená v </w:t>
            </w:r>
            <w:r>
              <w:rPr>
                <w:b/>
                <w:i/>
              </w:rPr>
              <w:t>článku 6</w:t>
            </w:r>
            <w:r>
              <w:t xml:space="preserve"> nařízení (EU) [o preventivní složce].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224</w:t>
      </w:r>
      <w:r>
        <w:rPr>
          <w:rStyle w:val="HideTWBExt"/>
          <w:b w:val="0"/>
        </w:rPr>
        <w:t>&lt;/NumAm&gt;</w:t>
      </w:r>
    </w:p>
    <w:p w:rsidR="00404E91" w:rsidRPr="0018708C" w:rsidRDefault="00404E91" w:rsidP="00404E91">
      <w:pPr>
        <w:pStyle w:val="NormalBold"/>
      </w:pPr>
      <w:r>
        <w:rPr>
          <w:rStyle w:val="HideTWBExt"/>
          <w:b w:val="0"/>
        </w:rPr>
        <w:t>&lt;RepeatBlock-By&gt;&lt;Members&gt;</w:t>
      </w:r>
      <w:r>
        <w:t>Margarida Marques, Irene Tinagli, Pedro Silva Pereira, Costas Mavrides, Pedro Marques, Jonás Fernández, Joachim Schuster, René Repasi</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Council Nařízení (ES) č. 1467/97</w:t>
      </w:r>
      <w:r>
        <w:rPr>
          <w:rStyle w:val="HideTWBExt"/>
        </w:rPr>
        <w:t>&lt;/DocAmend2&gt;</w:t>
      </w:r>
    </w:p>
    <w:p w:rsidR="00404E91" w:rsidRPr="0018708C" w:rsidRDefault="00404E91" w:rsidP="00404E91">
      <w:r>
        <w:rPr>
          <w:rStyle w:val="HideTWBExt"/>
        </w:rPr>
        <w:t>&lt;Article2&gt;</w:t>
      </w:r>
      <w:r>
        <w:t>Čl. 5 – odst. 1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Nápravná dráha čistých výdajů rovněž uvádí poměr dluhu na věrohodně sestupnou dráhu nebo jej udržuje na obezřetné úrovni s ohledem na kritéria stanovená v příloze I nařízení (EU) [o preventivní složce]. </w:t>
            </w:r>
            <w:r>
              <w:rPr>
                <w:b/>
                <w:i/>
              </w:rPr>
              <w:t>Nápravná dráha čistých výdajů zajistí, aby průměrné roční fiskální úsilí v prvních třech letech bylo alespoň stejně vysoké jako průměrné roční fiskální úsilí za celé období korekce. Rada rovněž uvede opatření vedoucí k dosažení nápravné dráhy čistých výdajů.“;</w:t>
            </w:r>
          </w:p>
        </w:tc>
        <w:tc>
          <w:tcPr>
            <w:tcW w:w="4876" w:type="dxa"/>
            <w:hideMark/>
          </w:tcPr>
          <w:p w:rsidR="00404E91" w:rsidRPr="0018708C" w:rsidRDefault="00404E91" w:rsidP="00CD5C56">
            <w:pPr>
              <w:pStyle w:val="Normal6"/>
              <w:rPr>
                <w:szCs w:val="24"/>
              </w:rPr>
            </w:pPr>
            <w:r>
              <w:t xml:space="preserve">Nápravná dráha čistých výdajů rovněž uvádí poměr dluhu na věrohodně </w:t>
            </w:r>
            <w:r>
              <w:rPr>
                <w:b/>
                <w:i/>
              </w:rPr>
              <w:t xml:space="preserve">udržitelnou </w:t>
            </w:r>
            <w:r>
              <w:t>sestupnou dráhu nebo jej udržuje na obezřetné úrovni s ohledem na kritéria stanovená v příloze I nařízení (EU) [o preventivní složce].</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225</w:t>
      </w:r>
      <w:r>
        <w:rPr>
          <w:rStyle w:val="HideTWBExt"/>
          <w:b w:val="0"/>
        </w:rPr>
        <w:t>&lt;/NumAm&gt;</w:t>
      </w:r>
    </w:p>
    <w:p w:rsidR="00404E91" w:rsidRPr="0018708C" w:rsidRDefault="00404E91" w:rsidP="00404E91">
      <w:pPr>
        <w:pStyle w:val="NormalBold"/>
      </w:pPr>
      <w:r>
        <w:rPr>
          <w:rStyle w:val="HideTWBExt"/>
          <w:b w:val="0"/>
        </w:rPr>
        <w:t>&lt;RepeatBlock-By&gt;&lt;Members&gt;</w:t>
      </w:r>
      <w:r>
        <w:t>Fabio Massimo Castaldo</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1467/97</w:t>
      </w:r>
      <w:r>
        <w:rPr>
          <w:rStyle w:val="HideTWBExt"/>
        </w:rPr>
        <w:t>&lt;/DocAmend2&gt;</w:t>
      </w:r>
    </w:p>
    <w:p w:rsidR="00404E91" w:rsidRPr="0018708C" w:rsidRDefault="00404E91" w:rsidP="00404E91">
      <w:r>
        <w:rPr>
          <w:rStyle w:val="HideTWBExt"/>
        </w:rPr>
        <w:t>&lt;Article2&gt;</w:t>
      </w:r>
      <w:r>
        <w:t>Čl. 5 – odst. 1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Nápravná dráha čistých výdajů rovněž uvádí poměr dluhu na věrohodně sestupnou dráhu nebo jej udržuje na obezřetné úrovni s ohledem na kritéria stanovená v příloze I nařízení (EU) [o preventivní složce]. Nápravná dráha čistých výdajů zajistí, aby průměrné roční fiskální úsilí v prvních třech letech bylo alespoň stejně vysoké jako průměrné roční fiskální úsilí za celé období korekce.</w:t>
            </w:r>
            <w:r>
              <w:rPr>
                <w:b/>
                <w:i/>
              </w:rPr>
              <w:t xml:space="preserve"> </w:t>
            </w:r>
            <w:r>
              <w:t>Rada rovněž uvede opatření vedoucí k dosažení nápravné dráhy čistých výdajů.“;</w:t>
            </w:r>
          </w:p>
        </w:tc>
        <w:tc>
          <w:tcPr>
            <w:tcW w:w="4876" w:type="dxa"/>
            <w:hideMark/>
          </w:tcPr>
          <w:p w:rsidR="00404E91" w:rsidRPr="0018708C" w:rsidRDefault="00404E91" w:rsidP="00CD5C56">
            <w:pPr>
              <w:pStyle w:val="Normal6"/>
              <w:rPr>
                <w:szCs w:val="24"/>
              </w:rPr>
            </w:pPr>
            <w:r>
              <w:t>Nápravná dráha čistých výdajů rovněž uvádí poměr dluhu na věrohodně sestupnou dráhu nebo jej udržuje na obezřetné úrovni s ohledem na kritéria stanovená v příloze I nařízení (EU) [o preventivní složce]. Rada rovněž uvede opatření vedoucí k dosažení nápravné dráhy čistých výdajů.</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226</w:t>
      </w:r>
      <w:r>
        <w:rPr>
          <w:rStyle w:val="HideTWBExt"/>
          <w:b w:val="0"/>
        </w:rPr>
        <w:t>&lt;/NumAm&gt;</w:t>
      </w:r>
    </w:p>
    <w:p w:rsidR="00404E91" w:rsidRPr="0018708C" w:rsidRDefault="00404E91" w:rsidP="00404E91">
      <w:pPr>
        <w:pStyle w:val="NormalBold"/>
      </w:pPr>
      <w:r>
        <w:rPr>
          <w:rStyle w:val="HideTWBExt"/>
          <w:b w:val="0"/>
        </w:rPr>
        <w:t>&lt;RepeatBlock-By&gt;&lt;Members&gt;</w:t>
      </w:r>
      <w:r>
        <w:t>Martin Hlaváček</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a</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1 – pododstavec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 xml:space="preserve">Nápravná dráha čistých výdajů rovněž uvádí poměr dluhu na věrohodně sestupnou dráhu nebo jej udržuje na obezřetné úrovni s </w:t>
            </w:r>
            <w:r>
              <w:rPr>
                <w:b/>
                <w:i/>
              </w:rPr>
              <w:t>ohledem na kritéria stanovená</w:t>
            </w:r>
            <w:r>
              <w:t xml:space="preserve"> v příloze I nařízení (EU) [o preventivní složce]. Nápravná dráha čistých výdajů zajistí, aby průměrné roční fiskální úsilí v prvních třech letech bylo alespoň stejně vysoké jako průměrné roční fiskální úsilí za celé období korekce. </w:t>
            </w:r>
            <w:r>
              <w:rPr>
                <w:b/>
                <w:i/>
              </w:rPr>
              <w:t>Rada rovněž uvede opatření vedoucí k dosažení nápravné dráhy čistých výdajů.“;</w:t>
            </w:r>
          </w:p>
        </w:tc>
        <w:tc>
          <w:tcPr>
            <w:tcW w:w="4876" w:type="dxa"/>
            <w:hideMark/>
          </w:tcPr>
          <w:p w:rsidR="00404E91" w:rsidRPr="0018708C" w:rsidRDefault="00404E91" w:rsidP="00CD5C56">
            <w:pPr>
              <w:pStyle w:val="Normal6"/>
              <w:rPr>
                <w:szCs w:val="24"/>
              </w:rPr>
            </w:pPr>
            <w:r>
              <w:t xml:space="preserve">Nápravná dráha čistých výdajů rovněž uvádí poměr dluhu na věrohodně sestupnou dráhu nebo jej udržuje na obezřetné úrovni </w:t>
            </w:r>
            <w:r>
              <w:rPr>
                <w:b/>
                <w:i/>
              </w:rPr>
              <w:t xml:space="preserve">v souladu </w:t>
            </w:r>
            <w:r>
              <w:t xml:space="preserve">s </w:t>
            </w:r>
            <w:r>
              <w:rPr>
                <w:b/>
                <w:i/>
              </w:rPr>
              <w:t>kritérii stanovenými v článku 6 a</w:t>
            </w:r>
            <w:r>
              <w:t xml:space="preserve"> v příloze I nařízení (EU) [o preventivní složce]. Nápravná dráha čistých výdajů zajistí, aby průměrné roční fiskální úsilí v prvních třech letech bylo alespoň stejně vysoké jako průměrné roční fiskální úsilí za celé období korekce. Rada rovněž uvede opatření vedoucí k dosažení nápravné dráhy čistých výdajů.“;</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227</w:t>
      </w:r>
      <w:r>
        <w:rPr>
          <w:rStyle w:val="HideTWBExt"/>
          <w:b w:val="0"/>
        </w:rPr>
        <w:t>&lt;/NumAm&gt;</w:t>
      </w:r>
    </w:p>
    <w:p w:rsidR="00404E91" w:rsidRPr="0018708C" w:rsidRDefault="00404E91" w:rsidP="00404E91">
      <w:pPr>
        <w:pStyle w:val="NormalBold"/>
      </w:pPr>
      <w:r>
        <w:rPr>
          <w:rStyle w:val="HideTWBExt"/>
          <w:b w:val="0"/>
        </w:rPr>
        <w:t>&lt;RepeatBlock-By&gt;&lt;Members&gt;</w:t>
      </w:r>
      <w:r>
        <w:t>José Manuel García-Margallo y Marfil</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b</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2.</w:t>
            </w:r>
            <w:r>
              <w:tab/>
              <w:t xml:space="preserve">Pokud byla v souladu s výzvou podle čl. 126 odst. 9 Smlouvy o fungování EU přijata účinná opatření nebo pokud po přijetí </w:t>
            </w:r>
            <w:r>
              <w:rPr>
                <w:b/>
                <w:i/>
              </w:rPr>
              <w:t>této výzvy</w:t>
            </w:r>
            <w:r>
              <w:t xml:space="preserve">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w:t>
            </w:r>
            <w:r>
              <w:rPr>
                <w:b/>
                <w:i/>
              </w:rPr>
              <w:t>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2.</w:t>
            </w:r>
            <w:r>
              <w:tab/>
              <w:t xml:space="preserve">Pokud byla v souladu s výzvou podle čl. 126 odst. 9 Smlouvy o fungování EU přijata účinná opatření </w:t>
            </w:r>
            <w:r>
              <w:rPr>
                <w:b/>
                <w:i/>
              </w:rPr>
              <w:t xml:space="preserve">a pokud Rada zjistí, že v eurozóně nebo v Unii jako celku došlo k prudkému hospodářskému propadu v souladu s článkem 24 nařízení (EU) [o preventivní složce], </w:t>
            </w:r>
            <w:r>
              <w:t>nebo pokud po přijetí této výzvy nastanou výjimečné okolnosti, které vláda nemůže ovlivnit a které mají zásadní dopad na veřejné finance dotčeného členského státu</w:t>
            </w:r>
            <w:r>
              <w:rPr>
                <w:b/>
                <w:i/>
              </w:rPr>
              <w:t xml:space="preserve"> v souladu s článkem 25 nařízení (EU) [o preventivní složce], nebo neočekávané negativní hospodářské události s významnými nepříznivými dopady na veřejné finance</w:t>
            </w:r>
            <w:r>
              <w:t>,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228</w:t>
      </w:r>
      <w:r>
        <w:rPr>
          <w:rStyle w:val="HideTWBExt"/>
          <w:b w:val="0"/>
        </w:rPr>
        <w:t>&lt;/NumAm&gt;</w:t>
      </w:r>
    </w:p>
    <w:p w:rsidR="00404E91" w:rsidRPr="0018708C" w:rsidRDefault="00404E91" w:rsidP="00404E91">
      <w:pPr>
        <w:pStyle w:val="NormalBold"/>
      </w:pPr>
      <w:r>
        <w:rPr>
          <w:rStyle w:val="HideTWBExt"/>
          <w:b w:val="0"/>
        </w:rPr>
        <w:t>&lt;RepeatBlock-By&gt;&lt;Members&gt;</w:t>
      </w:r>
      <w:r>
        <w:t>Johan Van Overtveldt</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b</w:t>
      </w:r>
      <w:r>
        <w:rPr>
          <w:rStyle w:val="HideTWBExt"/>
          <w:b w:val="0"/>
        </w:rPr>
        <w:t>&lt;/Article&gt;</w:t>
      </w:r>
    </w:p>
    <w:p w:rsidR="00404E91" w:rsidRPr="0018708C" w:rsidRDefault="00404E91" w:rsidP="00404E91">
      <w:pPr>
        <w:keepNext/>
      </w:pPr>
      <w:r>
        <w:rPr>
          <w:rStyle w:val="HideTWBExt"/>
        </w:rPr>
        <w:t>&lt;DocAmend2&gt;</w:t>
      </w:r>
      <w:r>
        <w:t>Nařízení (ES) 1467/97</w:t>
      </w:r>
      <w:r>
        <w:rPr>
          <w:rStyle w:val="HideTWBExt"/>
        </w:rPr>
        <w:t>&lt;/DocAmend2&gt;</w:t>
      </w:r>
    </w:p>
    <w:p w:rsidR="00404E91" w:rsidRPr="0018708C" w:rsidRDefault="00404E91" w:rsidP="00404E91">
      <w:r>
        <w:rPr>
          <w:rStyle w:val="HideTWBExt"/>
        </w:rPr>
        <w:t>&lt;Article2&gt;</w:t>
      </w:r>
      <w:r>
        <w:t>Čl. 5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2.</w:t>
            </w:r>
            <w:r>
              <w:tab/>
              <w:t xml:space="preserve">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w:t>
            </w:r>
            <w:r>
              <w:rPr>
                <w:b/>
                <w:i/>
              </w:rPr>
              <w:t>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2.</w:t>
            </w:r>
            <w:r>
              <w:tab/>
              <w:t xml:space="preserve">Pokud byla v souladu s výzvou podle čl. 126 odst. 9 Smlouvy o fungování EU přijata účinná opatření </w:t>
            </w:r>
            <w:r>
              <w:rPr>
                <w:b/>
                <w:i/>
              </w:rPr>
              <w:t xml:space="preserve">a pokud Rada zjistí, že v eurozóně nebo v Unii jako celku došlo k prudkému hospodářskému propadu v souladu s článkem 24 nařízení (EU) [o preventivní složce], </w:t>
            </w:r>
            <w:r>
              <w:t>nebo pokud po přijetí této výzvy nastanou výjimečné okolnosti, které vláda nemůže ovlivnit a které mají zásadní dopad na veřejné finance dotčeného členského státu</w:t>
            </w:r>
            <w:r>
              <w:rPr>
                <w:b/>
                <w:i/>
              </w:rPr>
              <w:t xml:space="preserve"> v souladu s článkem 25 nařízení (EU) [o preventivní složce]</w:t>
            </w:r>
            <w:r>
              <w:t>,</w:t>
            </w:r>
            <w:r>
              <w:rPr>
                <w:b/>
                <w:i/>
              </w:rPr>
              <w:t xml:space="preserve"> nebo neočekávané negativní hospodářské události s významnými nepříznivými dopady na veřejné finance, </w:t>
            </w:r>
            <w:r>
              <w:t xml:space="preserve">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229</w:t>
      </w:r>
      <w:r>
        <w:rPr>
          <w:rStyle w:val="HideTWBExt"/>
          <w:b w:val="0"/>
        </w:rPr>
        <w:t>&lt;/NumAm&gt;</w:t>
      </w:r>
    </w:p>
    <w:p w:rsidR="00404E91" w:rsidRPr="0018708C" w:rsidRDefault="00404E91" w:rsidP="00404E91">
      <w:pPr>
        <w:pStyle w:val="NormalBold"/>
      </w:pPr>
      <w:r>
        <w:rPr>
          <w:rStyle w:val="HideTWBExt"/>
          <w:b w:val="0"/>
        </w:rPr>
        <w:t>&lt;RepeatBlock-By&gt;&lt;Members&gt;</w:t>
      </w:r>
      <w:r>
        <w:t>Esther de Lange, Markus Ferber, Frances Fitzgerald, Jessica Polfjärd, Isabel Benjumea Benjumea</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b</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2.</w:t>
            </w:r>
            <w:r>
              <w:tab/>
              <w:t xml:space="preserve">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w:t>
            </w:r>
            <w:r>
              <w:rPr>
                <w:b/>
                <w:i/>
              </w:rPr>
              <w:t>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c>
          <w:tcPr>
            <w:tcW w:w="4876" w:type="dxa"/>
            <w:hideMark/>
          </w:tcPr>
          <w:p w:rsidR="00404E91" w:rsidRPr="0018708C" w:rsidRDefault="00404E91" w:rsidP="00CD5C56">
            <w:pPr>
              <w:pStyle w:val="Normal6"/>
              <w:rPr>
                <w:szCs w:val="24"/>
              </w:rPr>
            </w:pPr>
            <w:r>
              <w:t>2.</w:t>
            </w:r>
            <w:r>
              <w:tab/>
              <w:t xml:space="preserve">Pokud byla v souladu s výzvou podle čl. 126 odst. 9 Smlouvy o fungování EU přijata účinná opatření </w:t>
            </w:r>
            <w:r>
              <w:rPr>
                <w:b/>
                <w:i/>
              </w:rPr>
              <w:t xml:space="preserve">a pokud Rada zjistí, že v eurozóně nebo v Unii jako celku došlo k prudkému hospodářskému propadu v souladu s článkem 24 nařízení (EU) [o preventivní složce], </w:t>
            </w:r>
            <w:r>
              <w:t>nebo pokud po přijetí této výzvy nastanou výjimečné okolnosti, které vláda nemůže ovlivnit a které mají zásadní dopad na veřejné finance dotčeného členského státu</w:t>
            </w:r>
            <w:r>
              <w:rPr>
                <w:b/>
                <w:i/>
              </w:rPr>
              <w:t xml:space="preserve"> v souladu s článkem 25 nařízení (EU) [o preventivní složce]</w:t>
            </w:r>
            <w:r>
              <w:t>,</w:t>
            </w:r>
            <w:r>
              <w:rPr>
                <w:b/>
                <w:i/>
              </w:rPr>
              <w:t xml:space="preserve"> nebo neočekávané negativní hospodářské události s významnými nepříznivými dopady na veřejné finance, </w:t>
            </w:r>
            <w:r>
              <w:t xml:space="preserve">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404E91" w:rsidRPr="0018708C" w:rsidRDefault="00404E91" w:rsidP="00404E91">
      <w:pPr>
        <w:pStyle w:val="AMNumberTabs0"/>
        <w:keepNext/>
      </w:pPr>
      <w:r>
        <w:rPr>
          <w:rStyle w:val="HideTWBExt"/>
          <w:b w:val="0"/>
        </w:rPr>
        <w:t>&lt;Amend&gt;</w:t>
      </w:r>
      <w:r>
        <w:t>Pozměňovací návrh</w:t>
      </w:r>
      <w:r>
        <w:tab/>
      </w:r>
      <w:r>
        <w:tab/>
      </w:r>
      <w:r>
        <w:rPr>
          <w:rStyle w:val="HideTWBExt"/>
          <w:b w:val="0"/>
        </w:rPr>
        <w:t>&lt;NumAm&gt;</w:t>
      </w:r>
      <w:r>
        <w:t>230</w:t>
      </w:r>
      <w:r>
        <w:rPr>
          <w:rStyle w:val="HideTWBExt"/>
          <w:b w:val="0"/>
        </w:rPr>
        <w:t>&lt;/NumAm&gt;</w:t>
      </w:r>
    </w:p>
    <w:p w:rsidR="00404E91" w:rsidRPr="0018708C" w:rsidRDefault="00404E91" w:rsidP="00404E91">
      <w:pPr>
        <w:pStyle w:val="NormalBold"/>
      </w:pPr>
      <w:r>
        <w:rPr>
          <w:rStyle w:val="HideTWBExt"/>
          <w:b w:val="0"/>
        </w:rPr>
        <w:t>&lt;RepeatBlock-By&gt;&lt;Members&gt;</w:t>
      </w:r>
      <w:r>
        <w:t>Margarida Marques, Irene Tinagli, Pedro Silva Pereira, Costas Mavrides, Pedro Marques, Jonás Fernández, Joachim Schuster, René Repasi</w:t>
      </w:r>
      <w:r>
        <w:rPr>
          <w:rStyle w:val="HideTWBExt"/>
          <w:b w:val="0"/>
        </w:rPr>
        <w:t>&lt;/Members&gt;</w:t>
      </w:r>
    </w:p>
    <w:p w:rsidR="00404E91" w:rsidRPr="0018708C" w:rsidRDefault="00404E91" w:rsidP="00404E91">
      <w:r>
        <w:rPr>
          <w:rStyle w:val="HideTWBExt"/>
        </w:rPr>
        <w:t>&lt;/RepeatBlock-By&gt;</w:t>
      </w:r>
    </w:p>
    <w:p w:rsidR="00404E91" w:rsidRPr="0018708C" w:rsidRDefault="00404E91" w:rsidP="00404E91">
      <w:pPr>
        <w:pStyle w:val="NormalBold"/>
        <w:keepNext/>
      </w:pPr>
      <w:r>
        <w:rPr>
          <w:rStyle w:val="HideTWBExt"/>
          <w:b w:val="0"/>
        </w:rPr>
        <w:t>&lt;DocAmend&gt;</w:t>
      </w:r>
      <w:r>
        <w:t>Návrh nařízení</w:t>
      </w:r>
      <w:r>
        <w:rPr>
          <w:rStyle w:val="HideTWBExt"/>
          <w:b w:val="0"/>
        </w:rPr>
        <w:t>&lt;/DocAmend&gt;</w:t>
      </w:r>
    </w:p>
    <w:p w:rsidR="00404E91" w:rsidRPr="0018708C" w:rsidRDefault="00404E91" w:rsidP="00404E91">
      <w:pPr>
        <w:pStyle w:val="NormalBold"/>
      </w:pPr>
      <w:r>
        <w:rPr>
          <w:rStyle w:val="HideTWBExt"/>
          <w:b w:val="0"/>
        </w:rPr>
        <w:t>&lt;Article&gt;</w:t>
      </w:r>
      <w:r>
        <w:t>Čl. 1 – odst. 1 – bod 4 – písm. b</w:t>
      </w:r>
      <w:r>
        <w:rPr>
          <w:rStyle w:val="HideTWBExt"/>
          <w:b w:val="0"/>
        </w:rPr>
        <w:t>&lt;/Article&gt;</w:t>
      </w:r>
    </w:p>
    <w:p w:rsidR="00404E91" w:rsidRPr="0018708C" w:rsidRDefault="00404E91" w:rsidP="00404E91">
      <w:pPr>
        <w:keepNext/>
      </w:pPr>
      <w:r>
        <w:rPr>
          <w:rStyle w:val="HideTWBExt"/>
        </w:rPr>
        <w:t>&lt;DocAmend2&gt;</w:t>
      </w:r>
      <w:r>
        <w:t>Nařízení (ES) č. 1467/97</w:t>
      </w:r>
      <w:r>
        <w:rPr>
          <w:rStyle w:val="HideTWBExt"/>
        </w:rPr>
        <w:t>&lt;/DocAmend2&gt;</w:t>
      </w:r>
    </w:p>
    <w:p w:rsidR="00404E91" w:rsidRPr="0018708C" w:rsidRDefault="00404E91" w:rsidP="00404E91">
      <w:r>
        <w:rPr>
          <w:rStyle w:val="HideTWBExt"/>
        </w:rPr>
        <w:t>&lt;Article2&gt;</w:t>
      </w:r>
      <w:r>
        <w:t>Čl. 5 – odst.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4E91" w:rsidTr="00CD5C56">
        <w:trPr>
          <w:jc w:val="center"/>
        </w:trPr>
        <w:tc>
          <w:tcPr>
            <w:tcW w:w="9752" w:type="dxa"/>
            <w:gridSpan w:val="2"/>
          </w:tcPr>
          <w:p w:rsidR="00404E91" w:rsidRPr="0018708C" w:rsidRDefault="00404E91" w:rsidP="00CD5C56">
            <w:pPr>
              <w:keepNext/>
            </w:pPr>
          </w:p>
        </w:tc>
      </w:tr>
      <w:tr w:rsidR="00404E91" w:rsidTr="00CD5C56">
        <w:trPr>
          <w:jc w:val="center"/>
        </w:trPr>
        <w:tc>
          <w:tcPr>
            <w:tcW w:w="4876" w:type="dxa"/>
            <w:hideMark/>
          </w:tcPr>
          <w:p w:rsidR="00404E91" w:rsidRPr="0018708C" w:rsidRDefault="00404E91" w:rsidP="00CD5C56">
            <w:pPr>
              <w:pStyle w:val="ColumnHeading"/>
              <w:keepNext/>
            </w:pPr>
            <w:r>
              <w:t>Znění navržené Komisí</w:t>
            </w:r>
          </w:p>
        </w:tc>
        <w:tc>
          <w:tcPr>
            <w:tcW w:w="4876" w:type="dxa"/>
            <w:hideMark/>
          </w:tcPr>
          <w:p w:rsidR="00404E91" w:rsidRPr="0018708C" w:rsidRDefault="00404E91" w:rsidP="00CD5C56">
            <w:pPr>
              <w:pStyle w:val="ColumnHeading"/>
              <w:keepNext/>
            </w:pPr>
            <w:r>
              <w:t>Pozměňovací návrh</w:t>
            </w:r>
          </w:p>
        </w:tc>
      </w:tr>
      <w:tr w:rsidR="00404E91" w:rsidTr="00CD5C56">
        <w:trPr>
          <w:jc w:val="center"/>
        </w:trPr>
        <w:tc>
          <w:tcPr>
            <w:tcW w:w="4876" w:type="dxa"/>
            <w:hideMark/>
          </w:tcPr>
          <w:p w:rsidR="00404E91" w:rsidRPr="0018708C" w:rsidRDefault="00404E91" w:rsidP="00CD5C56">
            <w:pPr>
              <w:pStyle w:val="Normal6"/>
            </w:pPr>
            <w:r>
              <w:t>2.</w:t>
            </w:r>
            <w:r>
              <w:tab/>
              <w:t>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r>
              <w:rPr>
                <w:b/>
                <w:i/>
              </w:rPr>
              <w:t>;</w:t>
            </w:r>
          </w:p>
        </w:tc>
        <w:tc>
          <w:tcPr>
            <w:tcW w:w="4876" w:type="dxa"/>
            <w:hideMark/>
          </w:tcPr>
          <w:p w:rsidR="00404E91" w:rsidRPr="0018708C" w:rsidRDefault="00404E91" w:rsidP="00CD5C56">
            <w:pPr>
              <w:pStyle w:val="Normal6"/>
              <w:rPr>
                <w:szCs w:val="24"/>
              </w:rPr>
            </w:pPr>
            <w:r>
              <w:t>2.</w:t>
            </w:r>
            <w:r>
              <w:tab/>
              <w:t xml:space="preserve">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w:t>
            </w:r>
            <w:r>
              <w:rPr>
                <w:b/>
                <w:i/>
              </w:rPr>
              <w:t xml:space="preserve">nebo pokud členské státy provedou v definovaných časových lhůtách odůvodněné a strategicky významné investice za účelem řešení společných priorit Unie, jak jsou stanoveny v článku 12 nařízení (ES) č. 1466/97, a dodržují reformy a investice stanovené v národních plánech, včetně těch, které byly stanoveny v rámci Nástroje pro oživení a odolnost, a fondech politiky soudržnosti a v budoucích investičních nástrojích EU zřízených za obdobným účelem, </w:t>
            </w:r>
            <w:r>
              <w:t>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r>
              <w:rPr>
                <w:b/>
                <w:i/>
              </w:rPr>
              <w:t>“.</w:t>
            </w:r>
            <w:r>
              <w:t>;</w:t>
            </w:r>
          </w:p>
        </w:tc>
      </w:tr>
    </w:tbl>
    <w:p w:rsidR="00404E91" w:rsidRPr="0018708C" w:rsidRDefault="00404E91" w:rsidP="00404E91">
      <w:pPr>
        <w:pStyle w:val="Olang"/>
      </w:pPr>
      <w:r w:rsidRPr="0018708C">
        <w:rPr>
          <w:noProof w:val="0"/>
        </w:rPr>
        <w:t xml:space="preserve">Or. </w:t>
      </w:r>
      <w:r w:rsidRPr="0018708C">
        <w:rPr>
          <w:rStyle w:val="HideTWBExt"/>
          <w:noProof w:val="0"/>
        </w:rPr>
        <w:t>&lt;Original&gt;</w:t>
      </w:r>
      <w:r w:rsidRPr="0018708C">
        <w:rPr>
          <w:rStyle w:val="HideTWBInt"/>
          <w:rFonts w:eastAsiaTheme="majorEastAsia"/>
          <w:noProof w:val="0"/>
        </w:rPr>
        <w:t>{EN}</w:t>
      </w:r>
      <w:r w:rsidRPr="0018708C">
        <w:rPr>
          <w:noProof w:val="0"/>
        </w:rPr>
        <w:t>en</w:t>
      </w:r>
      <w:r w:rsidRPr="0018708C">
        <w:rPr>
          <w:rStyle w:val="HideTWBExt"/>
          <w:noProof w:val="0"/>
        </w:rPr>
        <w:t>&lt;/Original&gt;</w:t>
      </w:r>
    </w:p>
    <w:p w:rsidR="00404E91" w:rsidRPr="0018708C" w:rsidRDefault="00404E91" w:rsidP="00404E91">
      <w:r>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231</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Bogdan Rzońca</w:t>
      </w:r>
      <w:r w:rsidRPr="00CD5C56">
        <w:rPr>
          <w:rStyle w:val="HideTWBExt"/>
          <w:b w:val="0"/>
        </w:rPr>
        <w:t>&lt;/Members&gt;</w:t>
      </w:r>
    </w:p>
    <w:p w:rsidR="006D7AD8" w:rsidRPr="00CD5C56" w:rsidRDefault="006D7AD8" w:rsidP="006D7AD8">
      <w:r w:rsidRPr="00CD5C56">
        <w:rPr>
          <w:rStyle w:val="HideTWBExt"/>
        </w:rPr>
        <w:t>&lt;AuNomDe&gt;</w:t>
      </w:r>
      <w:r w:rsidRPr="00CD5C56">
        <w:rPr>
          <w:rStyle w:val="HideTWBInt"/>
        </w:rPr>
        <w:t>{ECR}</w:t>
      </w:r>
      <w:r w:rsidRPr="00CD5C56">
        <w:t>za skupinu ECR</w:t>
      </w:r>
      <w:r w:rsidRPr="00CD5C56">
        <w:rPr>
          <w:rStyle w:val="HideTWBExt"/>
        </w:rPr>
        <w:t>&lt;/AuNomDe&gt;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4 – písm. b</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5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2.</w:t>
            </w:r>
            <w:r w:rsidRPr="00CD5C56">
              <w:rPr>
                <w:lang w:val="cs-CZ"/>
              </w:rPr>
              <w:tab/>
              <w:t xml:space="preserve">Pokud byla v souladu s výzvou podle čl. 126 odst. 9 Smlouvy o fungování EU přijata účinná opatření nebo pokud po přijetí této výzvy </w:t>
            </w:r>
            <w:r w:rsidRPr="00CD5C56">
              <w:rPr>
                <w:b/>
                <w:i/>
                <w:lang w:val="cs-CZ"/>
              </w:rPr>
              <w:t>nastanou</w:t>
            </w:r>
            <w:r w:rsidRPr="00CD5C56">
              <w:rPr>
                <w:lang w:val="cs-CZ"/>
              </w:rPr>
              <w:t xml:space="preserve">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c>
          <w:tcPr>
            <w:tcW w:w="4876" w:type="dxa"/>
            <w:hideMark/>
          </w:tcPr>
          <w:p w:rsidR="006D7AD8" w:rsidRPr="00CD5C56" w:rsidRDefault="006D7AD8" w:rsidP="00CD5C56">
            <w:pPr>
              <w:pStyle w:val="Normal6"/>
              <w:rPr>
                <w:szCs w:val="24"/>
                <w:lang w:val="cs-CZ"/>
              </w:rPr>
            </w:pPr>
            <w:r w:rsidRPr="00CD5C56">
              <w:rPr>
                <w:lang w:val="cs-CZ"/>
              </w:rPr>
              <w:t>2.</w:t>
            </w:r>
            <w:r w:rsidRPr="00CD5C56">
              <w:rPr>
                <w:lang w:val="cs-CZ"/>
              </w:rPr>
              <w:tab/>
              <w:t xml:space="preserve">Pokud byla v souladu s výzvou podle čl. 126 odst. 9 Smlouvy o fungování EU přijata účinná opatření nebo pokud po přijetí této výzvy </w:t>
            </w:r>
            <w:r w:rsidRPr="00CD5C56">
              <w:rPr>
                <w:b/>
                <w:i/>
                <w:lang w:val="cs-CZ"/>
              </w:rPr>
              <w:t>Rada zjistí, že nastaly</w:t>
            </w:r>
            <w:r w:rsidRPr="00CD5C56">
              <w:rPr>
                <w:lang w:val="cs-CZ"/>
              </w:rPr>
              <w:t xml:space="preserve"> výjimečné okolnosti</w:t>
            </w:r>
            <w:r w:rsidRPr="00CD5C56">
              <w:rPr>
                <w:b/>
                <w:i/>
                <w:lang w:val="cs-CZ"/>
              </w:rPr>
              <w:t xml:space="preserve"> v souladu s článkem 25 nařízení (EU) [o preventivní složce]</w:t>
            </w:r>
            <w:r w:rsidRPr="00CD5C56">
              <w:rPr>
                <w:lang w:val="cs-CZ"/>
              </w:rPr>
              <w:t>,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232</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Fabio Massimo Castaldo</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4 – písm. b</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5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2.</w:t>
            </w:r>
            <w:r w:rsidRPr="00CD5C56">
              <w:rPr>
                <w:lang w:val="cs-CZ"/>
              </w:rPr>
              <w:tab/>
              <w:t>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c>
          <w:tcPr>
            <w:tcW w:w="4876" w:type="dxa"/>
            <w:hideMark/>
          </w:tcPr>
          <w:p w:rsidR="006D7AD8" w:rsidRPr="00CD5C56" w:rsidRDefault="006D7AD8" w:rsidP="00CD5C56">
            <w:pPr>
              <w:pStyle w:val="Normal6"/>
              <w:rPr>
                <w:szCs w:val="24"/>
                <w:lang w:val="cs-CZ"/>
              </w:rPr>
            </w:pPr>
            <w:r w:rsidRPr="00CD5C56">
              <w:rPr>
                <w:lang w:val="cs-CZ"/>
              </w:rPr>
              <w:t>2.</w:t>
            </w:r>
            <w:r w:rsidRPr="00CD5C56">
              <w:rPr>
                <w:lang w:val="cs-CZ"/>
              </w:rPr>
              <w:tab/>
              <w:t xml:space="preserve">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w:t>
            </w:r>
            <w:r w:rsidRPr="00CD5C56">
              <w:rPr>
                <w:b/>
                <w:i/>
                <w:lang w:val="cs-CZ"/>
              </w:rPr>
              <w:t xml:space="preserve">s náležitým přihlédnutím k příslušným faktorům uvedeným v čl. 2 odst. 3 </w:t>
            </w:r>
            <w:r w:rsidRPr="00CD5C56">
              <w:rPr>
                <w:lang w:val="cs-CZ"/>
              </w:rPr>
              <w:t>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233</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Philippe Lamberts, Rasmus Andresen, Ernest Urtasun</w:t>
      </w:r>
      <w:r w:rsidRPr="00CD5C56">
        <w:rPr>
          <w:rStyle w:val="HideTWBExt"/>
          <w:b w:val="0"/>
        </w:rPr>
        <w:t>&lt;/Members&gt;</w:t>
      </w:r>
    </w:p>
    <w:p w:rsidR="006D7AD8" w:rsidRPr="00CD5C56" w:rsidRDefault="006D7AD8" w:rsidP="006D7AD8">
      <w:r w:rsidRPr="00CD5C56">
        <w:rPr>
          <w:rStyle w:val="HideTWBExt"/>
        </w:rPr>
        <w:t>&lt;AuNomDe&gt;</w:t>
      </w:r>
      <w:r w:rsidRPr="00CD5C56">
        <w:rPr>
          <w:rStyle w:val="HideTWBInt"/>
        </w:rPr>
        <w:t>{Verts/ALE}</w:t>
      </w:r>
      <w:r w:rsidRPr="00CD5C56">
        <w:t>za skupinu Verts/ALE</w:t>
      </w:r>
      <w:r w:rsidRPr="00CD5C56">
        <w:rPr>
          <w:rStyle w:val="HideTWBExt"/>
        </w:rPr>
        <w:t>&lt;/AuNomDe&gt;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4 – písm. b</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5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2.</w:t>
            </w:r>
            <w:r w:rsidRPr="00CD5C56">
              <w:rPr>
                <w:lang w:val="cs-CZ"/>
              </w:rPr>
              <w:tab/>
              <w:t>Pokud byla v souladu s výzvou podle čl. 126 odst. 9 Smlouvy o fungování EU přijata účinná opatření nebo pokud po přijetí této výzvy nastanou výjimečné okolnosti</w:t>
            </w:r>
            <w:r w:rsidRPr="00CD5C56">
              <w:rPr>
                <w:b/>
                <w:i/>
                <w:lang w:val="cs-CZ"/>
              </w:rPr>
              <w:t>, které vláda nemůže ovlivnit a které mají zásadní</w:t>
            </w:r>
            <w:r w:rsidRPr="00CD5C56">
              <w:rPr>
                <w:lang w:val="cs-CZ"/>
              </w:rPr>
              <w:t xml:space="preserve"> dopad na veřejné finance dotčeného členského státu, včetně dodržení nápravné dráhy čistých výdajů podle odstavce 1 tohoto článku, </w:t>
            </w:r>
            <w:r w:rsidRPr="00CD5C56">
              <w:rPr>
                <w:b/>
                <w:i/>
                <w:lang w:val="cs-CZ"/>
              </w:rPr>
              <w:t>může</w:t>
            </w:r>
            <w:r w:rsidRPr="00CD5C56">
              <w:rPr>
                <w:lang w:val="cs-CZ"/>
              </w:rPr>
              <w:t xml:space="preserve"> Rada na doporučení Komise </w:t>
            </w:r>
            <w:r w:rsidRPr="00CD5C56">
              <w:rPr>
                <w:b/>
                <w:i/>
                <w:lang w:val="cs-CZ"/>
              </w:rPr>
              <w:t>rozhodnout o přijetí revidované výzvy</w:t>
            </w:r>
            <w:r w:rsidRPr="00CD5C56">
              <w:rPr>
                <w:lang w:val="cs-CZ"/>
              </w:rPr>
              <w:t xml:space="preserve"> podle čl. 126 odst. 9 Smlouvy o fungování EU. S ohledem na rozhodující faktory uvedené v čl. 2 odst. 3 tohoto nařízení může být v této revidované výzvě zejména prodloužena lhůta pro odstranění nadměrného schodku, a to </w:t>
            </w:r>
            <w:r w:rsidRPr="00CD5C56">
              <w:rPr>
                <w:b/>
                <w:i/>
                <w:lang w:val="cs-CZ"/>
              </w:rPr>
              <w:t>zpravidla</w:t>
            </w:r>
            <w:r w:rsidRPr="00CD5C56">
              <w:rPr>
                <w:lang w:val="cs-CZ"/>
              </w:rPr>
              <w:t xml:space="preserve">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c>
          <w:tcPr>
            <w:tcW w:w="4876" w:type="dxa"/>
            <w:hideMark/>
          </w:tcPr>
          <w:p w:rsidR="006D7AD8" w:rsidRPr="00CD5C56" w:rsidRDefault="006D7AD8" w:rsidP="00CD5C56">
            <w:pPr>
              <w:pStyle w:val="Normal6"/>
              <w:rPr>
                <w:szCs w:val="24"/>
                <w:lang w:val="cs-CZ"/>
              </w:rPr>
            </w:pPr>
            <w:r w:rsidRPr="00CD5C56">
              <w:rPr>
                <w:lang w:val="cs-CZ"/>
              </w:rPr>
              <w:t>2.</w:t>
            </w:r>
            <w:r w:rsidRPr="00CD5C56">
              <w:rPr>
                <w:lang w:val="cs-CZ"/>
              </w:rPr>
              <w:tab/>
              <w:t>Pokud byla v souladu s výzvou podle čl. 126 odst. 9 Smlouvy o fungování EU přijata účinná opatření nebo pokud po přijetí této výzvy nastanou výjimečné okolnosti</w:t>
            </w:r>
            <w:r w:rsidRPr="00CD5C56">
              <w:rPr>
                <w:b/>
                <w:i/>
                <w:lang w:val="cs-CZ"/>
              </w:rPr>
              <w:t xml:space="preserve"> nebo mají cyklické podmínky nepříznivý</w:t>
            </w:r>
            <w:r w:rsidRPr="00CD5C56">
              <w:rPr>
                <w:lang w:val="cs-CZ"/>
              </w:rPr>
              <w:t xml:space="preserve"> dopad na veřejné finance dotčeného členského státu, včetně dodržení nápravné dráhy čistých výdajů podle odstavce 1 tohoto článku, </w:t>
            </w:r>
            <w:r w:rsidRPr="00CD5C56">
              <w:rPr>
                <w:b/>
                <w:i/>
                <w:lang w:val="cs-CZ"/>
              </w:rPr>
              <w:t>přijme</w:t>
            </w:r>
            <w:r w:rsidRPr="00CD5C56">
              <w:rPr>
                <w:lang w:val="cs-CZ"/>
              </w:rPr>
              <w:t xml:space="preserve"> Rada na doporučení Komise </w:t>
            </w:r>
            <w:r w:rsidRPr="00CD5C56">
              <w:rPr>
                <w:b/>
                <w:i/>
                <w:lang w:val="cs-CZ"/>
              </w:rPr>
              <w:t>revidovanou výzvu</w:t>
            </w:r>
            <w:r w:rsidRPr="00CD5C56">
              <w:rPr>
                <w:lang w:val="cs-CZ"/>
              </w:rPr>
              <w:t xml:space="preserve"> podle čl. 126 odst. 9 Smlouvy o fungování EU. S ohledem na rozhodující faktory uvedené v čl. 2 odst. 3 tohoto nařízení může být v této revidované výzvě zejména prodloužena lhůta pro odstranění nadměrného schodku, a to </w:t>
            </w:r>
            <w:r w:rsidRPr="00CD5C56">
              <w:rPr>
                <w:b/>
                <w:i/>
                <w:lang w:val="cs-CZ"/>
              </w:rPr>
              <w:t>nejméně</w:t>
            </w:r>
            <w:r w:rsidRPr="00CD5C56">
              <w:rPr>
                <w:lang w:val="cs-CZ"/>
              </w:rPr>
              <w:t xml:space="preserve">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234</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Lídia Pereira</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4 – písm. b</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5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2.</w:t>
            </w:r>
            <w:r w:rsidRPr="00CD5C56">
              <w:rPr>
                <w:lang w:val="cs-CZ"/>
              </w:rPr>
              <w:tab/>
              <w:t>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w:t>
            </w:r>
            <w:r w:rsidRPr="00CD5C56">
              <w:rPr>
                <w:b/>
                <w:i/>
                <w:lang w:val="cs-CZ"/>
              </w:rPr>
              <w:t>, a to zpravidla o jeden rok</w:t>
            </w:r>
            <w:r w:rsidRPr="00CD5C56">
              <w:rPr>
                <w:lang w:val="cs-CZ"/>
              </w:rPr>
              <w:t>.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w:t>
            </w:r>
            <w:r w:rsidRPr="00CD5C56">
              <w:rPr>
                <w:b/>
                <w:i/>
                <w:lang w:val="cs-CZ"/>
              </w:rPr>
              <w:t xml:space="preserve"> zpravidla o jeden rok</w:t>
            </w:r>
            <w:r w:rsidRPr="00CD5C56">
              <w:rPr>
                <w:lang w:val="cs-CZ"/>
              </w:rPr>
              <w:t>.;</w:t>
            </w:r>
          </w:p>
        </w:tc>
        <w:tc>
          <w:tcPr>
            <w:tcW w:w="4876" w:type="dxa"/>
            <w:hideMark/>
          </w:tcPr>
          <w:p w:rsidR="006D7AD8" w:rsidRPr="00CD5C56" w:rsidRDefault="006D7AD8" w:rsidP="00CD5C56">
            <w:pPr>
              <w:pStyle w:val="Normal6"/>
              <w:rPr>
                <w:szCs w:val="24"/>
                <w:lang w:val="cs-CZ"/>
              </w:rPr>
            </w:pPr>
            <w:r w:rsidRPr="00CD5C56">
              <w:rPr>
                <w:lang w:val="cs-CZ"/>
              </w:rPr>
              <w:t>2.</w:t>
            </w:r>
            <w:r w:rsidRPr="00CD5C56">
              <w:rPr>
                <w:lang w:val="cs-CZ"/>
              </w:rPr>
              <w:tab/>
              <w:t>Pokud byla v souladu s výzvou podle čl. 126 odst. 9 Smlouvy o fungování EU přijata účinná opatření nebo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235</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Martin Hlaváček</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4 – písm. b</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č. 1467/97</w:t>
      </w:r>
      <w:r w:rsidRPr="00CD5C56">
        <w:rPr>
          <w:rStyle w:val="HideTWBExt"/>
        </w:rPr>
        <w:t>&lt;/DocAmend2&gt;</w:t>
      </w:r>
    </w:p>
    <w:p w:rsidR="006D7AD8" w:rsidRPr="00CD5C56" w:rsidRDefault="006D7AD8" w:rsidP="006D7AD8">
      <w:r w:rsidRPr="00CD5C56">
        <w:rPr>
          <w:rStyle w:val="HideTWBExt"/>
        </w:rPr>
        <w:t>&lt;Article2&gt;</w:t>
      </w:r>
      <w:r w:rsidRPr="00CD5C56">
        <w:t>Čl. 5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2.</w:t>
            </w:r>
            <w:r w:rsidRPr="00CD5C56">
              <w:rPr>
                <w:lang w:val="cs-CZ"/>
              </w:rPr>
              <w:tab/>
              <w:t xml:space="preserve">Pokud byla v souladu s výzvou podle čl. 126 odst. 9 Smlouvy o fungování EU přijata účinná opatření </w:t>
            </w:r>
            <w:r w:rsidRPr="00CD5C56">
              <w:rPr>
                <w:b/>
                <w:i/>
                <w:lang w:val="cs-CZ"/>
              </w:rPr>
              <w:t>nebo</w:t>
            </w:r>
            <w:r w:rsidRPr="00CD5C56">
              <w:rPr>
                <w:lang w:val="cs-CZ"/>
              </w:rPr>
              <w:t xml:space="preserve">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c>
          <w:tcPr>
            <w:tcW w:w="4876" w:type="dxa"/>
            <w:hideMark/>
          </w:tcPr>
          <w:p w:rsidR="006D7AD8" w:rsidRPr="00CD5C56" w:rsidRDefault="006D7AD8" w:rsidP="00CD5C56">
            <w:pPr>
              <w:pStyle w:val="Normal6"/>
              <w:rPr>
                <w:szCs w:val="24"/>
                <w:lang w:val="cs-CZ"/>
              </w:rPr>
            </w:pPr>
            <w:r w:rsidRPr="00CD5C56">
              <w:rPr>
                <w:lang w:val="cs-CZ"/>
              </w:rPr>
              <w:t>2.</w:t>
            </w:r>
            <w:r w:rsidRPr="00CD5C56">
              <w:rPr>
                <w:lang w:val="cs-CZ"/>
              </w:rPr>
              <w:tab/>
              <w:t xml:space="preserve">Pokud byla v souladu s výzvou podle čl. 126 odst. 9 Smlouvy o fungování EU přijata účinná opatření </w:t>
            </w:r>
            <w:r w:rsidRPr="00CD5C56">
              <w:rPr>
                <w:b/>
                <w:i/>
                <w:lang w:val="cs-CZ"/>
              </w:rPr>
              <w:t>a</w:t>
            </w:r>
            <w:r w:rsidRPr="00CD5C56">
              <w:rPr>
                <w:lang w:val="cs-CZ"/>
              </w:rPr>
              <w:t xml:space="preserve"> pokud po přijetí této výzvy nastanou výjimečné okolnosti, které vláda nemůže ovlivnit a které mají zásadní dopad na veřejné finance dotčeného členského státu, včetně dodržení nápravné dráhy čistých výdajů podle odstavce 1 tohoto článku, může Rada na doporučení Komise rozhodnout o přijetí revidované výzvy podle čl. 126 odst. 9 Smlouvy o fungování EU. S ohledem na rozhodující faktory uvedené v čl. 2 odst. 3 tohoto nařízení může být v této revidované výzvě zejména prodloužena lhůta pro odstranění nadměrného schodku, a to zpravidla o jeden rok. V případě, že Rada v souladu s článkem 24 nařízení (EU) [o preventivní složce] zjistí, že v eurozóně nebo v Unii jako celku došlo k prudkému hospodářskému propadu, může rovněž na doporučení Komise rozhodnout o přijetí revidované výzvy podle čl. 126 odst. 9 Smlouvy o fungování EU, pokud to neohrozí udržitelnost veřejných financí ve střednědobém horizontu. Revidovaná výzva může zejména prodloužit lhůtu pro odstranění nadměrného schodku zpravidla o jeden rok.;</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236</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5</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6</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(5)</w:t>
            </w:r>
            <w:r w:rsidRPr="00CD5C56">
              <w:rPr>
                <w:b/>
                <w:i/>
                <w:lang w:val="cs-CZ"/>
              </w:rPr>
              <w:tab/>
              <w:t>V článku 6 se odstavec 1 nahrazuje tímto:</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1.</w:t>
            </w:r>
            <w:r w:rsidRPr="00CD5C56">
              <w:rPr>
                <w:b/>
                <w:i/>
                <w:lang w:val="cs-CZ"/>
              </w:rPr>
              <w:tab/>
              <w:t>Rada při zvažování, zda byla v reakci na její výzvu vydanou v souladu s čl. 126 odst. 9 Smlouvy o fungování EU přijata účinná opatření, vychází při svém rozhodování ze zprávy předložené dotčeným členským státem v souladu s čl. 5 odst. 1a tohoto nařízení a z jejího provádění a rovněž z veřejně oznámených a dostatečně podrobných rozhodnutí vlády dotčeného členského státu. Zohledňuje se výsledek kontrolní mise vykonané Komisí v souladu s článkem 10a tohoto nařízení.</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w:t>
            </w:r>
          </w:p>
        </w:tc>
        <w:tc>
          <w:tcPr>
            <w:tcW w:w="4876" w:type="dxa"/>
          </w:tcPr>
          <w:p w:rsidR="006D7AD8" w:rsidRPr="00CD5C56" w:rsidRDefault="006D7AD8" w:rsidP="00CD5C56">
            <w:pPr>
              <w:pStyle w:val="Normal6"/>
              <w:rPr>
                <w:szCs w:val="24"/>
                <w:lang w:val="cs-CZ"/>
              </w:rPr>
            </w:pP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237</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Fabio Massimo Castaldo</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5</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1467/97</w:t>
      </w:r>
      <w:r w:rsidRPr="00CD5C56">
        <w:rPr>
          <w:rStyle w:val="HideTWBExt"/>
        </w:rPr>
        <w:t>&lt;/DocAmend2&gt;</w:t>
      </w:r>
    </w:p>
    <w:p w:rsidR="006D7AD8" w:rsidRPr="00CD5C56" w:rsidRDefault="006D7AD8" w:rsidP="006D7AD8">
      <w:r w:rsidRPr="00CD5C56">
        <w:rPr>
          <w:rStyle w:val="HideTWBExt"/>
        </w:rPr>
        <w:t>&lt;Article2&gt;</w:t>
      </w:r>
      <w:r w:rsidRPr="00CD5C56">
        <w:t>Čl. 6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w:t>
            </w:r>
            <w:r w:rsidRPr="00CD5C56">
              <w:rPr>
                <w:lang w:val="cs-CZ"/>
              </w:rPr>
              <w:tab/>
              <w:t>Rada při zvažování, zda byla v reakci na její výzvu vydanou v souladu s čl. 126 odst. 9 Smlouvy o fungování EU přijata účinná opatření, vychází při svém rozhodování ze zprávy předložené dotčeným členským státem v souladu s čl. 5 odst. 1a tohoto nařízení a z jejího provádění a rovněž z veřejně oznámených a dostatečně podrobných rozhodnutí vlády dotčeného členského státu. Zohledňuje se výsledek kontrolní mise vykonané Komisí v souladu s článkem 10a tohoto nařízení.</w:t>
            </w:r>
          </w:p>
        </w:tc>
        <w:tc>
          <w:tcPr>
            <w:tcW w:w="4876" w:type="dxa"/>
            <w:hideMark/>
          </w:tcPr>
          <w:p w:rsidR="006D7AD8" w:rsidRPr="00CD5C56" w:rsidRDefault="006D7AD8" w:rsidP="00CD5C56">
            <w:pPr>
              <w:pStyle w:val="Normal6"/>
              <w:rPr>
                <w:szCs w:val="24"/>
                <w:lang w:val="cs-CZ"/>
              </w:rPr>
            </w:pPr>
            <w:r w:rsidRPr="00CD5C56">
              <w:rPr>
                <w:lang w:val="cs-CZ"/>
              </w:rPr>
              <w:t>1.</w:t>
            </w:r>
            <w:r w:rsidRPr="00CD5C56">
              <w:rPr>
                <w:lang w:val="cs-CZ"/>
              </w:rPr>
              <w:tab/>
              <w:t xml:space="preserve">Rada při zvažování, zda byla v reakci na její výzvu vydanou v souladu s čl. 126 odst. 9 Smlouvy o fungování EU přijata účinná opatření, vychází při svém rozhodování ze zprávy předložené dotčeným členským státem v souladu s čl. 5 odst. 1a tohoto nařízení a z jejího provádění a </w:t>
            </w:r>
            <w:r w:rsidRPr="00CD5C56">
              <w:rPr>
                <w:b/>
                <w:i/>
                <w:lang w:val="cs-CZ"/>
              </w:rPr>
              <w:t xml:space="preserve">po vyslechnutí nejreprezentativnějších sociálních partnerů </w:t>
            </w:r>
            <w:r w:rsidRPr="00CD5C56">
              <w:rPr>
                <w:lang w:val="cs-CZ"/>
              </w:rPr>
              <w:t>rovněž z veřejně oznámených a dostatečně podrobných rozhodnutí vlády dotčeného členského státu. Zohledňuje se výsledek kontrolní mise vykonané Komisí v souladu s článkem 10a tohoto nařízení.</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238</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6</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8</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(6)</w:t>
            </w:r>
            <w:r w:rsidRPr="00CD5C56">
              <w:rPr>
                <w:b/>
                <w:i/>
                <w:lang w:val="cs-CZ"/>
              </w:rPr>
              <w:tab/>
              <w:t>Článek 8 se nahrazuje tímto:</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Článek 8</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1.</w:t>
            </w:r>
            <w:r w:rsidRPr="00CD5C56">
              <w:rPr>
                <w:b/>
                <w:i/>
                <w:lang w:val="cs-CZ"/>
              </w:rPr>
              <w:tab/>
              <w:t>Případné rozhodnutí Rady podle s čl. 126 odst. 11 Smlouvy o fungování EU o zesílení sankcí se přijme nejpozději do dvou měsíců ode dne oznámení podle nařízení (ES) č. 479/2009.</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2.</w:t>
            </w:r>
            <w:r w:rsidRPr="00CD5C56">
              <w:rPr>
                <w:b/>
                <w:i/>
                <w:lang w:val="cs-CZ"/>
              </w:rPr>
              <w:tab/>
              <w:t>Případné rozhodnutí Rady podle s čl. 126 odst. 12 Smlouvy o fungování EU zrušit některá nebo všechna svá rozhodnutí se přijme co nejdříve, v každém případě však nejpozději do dvou měsíců ode dne oznámení podle nařízení (ES) č. 479/2009.</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3.</w:t>
            </w:r>
            <w:r w:rsidRPr="00CD5C56">
              <w:rPr>
                <w:b/>
                <w:i/>
                <w:lang w:val="cs-CZ"/>
              </w:rPr>
              <w:tab/>
              <w:t>Rozhodnutí Rady se přijme podle čl. 126 odst. 12 Smlouvy o fungování EU pouze tehdy, pokud z rozpočtových prognóz poskytnutých Komisí vyplývá, že schodek byl trvale snížen pod referenční hodnotu, a pokud byl postup při nadměrném schodku zahájen na základě kritéria dluhu, dotčený členský stát dodržel nápravnou dráhu čistých výdajů stanovenou Radou v souladu s čl. 3 odst. 4 nebo čl. 5 odst. 1 tohoto nařízení v průběhu předchozích dvou let a předpokládá se, že tak bude činit i v běžném roce na základě prognózy Komise.</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w:t>
            </w:r>
          </w:p>
        </w:tc>
        <w:tc>
          <w:tcPr>
            <w:tcW w:w="4876" w:type="dxa"/>
          </w:tcPr>
          <w:p w:rsidR="006D7AD8" w:rsidRPr="00CD5C56" w:rsidRDefault="006D7AD8" w:rsidP="00CD5C56">
            <w:pPr>
              <w:pStyle w:val="Normal6"/>
              <w:rPr>
                <w:szCs w:val="24"/>
                <w:lang w:val="cs-CZ"/>
              </w:rPr>
            </w:pP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239</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Fabio Massimo Castaldo</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6</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1467/97</w:t>
      </w:r>
      <w:r w:rsidRPr="00CD5C56">
        <w:rPr>
          <w:rStyle w:val="HideTWBExt"/>
        </w:rPr>
        <w:t>&lt;/DocAmend2&gt;</w:t>
      </w:r>
    </w:p>
    <w:p w:rsidR="006D7AD8" w:rsidRPr="00CD5C56" w:rsidRDefault="006D7AD8" w:rsidP="006D7AD8">
      <w:r w:rsidRPr="00CD5C56">
        <w:rPr>
          <w:rStyle w:val="HideTWBExt"/>
        </w:rPr>
        <w:t>&lt;Article2&gt;</w:t>
      </w:r>
      <w:r w:rsidRPr="00CD5C56">
        <w:t>Čl. 8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3.</w:t>
            </w:r>
            <w:r w:rsidRPr="00CD5C56">
              <w:rPr>
                <w:lang w:val="cs-CZ"/>
              </w:rPr>
              <w:tab/>
              <w:t xml:space="preserve">Rozhodnutí Rady se přijme podle čl. 126 odst. 12 Smlouvy o fungování EU pouze tehdy, pokud z rozpočtových prognóz poskytnutých Komisí vyplývá, že schodek byl </w:t>
            </w:r>
            <w:r w:rsidRPr="00CD5C56">
              <w:rPr>
                <w:b/>
                <w:i/>
                <w:lang w:val="cs-CZ"/>
              </w:rPr>
              <w:t>trvale</w:t>
            </w:r>
            <w:r w:rsidRPr="00CD5C56">
              <w:rPr>
                <w:lang w:val="cs-CZ"/>
              </w:rPr>
              <w:t xml:space="preserve"> snížen pod referenční hodnotu, a pokud byl postup při nadměrném schodku zahájen na základě kritéria dluhu, dotčený členský stát dodržel nápravnou dráhu čistých výdajů stanovenou Radou v souladu s čl. 3 odst. 4 nebo čl. 5 odst. 1 tohoto nařízení v průběhu předchozích dvou let a předpokládá se, že tak bude činit i v běžném roce na základě prognózy Komise.</w:t>
            </w:r>
          </w:p>
        </w:tc>
        <w:tc>
          <w:tcPr>
            <w:tcW w:w="4876" w:type="dxa"/>
            <w:hideMark/>
          </w:tcPr>
          <w:p w:rsidR="006D7AD8" w:rsidRPr="00CD5C56" w:rsidRDefault="006D7AD8" w:rsidP="00CD5C56">
            <w:pPr>
              <w:pStyle w:val="Normal6"/>
              <w:rPr>
                <w:szCs w:val="24"/>
                <w:lang w:val="cs-CZ"/>
              </w:rPr>
            </w:pPr>
            <w:r w:rsidRPr="00CD5C56">
              <w:rPr>
                <w:lang w:val="cs-CZ"/>
              </w:rPr>
              <w:t>3.</w:t>
            </w:r>
            <w:r w:rsidRPr="00CD5C56">
              <w:rPr>
                <w:lang w:val="cs-CZ"/>
              </w:rPr>
              <w:tab/>
              <w:t xml:space="preserve">Rozhodnutí Rady se přijme podle čl. 126 odst. 12 Smlouvy o fungování EU pouze tehdy, pokud z rozpočtových prognóz poskytnutých Komisí vyplývá, že schodek byl </w:t>
            </w:r>
            <w:r w:rsidRPr="00CD5C56">
              <w:rPr>
                <w:b/>
                <w:i/>
                <w:lang w:val="cs-CZ"/>
              </w:rPr>
              <w:t>uveden na věrohodně sestupnou trajektorii nebo</w:t>
            </w:r>
            <w:r w:rsidRPr="00CD5C56">
              <w:rPr>
                <w:lang w:val="cs-CZ"/>
              </w:rPr>
              <w:t xml:space="preserve"> snížen pod referenční hodnotu, a pokud byl postup při nadměrném schodku zahájen na základě kritéria dluhu, dotčený členský stát dodržel nápravnou dráhu čistých výdajů stanovenou Radou v souladu s čl. 3 odst. 4 nebo čl. 5 odst. 1 tohoto nařízení v průběhu předchozích dvou let a předpokládá se, že tak bude činit i v běžném roce na základě prognózy Komise.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240</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Philippe Lamberts, Rasmus Andresen, Ernest Urtasun</w:t>
      </w:r>
      <w:r w:rsidRPr="00CD5C56">
        <w:rPr>
          <w:rStyle w:val="HideTWBExt"/>
          <w:b w:val="0"/>
        </w:rPr>
        <w:t>&lt;/Members&gt;</w:t>
      </w:r>
    </w:p>
    <w:p w:rsidR="006D7AD8" w:rsidRPr="00CD5C56" w:rsidRDefault="006D7AD8" w:rsidP="006D7AD8">
      <w:r w:rsidRPr="00CD5C56">
        <w:rPr>
          <w:rStyle w:val="HideTWBExt"/>
        </w:rPr>
        <w:t>&lt;AuNomDe&gt;</w:t>
      </w:r>
      <w:r w:rsidRPr="00CD5C56">
        <w:rPr>
          <w:rStyle w:val="HideTWBInt"/>
        </w:rPr>
        <w:t>{Verts/ALE}</w:t>
      </w:r>
      <w:r w:rsidRPr="00CD5C56">
        <w:t>za skupinu Verts/ALE</w:t>
      </w:r>
      <w:r w:rsidRPr="00CD5C56">
        <w:rPr>
          <w:rStyle w:val="HideTWBExt"/>
        </w:rPr>
        <w:t>&lt;/AuNomDe&gt;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6</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8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3.</w:t>
            </w:r>
            <w:r w:rsidRPr="00CD5C56">
              <w:rPr>
                <w:lang w:val="cs-CZ"/>
              </w:rPr>
              <w:tab/>
              <w:t xml:space="preserve">Rozhodnutí Rady se přijme podle čl. 126 odst. 12 Smlouvy o fungování EU </w:t>
            </w:r>
            <w:r w:rsidRPr="00CD5C56">
              <w:rPr>
                <w:b/>
                <w:i/>
                <w:lang w:val="cs-CZ"/>
              </w:rPr>
              <w:t>pouze</w:t>
            </w:r>
            <w:r w:rsidRPr="00CD5C56">
              <w:rPr>
                <w:lang w:val="cs-CZ"/>
              </w:rPr>
              <w:t xml:space="preserve"> tehdy, pokud z rozpočtových prognóz poskytnutých Komisí vyplývá, že schodek byl trvale snížen pod referenční hodnotu, a pokud byl postup při nadměrném schodku zahájen na základě kritéria dluhu, dotčený členský stát dodržel nápravnou dráhu čistých výdajů stanovenou Radou v souladu s čl. 3 odst. 4 nebo čl. 5 odst. 1 tohoto nařízení v průběhu předchozích dvou let a předpokládá se, že tak bude činit i v běžném roce na základě prognózy Komise.</w:t>
            </w:r>
          </w:p>
        </w:tc>
        <w:tc>
          <w:tcPr>
            <w:tcW w:w="4876" w:type="dxa"/>
            <w:hideMark/>
          </w:tcPr>
          <w:p w:rsidR="006D7AD8" w:rsidRPr="00CD5C56" w:rsidRDefault="006D7AD8" w:rsidP="00CD5C56">
            <w:pPr>
              <w:pStyle w:val="Normal6"/>
              <w:rPr>
                <w:szCs w:val="24"/>
                <w:lang w:val="cs-CZ"/>
              </w:rPr>
            </w:pPr>
            <w:r w:rsidRPr="00CD5C56">
              <w:rPr>
                <w:lang w:val="cs-CZ"/>
              </w:rPr>
              <w:t>3.</w:t>
            </w:r>
            <w:r w:rsidRPr="00CD5C56">
              <w:rPr>
                <w:lang w:val="cs-CZ"/>
              </w:rPr>
              <w:tab/>
              <w:t xml:space="preserve">Rozhodnutí Rady se přijme podle čl. 126 odst. 12 Smlouvy o fungování EU </w:t>
            </w:r>
            <w:r w:rsidRPr="00CD5C56">
              <w:rPr>
                <w:b/>
                <w:i/>
                <w:lang w:val="cs-CZ"/>
              </w:rPr>
              <w:t>zejména</w:t>
            </w:r>
            <w:r w:rsidRPr="00CD5C56">
              <w:rPr>
                <w:lang w:val="cs-CZ"/>
              </w:rPr>
              <w:t xml:space="preserve"> tehdy, pokud z rozpočtových prognóz poskytnutých Komisí vyplývá, že schodek byl trvale snížen pod referenční hodnotu, a pokud byl postup při nadměrném schodku zahájen na základě kritéria dluhu, dotčený členský stát dodržel nápravnou dráhu čistých výdajů stanovenou Radou v souladu s čl. 3 odst. 4 nebo čl. 5 odst. 1 tohoto nařízení v průběhu předchozích dvou let a předpokládá se, že tak bude činit i v běžném roce na základě prognózy Komise.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DF0C3B" w:rsidRDefault="006D7AD8" w:rsidP="006D7AD8">
      <w:pPr>
        <w:rPr>
          <w:highlight w:val="yellow"/>
        </w:rPr>
      </w:pPr>
      <w:r w:rsidRPr="00DF0C3B">
        <w:rPr>
          <w:rStyle w:val="HideTWBExt"/>
          <w:highlight w:val="yellow"/>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241</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Margarida Marques, Irene Tinagli, Pedro Silva Pereira, Costas Mavrides, Pedro Marques, Jonás Fernández, René Repasi</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6</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Rady (ES) č. 1467/97</w:t>
      </w:r>
      <w:r w:rsidRPr="00CD5C56">
        <w:rPr>
          <w:rStyle w:val="HideTWBExt"/>
        </w:rPr>
        <w:t>&lt;/DocAmend2&gt;</w:t>
      </w:r>
    </w:p>
    <w:p w:rsidR="006D7AD8" w:rsidRPr="00CD5C56" w:rsidRDefault="006D7AD8" w:rsidP="006D7AD8">
      <w:r w:rsidRPr="00CD5C56">
        <w:rPr>
          <w:rStyle w:val="HideTWBExt"/>
        </w:rPr>
        <w:t>&lt;Article2&gt;</w:t>
      </w:r>
      <w:r w:rsidRPr="00CD5C56">
        <w:t>Čl. 8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3.</w:t>
            </w:r>
            <w:r w:rsidRPr="00CD5C56">
              <w:rPr>
                <w:lang w:val="cs-CZ"/>
              </w:rPr>
              <w:tab/>
              <w:t xml:space="preserve">Rozhodnutí Rady se přijme podle čl. 126 odst. 12 Smlouvy o fungování EU pouze tehdy, pokud z rozpočtových prognóz poskytnutých Komisí vyplývá, že schodek </w:t>
            </w:r>
            <w:r w:rsidRPr="00CD5C56">
              <w:rPr>
                <w:b/>
                <w:i/>
                <w:lang w:val="cs-CZ"/>
              </w:rPr>
              <w:t>byl trvale snížen pod</w:t>
            </w:r>
            <w:r w:rsidRPr="00CD5C56">
              <w:rPr>
                <w:lang w:val="cs-CZ"/>
              </w:rPr>
              <w:t xml:space="preserve"> referenční </w:t>
            </w:r>
            <w:r w:rsidRPr="00CD5C56">
              <w:rPr>
                <w:b/>
                <w:i/>
                <w:lang w:val="cs-CZ"/>
              </w:rPr>
              <w:t>hodnotu</w:t>
            </w:r>
            <w:r w:rsidRPr="00CD5C56">
              <w:rPr>
                <w:lang w:val="cs-CZ"/>
              </w:rPr>
              <w:t xml:space="preserve">, a pokud byl postup při nadměrném schodku zahájen na základě kritéria dluhu, dotčený členský stát </w:t>
            </w:r>
            <w:r w:rsidRPr="00CD5C56">
              <w:rPr>
                <w:b/>
                <w:i/>
                <w:lang w:val="cs-CZ"/>
              </w:rPr>
              <w:t>dodržel</w:t>
            </w:r>
            <w:r w:rsidRPr="00CD5C56">
              <w:rPr>
                <w:lang w:val="cs-CZ"/>
              </w:rPr>
              <w:t xml:space="preserve"> nápravnou </w:t>
            </w:r>
            <w:r w:rsidRPr="00CD5C56">
              <w:rPr>
                <w:b/>
                <w:i/>
                <w:lang w:val="cs-CZ"/>
              </w:rPr>
              <w:t>dráhu</w:t>
            </w:r>
            <w:r w:rsidRPr="00CD5C56">
              <w:rPr>
                <w:lang w:val="cs-CZ"/>
              </w:rPr>
              <w:t xml:space="preserve"> čistých výdajů stanovenou Radou v souladu s čl. 3 odst. 4 nebo čl. 5 odst. 1 tohoto nařízení v průběhu předchozích dvou let a předpokládá se, že tak bude činit i v běžném roce na základě prognózy Komise.</w:t>
            </w:r>
          </w:p>
        </w:tc>
        <w:tc>
          <w:tcPr>
            <w:tcW w:w="4876" w:type="dxa"/>
            <w:hideMark/>
          </w:tcPr>
          <w:p w:rsidR="006D7AD8" w:rsidRPr="00CD5C56" w:rsidRDefault="006D7AD8" w:rsidP="00CD5C56">
            <w:pPr>
              <w:pStyle w:val="Normal6"/>
              <w:rPr>
                <w:szCs w:val="24"/>
                <w:lang w:val="cs-CZ"/>
              </w:rPr>
            </w:pPr>
            <w:r w:rsidRPr="00CD5C56">
              <w:rPr>
                <w:lang w:val="cs-CZ"/>
              </w:rPr>
              <w:t>3.</w:t>
            </w:r>
            <w:r w:rsidRPr="00CD5C56">
              <w:rPr>
                <w:lang w:val="cs-CZ"/>
              </w:rPr>
              <w:tab/>
              <w:t xml:space="preserve">Rozhodnutí Rady se přijme podle čl. 126 odst. 12 Smlouvy o fungování EU pouze tehdy, pokud z rozpočtových prognóz poskytnutých Komisí </w:t>
            </w:r>
            <w:r w:rsidRPr="00CD5C56">
              <w:rPr>
                <w:b/>
                <w:i/>
                <w:lang w:val="cs-CZ"/>
              </w:rPr>
              <w:t xml:space="preserve">a členským státem </w:t>
            </w:r>
            <w:r w:rsidRPr="00CD5C56">
              <w:rPr>
                <w:lang w:val="cs-CZ"/>
              </w:rPr>
              <w:t xml:space="preserve">vyplývá, že schodek </w:t>
            </w:r>
            <w:r w:rsidRPr="00CD5C56">
              <w:rPr>
                <w:b/>
                <w:i/>
                <w:lang w:val="cs-CZ"/>
              </w:rPr>
              <w:t>se přiblížil</w:t>
            </w:r>
            <w:r w:rsidRPr="00CD5C56">
              <w:rPr>
                <w:lang w:val="cs-CZ"/>
              </w:rPr>
              <w:t xml:space="preserve"> referenční </w:t>
            </w:r>
            <w:r w:rsidRPr="00CD5C56">
              <w:rPr>
                <w:b/>
                <w:i/>
                <w:lang w:val="cs-CZ"/>
              </w:rPr>
              <w:t>hodnotě</w:t>
            </w:r>
            <w:r w:rsidRPr="00CD5C56">
              <w:rPr>
                <w:lang w:val="cs-CZ"/>
              </w:rPr>
              <w:t xml:space="preserve">, a pokud byl postup při nadměrném schodku zahájen na základě kritéria dluhu, dotčený členský stát </w:t>
            </w:r>
            <w:r w:rsidRPr="00CD5C56">
              <w:rPr>
                <w:b/>
                <w:i/>
                <w:lang w:val="cs-CZ"/>
              </w:rPr>
              <w:t>se řídil</w:t>
            </w:r>
            <w:r w:rsidRPr="00CD5C56">
              <w:rPr>
                <w:lang w:val="cs-CZ"/>
              </w:rPr>
              <w:t xml:space="preserve"> nápravnou </w:t>
            </w:r>
            <w:r w:rsidRPr="00CD5C56">
              <w:rPr>
                <w:b/>
                <w:i/>
                <w:lang w:val="cs-CZ"/>
              </w:rPr>
              <w:t>drahou</w:t>
            </w:r>
            <w:r w:rsidRPr="00CD5C56">
              <w:rPr>
                <w:lang w:val="cs-CZ"/>
              </w:rPr>
              <w:t xml:space="preserve"> čistých výdajů stanovenou Radou v souladu s čl. 3 odst. 4 nebo čl. 5 odst. 1 tohoto nařízení v průběhu předchozích dvou let a předpokládá se, že tak bude činit i v běžném roce na základě prognózy Komise.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242</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Bogdan Rzońca</w:t>
      </w:r>
      <w:r w:rsidRPr="00CD5C56">
        <w:rPr>
          <w:rStyle w:val="HideTWBExt"/>
          <w:b w:val="0"/>
        </w:rPr>
        <w:t>&lt;/Members&gt;</w:t>
      </w:r>
    </w:p>
    <w:p w:rsidR="006D7AD8" w:rsidRPr="00CD5C56" w:rsidRDefault="006D7AD8" w:rsidP="006D7AD8">
      <w:r w:rsidRPr="00CD5C56">
        <w:rPr>
          <w:rStyle w:val="HideTWBExt"/>
        </w:rPr>
        <w:t>&lt;AuNomDe&gt;</w:t>
      </w:r>
      <w:r w:rsidRPr="00CD5C56">
        <w:rPr>
          <w:rStyle w:val="HideTWBInt"/>
        </w:rPr>
        <w:t>{ECR}</w:t>
      </w:r>
      <w:r w:rsidRPr="00CD5C56">
        <w:t>za skupinu ECR</w:t>
      </w:r>
      <w:r w:rsidRPr="00CD5C56">
        <w:rPr>
          <w:rStyle w:val="HideTWBExt"/>
        </w:rPr>
        <w:t>&lt;/AuNomDe&gt;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6</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8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3.</w:t>
            </w:r>
            <w:r w:rsidRPr="00CD5C56">
              <w:rPr>
                <w:lang w:val="cs-CZ"/>
              </w:rPr>
              <w:tab/>
              <w:t>Rozhodnutí Rady se přijme podle čl. 126 odst. 12 Smlouvy o fungování EU pouze tehdy, pokud z rozpočtových prognóz poskytnutých Komisí vyplývá, že schodek byl trvale snížen pod referenční hodnotu, a pokud byl postup při nadměrném schodku zahájen na základě kritéria dluhu, dotčený členský stát dodržel nápravnou dráhu čistých výdajů stanovenou Radou v souladu s čl. 3 odst. 4 nebo čl. 5 odst. 1 tohoto nařízení v průběhu předchozích dvou let a předpokládá se, že tak bude činit i v běžném roce na základě prognózy Komise.</w:t>
            </w:r>
          </w:p>
        </w:tc>
        <w:tc>
          <w:tcPr>
            <w:tcW w:w="4876" w:type="dxa"/>
            <w:hideMark/>
          </w:tcPr>
          <w:p w:rsidR="006D7AD8" w:rsidRPr="00CD5C56" w:rsidRDefault="006D7AD8" w:rsidP="00CD5C56">
            <w:pPr>
              <w:pStyle w:val="Normal6"/>
              <w:rPr>
                <w:szCs w:val="24"/>
                <w:lang w:val="cs-CZ"/>
              </w:rPr>
            </w:pPr>
            <w:r w:rsidRPr="00CD5C56">
              <w:rPr>
                <w:lang w:val="cs-CZ"/>
              </w:rPr>
              <w:t>3.</w:t>
            </w:r>
            <w:r w:rsidRPr="00CD5C56">
              <w:rPr>
                <w:lang w:val="cs-CZ"/>
              </w:rPr>
              <w:tab/>
              <w:t xml:space="preserve">Rozhodnutí Rady se přijme podle čl. 126 odst. 12 Smlouvy o fungování EU pouze tehdy, pokud z rozpočtových prognóz poskytnutých Komisí vyplývá, že schodek byl trvale snížen pod referenční hodnotu, a pokud byl postup při nadměrném schodku zahájen na základě kritéria dluhu, dotčený členský stát dodržel nápravnou dráhu čistých výdajů stanovenou Radou v souladu s čl. 3 odst. 4 nebo čl. 5 odst. 1 tohoto nařízení v průběhu předchozích dvou let a předpokládá se, že tak bude činit i v běžném </w:t>
            </w:r>
            <w:r w:rsidRPr="00CD5C56">
              <w:rPr>
                <w:b/>
                <w:i/>
                <w:lang w:val="cs-CZ"/>
              </w:rPr>
              <w:t xml:space="preserve">a příštím </w:t>
            </w:r>
            <w:r w:rsidRPr="00CD5C56">
              <w:rPr>
                <w:lang w:val="cs-CZ"/>
              </w:rPr>
              <w:t>roce na základě prognózy Komise.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243</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7</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9 – odst. 1 – písm. a</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(a)</w:t>
            </w:r>
            <w:r w:rsidRPr="00CD5C56">
              <w:rPr>
                <w:lang w:val="cs-CZ"/>
              </w:rPr>
              <w:tab/>
              <w:t xml:space="preserve">pokud dotčený členský stát </w:t>
            </w:r>
            <w:r w:rsidRPr="00CD5C56">
              <w:rPr>
                <w:b/>
                <w:i/>
                <w:lang w:val="cs-CZ"/>
              </w:rPr>
              <w:t>jedná podle doporučení podaných v souladu</w:t>
            </w:r>
            <w:r w:rsidRPr="00CD5C56">
              <w:rPr>
                <w:lang w:val="cs-CZ"/>
              </w:rPr>
              <w:t xml:space="preserve"> s </w:t>
            </w:r>
            <w:r w:rsidRPr="00CD5C56">
              <w:rPr>
                <w:b/>
                <w:i/>
                <w:lang w:val="cs-CZ"/>
              </w:rPr>
              <w:t>čl. 126 odst. 7 Smlouvy o fungování EU</w:t>
            </w:r>
            <w:r w:rsidRPr="00CD5C56">
              <w:rPr>
                <w:lang w:val="cs-CZ"/>
              </w:rPr>
              <w:t>;</w:t>
            </w:r>
          </w:p>
        </w:tc>
        <w:tc>
          <w:tcPr>
            <w:tcW w:w="4876" w:type="dxa"/>
            <w:hideMark/>
          </w:tcPr>
          <w:p w:rsidR="006D7AD8" w:rsidRPr="00CD5C56" w:rsidRDefault="006D7AD8" w:rsidP="00CD5C56">
            <w:pPr>
              <w:pStyle w:val="Normal6"/>
              <w:rPr>
                <w:szCs w:val="24"/>
                <w:lang w:val="cs-CZ"/>
              </w:rPr>
            </w:pPr>
            <w:r w:rsidRPr="00CD5C56">
              <w:rPr>
                <w:lang w:val="cs-CZ"/>
              </w:rPr>
              <w:t>(a)</w:t>
            </w:r>
            <w:r w:rsidRPr="00CD5C56">
              <w:rPr>
                <w:lang w:val="cs-CZ"/>
              </w:rPr>
              <w:tab/>
              <w:t xml:space="preserve">pokud dotčený členský stát </w:t>
            </w:r>
            <w:r w:rsidRPr="00CD5C56">
              <w:rPr>
                <w:b/>
                <w:i/>
                <w:lang w:val="cs-CZ"/>
              </w:rPr>
              <w:t>používá aktivní hospodářská a fiskální opatření k řešení své fiskální situace a přihlíží k veřejným doporučením Komise a Rady</w:t>
            </w:r>
            <w:r w:rsidRPr="00CD5C56">
              <w:rPr>
                <w:lang w:val="cs-CZ"/>
              </w:rPr>
              <w:t>;</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244</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7</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9 – odst. 1 – písm. b</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(b)</w:t>
            </w:r>
            <w:r w:rsidRPr="00CD5C56">
              <w:rPr>
                <w:b/>
                <w:i/>
                <w:lang w:val="cs-CZ"/>
              </w:rPr>
              <w:tab/>
              <w:t>pokud dotčený zúčastněný členský stát jedná podle výzev vydaných v souladu s čl. 126 odst. 9 Smlouvy o fungování EU.</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245</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Margarida Marques, Irene Tinagli, Pedro Silva Pereira, Costas Mavrides, Pedro Marques, Jonás Fernández, Joachim Schuster, René Repasi</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7</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Rady (ES) č. 1467/97</w:t>
      </w:r>
      <w:r w:rsidRPr="00CD5C56">
        <w:rPr>
          <w:rStyle w:val="HideTWBExt"/>
        </w:rPr>
        <w:t>&lt;/DocAmend2&gt;</w:t>
      </w:r>
    </w:p>
    <w:p w:rsidR="006D7AD8" w:rsidRPr="00CD5C56" w:rsidRDefault="006D7AD8" w:rsidP="006D7AD8">
      <w:r w:rsidRPr="00CD5C56">
        <w:rPr>
          <w:rStyle w:val="HideTWBExt"/>
        </w:rPr>
        <w:t>&lt;Article2&gt;</w:t>
      </w:r>
      <w:r w:rsidRPr="00CD5C56">
        <w:t>Čl. 9 – odst. 1 – písm. ba (nové)</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(b a)</w:t>
            </w:r>
            <w:r w:rsidRPr="00CD5C56">
              <w:rPr>
                <w:b/>
                <w:i/>
                <w:lang w:val="cs-CZ"/>
              </w:rPr>
              <w:tab/>
              <w:t>pokud se zúčastněný členský stát navrátí ke své původní dráze čistých výdajů, jak byla posouzena v souladu s článkem 8 nařízení (EU) [o preventivní složce];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246</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8</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1.</w:t>
            </w:r>
            <w:r w:rsidRPr="00CD5C56">
              <w:rPr>
                <w:b/>
                <w:i/>
                <w:lang w:val="cs-CZ"/>
              </w:rPr>
              <w:tab/>
              <w:t>Rada a Komise pravidelně sledují provádění opatření:</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w:t>
            </w:r>
            <w:r w:rsidRPr="00CD5C56">
              <w:rPr>
                <w:b/>
                <w:i/>
                <w:lang w:val="cs-CZ"/>
              </w:rPr>
              <w:tab/>
              <w:t>která dotčený členský stát učiní v reakci na doporučení podaná v souladu s čl. 126 odst. 7 Smlouvy o fungování EU,</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w:t>
            </w:r>
            <w:r w:rsidRPr="00CD5C56">
              <w:rPr>
                <w:b/>
                <w:i/>
                <w:lang w:val="cs-CZ"/>
              </w:rPr>
              <w:tab/>
              <w:t>která dotčený členský stát učiní v reakci na výzvy vydané v souladu s čl. 126 odst. 9 Smlouvy o fungování EU.</w:t>
            </w:r>
          </w:p>
        </w:tc>
        <w:tc>
          <w:tcPr>
            <w:tcW w:w="4876" w:type="dxa"/>
          </w:tcPr>
          <w:p w:rsidR="006D7AD8" w:rsidRPr="00CD5C56" w:rsidRDefault="006D7AD8" w:rsidP="00CD5C56">
            <w:pPr>
              <w:pStyle w:val="Normal6"/>
              <w:rPr>
                <w:szCs w:val="24"/>
                <w:lang w:val="cs-CZ"/>
              </w:rPr>
            </w:pP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247</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Eva Maria Poptcheva, Caroline Nagtegaal</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8</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 – odst. 1a (nový)</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1 a.</w:t>
            </w:r>
            <w:r w:rsidRPr="00CD5C56">
              <w:rPr>
                <w:b/>
                <w:i/>
                <w:lang w:val="cs-CZ"/>
              </w:rPr>
              <w:tab/>
              <w:t>V případě, že byl zahájen postup při nadměrném schodku, vypracuje Evropská fiskální rada výroční zprávu, v níž posoudí provádění přijatých opatření, jakož i potenciální existenci prudkého hospodářského propadu v souladu s článkem 24 nařízení (EU) [o preventivní složce] nebo výjimečných okolností v souladu s článkem 25 nařízení (EU) [o preventivní složce]. V této zprávě Evropská fiskální rada vydá stanovisko k tomu, zda by měly být uloženy sankce podle článku 12 nebo zda by mělo být přijato jiné rozhodnutí. Zpráva se předloží Komisi a zveřejní.</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248</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8</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2.</w:t>
            </w:r>
            <w:r w:rsidRPr="00CD5C56">
              <w:rPr>
                <w:b/>
                <w:i/>
                <w:lang w:val="cs-CZ"/>
              </w:rPr>
              <w:tab/>
              <w:t>Pokud zúčastněný členský stát neprovádí opatření nebo pokud podle názoru Rady nejsou prováděná opatření dostatečná, Rada okamžitě přijme rozhodnutí podle čl. 126 odst. 9 Smlouvy o fungování EU nebo čl. 126 odst. 11 Smlouvy o fungování EU.</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249</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8</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3.</w:t>
            </w:r>
            <w:r w:rsidRPr="00CD5C56">
              <w:rPr>
                <w:b/>
                <w:i/>
                <w:lang w:val="cs-CZ"/>
              </w:rPr>
              <w:tab/>
              <w:t>Pokud aktuální údaje sdělené podle nařízení (ES) č. 479/2009 ukazují, že nadměrný schodek nebyl odstraněn ve lhůtách stanovených buď doporučeními podanými v souladu s čl. 126 odst. 7 Smlouvy o fungování EU, nebo výzvami vydanými v souladu s čl. 126 odst. 9 Smlouvy o fungování EU, přijme Rada okamžitě rozhodnutí podle čl. 126 odst. 9 Smlouvy o fungování EU čl. 126 odst. 11 Smlouvy o fungování EU.</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250</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a</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10a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w:t>
            </w:r>
            <w:r w:rsidRPr="00CD5C56">
              <w:rPr>
                <w:lang w:val="cs-CZ"/>
              </w:rPr>
              <w:tab/>
              <w:t>Komise zajišťuje nepřetržitý dialog s orgány členských států v souladu s cíli tohoto nařízení</w:t>
            </w:r>
            <w:r w:rsidRPr="00CD5C56">
              <w:rPr>
                <w:b/>
                <w:i/>
                <w:lang w:val="cs-CZ"/>
              </w:rPr>
              <w:t>. Za tímto účelem Komise zejména provádí mise s cílem zhodnotit</w:t>
            </w:r>
            <w:r w:rsidRPr="00CD5C56">
              <w:rPr>
                <w:lang w:val="cs-CZ"/>
              </w:rPr>
              <w:t xml:space="preserve"> aktuální hospodářskou situaci v členském státě a </w:t>
            </w:r>
            <w:r w:rsidRPr="00CD5C56">
              <w:rPr>
                <w:b/>
                <w:i/>
                <w:lang w:val="cs-CZ"/>
              </w:rPr>
              <w:t>zjistit</w:t>
            </w:r>
            <w:r w:rsidRPr="00CD5C56">
              <w:rPr>
                <w:lang w:val="cs-CZ"/>
              </w:rPr>
              <w:t>, zda existují rizika či obtíže při naplňování cílů tohoto nařízení, a umožňuje výměnu informací s dalšími příslušnými zúčastněnými stranami, včetně vnitrostátních nezávislých fiskálních institucí.</w:t>
            </w:r>
          </w:p>
        </w:tc>
        <w:tc>
          <w:tcPr>
            <w:tcW w:w="4876" w:type="dxa"/>
            <w:hideMark/>
          </w:tcPr>
          <w:p w:rsidR="006D7AD8" w:rsidRPr="00CD5C56" w:rsidRDefault="006D7AD8" w:rsidP="00CD5C56">
            <w:pPr>
              <w:pStyle w:val="Normal6"/>
              <w:rPr>
                <w:szCs w:val="24"/>
                <w:lang w:val="cs-CZ"/>
              </w:rPr>
            </w:pPr>
            <w:r w:rsidRPr="00CD5C56">
              <w:rPr>
                <w:lang w:val="cs-CZ"/>
              </w:rPr>
              <w:t>1.</w:t>
            </w:r>
            <w:r w:rsidRPr="00CD5C56">
              <w:rPr>
                <w:lang w:val="cs-CZ"/>
              </w:rPr>
              <w:tab/>
              <w:t>Komise zajišťuje nepřetržitý dialog s orgány členských států v souladu s cíli tohoto nařízení</w:t>
            </w:r>
            <w:r w:rsidRPr="00CD5C56">
              <w:rPr>
                <w:b/>
                <w:i/>
                <w:lang w:val="cs-CZ"/>
              </w:rPr>
              <w:t>, aby zhodnotila</w:t>
            </w:r>
            <w:r w:rsidRPr="00CD5C56">
              <w:rPr>
                <w:lang w:val="cs-CZ"/>
              </w:rPr>
              <w:t xml:space="preserve"> aktuální hospodářskou situaci v členském státě a </w:t>
            </w:r>
            <w:r w:rsidRPr="00CD5C56">
              <w:rPr>
                <w:b/>
                <w:i/>
                <w:lang w:val="cs-CZ"/>
              </w:rPr>
              <w:t>zjistila</w:t>
            </w:r>
            <w:r w:rsidRPr="00CD5C56">
              <w:rPr>
                <w:lang w:val="cs-CZ"/>
              </w:rPr>
              <w:t xml:space="preserve">, zda existují rizika či obtíže při naplňování cílů tohoto nařízení, a umožňuje výměnu informací s </w:t>
            </w:r>
            <w:r w:rsidRPr="00CD5C56">
              <w:rPr>
                <w:b/>
                <w:i/>
                <w:lang w:val="cs-CZ"/>
              </w:rPr>
              <w:t xml:space="preserve">vnitrostátními parlamenty a </w:t>
            </w:r>
            <w:r w:rsidRPr="00CD5C56">
              <w:rPr>
                <w:lang w:val="cs-CZ"/>
              </w:rPr>
              <w:t>dalšími příslušnými zúčastněnými stranami, včetně vnitrostátních nezávislých fiskálních institucí.</w:t>
            </w:r>
            <w:r w:rsidRPr="00CD5C56">
              <w:rPr>
                <w:b/>
                <w:i/>
                <w:lang w:val="cs-CZ"/>
              </w:rPr>
              <w:t>“;</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Během tohoto dialogu vyzve Komise zástupce zaměstnaneckých sdružení, aby vyjádřili své názory na socioekonomickou situaci v daném členském státě a určili, zda existují jakákoli rizika či obtíže spojené s plněním cílů tohoto nařízení.</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251</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Fabio Massimo Castaldo</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a</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1467/97</w:t>
      </w:r>
      <w:r w:rsidRPr="00CD5C56">
        <w:rPr>
          <w:rStyle w:val="HideTWBExt"/>
        </w:rPr>
        <w:t>&lt;/DocAmend2&gt;</w:t>
      </w:r>
    </w:p>
    <w:p w:rsidR="006D7AD8" w:rsidRPr="00CD5C56" w:rsidRDefault="006D7AD8" w:rsidP="006D7AD8">
      <w:r w:rsidRPr="00CD5C56">
        <w:rPr>
          <w:rStyle w:val="HideTWBExt"/>
        </w:rPr>
        <w:t>&lt;Article2&gt;</w:t>
      </w:r>
      <w:r w:rsidRPr="00CD5C56">
        <w:t>Čl. 10</w:t>
      </w:r>
      <w:r w:rsidR="000166A7">
        <w:t xml:space="preserve"> </w:t>
      </w:r>
      <w:r w:rsidRPr="00CD5C56">
        <w:t>a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w:t>
            </w:r>
            <w:r w:rsidRPr="00CD5C56">
              <w:rPr>
                <w:lang w:val="cs-CZ"/>
              </w:rPr>
              <w:tab/>
              <w:t>Komise zajišťuje nepřetržitý dialog s orgány členských států v souladu s cíli tohoto nařízení. Za tímto účelem Komise zejména provádí mise s cílem zhodnotit aktuální hospodářskou situaci v členském státě a zjistit, zda existují rizika či obtíže při naplňování cílů tohoto nařízení, a umožňuje výměnu informací s dalšími příslušnými zúčastněnými stranami, včetně vnitrostátních nezávislých fiskálních institucí</w:t>
            </w:r>
            <w:r w:rsidRPr="00CD5C56">
              <w:rPr>
                <w:b/>
                <w:i/>
                <w:lang w:val="cs-CZ"/>
              </w:rPr>
              <w:t>.</w:t>
            </w:r>
          </w:p>
        </w:tc>
        <w:tc>
          <w:tcPr>
            <w:tcW w:w="4876" w:type="dxa"/>
            <w:hideMark/>
          </w:tcPr>
          <w:p w:rsidR="006D7AD8" w:rsidRPr="00CD5C56" w:rsidRDefault="006D7AD8" w:rsidP="00CD5C56">
            <w:pPr>
              <w:pStyle w:val="Normal6"/>
              <w:rPr>
                <w:szCs w:val="24"/>
                <w:lang w:val="cs-CZ"/>
              </w:rPr>
            </w:pPr>
            <w:r w:rsidRPr="00CD5C56">
              <w:rPr>
                <w:lang w:val="cs-CZ"/>
              </w:rPr>
              <w:t>1.</w:t>
            </w:r>
            <w:r w:rsidRPr="00CD5C56">
              <w:rPr>
                <w:lang w:val="cs-CZ"/>
              </w:rPr>
              <w:tab/>
              <w:t xml:space="preserve">Komise zajišťuje nepřetržitý dialog s orgány členských států v souladu s cíli tohoto nařízení. Za tímto účelem Komise zejména provádí mise s cílem zhodnotit aktuální hospodářskou situaci v členském státě a zjistit, zda existují rizika či obtíže při naplňování cílů tohoto nařízení, a umožňuje výměnu informací s </w:t>
            </w:r>
            <w:r w:rsidRPr="00CD5C56">
              <w:rPr>
                <w:b/>
                <w:i/>
                <w:lang w:val="cs-CZ"/>
              </w:rPr>
              <w:t xml:space="preserve">vnitrostátními parlamenty a </w:t>
            </w:r>
            <w:r w:rsidRPr="00CD5C56">
              <w:rPr>
                <w:lang w:val="cs-CZ"/>
              </w:rPr>
              <w:t>dalšími příslušnými zúčastněnými stranami, včetně vnitrostátních nezávislých fiskálních institucí</w:t>
            </w:r>
            <w:r w:rsidRPr="00CD5C56">
              <w:rPr>
                <w:b/>
                <w:i/>
                <w:lang w:val="cs-CZ"/>
              </w:rPr>
              <w:t xml:space="preserve"> a nejreprezentativnějších sociálních partnerů;</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252</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Esther de Lange, Markus Ferber, Frances Fitzgerald, Jessica Polfjärd</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a</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w:t>
      </w:r>
      <w:r w:rsidR="000166A7">
        <w:t xml:space="preserve"> </w:t>
      </w:r>
      <w:r w:rsidRPr="00CD5C56">
        <w:t>a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w:t>
            </w:r>
            <w:r w:rsidRPr="00CD5C56">
              <w:rPr>
                <w:lang w:val="cs-CZ"/>
              </w:rPr>
              <w:tab/>
              <w:t>Komise zajišťuje nepřetržitý dialog s orgány členských států v souladu s cíli tohoto nařízení. Za tímto účelem Komise zejména provádí mise s cílem zhodnotit aktuální hospodářskou situaci v členském státě a zjistit, zda existují rizika či obtíže při naplňování cílů tohoto nařízení, a umožňuje výměnu informací s dalšími příslušnými zúčastněnými stranami, včetně vnitrostátních nezávislých fiskálních institucí</w:t>
            </w:r>
            <w:r w:rsidRPr="00CD5C56">
              <w:rPr>
                <w:b/>
                <w:i/>
                <w:lang w:val="cs-CZ"/>
              </w:rPr>
              <w:t>.</w:t>
            </w:r>
          </w:p>
        </w:tc>
        <w:tc>
          <w:tcPr>
            <w:tcW w:w="4876" w:type="dxa"/>
            <w:hideMark/>
          </w:tcPr>
          <w:p w:rsidR="006D7AD8" w:rsidRPr="00CD5C56" w:rsidRDefault="006D7AD8" w:rsidP="00CD5C56">
            <w:pPr>
              <w:pStyle w:val="Normal6"/>
              <w:rPr>
                <w:szCs w:val="24"/>
                <w:lang w:val="cs-CZ"/>
              </w:rPr>
            </w:pPr>
            <w:r w:rsidRPr="00CD5C56">
              <w:rPr>
                <w:lang w:val="cs-CZ"/>
              </w:rPr>
              <w:t>1.</w:t>
            </w:r>
            <w:r w:rsidRPr="00CD5C56">
              <w:rPr>
                <w:lang w:val="cs-CZ"/>
              </w:rPr>
              <w:tab/>
              <w:t>Komise zajišťuje nepřetržitý dialog s orgány členských států v souladu s cíli tohoto nařízení. Za tímto účelem Komise zejména provádí mise s cílem zhodnotit aktuální hospodářskou situaci v členském státě a zjistit, zda existují rizika či obtíže při naplňování cílů tohoto nařízení, a umožňuje výměnu informací s dalšími příslušnými zúčastněnými stranami, včetně vnitrostátních nezávislých fiskálních institucí</w:t>
            </w:r>
            <w:r w:rsidRPr="00CD5C56">
              <w:rPr>
                <w:b/>
                <w:i/>
                <w:lang w:val="cs-CZ"/>
              </w:rPr>
              <w:t xml:space="preserve"> a Evropské fiskální rady;</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253</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Esther de Lange</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a</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w:t>
      </w:r>
      <w:r w:rsidR="000166A7">
        <w:t xml:space="preserve"> </w:t>
      </w:r>
      <w:r w:rsidRPr="00CD5C56">
        <w:t>a – odst. 1</w:t>
      </w:r>
      <w:r w:rsidR="000166A7">
        <w:t xml:space="preserve"> </w:t>
      </w:r>
      <w:r w:rsidRPr="00CD5C56">
        <w:t>a (nový)</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1 a.</w:t>
            </w:r>
            <w:r w:rsidRPr="00CD5C56">
              <w:rPr>
                <w:b/>
                <w:i/>
                <w:lang w:val="cs-CZ"/>
              </w:rPr>
              <w:tab/>
              <w:t>Evropský parlament je informován v souladu s články 26a a 29 nařízení (EU) [o preventivní složce].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254</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b</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w:t>
      </w:r>
      <w:r w:rsidR="000166A7">
        <w:t xml:space="preserve"> </w:t>
      </w:r>
      <w:r w:rsidRPr="00CD5C56">
        <w:t>a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2.</w:t>
            </w:r>
            <w:r w:rsidRPr="00CD5C56">
              <w:rPr>
                <w:lang w:val="cs-CZ"/>
              </w:rPr>
              <w:tab/>
            </w:r>
            <w:r w:rsidRPr="00CD5C56">
              <w:rPr>
                <w:b/>
                <w:i/>
                <w:lang w:val="cs-CZ"/>
              </w:rPr>
              <w:t>Poté, co Rada přijme výzvu podle čl. 126 odst. 9 Smlouvy o fungování EU, uskuteční Komise v dotčeném členském státě zvláštní kontrolní misi, aby projednala opatření, která členský stát zamýšlí přijmout v reakci na opatření považovaná za nezbytná na základě výzvy podle čl. 126 odst. 9 Smlouvy o fungování EU.</w:t>
            </w:r>
            <w:r w:rsidRPr="00CD5C56">
              <w:rPr>
                <w:lang w:val="cs-CZ"/>
              </w:rPr>
              <w:t xml:space="preserve"> Na vyzvání parlamentu dotčeného členského státu může Komise předložit své hodnocení hospodářské a fiskální situace v daném členském státě. </w:t>
            </w:r>
            <w:r w:rsidRPr="00CD5C56">
              <w:rPr>
                <w:b/>
                <w:i/>
                <w:lang w:val="cs-CZ"/>
              </w:rPr>
              <w:t>U členských států, kterým byla vydána doporučení a výzvy v návaznosti na rozhodnutí podle čl. 126 odst. 8 a rozhodnutí podle čl. 126 odst. 11 Smlouvy o fungování EU, je možné pro účely sledování na místě provádět posílený dohled. Dotčené členské státy předloží veškeré informace, které jsou nezbytné pro přípravu a provedení kontrolní mise.</w:t>
            </w:r>
          </w:p>
        </w:tc>
        <w:tc>
          <w:tcPr>
            <w:tcW w:w="4876" w:type="dxa"/>
            <w:hideMark/>
          </w:tcPr>
          <w:p w:rsidR="006D7AD8" w:rsidRPr="00CD5C56" w:rsidRDefault="006D7AD8" w:rsidP="00CD5C56">
            <w:pPr>
              <w:pStyle w:val="Normal6"/>
              <w:rPr>
                <w:szCs w:val="24"/>
                <w:lang w:val="cs-CZ"/>
              </w:rPr>
            </w:pPr>
            <w:r w:rsidRPr="00CD5C56">
              <w:rPr>
                <w:lang w:val="cs-CZ"/>
              </w:rPr>
              <w:t>2.</w:t>
            </w:r>
            <w:r w:rsidRPr="00CD5C56">
              <w:rPr>
                <w:lang w:val="cs-CZ"/>
              </w:rPr>
              <w:tab/>
              <w:t>Na vyzvání parlamentu dotčeného členského státu může Komise předložit své hodnocení hospodářské a fiskální situace v daném členském státě.</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255</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Margarida Marques, Irene Tinagli, Pedro Silva Pereira, Costas Mavrides, Pedro Marques, Jonás Fernández, René Repasi</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b</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Rady (ES) č. 1467/97</w:t>
      </w:r>
      <w:r w:rsidRPr="00CD5C56">
        <w:rPr>
          <w:rStyle w:val="HideTWBExt"/>
        </w:rPr>
        <w:t>&lt;/DocAmend2&gt;</w:t>
      </w:r>
    </w:p>
    <w:p w:rsidR="006D7AD8" w:rsidRPr="00CD5C56" w:rsidRDefault="006D7AD8" w:rsidP="006D7AD8">
      <w:r w:rsidRPr="00CD5C56">
        <w:rPr>
          <w:rStyle w:val="HideTWBExt"/>
        </w:rPr>
        <w:t>&lt;Article2&gt;</w:t>
      </w:r>
      <w:r w:rsidRPr="00CD5C56">
        <w:t>Čl. 10</w:t>
      </w:r>
      <w:r w:rsidR="000166A7">
        <w:t xml:space="preserve"> </w:t>
      </w:r>
      <w:r w:rsidRPr="00CD5C56">
        <w:t>a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2.</w:t>
            </w:r>
            <w:r w:rsidRPr="00CD5C56">
              <w:rPr>
                <w:lang w:val="cs-CZ"/>
              </w:rPr>
              <w:tab/>
              <w:t xml:space="preserve">Poté, co Rada přijme výzvu podle čl. 126 odst. 9 Smlouvy o fungování EU, uskuteční Komise v dotčeném členském státě </w:t>
            </w:r>
            <w:r w:rsidRPr="00CD5C56">
              <w:rPr>
                <w:b/>
                <w:i/>
                <w:lang w:val="cs-CZ"/>
              </w:rPr>
              <w:t xml:space="preserve">zvláštní kontrolní </w:t>
            </w:r>
            <w:r w:rsidRPr="00CD5C56">
              <w:rPr>
                <w:lang w:val="cs-CZ"/>
              </w:rPr>
              <w:t xml:space="preserve">misi, aby projednala opatření, která členský stát zamýšlí přijmout v reakci na opatření považovaná za nezbytná na základě výzvy podle čl. 126 odst. 9 Smlouvy o fungování EU. Na vyzvání parlamentu dotčeného členského státu může Komise předložit své hodnocení hospodářské a fiskální situace v daném členském státě. </w:t>
            </w:r>
            <w:r w:rsidRPr="00CD5C56">
              <w:rPr>
                <w:b/>
                <w:i/>
                <w:lang w:val="cs-CZ"/>
              </w:rPr>
              <w:t>U členských států, kterým byla vydána doporučení a výzvy v návaznosti na rozhodnutí podle čl. 126 odst. 8 a rozhodnutí podle čl. 126 odst. 11 Smlouvy o fungování EU, je možné pro účely sledování na místě provádět posílený dohled.</w:t>
            </w:r>
            <w:r w:rsidRPr="00CD5C56">
              <w:rPr>
                <w:lang w:val="cs-CZ"/>
              </w:rPr>
              <w:t xml:space="preserve"> Dotčené členské státy předloží veškeré informace, které jsou nezbytné pro přípravu a provedení</w:t>
            </w:r>
            <w:r w:rsidRPr="00CD5C56">
              <w:rPr>
                <w:b/>
                <w:i/>
                <w:lang w:val="cs-CZ"/>
              </w:rPr>
              <w:t xml:space="preserve"> kontrolní</w:t>
            </w:r>
            <w:r w:rsidRPr="00CD5C56">
              <w:rPr>
                <w:lang w:val="cs-CZ"/>
              </w:rPr>
              <w:t xml:space="preserve"> mise.</w:t>
            </w:r>
          </w:p>
        </w:tc>
        <w:tc>
          <w:tcPr>
            <w:tcW w:w="4876" w:type="dxa"/>
            <w:hideMark/>
          </w:tcPr>
          <w:p w:rsidR="006D7AD8" w:rsidRPr="00CD5C56" w:rsidRDefault="006D7AD8" w:rsidP="00CD5C56">
            <w:pPr>
              <w:pStyle w:val="Normal6"/>
              <w:rPr>
                <w:szCs w:val="24"/>
                <w:lang w:val="cs-CZ"/>
              </w:rPr>
            </w:pPr>
            <w:r w:rsidRPr="00CD5C56">
              <w:rPr>
                <w:lang w:val="cs-CZ"/>
              </w:rPr>
              <w:t>2.</w:t>
            </w:r>
            <w:r w:rsidRPr="00CD5C56">
              <w:rPr>
                <w:lang w:val="cs-CZ"/>
              </w:rPr>
              <w:tab/>
              <w:t>Poté, co Rada přijme výzvu podle čl. 126 odst. 9 Smlouvy o fungování EU, uskuteční Komise v dotčeném členském státě misi, aby projednala opatření, která členský stát zamýšlí přijmout v reakci na opatření považovaná za nezbytná na základě výzvy podle čl. 126 odst. 9 Smlouvy o fungování EU. Na vyzvání parlamentu dotčeného členského státu může Komise předložit své hodnocení hospodářské a fiskální situace v daném členském státě. Dotčené členské státy předloží veškeré informace, které jsou nezbytné pro přípravu a provedení mise.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256</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Philippe Lamberts, Rasmus Andresen, Ernest Urtasun</w:t>
      </w:r>
      <w:r w:rsidRPr="00CD5C56">
        <w:rPr>
          <w:rStyle w:val="HideTWBExt"/>
          <w:b w:val="0"/>
        </w:rPr>
        <w:t>&lt;/Members&gt;</w:t>
      </w:r>
    </w:p>
    <w:p w:rsidR="006D7AD8" w:rsidRPr="00CD5C56" w:rsidRDefault="006D7AD8" w:rsidP="006D7AD8">
      <w:r w:rsidRPr="00CD5C56">
        <w:rPr>
          <w:rStyle w:val="HideTWBExt"/>
        </w:rPr>
        <w:t>&lt;AuNomDe&gt;</w:t>
      </w:r>
      <w:r w:rsidRPr="00CD5C56">
        <w:rPr>
          <w:rStyle w:val="HideTWBInt"/>
        </w:rPr>
        <w:t>{Verts/ALE}</w:t>
      </w:r>
      <w:r w:rsidRPr="00CD5C56">
        <w:t>za skupinu Verts/ALE</w:t>
      </w:r>
      <w:r w:rsidRPr="00CD5C56">
        <w:rPr>
          <w:rStyle w:val="HideTWBExt"/>
        </w:rPr>
        <w:t>&lt;/AuNomDe&gt;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b a (nové)</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w:t>
      </w:r>
      <w:r w:rsidR="000166A7">
        <w:t xml:space="preserve"> </w:t>
      </w:r>
      <w:r w:rsidRPr="00CD5C56">
        <w:t>a – odst. 3</w:t>
      </w:r>
      <w:r w:rsidRPr="00CD5C5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Platné znění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(b a)</w:t>
            </w:r>
            <w:r w:rsidRPr="00CD5C56">
              <w:rPr>
                <w:b/>
                <w:i/>
                <w:lang w:val="cs-CZ"/>
              </w:rPr>
              <w:tab/>
              <w:t>odstavec 3 se zrušuje.</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3</w:t>
            </w:r>
            <w:r w:rsidRPr="00CD5C56">
              <w:rPr>
                <w:b/>
                <w:i/>
                <w:lang w:val="cs-CZ"/>
              </w:rPr>
              <w:t>. Komise může přizvat zástupce Evropské centrální banky k účasti na kontrolních misích v členském státě, jehož měnou je euro nebo který se účastní Dohody ze dne 16. března 2006 mezi Evropskou centrální bankou a národními centrálními bankami členských států mimo eurozónu o provozních postupech mechanismu směnných kurzů ve třetí etapě hospodářské a měnové unie (ERM II).</w:t>
            </w:r>
          </w:p>
        </w:tc>
        <w:tc>
          <w:tcPr>
            <w:tcW w:w="4876" w:type="dxa"/>
            <w:hideMark/>
          </w:tcPr>
          <w:p w:rsidR="006D7AD8" w:rsidRPr="00CD5C56" w:rsidRDefault="006D7AD8" w:rsidP="00CD5C56">
            <w:pPr>
              <w:pStyle w:val="Normal6"/>
              <w:rPr>
                <w:szCs w:val="24"/>
                <w:lang w:val="cs-CZ"/>
              </w:rPr>
            </w:pPr>
            <w:r w:rsidRPr="00CD5C56">
              <w:rPr>
                <w:lang w:val="cs-CZ"/>
              </w:rPr>
              <w:t>"</w:t>
            </w:r>
          </w:p>
        </w:tc>
      </w:tr>
      <w:tr w:rsidR="006D7AD8" w:rsidRPr="00CD5C56" w:rsidTr="00CD5C56">
        <w:trPr>
          <w:jc w:val="center"/>
        </w:trPr>
        <w:tc>
          <w:tcPr>
            <w:tcW w:w="4876" w:type="dxa"/>
          </w:tcPr>
          <w:p w:rsidR="006D7AD8" w:rsidRPr="00CD5C56" w:rsidRDefault="006D7AD8" w:rsidP="00CD5C56">
            <w:pPr>
              <w:pStyle w:val="Normal6"/>
              <w:rPr>
                <w:lang w:val="cs-CZ"/>
              </w:rPr>
            </w:pPr>
            <w:r w:rsidRPr="00CD5C56">
              <w:rPr>
                <w:b/>
                <w:i/>
                <w:lang w:val="cs-CZ"/>
              </w:rPr>
              <w:t>__________________</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tcPr>
          <w:p w:rsidR="006D7AD8" w:rsidRPr="00CD5C56" w:rsidRDefault="006D7AD8" w:rsidP="00CD5C56">
            <w:pPr>
              <w:pStyle w:val="Normal6"/>
              <w:rPr>
                <w:lang w:val="cs-CZ"/>
              </w:rPr>
            </w:pPr>
            <w:r w:rsidRPr="00CD5C56">
              <w:rPr>
                <w:b/>
                <w:i/>
                <w:vertAlign w:val="superscript"/>
                <w:lang w:val="cs-CZ"/>
              </w:rPr>
              <w:t xml:space="preserve">6. </w:t>
            </w:r>
            <w:r w:rsidRPr="00CD5C56">
              <w:rPr>
                <w:b/>
                <w:i/>
                <w:lang w:val="cs-CZ"/>
              </w:rPr>
              <w:t>Úř. věst. C 73, 25.3.2006, s. 21.</w:t>
            </w:r>
          </w:p>
        </w:tc>
        <w:tc>
          <w:tcPr>
            <w:tcW w:w="4876" w:type="dxa"/>
          </w:tcPr>
          <w:p w:rsidR="006D7AD8" w:rsidRPr="00CD5C56" w:rsidRDefault="006D7AD8" w:rsidP="00CD5C56">
            <w:pPr>
              <w:pStyle w:val="Normal6"/>
              <w:rPr>
                <w:szCs w:val="24"/>
                <w:lang w:val="cs-CZ"/>
              </w:rPr>
            </w:pP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257</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Esther de Lange</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 písm. b a (nové)</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10</w:t>
      </w:r>
      <w:r w:rsidR="000166A7">
        <w:t xml:space="preserve"> </w:t>
      </w:r>
      <w:r w:rsidRPr="00CD5C56">
        <w:t>a – odst. 4</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(b a)</w:t>
            </w:r>
            <w:r w:rsidRPr="00CD5C56">
              <w:rPr>
                <w:b/>
                <w:i/>
                <w:lang w:val="cs-CZ"/>
              </w:rPr>
              <w:tab/>
              <w:t>odstavec 4 se nahrazuje tímto:</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4. Komise podá o výsledcích mise uvedené v odstavci 2 zprávu Radě a může rozhodnout, že svá zjištění zveřejní. Evropský parlament je informován v souladu s články 26a a 29 nařízení (EU) [o preventivní složce].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258</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Fabio Massimo Castaldo</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a (nový)</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00F902EF" w:rsidRPr="00CD5C56">
        <w:t>ODDÍL</w:t>
      </w:r>
      <w:r w:rsidRPr="00CD5C56">
        <w:t xml:space="preserve"> 4</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Platné znění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b/>
                <w:i/>
                <w:lang w:val="cs-CZ"/>
              </w:rPr>
            </w:pPr>
            <w:r w:rsidRPr="00CD5C56">
              <w:rPr>
                <w:b/>
                <w:i/>
                <w:lang w:val="cs-CZ"/>
              </w:rPr>
              <w:t>[…]</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259</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Philippe Lamberts, Rasmus Andresen, Ernest Urtasun</w:t>
      </w:r>
      <w:r w:rsidRPr="00CD5C56">
        <w:rPr>
          <w:rStyle w:val="HideTWBExt"/>
          <w:b w:val="0"/>
        </w:rPr>
        <w:t>&lt;/Members&gt;</w:t>
      </w:r>
    </w:p>
    <w:p w:rsidR="006D7AD8" w:rsidRPr="00CD5C56" w:rsidRDefault="006D7AD8" w:rsidP="006D7AD8">
      <w:r w:rsidRPr="00CD5C56">
        <w:rPr>
          <w:rStyle w:val="HideTWBExt"/>
        </w:rPr>
        <w:t>&lt;AuNomDe&gt;</w:t>
      </w:r>
      <w:r w:rsidRPr="00CD5C56">
        <w:rPr>
          <w:rStyle w:val="HideTWBInt"/>
        </w:rPr>
        <w:t>{Verts/ALE}</w:t>
      </w:r>
      <w:r w:rsidRPr="00CD5C56">
        <w:t>za skupinu Verts/ALE</w:t>
      </w:r>
      <w:r w:rsidRPr="00CD5C56">
        <w:rPr>
          <w:rStyle w:val="HideTWBExt"/>
        </w:rPr>
        <w:t>&lt;/AuNomDe&gt;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a (nový)</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11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Platné znění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(9 a)</w:t>
            </w:r>
            <w:r w:rsidRPr="00CD5C56">
              <w:rPr>
                <w:b/>
                <w:i/>
                <w:lang w:val="cs-CZ"/>
              </w:rPr>
              <w:tab/>
              <w:t>Článek 11 se nahrazuje tímto:</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Článek</w:t>
            </w:r>
            <w:r w:rsidRPr="00CD5C56">
              <w:rPr>
                <w:lang w:val="cs-CZ"/>
              </w:rPr>
              <w:t xml:space="preserve"> 11</w:t>
            </w:r>
          </w:p>
        </w:tc>
        <w:tc>
          <w:tcPr>
            <w:tcW w:w="4876" w:type="dxa"/>
            <w:hideMark/>
          </w:tcPr>
          <w:p w:rsidR="006D7AD8" w:rsidRPr="00CD5C56" w:rsidRDefault="006D7AD8" w:rsidP="00CD5C56">
            <w:pPr>
              <w:pStyle w:val="Normal6"/>
              <w:rPr>
                <w:szCs w:val="24"/>
                <w:lang w:val="cs-CZ"/>
              </w:rPr>
            </w:pPr>
            <w:r w:rsidRPr="00CD5C56">
              <w:rPr>
                <w:b/>
                <w:i/>
                <w:lang w:val="cs-CZ"/>
              </w:rPr>
              <w:t>„Článek</w:t>
            </w:r>
            <w:r w:rsidRPr="00CD5C56">
              <w:rPr>
                <w:lang w:val="cs-CZ"/>
              </w:rPr>
              <w:t xml:space="preserve"> 11</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 xml:space="preserve">Kdykoli Rada podle čl. 126 odst. 11 Smlouvy o fungování EU rozhodne o uložení sankcí vůči zúčastněnému členskému státu, </w:t>
            </w:r>
            <w:r w:rsidRPr="00CD5C56">
              <w:rPr>
                <w:b/>
                <w:i/>
                <w:lang w:val="cs-CZ"/>
              </w:rPr>
              <w:t>vyžaduje se zpravidla</w:t>
            </w:r>
            <w:r w:rsidRPr="00CD5C56">
              <w:rPr>
                <w:lang w:val="cs-CZ"/>
              </w:rPr>
              <w:t xml:space="preserve"> pokuta. Rada může rozhodnout o doplnění této pokuty jinými opatřeními podle čl. 126 odst. 11 Smlouvy o fungování EU.</w:t>
            </w:r>
          </w:p>
        </w:tc>
        <w:tc>
          <w:tcPr>
            <w:tcW w:w="4876" w:type="dxa"/>
            <w:hideMark/>
          </w:tcPr>
          <w:p w:rsidR="006D7AD8" w:rsidRPr="00CD5C56" w:rsidRDefault="006D7AD8" w:rsidP="00CD5C56">
            <w:pPr>
              <w:pStyle w:val="Normal6"/>
              <w:rPr>
                <w:szCs w:val="24"/>
                <w:lang w:val="cs-CZ"/>
              </w:rPr>
            </w:pPr>
            <w:r w:rsidRPr="00CD5C56">
              <w:rPr>
                <w:b/>
                <w:i/>
                <w:lang w:val="cs-CZ"/>
              </w:rPr>
              <w:t>1.</w:t>
            </w:r>
            <w:r w:rsidRPr="00CD5C56">
              <w:rPr>
                <w:lang w:val="cs-CZ"/>
              </w:rPr>
              <w:t xml:space="preserve"> Kdykoli Rada podle čl. 126 odst. 11 Smlouvy o fungování EU rozhodne o uložení sankcí vůči zúčastněnému členskému státu, </w:t>
            </w:r>
            <w:r w:rsidRPr="00CD5C56">
              <w:rPr>
                <w:b/>
                <w:i/>
                <w:lang w:val="cs-CZ"/>
              </w:rPr>
              <w:t>může být v případě potřeby udělena přiměřená</w:t>
            </w:r>
            <w:r w:rsidRPr="00CD5C56">
              <w:rPr>
                <w:lang w:val="cs-CZ"/>
              </w:rPr>
              <w:t xml:space="preserve"> pokuta. Rada může rozhodnout o doplnění této pokuty jinými opatřeními podle čl. 126 odst. 11 Smlouvy o fungování EU.</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2. Rada nemůže přijímat rozhodnutí podle čl. 126 odst. 11 SFEU bez předchozího souhlasu na základě hlasování příslušného výboru Evropského parlamentu.</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3. K pokutám či jiným opatřením podle čl. 126 odst. 11 SFEU se nepřikročí nebo se jejich přijetí pozastaví do té doby, dokud Komise nedospěje k závěru, že v eurozóně nebo v Unii jako celku došlo k prudkému hospodářskému propadu v souladu s článkem 24 nařízení (EU) [o preventivní složce] nebo nastaly mimořádné okolnosti nebo cyklické podmínky, které mají zásadní dopad na veřejné finance dotčeného členského státu, v souladu s článkem 25 nařízení (EU) [o preventivní složce].</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260</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Margarida Marques, Irene Tinagli, Pedro Silva Pereira, Costas Mavrides, Pedro Marques, Jonás Fernández, Joachim Schuster, René Repasi</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9 a (nový)</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Rady (ES) č. 1467/97</w:t>
      </w:r>
      <w:r w:rsidRPr="00CD5C56">
        <w:rPr>
          <w:rStyle w:val="HideTWBExt"/>
        </w:rPr>
        <w:t>&lt;/DocAmend2&gt;</w:t>
      </w:r>
    </w:p>
    <w:p w:rsidR="006D7AD8" w:rsidRPr="00CD5C56" w:rsidRDefault="006D7AD8" w:rsidP="006D7AD8">
      <w:r w:rsidRPr="00CD5C56">
        <w:rPr>
          <w:rStyle w:val="HideTWBExt"/>
        </w:rPr>
        <w:t>&lt;Article2&gt;</w:t>
      </w:r>
      <w:r w:rsidRPr="00CD5C56">
        <w:t>Článek 11</w:t>
      </w:r>
      <w:r w:rsidRPr="00CD5C5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Platné znění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(9 a)</w:t>
            </w:r>
            <w:r w:rsidRPr="00CD5C56">
              <w:rPr>
                <w:b/>
                <w:i/>
                <w:lang w:val="cs-CZ"/>
              </w:rPr>
              <w:tab/>
              <w:t>Článek 11 se nahrazuje tímto:</w:t>
            </w:r>
          </w:p>
        </w:tc>
      </w:tr>
      <w:tr w:rsidR="006D7AD8" w:rsidRPr="00CD5C56" w:rsidTr="00CD5C56">
        <w:trPr>
          <w:jc w:val="center"/>
        </w:trPr>
        <w:tc>
          <w:tcPr>
            <w:tcW w:w="4876" w:type="dxa"/>
          </w:tcPr>
          <w:p w:rsidR="006D7AD8" w:rsidRPr="00CD5C56" w:rsidRDefault="006D7AD8" w:rsidP="00CD5C56">
            <w:pPr>
              <w:pStyle w:val="Normal6"/>
              <w:rPr>
                <w:lang w:val="cs-CZ"/>
              </w:rPr>
            </w:pPr>
            <w:r w:rsidRPr="00CD5C56">
              <w:rPr>
                <w:lang w:val="cs-CZ"/>
              </w:rPr>
              <w:t>Článek 11</w:t>
            </w:r>
          </w:p>
        </w:tc>
        <w:tc>
          <w:tcPr>
            <w:tcW w:w="4876" w:type="dxa"/>
          </w:tcPr>
          <w:p w:rsidR="006D7AD8" w:rsidRPr="00CD5C56" w:rsidRDefault="006D7AD8" w:rsidP="00CD5C56">
            <w:pPr>
              <w:pStyle w:val="Normal6"/>
              <w:rPr>
                <w:szCs w:val="24"/>
                <w:lang w:val="cs-CZ"/>
              </w:rPr>
            </w:pPr>
            <w:r w:rsidRPr="00CD5C56">
              <w:rPr>
                <w:lang w:val="cs-CZ"/>
              </w:rPr>
              <w:t>„Článek 11</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Kdykoli Rada podle čl. 126 odst. 11 Smlouvy o fungování EU rozhodne o uložení sankcí vůči zúčastněnému členskému státu, vyžaduje se zpravidla pokuta. Rada může rozhodnout o doplnění této pokuty jinými opatřeními podle čl. 126 odst. 11 Smlouvy o fungování EU.</w:t>
            </w:r>
          </w:p>
        </w:tc>
        <w:tc>
          <w:tcPr>
            <w:tcW w:w="4876" w:type="dxa"/>
            <w:hideMark/>
          </w:tcPr>
          <w:p w:rsidR="006D7AD8" w:rsidRPr="00CD5C56" w:rsidRDefault="006D7AD8" w:rsidP="00CD5C56">
            <w:pPr>
              <w:pStyle w:val="Normal6"/>
              <w:rPr>
                <w:szCs w:val="24"/>
                <w:lang w:val="cs-CZ"/>
              </w:rPr>
            </w:pPr>
            <w:r w:rsidRPr="00CD5C56">
              <w:rPr>
                <w:lang w:val="cs-CZ"/>
              </w:rPr>
              <w:t>„Kdykoli Rada podle čl. 126 odst. 11 Smlouvy o fungování EU rozhodne o uložení sankcí vůči zúčastněnému členskému státu, vyžaduje se zpravidla pokuta. Rada může rozhodnout o doplnění této pokuty jinými opatřeními podle čl. 126 odst. 11 Smlouvy o fungování EU.</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K tomu, aby Komise zastavila svůj návrh Radě na pozastavení všech nebo části závazků nebo plateb z těchto dvou nástrojů, jak je uvedeno v čl. 10 odst. 1 nařízení o Nástroji pro oživení a odolnost a v čl. 19 odst. 7, by měly být zohledněny dobré výsledky, pokud jde o závazky a míru provádění reforem a investic schválené v rámci plánu na podporu oživení a odolnosti členského státu, jakož i jeho dohody o partnerství pro fondy soudržnosti.</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261</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12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1.</w:t>
            </w:r>
            <w:r w:rsidRPr="00CD5C56">
              <w:rPr>
                <w:b/>
                <w:i/>
                <w:lang w:val="cs-CZ"/>
              </w:rPr>
              <w:tab/>
              <w:t>Výše pokuty činí až 0,05 % HDP po dobu šesti měsíců a je placena každých šest měsíců, dokud Rada neusoudí, že dotčený členský stát přijal účinná opatření v reakci na výzvu vydanou podle čl. 126 odst. 9 Smlouvy o fungování EU.</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262</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Esther de Lange, Markus Ferber, Frances Fitzgerald, Jessica Polfjärd</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12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w:t>
            </w:r>
            <w:r w:rsidRPr="00CD5C56">
              <w:rPr>
                <w:lang w:val="cs-CZ"/>
              </w:rPr>
              <w:tab/>
              <w:t>Výše pokuty činí až 0,05 % HDP po dobu šesti měsíců a je placena každých šest měsíců, dokud Rada neusoudí, že dotčený členský stát přijal účinná opatření v reakci na výzvu vydanou podle čl. 126 odst. 9 Smlouvy o fungování EU.</w:t>
            </w:r>
          </w:p>
        </w:tc>
        <w:tc>
          <w:tcPr>
            <w:tcW w:w="4876" w:type="dxa"/>
            <w:hideMark/>
          </w:tcPr>
          <w:p w:rsidR="006D7AD8" w:rsidRPr="00CD5C56" w:rsidRDefault="006D7AD8" w:rsidP="00CD5C56">
            <w:pPr>
              <w:pStyle w:val="Normal6"/>
              <w:rPr>
                <w:szCs w:val="24"/>
                <w:lang w:val="cs-CZ"/>
              </w:rPr>
            </w:pPr>
            <w:r w:rsidRPr="00CD5C56">
              <w:rPr>
                <w:lang w:val="cs-CZ"/>
              </w:rPr>
              <w:t>1.</w:t>
            </w:r>
            <w:r w:rsidRPr="00CD5C56">
              <w:rPr>
                <w:lang w:val="cs-CZ"/>
              </w:rPr>
              <w:tab/>
              <w:t xml:space="preserve">Obecně platí, že výše pokuty činí až 0,05 % HDP po dobu šesti měsíců a je placena každých šest měsíců, dokud Rada neusoudí, že dotčený členský stát přijal účinná opatření v reakci na výzvu vydanou podle čl. 126 odst. 9 Smlouvy o fungování EU. </w:t>
            </w:r>
            <w:r w:rsidRPr="00CD5C56">
              <w:rPr>
                <w:b/>
                <w:i/>
                <w:lang w:val="cs-CZ"/>
              </w:rPr>
              <w:t>Výše každé jednotlivé šestiměsíční pokuty by mohla překročit uvedené obecné pravidlo v případě, že by neexistence účinných opatření způsobila riziko pro finanční stabilitu členského státu nebo ostatních členských států prostřednictvím vedlejších účinků. Individuální šestiměsíční pokuty nesmí překročit 0,2 % HDP.</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263</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Johan Van Overtveldt</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1467/97</w:t>
      </w:r>
      <w:r w:rsidRPr="00CD5C56">
        <w:rPr>
          <w:rStyle w:val="HideTWBExt"/>
        </w:rPr>
        <w:t>&lt;/DocAmend2&gt;</w:t>
      </w:r>
    </w:p>
    <w:p w:rsidR="006D7AD8" w:rsidRPr="00CD5C56" w:rsidRDefault="006D7AD8" w:rsidP="006D7AD8">
      <w:r w:rsidRPr="00CD5C56">
        <w:rPr>
          <w:rStyle w:val="HideTWBExt"/>
        </w:rPr>
        <w:t>&lt;Article2&gt;</w:t>
      </w:r>
      <w:r w:rsidRPr="00CD5C56">
        <w:t>Čl. 12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w:t>
            </w:r>
            <w:r w:rsidRPr="00CD5C56">
              <w:rPr>
                <w:lang w:val="cs-CZ"/>
              </w:rPr>
              <w:tab/>
              <w:t>Výše pokuty činí až 0,05 % HDP po dobu šesti měsíců a je placena každých šest měsíců, dokud Rada neusoudí, že dotčený členský stát přijal účinná opatření v reakci na výzvu vydanou podle čl. 126 odst. 9 Smlouvy o fungování EU.</w:t>
            </w:r>
          </w:p>
        </w:tc>
        <w:tc>
          <w:tcPr>
            <w:tcW w:w="4876" w:type="dxa"/>
            <w:hideMark/>
          </w:tcPr>
          <w:p w:rsidR="006D7AD8" w:rsidRPr="00CD5C56" w:rsidRDefault="006D7AD8" w:rsidP="00CD5C56">
            <w:pPr>
              <w:pStyle w:val="Normal6"/>
              <w:rPr>
                <w:szCs w:val="24"/>
                <w:lang w:val="cs-CZ"/>
              </w:rPr>
            </w:pPr>
            <w:r w:rsidRPr="00CD5C56">
              <w:rPr>
                <w:lang w:val="cs-CZ"/>
              </w:rPr>
              <w:t>1.</w:t>
            </w:r>
            <w:r w:rsidRPr="00CD5C56">
              <w:rPr>
                <w:lang w:val="cs-CZ"/>
              </w:rPr>
              <w:tab/>
            </w:r>
            <w:r w:rsidRPr="00CD5C56">
              <w:rPr>
                <w:b/>
                <w:i/>
                <w:lang w:val="cs-CZ"/>
              </w:rPr>
              <w:t>Obecně platí, že</w:t>
            </w:r>
            <w:r w:rsidRPr="00CD5C56">
              <w:rPr>
                <w:lang w:val="cs-CZ"/>
              </w:rPr>
              <w:t xml:space="preserve"> výše pokuty činí až 0,05 % HDP po dobu šesti měsíců a je placena každých šest měsíců, dokud Rada neusoudí, že dotčený členský stát přijal účinná opatření v reakci na výzvu vydanou podle čl. 126 odst. 9 Smlouvy o fungování EU.</w:t>
            </w:r>
            <w:r w:rsidRPr="00CD5C56">
              <w:rPr>
                <w:b/>
                <w:i/>
                <w:lang w:val="cs-CZ"/>
              </w:rPr>
              <w:t xml:space="preserve"> Výše každé jednotlivé šestiměsíční pokuty by mohla překročit uvedené obecné pravidlo v případě, že by neexistence účinných opatření způsobila riziko pro finanční stabilitu členského státu nebo ostatních členských států prostřednictvím vedlejších účinků. Individuální šestiměsíční pokuty nesmí překročit 0,2 % HDP.</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264</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Margarida Marques, Irene Tinagli, Pedro Silva Pereira, Costas Mavrides, Pedro Marques, Jonás Fernández, Csaba Molnár, Joachim Schuster, René Repasi</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Rady (ES) č. 1467/97</w:t>
      </w:r>
      <w:r w:rsidRPr="00CD5C56">
        <w:rPr>
          <w:rStyle w:val="HideTWBExt"/>
        </w:rPr>
        <w:t>&lt;/DocAmend2&gt;</w:t>
      </w:r>
    </w:p>
    <w:p w:rsidR="006D7AD8" w:rsidRPr="00CD5C56" w:rsidRDefault="006D7AD8" w:rsidP="006D7AD8">
      <w:r w:rsidRPr="00CD5C56">
        <w:rPr>
          <w:rStyle w:val="HideTWBExt"/>
        </w:rPr>
        <w:t>&lt;Article2&gt;</w:t>
      </w:r>
      <w:r w:rsidRPr="00CD5C56">
        <w:t>Čl. 12 – odst.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w:t>
            </w:r>
            <w:r w:rsidRPr="00CD5C56">
              <w:rPr>
                <w:lang w:val="cs-CZ"/>
              </w:rPr>
              <w:tab/>
              <w:t xml:space="preserve">Výše pokuty činí až </w:t>
            </w:r>
            <w:r w:rsidRPr="00CD5C56">
              <w:rPr>
                <w:b/>
                <w:i/>
                <w:lang w:val="cs-CZ"/>
              </w:rPr>
              <w:t>05</w:t>
            </w:r>
            <w:r w:rsidRPr="00CD5C56">
              <w:rPr>
                <w:lang w:val="cs-CZ"/>
              </w:rPr>
              <w:t> % HDP po dobu šesti měsíců a je placena každých šest měsíců, dokud Rada neusoudí, že dotčený členský stát přijal účinná opatření v reakci na výzvu vydanou podle čl. 126 odst. 9 Smlouvy o fungování EU.</w:t>
            </w:r>
          </w:p>
        </w:tc>
        <w:tc>
          <w:tcPr>
            <w:tcW w:w="4876" w:type="dxa"/>
            <w:hideMark/>
          </w:tcPr>
          <w:p w:rsidR="006D7AD8" w:rsidRPr="00CD5C56" w:rsidRDefault="006D7AD8" w:rsidP="00CD5C56">
            <w:pPr>
              <w:pStyle w:val="Normal6"/>
              <w:rPr>
                <w:szCs w:val="24"/>
                <w:lang w:val="cs-CZ"/>
              </w:rPr>
            </w:pPr>
            <w:r w:rsidRPr="00CD5C56">
              <w:rPr>
                <w:lang w:val="cs-CZ"/>
              </w:rPr>
              <w:t>1.</w:t>
            </w:r>
            <w:r w:rsidRPr="00CD5C56">
              <w:rPr>
                <w:lang w:val="cs-CZ"/>
              </w:rPr>
              <w:tab/>
              <w:t xml:space="preserve">Výše pokuty činí až </w:t>
            </w:r>
            <w:r w:rsidRPr="00CD5C56">
              <w:rPr>
                <w:b/>
                <w:i/>
                <w:lang w:val="cs-CZ"/>
              </w:rPr>
              <w:t>0,01</w:t>
            </w:r>
            <w:r w:rsidRPr="00CD5C56">
              <w:rPr>
                <w:lang w:val="cs-CZ"/>
              </w:rPr>
              <w:t> % HDP po dobu šesti měsíců a je placena každých šest měsíců, dokud Rada neusoudí, že dotčený členský stát přijal účinná opatření v reakci na výzvu vydanou podle čl. 126 odst. 9 Smlouvy o fungování EU.</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265</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12 – odst.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2.</w:t>
            </w:r>
            <w:r w:rsidRPr="00CD5C56">
              <w:rPr>
                <w:b/>
                <w:i/>
                <w:lang w:val="cs-CZ"/>
              </w:rPr>
              <w:tab/>
              <w:t>V každém šestiměsíčním období následujícím po období uložení pokuty až do zrušení rozhodnutí o existenci nadměrného schodku Rada posoudí, zda dotčený zúčastněný členský stát přijal účinná opatření v reakci na výzvu Rady v souladu s čl. 126 odst. 9 Smlouvy o fungování EU. Při tomto pololetním hodnocení rozhodne Rada v souladu s čl. 126 odst. 11 Smlouvy o fungování EU o zesílení sankcí, jestliže dotčený zúčastněný členský stát nevyhověl výzvě Rady.</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266</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Esther de Lange, Markus Ferber, Frances Fitzgerald, Jessica Polfjärd</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12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3.</w:t>
            </w:r>
            <w:r w:rsidRPr="00CD5C56">
              <w:rPr>
                <w:b/>
                <w:i/>
                <w:lang w:val="cs-CZ"/>
              </w:rPr>
              <w:tab/>
              <w:t>Souhrnná výše pokut uvedených v odstavcích 1 a 2 nesmí překročit 0,5 % HDP.</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267</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12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3.</w:t>
            </w:r>
            <w:r w:rsidRPr="00CD5C56">
              <w:rPr>
                <w:b/>
                <w:i/>
                <w:lang w:val="cs-CZ"/>
              </w:rPr>
              <w:tab/>
              <w:t>Souhrnná výše pokut uvedených v odstavcích 1 a 2 nesmí překročit 0,5 % HDP.</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268</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Johan Van Overtveldt</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1467/97</w:t>
      </w:r>
      <w:r w:rsidRPr="00CD5C56">
        <w:rPr>
          <w:rStyle w:val="HideTWBExt"/>
        </w:rPr>
        <w:t>&lt;/DocAmend2&gt;</w:t>
      </w:r>
    </w:p>
    <w:p w:rsidR="006D7AD8" w:rsidRPr="00CD5C56" w:rsidRDefault="006D7AD8" w:rsidP="006D7AD8">
      <w:r w:rsidRPr="00CD5C56">
        <w:rPr>
          <w:rStyle w:val="HideTWBExt"/>
        </w:rPr>
        <w:t>&lt;Article2&gt;</w:t>
      </w:r>
      <w:r w:rsidRPr="00CD5C56">
        <w:t>Čl. 12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3.</w:t>
            </w:r>
            <w:r w:rsidRPr="00CD5C56">
              <w:rPr>
                <w:b/>
                <w:i/>
                <w:lang w:val="cs-CZ"/>
              </w:rPr>
              <w:tab/>
              <w:t>Souhrnná výše pokut uvedených v odstavcích 1 a 2 nesmí překročit 0,5 % HDP.</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269</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Margarida Marques, Irene Tinagli, Pedro Silva Pereira, Costas Mavrides, Pedro Marques, Jonás Fernández, Csaba Molnár, Joachim Schuster, René Repasi</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10</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Rady (ES) č. 1467/97</w:t>
      </w:r>
      <w:r w:rsidRPr="00CD5C56">
        <w:rPr>
          <w:rStyle w:val="HideTWBExt"/>
        </w:rPr>
        <w:t>&lt;/DocAmend2&gt;</w:t>
      </w:r>
    </w:p>
    <w:p w:rsidR="006D7AD8" w:rsidRPr="00CD5C56" w:rsidRDefault="006D7AD8" w:rsidP="006D7AD8">
      <w:r w:rsidRPr="00CD5C56">
        <w:rPr>
          <w:rStyle w:val="HideTWBExt"/>
        </w:rPr>
        <w:t>&lt;Article2&gt;</w:t>
      </w:r>
      <w:r w:rsidRPr="00CD5C56">
        <w:t>Čl. 12 – odst. 3</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3.</w:t>
            </w:r>
            <w:r w:rsidRPr="00CD5C56">
              <w:rPr>
                <w:lang w:val="cs-CZ"/>
              </w:rPr>
              <w:tab/>
              <w:t>Souhrnná výše pokut uvedených v odstavcích 1 a 2 nesmí překročit 0,</w:t>
            </w:r>
            <w:r w:rsidRPr="00CD5C56">
              <w:rPr>
                <w:b/>
                <w:i/>
                <w:lang w:val="cs-CZ"/>
              </w:rPr>
              <w:t>5</w:t>
            </w:r>
            <w:r w:rsidRPr="00CD5C56">
              <w:rPr>
                <w:lang w:val="cs-CZ"/>
              </w:rPr>
              <w:t> % HDP.</w:t>
            </w:r>
          </w:p>
        </w:tc>
        <w:tc>
          <w:tcPr>
            <w:tcW w:w="4876" w:type="dxa"/>
            <w:hideMark/>
          </w:tcPr>
          <w:p w:rsidR="006D7AD8" w:rsidRPr="00CD5C56" w:rsidRDefault="006D7AD8" w:rsidP="00CD5C56">
            <w:pPr>
              <w:pStyle w:val="Normal6"/>
              <w:rPr>
                <w:szCs w:val="24"/>
                <w:lang w:val="cs-CZ"/>
              </w:rPr>
            </w:pPr>
            <w:r w:rsidRPr="00CD5C56">
              <w:rPr>
                <w:lang w:val="cs-CZ"/>
              </w:rPr>
              <w:t>3.</w:t>
            </w:r>
            <w:r w:rsidRPr="00CD5C56">
              <w:rPr>
                <w:lang w:val="cs-CZ"/>
              </w:rPr>
              <w:tab/>
              <w:t>Souhrnná výše pokut uvedených v odstavcích 1 a 2 nesmí překročit 0,</w:t>
            </w:r>
            <w:r w:rsidRPr="00CD5C56">
              <w:rPr>
                <w:b/>
                <w:i/>
                <w:lang w:val="cs-CZ"/>
              </w:rPr>
              <w:t>2</w:t>
            </w:r>
            <w:r w:rsidRPr="00CD5C56">
              <w:rPr>
                <w:lang w:val="cs-CZ"/>
              </w:rPr>
              <w:t> % HDP.</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270</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 Manon Aubry</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11</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14</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1.</w:t>
            </w:r>
            <w:r w:rsidRPr="00CD5C56">
              <w:rPr>
                <w:b/>
                <w:i/>
                <w:lang w:val="cs-CZ"/>
              </w:rPr>
              <w:tab/>
              <w:t>V souladu s čl. 126 odst. 12 Smlouvy o fungování EU ruší Rada sankce uvedené v čl. 126 odst. 11 první a druhé odrážce Smlouvy o fungování EU v závislosti na rozsahu, v jakém dotčený zúčastněný členský stát postoupil v odstraňování nadměrného schodku.</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271</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11</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15</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V souladu s čl. 126 odst. 12 Smlouvy o fungování EU zruší Rada veškeré zbývající sankce, jestliže je zrušeno rozhodnutí o existenci nadměrného schodku. Pokuty uložené podle článku 12 tohoto nařízení nebudou dotčenému zúčastněnému členskému státu vráceny.</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272</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Esther de Lange</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12</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17</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(12)</w:t>
            </w:r>
            <w:r w:rsidRPr="00CD5C56">
              <w:rPr>
                <w:lang w:val="cs-CZ"/>
              </w:rPr>
              <w:tab/>
            </w:r>
            <w:r w:rsidRPr="00CD5C56">
              <w:rPr>
                <w:b/>
                <w:i/>
                <w:lang w:val="cs-CZ"/>
              </w:rPr>
              <w:t>Články 16 a</w:t>
            </w:r>
            <w:r w:rsidRPr="00CD5C56">
              <w:rPr>
                <w:lang w:val="cs-CZ"/>
              </w:rPr>
              <w:t xml:space="preserve"> 17 se </w:t>
            </w:r>
            <w:r w:rsidRPr="00CD5C56">
              <w:rPr>
                <w:b/>
                <w:i/>
                <w:lang w:val="cs-CZ"/>
              </w:rPr>
              <w:t>zrušují</w:t>
            </w:r>
            <w:r w:rsidRPr="00CD5C56">
              <w:rPr>
                <w:lang w:val="cs-CZ"/>
              </w:rPr>
              <w:t>.</w:t>
            </w:r>
          </w:p>
        </w:tc>
        <w:tc>
          <w:tcPr>
            <w:tcW w:w="4876" w:type="dxa"/>
            <w:hideMark/>
          </w:tcPr>
          <w:p w:rsidR="006D7AD8" w:rsidRPr="00CD5C56" w:rsidRDefault="006D7AD8" w:rsidP="00CD5C56">
            <w:pPr>
              <w:pStyle w:val="Normal6"/>
              <w:rPr>
                <w:szCs w:val="24"/>
                <w:lang w:val="cs-CZ"/>
              </w:rPr>
            </w:pPr>
            <w:r w:rsidRPr="00CD5C56">
              <w:rPr>
                <w:lang w:val="cs-CZ"/>
              </w:rPr>
              <w:t>(12)</w:t>
            </w:r>
            <w:r w:rsidRPr="00CD5C56">
              <w:rPr>
                <w:lang w:val="cs-CZ"/>
              </w:rPr>
              <w:tab/>
            </w:r>
            <w:r w:rsidRPr="00CD5C56">
              <w:rPr>
                <w:b/>
                <w:i/>
                <w:lang w:val="cs-CZ"/>
              </w:rPr>
              <w:t>Článek</w:t>
            </w:r>
            <w:r w:rsidRPr="00CD5C56">
              <w:rPr>
                <w:lang w:val="cs-CZ"/>
              </w:rPr>
              <w:t xml:space="preserve"> 17 se </w:t>
            </w:r>
            <w:r w:rsidRPr="00CD5C56">
              <w:rPr>
                <w:b/>
                <w:i/>
                <w:lang w:val="cs-CZ"/>
              </w:rPr>
              <w:t>zrušuje</w:t>
            </w:r>
            <w:r w:rsidRPr="00CD5C56">
              <w:rPr>
                <w:lang w:val="cs-CZ"/>
              </w:rPr>
              <w:t>.</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273</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Esther de Lange</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11 a (nový)</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16</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Platné znění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(11 a)</w:t>
            </w:r>
            <w:r w:rsidRPr="00CD5C56">
              <w:rPr>
                <w:b/>
                <w:i/>
                <w:lang w:val="cs-CZ"/>
              </w:rPr>
              <w:tab/>
              <w:t>Článek 16 se nahrazuje tímto:</w:t>
            </w:r>
          </w:p>
        </w:tc>
      </w:tr>
      <w:tr w:rsidR="006D7AD8" w:rsidRPr="00CD5C56" w:rsidTr="00CD5C56">
        <w:trPr>
          <w:jc w:val="center"/>
        </w:trPr>
        <w:tc>
          <w:tcPr>
            <w:tcW w:w="4876" w:type="dxa"/>
          </w:tcPr>
          <w:p w:rsidR="006D7AD8" w:rsidRPr="00CD5C56" w:rsidRDefault="006D7AD8" w:rsidP="00CD5C56">
            <w:pPr>
              <w:pStyle w:val="Normal6"/>
              <w:rPr>
                <w:lang w:val="cs-CZ"/>
              </w:rPr>
            </w:pPr>
            <w:r w:rsidRPr="00CD5C56">
              <w:rPr>
                <w:lang w:val="cs-CZ"/>
              </w:rPr>
              <w:t>„Článek 16</w:t>
            </w:r>
          </w:p>
        </w:tc>
        <w:tc>
          <w:tcPr>
            <w:tcW w:w="4876" w:type="dxa"/>
            <w:hideMark/>
          </w:tcPr>
          <w:p w:rsidR="006D7AD8" w:rsidRPr="00CD5C56" w:rsidRDefault="006D7AD8" w:rsidP="00CD5C56">
            <w:pPr>
              <w:pStyle w:val="Normal6"/>
              <w:rPr>
                <w:szCs w:val="24"/>
                <w:lang w:val="cs-CZ"/>
              </w:rPr>
            </w:pPr>
            <w:r w:rsidRPr="00CD5C56">
              <w:rPr>
                <w:lang w:val="cs-CZ"/>
              </w:rPr>
              <w:t>„Článek 16</w:t>
            </w:r>
          </w:p>
        </w:tc>
      </w:tr>
      <w:tr w:rsidR="006D7AD8" w:rsidRPr="00CD5C56" w:rsidTr="00CD5C56">
        <w:trPr>
          <w:jc w:val="center"/>
        </w:trPr>
        <w:tc>
          <w:tcPr>
            <w:tcW w:w="4876" w:type="dxa"/>
          </w:tcPr>
          <w:p w:rsidR="006D7AD8" w:rsidRPr="00CD5C56" w:rsidRDefault="006D7AD8" w:rsidP="00CD5C56">
            <w:pPr>
              <w:pStyle w:val="Normal6"/>
              <w:rPr>
                <w:lang w:val="cs-CZ"/>
              </w:rPr>
            </w:pPr>
            <w:r w:rsidRPr="00CD5C56">
              <w:rPr>
                <w:lang w:val="cs-CZ"/>
              </w:rPr>
              <w:t xml:space="preserve">Pokuty uvedené v článku 12 představují jiné příjmy ve smyslu článku 311 Smlouvy o fungování EU a jsou účelově vázány pro potřeby Evropského </w:t>
            </w:r>
            <w:r w:rsidRPr="00CD5C56">
              <w:rPr>
                <w:b/>
                <w:i/>
                <w:lang w:val="cs-CZ"/>
              </w:rPr>
              <w:t>nástroje finanční</w:t>
            </w:r>
            <w:r w:rsidRPr="00CD5C56">
              <w:rPr>
                <w:lang w:val="cs-CZ"/>
              </w:rPr>
              <w:t xml:space="preserve"> stability. V okamžiku, kdy zúčastněné členské státy vytvoří jiný mechanismus stability pro poskytování finanční pomoci, aby zajistily stabilitu eurozóny jako celku, budou pokuty účelově vázány pro potřeby tohoto mechanismu.</w:t>
            </w:r>
          </w:p>
        </w:tc>
        <w:tc>
          <w:tcPr>
            <w:tcW w:w="4876" w:type="dxa"/>
            <w:hideMark/>
          </w:tcPr>
          <w:p w:rsidR="006D7AD8" w:rsidRPr="00CD5C56" w:rsidRDefault="006D7AD8" w:rsidP="00CD5C56">
            <w:pPr>
              <w:pStyle w:val="Normal6"/>
              <w:rPr>
                <w:szCs w:val="24"/>
                <w:lang w:val="cs-CZ"/>
              </w:rPr>
            </w:pPr>
            <w:r w:rsidRPr="00CD5C56">
              <w:rPr>
                <w:lang w:val="cs-CZ"/>
              </w:rPr>
              <w:t xml:space="preserve">Pokuty uvedené v článku 12 představují jiné příjmy ve smyslu článku 311 Smlouvy o fungování EU a jsou účelově vázány pro potřeby Evropského </w:t>
            </w:r>
            <w:r w:rsidRPr="00CD5C56">
              <w:rPr>
                <w:b/>
                <w:i/>
                <w:lang w:val="cs-CZ"/>
              </w:rPr>
              <w:t>mechanismu</w:t>
            </w:r>
            <w:r w:rsidRPr="00CD5C56">
              <w:rPr>
                <w:lang w:val="cs-CZ"/>
              </w:rPr>
              <w:t xml:space="preserve"> stability. V okamžiku, kdy zúčastněné členské státy vytvoří jiný mechanismus stability pro poskytování finanční pomoci, aby zajistily stabilitu eurozóny jako celku, budou pokuty účelově vázány pro potřeby tohoto mechanismu.</w:t>
            </w:r>
            <w:r w:rsidRPr="00CD5C56">
              <w:rPr>
                <w:b/>
                <w:i/>
                <w:lang w:val="cs-CZ"/>
              </w:rPr>
              <w:t>“</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274</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Martin Hlaváček</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13</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17</w:t>
      </w:r>
      <w:r w:rsidR="000166A7">
        <w:t xml:space="preserve"> </w:t>
      </w:r>
      <w:r w:rsidRPr="00CD5C56">
        <w:t>a – odst. 1 – pododstavec 2 – písm. a</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lang w:val="cs-CZ"/>
              </w:rPr>
              <w:t>(a)</w:t>
            </w:r>
            <w:r w:rsidRPr="00CD5C56">
              <w:rPr>
                <w:lang w:val="cs-CZ"/>
              </w:rPr>
              <w:tab/>
              <w:t>účinnost tohoto nařízení;</w:t>
            </w:r>
          </w:p>
        </w:tc>
        <w:tc>
          <w:tcPr>
            <w:tcW w:w="4876" w:type="dxa"/>
            <w:hideMark/>
          </w:tcPr>
          <w:p w:rsidR="006D7AD8" w:rsidRPr="00CD5C56" w:rsidRDefault="006D7AD8" w:rsidP="00CD5C56">
            <w:pPr>
              <w:pStyle w:val="Normal6"/>
              <w:rPr>
                <w:szCs w:val="24"/>
                <w:lang w:val="cs-CZ"/>
              </w:rPr>
            </w:pPr>
            <w:r w:rsidRPr="00CD5C56">
              <w:rPr>
                <w:lang w:val="cs-CZ"/>
              </w:rPr>
              <w:t>(a)</w:t>
            </w:r>
            <w:r w:rsidRPr="00CD5C56">
              <w:rPr>
                <w:lang w:val="cs-CZ"/>
              </w:rPr>
              <w:tab/>
              <w:t>účinnost tohoto nařízení</w:t>
            </w:r>
            <w:r w:rsidRPr="00CD5C56">
              <w:rPr>
                <w:b/>
                <w:i/>
                <w:lang w:val="cs-CZ"/>
              </w:rPr>
              <w:t>, zejména při snižování nadměrných schodků</w:t>
            </w:r>
            <w:r w:rsidRPr="00CD5C56">
              <w:rPr>
                <w:lang w:val="cs-CZ"/>
              </w:rPr>
              <w:t>;</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275</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14</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17</w:t>
      </w:r>
      <w:r w:rsidR="000166A7">
        <w:t xml:space="preserve"> </w:t>
      </w:r>
      <w:r w:rsidRPr="00CD5C56">
        <w:t>b – odst. 1 – pododstavec 1</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Rada na doporučení Komise přijme revidované doporučení podle čl. 126 odst. 7 Smlouvy o fungování EU nebo revidovanou výzvu podle čl. 126 odst. 9 Smlouvy o fungování EU členským státům, na které se ke dni [datum vstupu pozměňujícího nařízení v platnost] vztahuje doporučení podle čl. 126 odst. 7 Smlouvy o fungování EU nebo výzva podle čl. 126 odst. 9 Smlouvy o fungování EU a které přijaly účinná opatření.</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276</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José Gusmão, Martin Schirdewan</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14</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 17</w:t>
      </w:r>
      <w:r w:rsidR="000166A7">
        <w:t xml:space="preserve"> </w:t>
      </w:r>
      <w:bookmarkStart w:id="1" w:name="_GoBack"/>
      <w:bookmarkEnd w:id="1"/>
      <w:r w:rsidRPr="00CD5C56">
        <w:t>b – odst. 1 – pododstavec 2</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hideMark/>
          </w:tcPr>
          <w:p w:rsidR="006D7AD8" w:rsidRPr="00CD5C56" w:rsidRDefault="006D7AD8" w:rsidP="00CD5C56">
            <w:pPr>
              <w:pStyle w:val="Normal6"/>
              <w:rPr>
                <w:lang w:val="cs-CZ"/>
              </w:rPr>
            </w:pPr>
            <w:r w:rsidRPr="00CD5C56">
              <w:rPr>
                <w:b/>
                <w:i/>
                <w:lang w:val="cs-CZ"/>
              </w:rPr>
              <w:t>Rada přijme revidované doporučení nebo revidovanou výzvu spolu s doporučením podle článku 16 nařízení (EU) [o preventivní složce], kterým stanoví dráhu čistých výdajů.</w:t>
            </w:r>
          </w:p>
        </w:tc>
        <w:tc>
          <w:tcPr>
            <w:tcW w:w="4876" w:type="dxa"/>
            <w:hideMark/>
          </w:tcPr>
          <w:p w:rsidR="006D7AD8" w:rsidRPr="00CD5C56" w:rsidRDefault="006D7AD8" w:rsidP="00CD5C56">
            <w:pPr>
              <w:pStyle w:val="Normal6"/>
              <w:rPr>
                <w:szCs w:val="24"/>
                <w:lang w:val="cs-CZ"/>
              </w:rPr>
            </w:pPr>
            <w:r w:rsidRPr="00CD5C56">
              <w:rPr>
                <w:b/>
                <w:i/>
                <w:lang w:val="cs-CZ"/>
              </w:rPr>
              <w:t>vypouští se</w:t>
            </w:r>
          </w:p>
        </w:tc>
      </w:tr>
    </w:tbl>
    <w:p w:rsidR="006D7AD8" w:rsidRPr="00CD5C56" w:rsidRDefault="006D7AD8" w:rsidP="006D7AD8">
      <w:pPr>
        <w:pStyle w:val="Olang"/>
        <w:rPr>
          <w:lang w:val="cs-CZ"/>
        </w:rPr>
      </w:pPr>
      <w:r w:rsidRPr="00CD5C56">
        <w:rPr>
          <w:noProof w:val="0"/>
          <w:lang w:val="cs-CZ"/>
        </w:rPr>
        <w:t xml:space="preserve">Or. </w:t>
      </w:r>
      <w:r w:rsidRPr="00CD5C56">
        <w:rPr>
          <w:rStyle w:val="HideTWBExt"/>
          <w:noProof w:val="0"/>
          <w:lang w:val="cs-CZ"/>
        </w:rPr>
        <w:t>&lt;Original&gt;</w:t>
      </w:r>
      <w:r w:rsidRPr="00CD5C56">
        <w:rPr>
          <w:rStyle w:val="HideTWBInt"/>
          <w:rFonts w:eastAsiaTheme="majorEastAsia"/>
          <w:noProof w:val="0"/>
          <w:lang w:val="cs-CZ"/>
        </w:rPr>
        <w:t>{EN}</w:t>
      </w:r>
      <w:r w:rsidRPr="00CD5C56">
        <w:rPr>
          <w:noProof w:val="0"/>
          <w:lang w:val="cs-CZ"/>
        </w:rPr>
        <w:t>en</w:t>
      </w:r>
      <w:r w:rsidRPr="00CD5C56">
        <w:rPr>
          <w:rStyle w:val="HideTWBExt"/>
          <w:noProof w:val="0"/>
          <w:lang w:val="cs-CZ"/>
        </w:rPr>
        <w:t>&lt;/Original&gt;</w:t>
      </w:r>
    </w:p>
    <w:p w:rsidR="006D7AD8" w:rsidRPr="00CD5C56" w:rsidRDefault="006D7AD8" w:rsidP="006D7AD8">
      <w:r w:rsidRPr="00CD5C56">
        <w:rPr>
          <w:rStyle w:val="HideTWBExt"/>
        </w:rPr>
        <w:t>&lt;/Amend&gt;</w:t>
      </w:r>
    </w:p>
    <w:p w:rsidR="006D7AD8" w:rsidRPr="00CD5C56" w:rsidRDefault="006D7AD8" w:rsidP="006D7AD8">
      <w:pPr>
        <w:pStyle w:val="AMNumberTabs0"/>
        <w:keepNext/>
        <w:rPr>
          <w:lang w:val="cs-CZ"/>
        </w:rPr>
      </w:pPr>
      <w:r w:rsidRPr="00CD5C56">
        <w:rPr>
          <w:rStyle w:val="HideTWBExt"/>
          <w:b w:val="0"/>
          <w:lang w:val="cs-CZ"/>
        </w:rPr>
        <w:t>&lt;Amend&gt;</w:t>
      </w:r>
      <w:r w:rsidRPr="00CD5C56">
        <w:rPr>
          <w:lang w:val="cs-CZ"/>
        </w:rPr>
        <w:t>Pozměňovací návrh</w:t>
      </w:r>
      <w:r w:rsidRPr="00CD5C56">
        <w:rPr>
          <w:lang w:val="cs-CZ"/>
        </w:rPr>
        <w:tab/>
      </w:r>
      <w:r w:rsidRPr="00CD5C56">
        <w:rPr>
          <w:lang w:val="cs-CZ"/>
        </w:rPr>
        <w:tab/>
      </w:r>
      <w:r w:rsidRPr="00CD5C56">
        <w:rPr>
          <w:rStyle w:val="HideTWBExt"/>
          <w:b w:val="0"/>
          <w:lang w:val="cs-CZ"/>
        </w:rPr>
        <w:t>&lt;NumAm&gt;</w:t>
      </w:r>
      <w:r w:rsidRPr="00CD5C56">
        <w:rPr>
          <w:lang w:val="cs-CZ"/>
        </w:rPr>
        <w:t>277</w:t>
      </w:r>
      <w:r w:rsidRPr="00CD5C56">
        <w:rPr>
          <w:rStyle w:val="HideTWBExt"/>
          <w:b w:val="0"/>
          <w:lang w:val="cs-CZ"/>
        </w:rPr>
        <w:t>&lt;/NumAm&gt;</w:t>
      </w:r>
    </w:p>
    <w:p w:rsidR="006D7AD8" w:rsidRPr="00CD5C56" w:rsidRDefault="006D7AD8" w:rsidP="006D7AD8">
      <w:pPr>
        <w:pStyle w:val="NormalBold"/>
      </w:pPr>
      <w:r w:rsidRPr="00CD5C56">
        <w:rPr>
          <w:rStyle w:val="HideTWBExt"/>
          <w:b w:val="0"/>
        </w:rPr>
        <w:t>&lt;RepeatBlock-By&gt;&lt;Members&gt;</w:t>
      </w:r>
      <w:r w:rsidRPr="00CD5C56">
        <w:t>Billy Kelleher, Olivier Chastel, Eva Maria Poptcheva</w:t>
      </w:r>
      <w:r w:rsidRPr="00CD5C56">
        <w:rPr>
          <w:rStyle w:val="HideTWBExt"/>
          <w:b w:val="0"/>
        </w:rPr>
        <w:t>&lt;/Members&gt;</w:t>
      </w:r>
    </w:p>
    <w:p w:rsidR="006D7AD8" w:rsidRPr="00CD5C56" w:rsidRDefault="006D7AD8" w:rsidP="006D7AD8">
      <w:r w:rsidRPr="00CD5C56">
        <w:rPr>
          <w:rStyle w:val="HideTWBExt"/>
        </w:rPr>
        <w:t>&lt;/RepeatBlock-By&gt;</w:t>
      </w:r>
    </w:p>
    <w:p w:rsidR="006D7AD8" w:rsidRPr="00CD5C56" w:rsidRDefault="006D7AD8" w:rsidP="006D7AD8">
      <w:pPr>
        <w:pStyle w:val="NormalBold"/>
        <w:keepNext/>
      </w:pPr>
      <w:r w:rsidRPr="00CD5C56">
        <w:rPr>
          <w:rStyle w:val="HideTWBExt"/>
          <w:b w:val="0"/>
        </w:rPr>
        <w:t>&lt;DocAmend&gt;</w:t>
      </w:r>
      <w:r w:rsidRPr="00CD5C56">
        <w:t>Návrh nařízení</w:t>
      </w:r>
      <w:r w:rsidRPr="00CD5C56">
        <w:rPr>
          <w:rStyle w:val="HideTWBExt"/>
          <w:b w:val="0"/>
        </w:rPr>
        <w:t>&lt;/DocAmend&gt;</w:t>
      </w:r>
    </w:p>
    <w:p w:rsidR="006D7AD8" w:rsidRPr="00CD5C56" w:rsidRDefault="006D7AD8" w:rsidP="006D7AD8">
      <w:pPr>
        <w:pStyle w:val="NormalBold"/>
      </w:pPr>
      <w:r w:rsidRPr="00CD5C56">
        <w:rPr>
          <w:rStyle w:val="HideTWBExt"/>
          <w:b w:val="0"/>
        </w:rPr>
        <w:t>&lt;Article&gt;</w:t>
      </w:r>
      <w:r w:rsidRPr="00CD5C56">
        <w:t>Čl. 1 – odst. 1 – bod 14 a (nový)</w:t>
      </w:r>
      <w:r w:rsidRPr="00CD5C56">
        <w:rPr>
          <w:rStyle w:val="HideTWBExt"/>
          <w:b w:val="0"/>
        </w:rPr>
        <w:t>&lt;/Article&gt;</w:t>
      </w:r>
    </w:p>
    <w:p w:rsidR="006D7AD8" w:rsidRPr="00CD5C56" w:rsidRDefault="006D7AD8" w:rsidP="006D7AD8">
      <w:pPr>
        <w:keepNext/>
      </w:pPr>
      <w:r w:rsidRPr="00CD5C56">
        <w:rPr>
          <w:rStyle w:val="HideTWBExt"/>
        </w:rPr>
        <w:t>&lt;DocAmend2&gt;</w:t>
      </w:r>
      <w:r w:rsidRPr="00CD5C56">
        <w:t>Nařízení (ES) č. 1467/97</w:t>
      </w:r>
      <w:r w:rsidRPr="00CD5C56">
        <w:rPr>
          <w:rStyle w:val="HideTWBExt"/>
        </w:rPr>
        <w:t>&lt;/DocAmend2&gt;</w:t>
      </w:r>
    </w:p>
    <w:p w:rsidR="006D7AD8" w:rsidRPr="00CD5C56" w:rsidRDefault="006D7AD8" w:rsidP="006D7AD8">
      <w:r w:rsidRPr="00CD5C56">
        <w:rPr>
          <w:rStyle w:val="HideTWBExt"/>
        </w:rPr>
        <w:t>&lt;Article2&gt;</w:t>
      </w:r>
      <w:r w:rsidRPr="00CD5C56">
        <w:t>Článek 17 c (nový)</w:t>
      </w:r>
      <w:r w:rsidRPr="00CD5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AD8" w:rsidRPr="00CD5C56" w:rsidTr="00CD5C56">
        <w:trPr>
          <w:jc w:val="center"/>
        </w:trPr>
        <w:tc>
          <w:tcPr>
            <w:tcW w:w="9752" w:type="dxa"/>
            <w:gridSpan w:val="2"/>
          </w:tcPr>
          <w:p w:rsidR="006D7AD8" w:rsidRPr="00CD5C56" w:rsidRDefault="006D7AD8" w:rsidP="00CD5C56">
            <w:pPr>
              <w:keepNext/>
            </w:pPr>
          </w:p>
        </w:tc>
      </w:tr>
      <w:tr w:rsidR="006D7AD8" w:rsidRPr="00CD5C56" w:rsidTr="00CD5C56">
        <w:trPr>
          <w:jc w:val="center"/>
        </w:trPr>
        <w:tc>
          <w:tcPr>
            <w:tcW w:w="4876" w:type="dxa"/>
            <w:hideMark/>
          </w:tcPr>
          <w:p w:rsidR="006D7AD8" w:rsidRPr="00CD5C56" w:rsidRDefault="006D7AD8" w:rsidP="00CD5C56">
            <w:pPr>
              <w:pStyle w:val="ColumnHeading"/>
              <w:keepNext/>
              <w:rPr>
                <w:lang w:val="cs-CZ"/>
              </w:rPr>
            </w:pPr>
            <w:r w:rsidRPr="00CD5C56">
              <w:rPr>
                <w:lang w:val="cs-CZ"/>
              </w:rPr>
              <w:t>Znění navržené Komisí</w:t>
            </w:r>
          </w:p>
        </w:tc>
        <w:tc>
          <w:tcPr>
            <w:tcW w:w="4876" w:type="dxa"/>
            <w:hideMark/>
          </w:tcPr>
          <w:p w:rsidR="006D7AD8" w:rsidRPr="00CD5C56" w:rsidRDefault="006D7AD8" w:rsidP="00CD5C56">
            <w:pPr>
              <w:pStyle w:val="ColumnHeading"/>
              <w:keepNext/>
              <w:rPr>
                <w:lang w:val="cs-CZ"/>
              </w:rPr>
            </w:pPr>
            <w:r w:rsidRPr="00CD5C56">
              <w:rPr>
                <w:lang w:val="cs-CZ"/>
              </w:rPr>
              <w:t>Pozměňovací návrh</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(14 a)</w:t>
            </w:r>
            <w:r w:rsidRPr="00CD5C56">
              <w:rPr>
                <w:b/>
                <w:i/>
                <w:lang w:val="cs-CZ"/>
              </w:rPr>
              <w:tab/>
              <w:t>Vkládá se nový článek 17c, který zní:</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„Článek 17c</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Výkon přenesené pravomoci</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Pravomoc přijímat akty v přenesené pravomoci je svěřena Komisi za podmínek stanovených v tomto článku.</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Pravomoc přijímat akty v přenesené pravomoci uvedená v článku 3 je svěřena Komisi na dobu jednoho roku ode dne ... [vložte, prosím, datum vstupu tohoto nařízení Rady v platnost].</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Přijetí aktu v přenesené pravomoci Komise neprodleně oznámí současně Evropskému parlamentu a Radě.</w:t>
            </w:r>
          </w:p>
        </w:tc>
      </w:tr>
      <w:tr w:rsidR="006D7AD8" w:rsidRPr="00CD5C56" w:rsidTr="00CD5C56">
        <w:trPr>
          <w:jc w:val="center"/>
        </w:trPr>
        <w:tc>
          <w:tcPr>
            <w:tcW w:w="4876" w:type="dxa"/>
          </w:tcPr>
          <w:p w:rsidR="006D7AD8" w:rsidRPr="00CD5C56" w:rsidRDefault="006D7AD8" w:rsidP="00CD5C56">
            <w:pPr>
              <w:pStyle w:val="Normal6"/>
              <w:rPr>
                <w:lang w:val="cs-CZ"/>
              </w:rPr>
            </w:pPr>
          </w:p>
        </w:tc>
        <w:tc>
          <w:tcPr>
            <w:tcW w:w="4876" w:type="dxa"/>
            <w:hideMark/>
          </w:tcPr>
          <w:p w:rsidR="006D7AD8" w:rsidRPr="00CD5C56" w:rsidRDefault="006D7AD8" w:rsidP="00CD5C56">
            <w:pPr>
              <w:pStyle w:val="Normal6"/>
              <w:rPr>
                <w:szCs w:val="24"/>
                <w:lang w:val="cs-CZ"/>
              </w:rPr>
            </w:pPr>
            <w:r w:rsidRPr="00CD5C56">
              <w:rPr>
                <w:b/>
                <w:i/>
                <w:lang w:val="cs-CZ"/>
              </w:rPr>
              <w:t>Akt v přenesené pravomoci přijatý podle čl. 3 vstoupí v platnost, pouze pokud proti němu Evropský parlament ani Rada nevysloví námitky ve lhůtě jednoho měsíce ode dne, kdy jim byl tento akt oznámen, nebo pokud Evropský parlament i Rada před uplynutím této lhůty informují Komisi o tom, že námitky nevysloví. Z podnětu Evropského parlamentu nebo Rady se tato lhůta prodlouží o jeden měsíc.“;</w:t>
            </w:r>
          </w:p>
        </w:tc>
      </w:tr>
    </w:tbl>
    <w:p w:rsidR="006D7AD8" w:rsidRPr="00CD5C56" w:rsidRDefault="006D7AD8" w:rsidP="006D7AD8">
      <w:pPr>
        <w:pStyle w:val="AmOrLang"/>
      </w:pPr>
      <w:r w:rsidRPr="00CD5C56">
        <w:t xml:space="preserve">Or. </w:t>
      </w:r>
      <w:r w:rsidRPr="00CD5C56">
        <w:rPr>
          <w:rStyle w:val="HideTWBExt"/>
        </w:rPr>
        <w:t>&lt;Original&gt;</w:t>
      </w:r>
      <w:r w:rsidRPr="00CD5C56">
        <w:rPr>
          <w:rStyle w:val="HideTWBInt"/>
          <w:rFonts w:eastAsiaTheme="majorEastAsia"/>
        </w:rPr>
        <w:t>{EN}</w:t>
      </w:r>
      <w:r w:rsidRPr="00CD5C56">
        <w:t>en</w:t>
      </w:r>
      <w:r w:rsidRPr="00CD5C56">
        <w:rPr>
          <w:rStyle w:val="HideTWBExt"/>
        </w:rPr>
        <w:t>&lt;/Original&gt;</w:t>
      </w:r>
    </w:p>
    <w:p w:rsidR="00E42015" w:rsidRPr="00555E60" w:rsidRDefault="006D7AD8" w:rsidP="00E42015">
      <w:r w:rsidRPr="00CD5C56">
        <w:rPr>
          <w:rStyle w:val="HideTWBExt"/>
        </w:rPr>
        <w:t>&lt;/Amend&gt;</w:t>
      </w:r>
      <w:r w:rsidR="00E42015">
        <w:rPr>
          <w:rStyle w:val="HideTWBExt"/>
        </w:rPr>
        <w:t>&lt;/RepeatBlock-Amend&gt;</w:t>
      </w:r>
    </w:p>
    <w:p w:rsidR="006D7AD8" w:rsidRPr="000A5267" w:rsidRDefault="006D7AD8" w:rsidP="006D7AD8"/>
    <w:p w:rsidR="00FA192C" w:rsidRPr="000A5267" w:rsidRDefault="00FA192C" w:rsidP="006D7AD8"/>
    <w:sectPr w:rsidR="00FA192C" w:rsidRPr="000A5267" w:rsidSect="00BF77E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C56" w:rsidRPr="000A5267" w:rsidRDefault="00CD5C56">
      <w:r w:rsidRPr="000A5267">
        <w:separator/>
      </w:r>
    </w:p>
  </w:endnote>
  <w:endnote w:type="continuationSeparator" w:id="0">
    <w:p w:rsidR="00CD5C56" w:rsidRPr="000A5267" w:rsidRDefault="00CD5C56">
      <w:r w:rsidRPr="000A52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56" w:rsidRPr="000A5267" w:rsidRDefault="00CD5C56" w:rsidP="00BF77E6">
    <w:pPr>
      <w:pStyle w:val="EPFooter"/>
    </w:pPr>
    <w:r w:rsidRPr="000A5267">
      <w:t>PE</w:t>
    </w:r>
    <w:r w:rsidRPr="000A5267">
      <w:rPr>
        <w:rStyle w:val="HideTWBExt"/>
      </w:rPr>
      <w:t>&lt;NoPE&gt;</w:t>
    </w:r>
    <w:r w:rsidRPr="000A5267">
      <w:t>754.925</w:t>
    </w:r>
    <w:r w:rsidRPr="000A5267">
      <w:rPr>
        <w:rStyle w:val="HideTWBExt"/>
      </w:rPr>
      <w:t>&lt;/NoPE&gt;&lt;Version&gt;</w:t>
    </w:r>
    <w:r w:rsidRPr="000A5267">
      <w:t>v01-00</w:t>
    </w:r>
    <w:r w:rsidRPr="000A5267">
      <w:rPr>
        <w:rStyle w:val="HideTWBExt"/>
      </w:rPr>
      <w:t>&lt;/Version&gt;</w:t>
    </w:r>
    <w:r w:rsidRPr="000A5267">
      <w:tab/>
    </w:r>
    <w:r w:rsidRPr="000A5267">
      <w:fldChar w:fldCharType="begin"/>
    </w:r>
    <w:r w:rsidRPr="000A5267">
      <w:instrText xml:space="preserve"> PAGE  \* MERGEFORMAT </w:instrText>
    </w:r>
    <w:r w:rsidRPr="000A5267">
      <w:fldChar w:fldCharType="separate"/>
    </w:r>
    <w:r w:rsidR="000166A7">
      <w:rPr>
        <w:noProof/>
      </w:rPr>
      <w:t>180</w:t>
    </w:r>
    <w:r w:rsidRPr="000A5267">
      <w:fldChar w:fldCharType="end"/>
    </w:r>
    <w:r w:rsidRPr="000A5267">
      <w:t>/</w:t>
    </w:r>
    <w:fldSimple w:instr=" NUMPAGES  \* MERGEFORMAT ">
      <w:r w:rsidR="000166A7">
        <w:rPr>
          <w:noProof/>
        </w:rPr>
        <w:t>181</w:t>
      </w:r>
    </w:fldSimple>
    <w:r w:rsidRPr="000A5267">
      <w:tab/>
    </w:r>
    <w:r w:rsidRPr="000A5267">
      <w:rPr>
        <w:rStyle w:val="HideTWBExt"/>
      </w:rPr>
      <w:t>&lt;PathFdR&gt;</w:t>
    </w:r>
    <w:r w:rsidRPr="000A5267">
      <w:t>AM\1288697CS.docx</w:t>
    </w:r>
    <w:r w:rsidRPr="000A5267">
      <w:rPr>
        <w:rStyle w:val="HideTWBExt"/>
      </w:rPr>
      <w:t>&lt;/PathFdR&gt;</w:t>
    </w:r>
  </w:p>
  <w:p w:rsidR="00CD5C56" w:rsidRPr="000A5267" w:rsidRDefault="00CD5C56" w:rsidP="00BF77E6">
    <w:pPr>
      <w:pStyle w:val="EPFooter2"/>
    </w:pPr>
    <w:r w:rsidRPr="000A5267">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56" w:rsidRPr="000A5267" w:rsidRDefault="00CD5C56" w:rsidP="00BF77E6">
    <w:pPr>
      <w:pStyle w:val="EPFooter"/>
    </w:pPr>
    <w:r w:rsidRPr="000A5267">
      <w:rPr>
        <w:rStyle w:val="HideTWBExt"/>
      </w:rPr>
      <w:t>&lt;PathFdR&gt;</w:t>
    </w:r>
    <w:r w:rsidRPr="000A5267">
      <w:t>AM\1288697CS.docx</w:t>
    </w:r>
    <w:r w:rsidRPr="000A5267">
      <w:rPr>
        <w:rStyle w:val="HideTWBExt"/>
      </w:rPr>
      <w:t>&lt;/PathFdR&gt;</w:t>
    </w:r>
    <w:r w:rsidRPr="000A5267">
      <w:tab/>
    </w:r>
    <w:r w:rsidRPr="000A5267">
      <w:fldChar w:fldCharType="begin"/>
    </w:r>
    <w:r w:rsidRPr="000A5267">
      <w:instrText xml:space="preserve"> PAGE  \* MERGEFORMAT </w:instrText>
    </w:r>
    <w:r w:rsidRPr="000A5267">
      <w:fldChar w:fldCharType="separate"/>
    </w:r>
    <w:r w:rsidR="000166A7">
      <w:rPr>
        <w:noProof/>
      </w:rPr>
      <w:t>181</w:t>
    </w:r>
    <w:r w:rsidRPr="000A5267">
      <w:fldChar w:fldCharType="end"/>
    </w:r>
    <w:r w:rsidRPr="000A5267">
      <w:t>/</w:t>
    </w:r>
    <w:fldSimple w:instr=" NUMPAGES  \* MERGEFORMAT ">
      <w:r w:rsidR="000166A7">
        <w:rPr>
          <w:noProof/>
        </w:rPr>
        <w:t>181</w:t>
      </w:r>
    </w:fldSimple>
    <w:r w:rsidRPr="000A5267">
      <w:tab/>
      <w:t>PE</w:t>
    </w:r>
    <w:r w:rsidRPr="000A5267">
      <w:rPr>
        <w:rStyle w:val="HideTWBExt"/>
      </w:rPr>
      <w:t>&lt;NoPE&gt;</w:t>
    </w:r>
    <w:r w:rsidRPr="000A5267">
      <w:t>754.925</w:t>
    </w:r>
    <w:r w:rsidRPr="000A5267">
      <w:rPr>
        <w:rStyle w:val="HideTWBExt"/>
      </w:rPr>
      <w:t>&lt;/NoPE&gt;&lt;Version&gt;</w:t>
    </w:r>
    <w:r w:rsidRPr="000A5267">
      <w:t>v01-00</w:t>
    </w:r>
    <w:r w:rsidRPr="000A5267">
      <w:rPr>
        <w:rStyle w:val="HideTWBExt"/>
      </w:rPr>
      <w:t>&lt;/Version&gt;</w:t>
    </w:r>
  </w:p>
  <w:p w:rsidR="00CD5C56" w:rsidRPr="000A5267" w:rsidRDefault="00CD5C56" w:rsidP="00BF77E6">
    <w:pPr>
      <w:pStyle w:val="EPFooter2"/>
    </w:pPr>
    <w:r w:rsidRPr="000A5267">
      <w:tab/>
    </w:r>
    <w:r w:rsidRPr="000A5267">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56" w:rsidRPr="000A5267" w:rsidRDefault="00CD5C56" w:rsidP="00BF77E6">
    <w:pPr>
      <w:pStyle w:val="EPFooter"/>
    </w:pPr>
    <w:r w:rsidRPr="000A5267">
      <w:rPr>
        <w:rStyle w:val="HideTWBExt"/>
      </w:rPr>
      <w:t>&lt;PathFdR&gt;</w:t>
    </w:r>
    <w:r w:rsidRPr="000A5267">
      <w:t>AM\1288697CS.docx</w:t>
    </w:r>
    <w:r w:rsidRPr="000A5267">
      <w:rPr>
        <w:rStyle w:val="HideTWBExt"/>
      </w:rPr>
      <w:t>&lt;/PathFdR&gt;</w:t>
    </w:r>
    <w:r w:rsidRPr="000A5267">
      <w:tab/>
    </w:r>
    <w:r w:rsidRPr="000A5267">
      <w:tab/>
      <w:t>PE</w:t>
    </w:r>
    <w:r w:rsidRPr="000A5267">
      <w:rPr>
        <w:rStyle w:val="HideTWBExt"/>
      </w:rPr>
      <w:t>&lt;NoPE&gt;</w:t>
    </w:r>
    <w:r w:rsidRPr="000A5267">
      <w:t>754.925</w:t>
    </w:r>
    <w:r w:rsidRPr="000A5267">
      <w:rPr>
        <w:rStyle w:val="HideTWBExt"/>
      </w:rPr>
      <w:t>&lt;/NoPE&gt;&lt;Version&gt;</w:t>
    </w:r>
    <w:r w:rsidRPr="000A5267">
      <w:t>v01-00</w:t>
    </w:r>
    <w:r w:rsidRPr="000A5267">
      <w:rPr>
        <w:rStyle w:val="HideTWBExt"/>
      </w:rPr>
      <w:t>&lt;/Version&gt;</w:t>
    </w:r>
  </w:p>
  <w:p w:rsidR="00CD5C56" w:rsidRPr="000A5267" w:rsidRDefault="00CD5C56" w:rsidP="00BF77E6">
    <w:pPr>
      <w:pStyle w:val="EPFooter2"/>
    </w:pPr>
    <w:r w:rsidRPr="000A5267">
      <w:t>CS</w:t>
    </w:r>
    <w:r w:rsidRPr="000A5267">
      <w:tab/>
    </w:r>
    <w:r w:rsidRPr="000A5267">
      <w:rPr>
        <w:b w:val="0"/>
        <w:i/>
        <w:color w:val="C0C0C0"/>
        <w:sz w:val="22"/>
      </w:rPr>
      <w:t>Jednotná v rozmanitosti</w:t>
    </w:r>
    <w:r w:rsidRPr="000A5267">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C56" w:rsidRPr="000A5267" w:rsidRDefault="00CD5C56">
      <w:r w:rsidRPr="000A5267">
        <w:separator/>
      </w:r>
    </w:p>
  </w:footnote>
  <w:footnote w:type="continuationSeparator" w:id="0">
    <w:p w:rsidR="00CD5C56" w:rsidRPr="000A5267" w:rsidRDefault="00CD5C56">
      <w:r w:rsidRPr="000A52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56" w:rsidRDefault="00CD5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56" w:rsidRDefault="00CD5C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C56" w:rsidRDefault="00CD5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KEY" w:val="ECON"/>
    <w:docVar w:name="CopyToNetwork" w:val="-1"/>
    <w:docVar w:name="CVA" w:val="2"/>
    <w:docVar w:name="DOCDT" w:val="20/10/2023"/>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149854 HideTWBInt;}}{\*\rsidtbl \rsid24658\rsid223860\rsid735077\rsid1718133\rsid2892074\rsid3565327_x000d__x000a_\rsid4149854\rsid4666813\rsid6641733\rsid7823322\rsid9636012\rsid10377208\rsid11215221\rsid11549030\rsid12154954\rsid14294182\rsid14382809\rsid14424199\rsid15204470\rsid15285974\rsid15950462\rsid16324206\rsid16662270}{\mmathPr\mmathFont34\mbrkBin0_x000d__x000a_\mbrkBinSub0\msmallFrac0\mdispDef1\mlMargin0\mrMargin0\mdefJc1\mwrapIndent1440\mintLim0\mnaryLim1}{\info{\author TURLUI Emil-Gabriel}{\operator TURLUI Emil-Gabriel}{\creatim\yr2023\mo10\dy17\hr16\min27}{\revtim\yr2023\mo10\dy17\hr16\min2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49854\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14294182 \chftnsep _x000d__x000a_\par }}{\*\ftnsepc \ltrpar \pard\plain \ltrpar\ql \li0\ri0\widctlpar\wrapdefault\aspalpha\aspnum\faauto\adjustright\rin0\lin0\itap0 \rtlch\fcs1 \af0\afs20\alang1025 \ltrch\fcs0 \fs24\lang2057\langfe2057\cgrid\langnp2057\langfenp2057 {\rtlch\fcs1 \af0 _x000d__x000a_\ltrch\fcs0 \insrsid14294182 \chftnsepc _x000d__x000a_\par }}{\*\aftnsep \ltrpar \pard\plain \ltrpar\ql \li0\ri0\widctlpar\wrapdefault\aspalpha\aspnum\faauto\adjustright\rin0\lin0\itap0 \rtlch\fcs1 \af0\afs20\alang1025 \ltrch\fcs0 \fs24\lang2057\langfe2057\cgrid\langnp2057\langfenp2057 {\rtlch\fcs1 \af0 _x000d__x000a_\ltrch\fcs0 \insrsid14294182 \chftnsep _x000d__x000a_\par }}{\*\aftnsepc \ltrpar \pard\plain \ltrpar\ql \li0\ri0\widctlpar\wrapdefault\aspalpha\aspnum\faauto\adjustright\rin0\lin0\itap0 \rtlch\fcs1 \af0\afs20\alang1025 \ltrch\fcs0 \fs24\lang2057\langfe2057\cgrid\langnp2057\langfenp2057 {\rtlch\fcs1 \af0 _x000d__x000a_\ltrch\fcs0 \insrsid142941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149854\charrsid4083116 {\*\bkmkstart ReplaceBookmark}#}{\rtlch\fcs1 \af1 \ltrch\fcs0 _x000d__x000a_\cs17\v\f1\fs20\cf15\insrsid4149854\charrsid4083116 &gt;&gt;&gt;CVAR@@AmendA}{\rtlch\fcs1 \af0 \ltrch\fcs0 \insrsid4149854\charrsid408311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5_x000d__x000a_7d12060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11062 HideTWBExt;}{\*\cs18 \additive \v\f1\fs20\cf15 _x000d__x000a_\spriority0 \styrsid15611062 HideTWBInt;}{\s19\ql \li0\ri0\sa120\nowidctlpar\wrapdefault\aspalpha\aspnum\faauto\adjustright\rin0\lin0\itap0 \rtlch\fcs1 \af0\afs20\alang1025 \ltrch\fcs0 \fs24\lang2057\langfe2057\cgrid\langnp2057\langfenp2057 _x000d__x000a_\sbasedon0 \snext19 \spriority0 \styrsid15611062 Normal6a;}{\s20\ql \li0\ri0\nowidctlpar\wrapdefault\aspalpha\aspnum\faauto\adjustright\rin0\lin0\itap0 \rtlch\fcs1 \af0\afs20\alang1025 \ltrch\fcs0 \b\fs24\lang2057\langfe2057\cgrid\langnp2057\langfenp2057 _x000d__x000a_\sbasedon0 \snext20 \spriority0 \styrsid15611062 NormalBold;}{\s21\qr \li0\ri0\sb240\sa240\nowidctlpar\wrapdefault\aspalpha\aspnum\faauto\adjustright\rin0\lin0\itap0 \rtlch\fcs1 \af0\afs20\alang1025 \ltrch\fcs0 _x000d__x000a_\fs24\lang2057\langfe2057\cgrid\langnp2057\langfenp2057 \sbasedon0 \snext21 \spriority0 \styrsid15611062 AmOrLang;}{\s22\qc \li0\ri0\sa240\nowidctlpar\wrapdefault\aspalpha\aspnum\faauto\adjustright\rin0\lin0\itap0 \rtlch\fcs1 \af0\afs20\alang1025 _x000d__x000a_\ltrch\fcs0 \i\fs24\lang2057\langfe2057\cgrid\langnp2057\langfenp2057 \sbasedon0 \snext22 \spriority0 \styrsid1561106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11062 AmNumberTabs;}}{\*\rsidtbl \rsid24658\rsid223860\rsid735077\rsid1718133\rsid2892074\rsid3565327\rsid4666813\rsid6641733\rsid7823322_x000d__x000a_\rsid9636012\rsid10100913\rsid10377208\rsid11215221\rsid11549030\rsid12154954\rsid14382809\rsid14424199\rsid15204470\rsid15285974\rsid15611062\rsid15950462\rsid16324206\rsid16662270}{\mmathPr\mmathFont34\mbrkBin0\mbrkBinSub0\msmallFrac0\mdispDef1_x000d__x000a_\mlMargin0\mrMargin0\mdefJc1\mwrapIndent1440\mintLim0\mnaryLim1}{\info{\author TURLUI Emil-Gabriel}{\operator TURLUI Emil-Gabriel}{\creatim\yr2023\mo10\dy17\hr16\min15}{\revtim\yr2023\mo10\dy17\hr16\min15}{\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1106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10100913 \chftnsep _x000d__x000a_\par }}{\*\ftnsepc \ltrpar \pard\plain \ltrpar\ql \li0\ri0\widctlpar\wrapdefault\aspalpha\aspnum\faauto\adjustright\rin0\lin0\itap0 \rtlch\fcs1 \af0\afs20\alang1025 \ltrch\fcs0 \fs24\lang2057\langfe2057\cgrid\langnp2057\langfenp2057 {\rtlch\fcs1 \af0 _x000d__x000a_\ltrch\fcs0 \insrsid10100913 \chftnsepc _x000d__x000a_\par }}{\*\aftnsep \ltrpar \pard\plain \ltrpar\ql \li0\ri0\widctlpar\wrapdefault\aspalpha\aspnum\faauto\adjustright\rin0\lin0\itap0 \rtlch\fcs1 \af0\afs20\alang1025 \ltrch\fcs0 \fs24\lang2057\langfe2057\cgrid\langnp2057\langfenp2057 {\rtlch\fcs1 \af0 _x000d__x000a_\ltrch\fcs0 \insrsid10100913 \chftnsep _x000d__x000a_\par }}{\*\aftnsepc \ltrpar \pard\plain \ltrpar\ql \li0\ri0\widctlpar\wrapdefault\aspalpha\aspnum\faauto\adjustright\rin0\lin0\itap0 \rtlch\fcs1 \af0\afs20\alang1025 \ltrch\fcs0 \fs24\lang2057\langfe2057\cgrid\langnp2057\langfenp2057 {\rtlch\fcs1 \af0 _x000d__x000a_\ltrch\fcs0 \insrsid101009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11062 \rtlch\fcs1 _x000d__x000a_\af0\afs20\alang1025 \ltrch\fcs0 \b\fs24\lang2057\langfe2057\cgrid\langnp2057\langfenp2057 {\rtlch\fcs1 \af0 \ltrch\fcs0 \cs17\b0\v\fs20\cf9\lang1024\langfe1024\loch\af1\hich\af1\dbch\af31501\noproof\insrsid15611062\charrsid4083116 {\*\bkmkstart restartA}_x000d__x000a_\hich\af1\dbch\af31501\loch\f1 &lt;AmendA&gt;}{\rtlch\fcs1 \af0 \ltrch\fcs0 \insrsid15611062\charrsid4083116 Amendment\tab \tab }{\rtlch\fcs1 \af0 \ltrch\fcs0 _x000d__x000a_\cs17\b0\v\fs20\cf9\lang1024\langfe1024\loch\af1\hich\af1\dbch\af31501\noproof\insrsid15611062\charrsid4083116 \hich\af1\dbch\af31501\loch\f1 &lt;NumAmA&gt;}{\rtlch\fcs1 \af0 \ltrch\fcs0 \insrsid15611062\charrsid4083116 #}{\rtlch\fcs1 \af1 \ltrch\fcs0 _x000d__x000a_\cs18\v\f1\fs20\cf15\insrsid15611062\charrsid4083116 ENMIENDA@NRAM@}{\rtlch\fcs1 \af0 \ltrch\fcs0 \insrsid15611062\charrsid4083116 #}{\rtlch\fcs1 \af0 \ltrch\fcs0 _x000d__x000a_\cs17\b0\v\fs20\cf9\lang1024\langfe1024\loch\af1\hich\af1\dbch\af31501\noproof\insrsid15611062\charrsid4083116 \hich\af1\dbch\af31501\loch\f1 &lt;/NumAmA&gt;}{\rtlch\fcs1 \af0 \ltrch\fcs0 \insrsid15611062\charrsid4083116 _x000d__x000a_\par }\pard\plain \ltrpar\s20\ql \li0\ri0\nowidctlpar\wrapdefault\aspalpha\aspnum\faauto\adjustright\rin0\lin0\itap0\pararsid15611062 \rtlch\fcs1 \af0\afs20\alang1025 \ltrch\fcs0 \b\fs24\lang2057\langfe2057\cgrid\langnp2057\langfenp2057 {\rtlch\fcs1 \af0 _x000d__x000a_\ltrch\fcs0 \cs17\b0\v\fs20\cf9\lang1024\langfe1024\loch\af1\hich\af1\dbch\af31501\noproof\insrsid15611062\charrsid4083116 \hich\af1\dbch\af31501\loch\f1 &lt;RepeatBlock-By&gt;}{\rtlch\fcs1 \af0 \ltrch\fcs0 \insrsid15611062\charrsid4083116 #}{\rtlch\fcs1 \af1 _x000d__x000a_\ltrch\fcs0 \cs18\v\f1\fs20\cf15\insrsid15611062\charrsid4083116 (MOD@InsideLoop()}{\rtlch\fcs1 \af0 \ltrch\fcs0 \insrsid15611062\charrsid4083116 ##}{\rtlch\fcs1 \af1 \ltrch\fcs0 \cs18\v\f1\fs20\cf15\insrsid15611062\charrsid4083116 &gt;&gt;&gt;@[ZMEMBERSMSG]@}{_x000d__x000a_\rtlch\fcs1 \af0 \ltrch\fcs0 \insrsid15611062\charrsid4083116 #}{\rtlch\fcs1 \af0 \ltrch\fcs0 \cs17\b0\v\fs20\cf9\lang1024\langfe1024\loch\af1\hich\af1\dbch\af31501\noproof\insrsid15611062\charrsid4083116 \hich\af1\dbch\af31501\loch\f1 &lt;Members&gt;}{_x000d__x000a_\rtlch\fcs1 \af0 \ltrch\fcs0 \insrsid15611062\charrsid4083116 #}{\rtlch\fcs1 \af1 \ltrch\fcs0 \cs18\v\f1\fs20\cf15\insrsid15611062\charrsid4083116 (MOD@InsideLoop(\'a7)}{\rtlch\fcs1 \af0 \ltrch\fcs0 \insrsid15611062\charrsid4083116 #}{\rtlch\fcs1 \af0 _x000d__x000a_\ltrch\fcs0 \cf10\insrsid15611062\charrsid4083116 \u9668\'3f}{\rtlch\fcs1 \af0 \ltrch\fcs0 \insrsid15611062\charrsid4083116 #}{\rtlch\fcs1 \af1 \ltrch\fcs0 \cs18\v\f1\fs20\cf15\insrsid15611062\charrsid4083116 TVTMEMBERS\'a7@MEMBERS@}{\rtlch\fcs1 \af0 _x000d__x000a_\ltrch\fcs0 \insrsid15611062\charrsid4083116 #}{\rtlch\fcs1 \af0 \ltrch\fcs0 \cf10\insrsid15611062\charrsid4083116 \u9658\'3f}{\rtlch\fcs1 \af0 \ltrch\fcs0 _x000d__x000a_\cs17\b0\v\fs20\cf9\lang1024\langfe1024\loch\af1\hich\af1\dbch\af31501\noproof\insrsid15611062\charrsid4083116 \hich\af1\dbch\af31501\loch\f1 &lt;/Members&gt;}{\rtlch\fcs1 \af0 \ltrch\fcs0 \insrsid15611062\charrsid4083116 _x000d__x000a_\par }\pard\plain \ltrpar\ql \li0\ri0\widctlpar\wrapdefault\aspalpha\aspnum\faauto\adjustright\rin0\lin0\itap0\pararsid15611062 \rtlch\fcs1 \af0\afs20\alang1025 \ltrch\fcs0 \fs24\lang2057\langfe2057\cgrid\langnp2057\langfenp2057 {\rtlch\fcs1 \af0 \ltrch\fcs0 _x000d__x000a_\cs17\v\fs20\cf9\lang1024\langfe1024\loch\af1\hich\af1\dbch\af31501\noproof\insrsid15611062\charrsid4083116 \hich\af1\dbch\af31501\loch\f1 &lt;AuNomDe&gt;&lt;OptDel&gt;}{\rtlch\fcs1 \af0 \ltrch\fcs0 \insrsid15611062\charrsid4083116 #}{\rtlch\fcs1 \af1 \ltrch\fcs0 _x000d__x000a_\cs18\v\f1\fs20\cf15\insrsid15611062\charrsid4083116 MNU[ONBEHALFYES][NOTAPP]@CHOICE@}{\rtlch\fcs1 \af0 \ltrch\fcs0 \insrsid15611062\charrsid4083116 #}{\rtlch\fcs1 \af0 \ltrch\fcs0 _x000d__x000a_\cs17\v\fs20\cf9\lang1024\langfe1024\loch\af1\hich\af1\dbch\af31501\noproof\insrsid15611062\charrsid4083116 \hich\af1\dbch\af31501\loch\f1 &lt;/OptDel&gt;&lt;/AuNomDe&gt;}{\rtlch\fcs1 \af0 \ltrch\fcs0 \insrsid15611062\charrsid4083116 _x000d__x000a_\par &lt;&lt;&lt;}{\rtlch\fcs1 \af0 \ltrch\fcs0 \cs17\v\fs20\cf9\lang1024\langfe1024\loch\af1\hich\af1\dbch\af31501\noproof\insrsid15611062\charrsid4083116 \hich\af1\dbch\af31501\loch\f1 &lt;/RepeatBlock-By&gt;}{\rtlch\fcs1 \af0 \ltrch\fcs0 \insrsid15611062\charrsid4083116 _x000d__x000a__x000d__x000a_\par }\pard\plain \ltrpar\s20\ql \li0\ri0\nowidctlpar\wrapdefault\aspalpha\aspnum\faauto\adjustright\rin0\lin0\itap0\pararsid15611062 \rtlch\fcs1 \af0\afs20\alang1025 \ltrch\fcs0 \b\fs24\lang2057\langfe2057\cgrid\langnp2057\langfenp2057 {\rtlch\fcs1 \af0 _x000d__x000a_\ltrch\fcs0 \cs17\b0\v\fs20\cf9\lang1024\langfe1024\loch\af1\hich\af1\dbch\af31501\noproof\insrsid15611062\charrsid4083116 \hich\af1\dbch\af31501\loch\f1 &lt;DocAmend&gt;}{\rtlch\fcs1 \af0 \ltrch\fcs0 \insrsid15611062\charrsid4083116 _x000d__x000a_Draft legislative resolution}{\rtlch\fcs1 \af0 \ltrch\fcs0 \cs17\b0\v\fs20\cf9\lang1024\langfe1024\loch\af1\hich\af1\dbch\af31501\noproof\insrsid15611062\charrsid4083116 \hich\af1\dbch\af31501\loch\f1 &lt;/DocAmend&gt;}{\rtlch\fcs1 \af0 \ltrch\fcs0 _x000d__x000a_\insrsid15611062\charrsid4083116 _x000d__x000a_\par }{\rtlch\fcs1 \af0 \ltrch\fcs0 \cs17\b0\v\fs20\cf9\lang1024\langfe1024\loch\af1\hich\af1\dbch\af31501\noproof\insrsid15611062\charrsid4083116 \hich\af1\dbch\af31501\loch\f1 &lt;Article&gt;}{\rtlch\fcs1 \af0 \ltrch\fcs0 \cf10\insrsid15611062\charrsid4083116 _x000d__x000a_\u9668\'3f}{\rtlch\fcs1 \af0 \ltrch\fcs0 \insrsid15611062\charrsid4083116 #}{\rtlch\fcs1 \af1 \ltrch\fcs0 \cs18\v\f1\fs20\cf15\insrsid15611062\charrsid4083116 TVTRESPART@RESPART@}{\rtlch\fcs1 \af0 \ltrch\fcs0 \insrsid15611062\charrsid4083116 #}{_x000d__x000a_\rtlch\fcs1 \af0 \ltrch\fcs0 \cf10\insrsid15611062\charrsid4083116 \u9658\'3f}{\rtlch\fcs1 \af0 \ltrch\fcs0 \cs17\b0\v\fs20\cf9\lang1024\langfe1024\loch\af1\hich\af1\dbch\af31501\noproof\insrsid15611062\charrsid4083116 \hich\af1\dbch\af31501\loch\f1 _x000d__x000a_&lt;/Article&gt;}{\rtlch\fcs1 \af0 \ltrch\fcs0 \insrsid15611062\charrsid4083116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611062\charrsid4083116 \cell }\pard\plain \ltrpar\ql \li0\ri0\widctlpar\intbl\wrapdefault\aspalpha\aspnum\faauto\adjustright\rin0\lin0 \rtlch\fcs1 _x000d__x000a_\af0\afs20\alang1025 \ltrch\fcs0 \fs24\lang2057\langfe2057\cgrid\langnp2057\langfenp2057 {\rtlch\fcs1 \af0 \ltrch\fcs0 \insrsid15611062\charrsid4083116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5611062\charrsid4083116 Draft legislative resolution\cell Amendment\cell }\pard\plain \ltrpar\ql \li0\ri0\widctlpar\intbl\wrapdefault\aspalpha\aspnum\faauto\adjustright\rin0\lin0 \rtlch\fcs1 \af0\afs20\alang1025 _x000d__x000a_\ltrch\fcs0 \fs24\lang2057\langfe2057\cgrid\langnp2057\langfenp2057 {\rtlch\fcs1 \af0 \ltrch\fcs0 \insrsid15611062\charrsid4083116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611062\charrsid4083116 ##\cell ##}{\rtlch\fcs1 \af0\afs24 \ltrch\fcs0 \insrsid15611062\charrsid4083116 \cell }\pard\plain \ltrpar\ql \li0\ri0\widctlpar\intbl\wrapdefault\aspalpha\aspnum\faauto\adjustright\rin0\lin0 \rtlch\fcs1 _x000d__x000a_\af0\afs20\alang1025 \ltrch\fcs0 \fs24\lang2057\langfe2057\cgrid\langnp2057\langfenp2057 {\rtlch\fcs1 \af0 \ltrch\fcs0 \insrsid15611062\charrsid4083116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11062 \rtlch\fcs1 \af0\afs20\alang1025 \ltrch\fcs0 \fs24\lang2057\langfe2057\cgrid\langnp2057\langfenp2057 {\rtlch\fcs1 \af0 \ltrch\fcs0 _x000d__x000a_\insrsid15611062\charrsid4083116 Or. }{\rtlch\fcs1 \af0 \ltrch\fcs0 \cs17\v\fs20\cf9\lang1024\langfe1024\loch\af1\hich\af1\dbch\af31501\noproof\insrsid15611062\charrsid4083116 \hich\af1\dbch\af31501\loch\f1 &lt;Original&gt;}{\rtlch\fcs1 \af0 \ltrch\fcs0 _x000d__x000a_\insrsid15611062\charrsid4083116 #}{\rtlch\fcs1 \af1 \ltrch\fcs0 \cs18\v\f1\fs20\cf15\insrsid15611062\charrsid4083116 KEY(MAIN/LANGMIN)sh@ORLANGMSG@}{\rtlch\fcs1 \af0 \ltrch\fcs0 \insrsid15611062\charrsid4083116 #}{\rtlch\fcs1 \af0 \ltrch\fcs0 _x000d__x000a_\cs17\v\fs20\cf9\lang1024\langfe1024\loch\af1\hich\af1\dbch\af31501\noproof\insrsid15611062\charrsid4083116 \hich\af1\dbch\af31501\loch\f1 &lt;/Original&gt;}{\rtlch\fcs1 \af0 \ltrch\fcs0 \insrsid15611062\charrsid4083116 _x000d__x000a_\par }\pard\plain \ltrpar\ql \li0\ri0\widctlpar\wrapdefault\aspalpha\aspnum\faauto\adjustright\rin0\lin0\itap0\pararsid15611062 \rtlch\fcs1 \af0\afs20\alang1025 \ltrch\fcs0 \fs24\lang2057\langfe2057\cgrid\langnp2057\langfenp2057 {\rtlch\fcs1 \af0 \ltrch\fcs0 _x000d__x000a_\cs17\v\fs20\cf9\lang1024\langfe1024\loch\af1\hich\af1\dbch\af31501\noproof\insrsid15611062\charrsid40831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4_x000d__x000a_d16d040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31287 HideTWBExt;}{\*\cs18 \additive \v\f1\fs20\cf15 _x000d__x000a_\spriority0 \styrsid4131287 HideTWBInt;}{\s19\ql \li0\ri0\sa120\nowidctlpar\wrapdefault\aspalpha\aspnum\faauto\adjustright\rin0\lin0\itap0 \rtlch\fcs1 \af0\afs20\alang1025 \ltrch\fcs0 \fs24\lang2057\langfe2057\cgrid\langnp2057\langfenp2057 _x000d__x000a_\sbasedon0 \snext19 \spriority0 \styrsid4131287 Normal6a;}{\s20\ql \li0\ri0\nowidctlpar\wrapdefault\aspalpha\aspnum\faauto\adjustright\rin0\lin0\itap0 \rtlch\fcs1 \af0\afs20\alang1025 \ltrch\fcs0 \b\fs24\lang2057\langfe2057\cgrid\langnp2057\langfenp2057 _x000d__x000a_\sbasedon0 \snext20 \spriority0 \styrsid4131287 NormalBold;}{\s21\ql \li0\ri0\sa240\nowidctlpar\wrapdefault\aspalpha\aspnum\faauto\adjustright\rin0\lin0\itap0 \rtlch\fcs1 \af0\afs20\alang1025 \ltrch\fcs0 _x000d__x000a_\i\fs24\lang2057\langfe2057\cgrid\langnp2057\langfenp2057 \sbasedon0 \snext21 \spriority0 \styrsid4131287 AmJustText;}{\s22\qc \li0\ri0\sb240\sa240\nowidctlpar\wrapdefault\aspalpha\aspnum\faauto\adjustright\rin0\lin0\itap0 \rtlch\fcs1 _x000d__x000a_\af0\afs20\alang1025 \ltrch\fcs0 \i\fs24\lang2057\langfe2057\cgrid\langnp2057\langfenp2057 \sbasedon0 \snext22 \spriority0 \styrsid4131287 AmCrossRef;}{_x000d__x000a_\s23\qc \li0\ri0\sb240\sa240\keepn\nowidctlpar\wrapdefault\aspalpha\aspnum\faauto\adjustright\rin0\lin0\itap0 \rtlch\fcs1 \af0\afs20\alang1025 \ltrch\fcs0 \i\fs24\lang2057\langfe2057\cgrid\langnp2057\langfenp2057 _x000d__x000a_\sbasedon0 \snext21 \spriority0 \styrsid4131287 AmJustTitle;}{\s24\qr \li0\ri0\sb240\sa240\nowidctlpar\wrapdefault\aspalpha\aspnum\faauto\adjustright\rin0\lin0\itap0 \rtlch\fcs1 \af0\afs20\alang1025 \ltrch\fcs0 _x000d__x000a_\fs24\lang2057\langfe2057\cgrid\langnp2057\langfenp2057 \sbasedon0 \snext24 \spriority0 \styrsid4131287 AmOrLang;}{\s25\qc \li0\ri0\sa240\nowidctlpar\wrapdefault\aspalpha\aspnum\faauto\adjustright\rin0\lin0\itap0 \rtlch\fcs1 \af0\afs20\alang1025 _x000d__x000a_\ltrch\fcs0 \i\fs24\lang2057\langfe2057\cgrid\langnp2057\langfenp2057 \sbasedon0 \snext25 \spriority0 \styrsid41312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31287 AmNumberTabs;}}{\*\rsidtbl \rsid24658\rsid223860\rsid735077\rsid1718133\rsid2892074\rsid3565327\rsid3832901\rsid413128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URLUI Emil-Gabriel}{\operator TURLUI Emil-Gabriel}{\creatim\yr2023\mo10\dy17\hr16\min15}{\revtim\yr2023\mo10\dy17\hr16\min15}{\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31287\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3832901 \chftnsep _x000d__x000a_\par }}{\*\ftnsepc \ltrpar \pard\plain \ltrpar\ql \li0\ri0\widctlpar\wrapdefault\aspalpha\aspnum\faauto\adjustright\rin0\lin0\itap0 \rtlch\fcs1 \af0\afs20\alang1025 \ltrch\fcs0 \fs24\lang2057\langfe2057\cgrid\langnp2057\langfenp2057 {\rtlch\fcs1 \af0 _x000d__x000a_\ltrch\fcs0 \insrsid3832901 \chftnsepc _x000d__x000a_\par }}{\*\aftnsep \ltrpar \pard\plain \ltrpar\ql \li0\ri0\widctlpar\wrapdefault\aspalpha\aspnum\faauto\adjustright\rin0\lin0\itap0 \rtlch\fcs1 \af0\afs20\alang1025 \ltrch\fcs0 \fs24\lang2057\langfe2057\cgrid\langnp2057\langfenp2057 {\rtlch\fcs1 \af0 _x000d__x000a_\ltrch\fcs0 \insrsid3832901 \chftnsep _x000d__x000a_\par }}{\*\aftnsepc \ltrpar \pard\plain \ltrpar\ql \li0\ri0\widctlpar\wrapdefault\aspalpha\aspnum\faauto\adjustright\rin0\lin0\itap0 \rtlch\fcs1 \af0\afs20\alang1025 \ltrch\fcs0 \fs24\lang2057\langfe2057\cgrid\langnp2057\langfenp2057 {\rtlch\fcs1 \af0 _x000d__x000a_\ltrch\fcs0 \insrsid38329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131287 \rtlch\fcs1 _x000d__x000a_\af0\afs20\alang1025 \ltrch\fcs0 \b\fs24\lang2057\langfe2057\cgrid\langnp2057\langfenp2057 {\rtlch\fcs1 \af0 \ltrch\fcs0 \cs17\b0\v\fs20\cf9\lang1024\langfe1024\loch\af1\hich\af1\dbch\af31501\noproof\insrsid4131287\charrsid4083116 {\*\bkmkstart restartB}_x000d__x000a_\hich\af1\dbch\af31501\loch\f1 &lt;AmendB&gt;}{\rtlch\fcs1 \af0 \ltrch\fcs0 \insrsid4131287\charrsid4083116 Amendment\tab \tab }{\rtlch\fcs1 \af0 \ltrch\fcs0 _x000d__x000a_\cs17\b0\v\fs20\cf9\lang1024\langfe1024\loch\af1\hich\af1\dbch\af31501\noproof\insrsid4131287\charrsid4083116 \hich\af1\dbch\af31501\loch\f1 &lt;NumAmB&gt;}{\rtlch\fcs1 \af0 \ltrch\fcs0 \insrsid4131287\charrsid4083116 #}{\rtlch\fcs1 \af1 \ltrch\fcs0 _x000d__x000a_\cs18\v\f1\fs20\cf15\insrsid4131287\charrsid4083116 ENMIENDA@NRAM@}{\rtlch\fcs1 \af0 \ltrch\fcs0 \insrsid4131287\charrsid4083116 #}{\rtlch\fcs1 \af0 \ltrch\fcs0 _x000d__x000a_\cs17\b0\v\fs20\cf9\lang1024\langfe1024\loch\af1\hich\af1\dbch\af31501\noproof\insrsid4131287\charrsid4083116 \hich\af1\dbch\af31501\loch\f1 &lt;/NumAmB&gt;}{\rtlch\fcs1 \af0 \ltrch\fcs0 \insrsid4131287\charrsid4083116 _x000d__x000a_\par }\pard\plain \ltrpar\s20\ql \li0\ri0\nowidctlpar\wrapdefault\aspalpha\aspnum\faauto\adjustright\rin0\lin0\itap0\pararsid4131287 \rtlch\fcs1 \af0\afs20\alang1025 \ltrch\fcs0 \b\fs24\lang2057\langfe2057\cgrid\langnp2057\langfenp2057 {\rtlch\fcs1 \af0 _x000d__x000a_\ltrch\fcs0 \cs17\b0\v\fs20\cf9\lang1024\langfe1024\loch\af1\hich\af1\dbch\af31501\noproof\insrsid4131287\charrsid4083116 \hich\af1\dbch\af31501\loch\f1 &lt;RepeatBlock-By&gt;}{\rtlch\fcs1 \af0 \ltrch\fcs0 \insrsid4131287\charrsid4083116 #}{\rtlch\fcs1 \af1 _x000d__x000a_\ltrch\fcs0 \cs18\v\f1\fs20\cf15\insrsid4131287\charrsid4083116 (MOD@InsideLoop()}{\rtlch\fcs1 \af0 \ltrch\fcs0 \insrsid4131287\charrsid4083116 ##}{\rtlch\fcs1 \af1 \ltrch\fcs0 \cs18\v\f1\fs20\cf15\insrsid4131287\charrsid4083116 &gt;&gt;&gt;@[ZMEMBERSMSG]@}{_x000d__x000a_\rtlch\fcs1 \af0 \ltrch\fcs0 \insrsid4131287\charrsid4083116 #}{\rtlch\fcs1 \af0 \ltrch\fcs0 \cs17\b0\v\fs20\cf9\lang1024\langfe1024\loch\af1\hich\af1\dbch\af31501\noproof\insrsid4131287\charrsid4083116 \hich\af1\dbch\af31501\loch\f1 &lt;Members&gt;}{_x000d__x000a_\rtlch\fcs1 \af0 \ltrch\fcs0 \insrsid4131287\charrsid4083116 #}{\rtlch\fcs1 \af1 \ltrch\fcs0 \cs18\v\f1\fs20\cf15\insrsid4131287\charrsid4083116 (MOD@InsideLoop(\'a7)}{\rtlch\fcs1 \af0 \ltrch\fcs0 \insrsid4131287\charrsid4083116 #}{\rtlch\fcs1 \af0 _x000d__x000a_\ltrch\fcs0 \cf10\insrsid4131287\charrsid4083116 \u9668\'3f}{\rtlch\fcs1 \af0 \ltrch\fcs0 \insrsid4131287\charrsid4083116 #}{\rtlch\fcs1 \af1 \ltrch\fcs0 \cs18\v\f1\fs20\cf15\insrsid4131287\charrsid4083116 TVTMEMBERS\'a7@MEMBERS@}{\rtlch\fcs1 \af0 _x000d__x000a_\ltrch\fcs0 \insrsid4131287\charrsid4083116 #}{\rtlch\fcs1 \af0 \ltrch\fcs0 \cf10\insrsid4131287\charrsid4083116 \u9658\'3f}{\rtlch\fcs1 \af0 \ltrch\fcs0 _x000d__x000a_\cs17\b0\v\fs20\cf9\lang1024\langfe1024\loch\af1\hich\af1\dbch\af31501\noproof\insrsid4131287\charrsid4083116 \hich\af1\dbch\af31501\loch\f1 &lt;/Members&gt;}{\rtlch\fcs1 \af0 \ltrch\fcs0 \insrsid4131287\charrsid4083116 _x000d__x000a_\par }\pard\plain \ltrpar\ql \li0\ri0\widctlpar\wrapdefault\aspalpha\aspnum\faauto\adjustright\rin0\lin0\itap0\pararsid4131287 \rtlch\fcs1 \af0\afs20\alang1025 \ltrch\fcs0 \fs24\lang2057\langfe2057\cgrid\langnp2057\langfenp2057 {\rtlch\fcs1 \af0 \ltrch\fcs0 _x000d__x000a_\cs17\v\fs20\cf9\lang1024\langfe1024\loch\af1\hich\af1\dbch\af31501\noproof\insrsid4131287\charrsid4083116 \hich\af1\dbch\af31501\loch\f1 &lt;AuNomDe&gt;&lt;OptDel&gt;}{\rtlch\fcs1 \af0 \ltrch\fcs0 \insrsid4131287\charrsid4083116 #}{\rtlch\fcs1 \af1 \ltrch\fcs0 _x000d__x000a_\cs18\v\f1\fs20\cf15\insrsid4131287\charrsid4083116 MNU[ONBEHALFYES][NOTAPP]@CHOICE@}{\rtlch\fcs1 \af0 \ltrch\fcs0 \insrsid4131287\charrsid4083116 #}{\rtlch\fcs1 \af0 \ltrch\fcs0 _x000d__x000a_\cs17\v\fs20\cf9\lang1024\langfe1024\loch\af1\hich\af1\dbch\af31501\noproof\insrsid4131287\charrsid4083116 \hich\af1\dbch\af31501\loch\f1 &lt;/OptDel&gt;&lt;/AuNomDe&gt;}{\rtlch\fcs1 \af0 \ltrch\fcs0 \insrsid4131287\charrsid4083116 _x000d__x000a_\par &lt;&lt;&lt;}{\rtlch\fcs1 \af0 \ltrch\fcs0 \cs17\v\fs20\cf9\lang1024\langfe1024\loch\af1\hich\af1\dbch\af31501\noproof\insrsid4131287\charrsid4083116 \hich\af1\dbch\af31501\loch\f1 &lt;/RepeatBlock-By&gt;}{\rtlch\fcs1 \af0 \ltrch\fcs0 \insrsid4131287\charrsid4083116 _x000d__x000a__x000d__x000a_\par }\pard\plain \ltrpar\s20\ql \li0\ri0\nowidctlpar\wrapdefault\aspalpha\aspnum\faauto\adjustright\rin0\lin0\itap0\pararsid4131287 \rtlch\fcs1 \af0\afs20\alang1025 \ltrch\fcs0 \b\fs24\lang2057\langfe2057\cgrid\langnp2057\langfenp2057 {\rtlch\fcs1 \af0 _x000d__x000a_\ltrch\fcs0 \cs17\b0\v\fs20\cf9\lang1024\langfe1024\loch\af1\hich\af1\dbch\af31501\noproof\insrsid4131287\charrsid4083116 \hich\af1\dbch\af31501\loch\f1 &lt;DocAmend&gt;}{\rtlch\fcs1 \af0 \ltrch\fcs0 \insrsid4131287\charrsid4083116 #}{\rtlch\fcs1 \af1 _x000d__x000a_\ltrch\fcs0 \cs18\v\f1\fs20\cf15\insrsid4131287\charrsid4083116 MNU[OPTPROPOSALCOD][OPTPROPOSALCNS][OPTPROPOSALNLE]@CHOICE@CODEMNU}{\rtlch\fcs1 \af0 \ltrch\fcs0 \insrsid4131287\charrsid4083116 #}{\rtlch\fcs1 \af0 \ltrch\fcs0 _x000d__x000a_\cs17\b0\v\fs20\cf9\lang1024\langfe1024\loch\af1\hich\af1\dbch\af31501\noproof\insrsid4131287\charrsid4083116 \hich\af1\dbch\af31501\loch\f1 &lt;/DocAmend&gt;}{\rtlch\fcs1 \af0 \ltrch\fcs0 \insrsid4131287\charrsid4083116 _x000d__x000a_\par }\pard \ltrpar\s20\ql \li0\ri0\keepn\nowidctlpar\wrapdefault\aspalpha\aspnum\faauto\adjustright\rin0\lin0\itap0\pararsid4131287 {\rtlch\fcs1 \af0 \ltrch\fcs0 _x000d__x000a_\cs17\b0\v\fs20\cf9\lang1024\langfe1024\loch\af1\hich\af1\dbch\af31501\noproof\insrsid4131287\charrsid4083116 \hich\af1\dbch\af31501\loch\f1 &lt;Article&gt;}{\rtlch\fcs1 \af0 \ltrch\fcs0 \insrsid4131287\charrsid4083116 #}{\rtlch\fcs1 \af1 \ltrch\fcs0 _x000d__x000a_\cs18\v\f1\fs20\cf15\insrsid4131287\charrsid4083116 MNU[AMACTPARTYES][AMACTPARTNO]@CHOICE@AMACTMNU}{\rtlch\fcs1 \af0 \ltrch\fcs0 \insrsid4131287\charrsid4083116 #}{\rtlch\fcs1 \af0 \ltrch\fcs0 _x000d__x000a_\cs17\b0\v\fs20\cf9\lang1024\langfe1024\loch\af1\hich\af1\dbch\af31501\noproof\insrsid4131287\charrsid4083116 \hich\af1\dbch\af31501\loch\f1 &lt;/Article&gt;}{\rtlch\fcs1 \af0 \ltrch\fcs0 \insrsid4131287\charrsid4083116 _x000d__x000a_\par }\pard\plain \ltrpar\ql \li0\ri0\keepn\widctlpar\wrapdefault\aspalpha\aspnum\faauto\adjustright\rin0\lin0\itap0\pararsid4131287 \rtlch\fcs1 \af0\afs20\alang1025 \ltrch\fcs0 \fs24\lang2057\langfe2057\cgrid\langnp2057\langfenp2057 {\rtlch\fcs1 \af0 _x000d__x000a_\ltrch\fcs0 \cs17\v\fs20\cf9\lang1024\langfe1024\loch\af1\hich\af1\dbch\af31501\noproof\insrsid4131287\charrsid4083116 \hich\af1\dbch\af31501\loch\f1 &lt;DocAmend2&gt;&lt;OptDel&gt;}{\rtlch\fcs1 \af0 \ltrch\fcs0 \insrsid4131287\charrsid4083116 #}{\rtlch\fcs1 \af1 _x000d__x000a_\ltrch\fcs0 \cs18\v\f1\fs20\cf15\insrsid4131287\charrsid4083116 MNU[OPTNRACTYES][NOTAPP]@CHOICE@AMACTMNU}{\rtlch\fcs1 \af0 \ltrch\fcs0 \insrsid4131287\charrsid4083116 #}{\rtlch\fcs1 \af0 \ltrch\fcs0 _x000d__x000a_\cs17\v\fs20\cf9\lang1024\langfe1024\loch\af1\hich\af1\dbch\af31501\noproof\insrsid4131287\charrsid4083116 \hich\af1\dbch\af31501\loch\f1 &lt;/OptDel&gt;&lt;/DocAmend2&gt;}{\rtlch\fcs1 \af0 \ltrch\fcs0 \insrsid4131287\charrsid4083116 _x000d__x000a_\par }\pard \ltrpar\ql \li0\ri0\widctlpar\wrapdefault\aspalpha\aspnum\faauto\adjustright\rin0\lin0\itap0\pararsid4131287 {\rtlch\fcs1 \af0 \ltrch\fcs0 \cs17\v\fs20\cf9\lang1024\langfe1024\loch\af1\hich\af1\dbch\af31501\noproof\insrsid4131287\charrsid4083116 _x000d__x000a_\hich\af1\dbch\af31501\loch\f1 &lt;Article2&gt;&lt;OptDel&gt;}{\rtlch\fcs1 \af0 \ltrch\fcs0 \insrsid4131287\charrsid4083116 #}{\rtlch\fcs1 \af1 \ltrch\fcs0 \cs18\v\f1\fs20\cf15\insrsid4131287\charrsid4083116 MNU[OPTACTPARTYES][NOTAPP]@CHOICE@AMACTMNU}{\rtlch\fcs1 _x000d__x000a_\af0 \ltrch\fcs0 \insrsid4131287\charrsid4083116 #}{\rtlch\fcs1 \af0 \ltrch\fcs0 \cs17\v\fs20\cf9\lang1024\langfe1024\loch\af1\hich\af1\dbch\af31501\noproof\insrsid4131287\charrsid4083116 \hich\af1\dbch\af31501\loch\f1 &lt;/OptDel&gt;&lt;/Article2&gt;}{\rtlch\fcs1 _x000d__x000a_\af0 \ltrch\fcs0 \insrsid4131287\charrsid408311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131287\charrsid4083116 \cell }\pard\plain \ltrpar\ql \li0\ri0\widctlpar\intbl\wrapdefault\aspalpha\aspnum\faauto\adjustright\rin0\lin0 \rtlch\fcs1 _x000d__x000a_\af0\afs20\alang1025 \ltrch\fcs0 \fs24\lang2057\langfe2057\cgrid\langnp2057\langfenp2057 {\rtlch\fcs1 \af0 \ltrch\fcs0 \insrsid4131287\charrsid408311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131287\charrsid4083116 #}{\rtlch\fcs1 \af1 \ltrch\fcs0 \cs18\v\f1\fs20\cf15\insrsid4131287\charrsid4083116 MNU[OPTLEFTAMACT][LEFTPROP]@CHOICE@AMACTMNU}{_x000d__x000a_\rtlch\fcs1 \af0 \ltrch\fcs0 \insrsid4131287\charrsid4083116 #\cell Amendment\cell }\pard\plain \ltrpar\ql \li0\ri0\widctlpar\intbl\wrapdefault\aspalpha\aspnum\faauto\adjustright\rin0\lin0 \rtlch\fcs1 \af0\afs20\alang1025 \ltrch\fcs0 _x000d__x000a_\fs24\lang2057\langfe2057\cgrid\langnp2057\langfenp2057 {\rtlch\fcs1 \af0 \ltrch\fcs0 \insrsid4131287\charrsid408311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131287\charrsid4083116 ##\cell ##}{\rtlch\fcs1 \af0\afs24 \ltrch\fcs0 \insrsid4131287\charrsid4083116 \cell }\pard\plain \ltrpar\ql \li0\ri0\widctlpar\intbl\wrapdefault\aspalpha\aspnum\faauto\adjustright\rin0\lin0 \rtlch\fcs1 _x000d__x000a_\af0\afs20\alang1025 \ltrch\fcs0 \fs24\lang2057\langfe2057\cgrid\langnp2057\langfenp2057 {\rtlch\fcs1 \af0 \ltrch\fcs0 \insrsid4131287\charrsid408311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131287 \rtlch\fcs1 \af0\afs20\alang1025 \ltrch\fcs0 \fs24\lang2057\langfe2057\cgrid\langnp2057\langfenp2057 {\rtlch\fcs1 \af0 \ltrch\fcs0 _x000d__x000a_\insrsid4131287\charrsid4083116 Or. }{\rtlch\fcs1 \af0 \ltrch\fcs0 \cs17\v\fs20\cf9\lang1024\langfe1024\loch\af1\hich\af1\dbch\af31501\noproof\insrsid4131287\charrsid4083116 \hich\af1\dbch\af31501\loch\f1 &lt;Original&gt;}{\rtlch\fcs1 \af0 \ltrch\fcs0 _x000d__x000a_\insrsid4131287\charrsid4083116 #}{\rtlch\fcs1 \af1 \ltrch\fcs0 \cs18\v\f1\fs20\cf15\insrsid4131287\charrsid4083116 KEY(MAIN/LANGMIN)sh@ORLANGMSG@}{\rtlch\fcs1 \af0 \ltrch\fcs0 \insrsid4131287\charrsid4083116 #}{\rtlch\fcs1 \af0 \ltrch\fcs0 _x000d__x000a_\cs17\v\fs20\cf9\lang1024\langfe1024\loch\af1\hich\af1\dbch\af31501\noproof\insrsid4131287\charrsid4083116 \hich\af1\dbch\af31501\loch\f1 &lt;/Original&gt;}{\rtlch\fcs1 \af0 \ltrch\fcs0 \insrsid4131287\charrsid4083116 _x000d__x000a_\par }\pard\plain \ltrpar\s22\qc \li0\ri0\sb240\sa240\nowidctlpar\wrapdefault\aspalpha\aspnum\faauto\adjustright\rin0\lin0\itap0\pararsid4131287 \rtlch\fcs1 \af0\afs20\alang1025 \ltrch\fcs0 \i\fs24\lang2057\langfe2057\cgrid\langnp2057\langfenp2057 {_x000d__x000a_\rtlch\fcs1 \af0 \ltrch\fcs0 \cs17\i0\v\fs20\cf9\lang1024\langfe1024\loch\af1\hich\af1\dbch\af31501\noproof\insrsid4131287\charrsid4083116 \hich\af1\dbch\af31501\loch\f1 &lt;OptDel&gt;}{\rtlch\fcs1 \af0 \ltrch\fcs0 \insrsid4131287\charrsid4083116 #}{_x000d__x000a_\rtlch\fcs1 \af1 \ltrch\fcs0 \cs18\v\f1\fs20\cf15\insrsid4131287\charrsid4083116 MNU[CROSSREFNO][CROSSREFYES]@CHOICE@}{\rtlch\fcs1 \af0 \ltrch\fcs0 \insrsid4131287\charrsid4083116 #}{\rtlch\fcs1 \af0 \ltrch\fcs0 _x000d__x000a_\cs17\i0\v\fs20\cf9\lang1024\langfe1024\loch\af1\hich\af1\dbch\af31501\noproof\insrsid4131287\charrsid4083116 \hich\af1\dbch\af31501\loch\f1 &lt;/OptDel&gt;}{\rtlch\fcs1 \af0 \ltrch\fcs0 \insrsid4131287\charrsid4083116 _x000d__x000a_\par }\pard\plain \ltrpar\s23\qc \li0\ri0\sb240\sa240\keepn\nowidctlpar\wrapdefault\aspalpha\aspnum\faauto\adjustright\rin0\lin0\itap0\pararsid4131287 \rtlch\fcs1 \af0\afs20\alang1025 \ltrch\fcs0 \i\fs24\lang2057\langfe2057\cgrid\langnp2057\langfenp2057 {_x000d__x000a_\rtlch\fcs1 \af0 \ltrch\fcs0 \cs17\i0\v\fs20\cf9\lang1024\langfe1024\loch\af1\hich\af1\dbch\af31501\noproof\insrsid4131287\charrsid4083116 \hich\af1\dbch\af31501\loch\f1 &lt;TitreJust&gt;}{\rtlch\fcs1 \af0 \ltrch\fcs0 \insrsid4131287\charrsid4083116 _x000d__x000a_Justification}{\rtlch\fcs1 \af0 \ltrch\fcs0 \cs17\i0\v\fs20\cf9\lang1024\langfe1024\loch\af1\hich\af1\dbch\af31501\noproof\insrsid4131287\charrsid4083116 \hich\af1\dbch\af31501\loch\f1 &lt;/TitreJust&gt;}{\rtlch\fcs1 \af0 \ltrch\fcs0 _x000d__x000a_\insrsid4131287\charrsid4083116 _x000d__x000a_\par }\pard\plain \ltrpar\s21\ql \li0\ri0\sa240\nowidctlpar\wrapdefault\aspalpha\aspnum\faauto\adjustright\rin0\lin0\itap0\pararsid4131287 \rtlch\fcs1 \af0\afs20\alang1025 \ltrch\fcs0 \i\fs24\lang2057\langfe2057\cgrid\langnp2057\langfenp2057 {\rtlch\fcs1 \af0 _x000d__x000a_\ltrch\fcs0 \cs17\i0\v\fs20\cf9\lang1024\langfe1024\loch\af1\hich\af1\dbch\af31501\noproof\insrsid4131287\charrsid4083116 \hich\af1\dbch\af31501\loch\f1 &lt;OptDelPrev&gt;}{\rtlch\fcs1 \af0 \ltrch\fcs0 \insrsid4131287\charrsid4083116 #}{\rtlch\fcs1 \af1 _x000d__x000a_\ltrch\fcs0 \cs18\v\f1\fs20\cf15\insrsid4131287\charrsid4083116 MNU[TEXTJUSTYES][TEXTJUSTNO]@CHOICE@}{\rtlch\fcs1 \af0 \ltrch\fcs0 \insrsid4131287\charrsid4083116 #}{\rtlch\fcs1 \af0 \ltrch\fcs0 _x000d__x000a_\cs17\i0\v\fs20\cf9\lang1024\langfe1024\loch\af1\hich\af1\dbch\af31501\noproof\insrsid4131287\charrsid4083116 \hich\af1\dbch\af31501\loch\f1 &lt;/OptDelPrev&gt;}{\rtlch\fcs1 \af0 \ltrch\fcs0 \insrsid4131287\charrsid4083116 _x000d__x000a_\par }\pard\plain \ltrpar\ql \li0\ri0\widctlpar\wrapdefault\aspalpha\aspnum\faauto\adjustright\rin0\lin0\itap0\pararsid4131287 \rtlch\fcs1 \af0\afs20\alang1025 \ltrch\fcs0 \fs24\lang2057\langfe2057\cgrid\langnp2057\langfenp2057 {\rtlch\fcs1 \af0 \ltrch\fcs0 _x000d__x000a_\cs17\v\fs20\cf9\lang1024\langfe1024\loch\af1\hich\af1\dbch\af31501\noproof\insrsid4131287\charrsid40831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0_x000d__x000a_9c6f040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83552 HideTWBExt;}{\*\cs18 \additive \v\f1\fs20\cf15 _x000d__x000a_\spriority0 \styrsid1783552 HideTWBInt;}{\s19\ql \li0\ri0\sa120\nowidctlpar\wrapdefault\aspalpha\aspnum\faauto\adjustright\rin0\lin0\itap0 \rtlch\fcs1 \af0\afs20\alang1025 \ltrch\fcs0 \fs24\lang2057\langfe2057\cgrid\langnp2057\langfenp2057 _x000d__x000a_\sbasedon0 \snext19 \spriority0 \styrsid1783552 Normal6a;}{\s20\ql \li0\ri0\nowidctlpar\wrapdefault\aspalpha\aspnum\faauto\adjustright\rin0\lin0\itap0 \rtlch\fcs1 \af0\afs20\alang1025 \ltrch\fcs0 \b\fs24\lang2057\langfe2057\cgrid\langnp2057\langfenp2057 _x000d__x000a_\sbasedon0 \snext20 \spriority0 \styrsid1783552 NormalBold;}{\s21\ql \li0\ri0\sa240\nowidctlpar\wrapdefault\aspalpha\aspnum\faauto\adjustright\rin0\lin0\itap0 \rtlch\fcs1 \af0\afs20\alang1025 \ltrch\fcs0 _x000d__x000a_\i\fs24\lang2057\langfe2057\cgrid\langnp2057\langfenp2057 \sbasedon0 \snext21 \spriority0 \styrsid1783552 AmJustText;}{\s22\qc \li0\ri0\sb240\sa240\nowidctlpar\wrapdefault\aspalpha\aspnum\faauto\adjustright\rin0\lin0\itap0 \rtlch\fcs1 _x000d__x000a_\af0\afs20\alang1025 \ltrch\fcs0 \i\fs24\lang2057\langfe2057\cgrid\langnp2057\langfenp2057 \sbasedon0 \snext22 \spriority0 \styrsid1783552 AmCrossRef;}{_x000d__x000a_\s23\qc \li0\ri0\sb240\sa240\keepn\nowidctlpar\wrapdefault\aspalpha\aspnum\faauto\adjustright\rin0\lin0\itap0 \rtlch\fcs1 \af0\afs20\alang1025 \ltrch\fcs0 \i\fs24\lang2057\langfe2057\cgrid\langnp2057\langfenp2057 _x000d__x000a_\sbasedon0 \snext21 \spriority0 \styrsid1783552 AmJustTitle;}{\s24\qr \li0\ri0\sb240\sa240\nowidctlpar\wrapdefault\aspalpha\aspnum\faauto\adjustright\rin0\lin0\itap0 \rtlch\fcs1 \af0\afs20\alang1025 \ltrch\fcs0 _x000d__x000a_\fs24\lang2057\langfe2057\cgrid\langnp2057\langfenp2057 \sbasedon0 \snext24 \spriority0 \styrsid1783552 AmOrLang;}{\s25\qc \li0\ri0\sa240\nowidctlpar\wrapdefault\aspalpha\aspnum\faauto\adjustright\rin0\lin0\itap0 \rtlch\fcs1 \af0\afs20\alang1025 _x000d__x000a_\ltrch\fcs0 \i\fs24\lang2057\langfe2057\cgrid\langnp2057\langfenp2057 \sbasedon0 \snext25 \spriority0 \styrsid178355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83552 AmNumberTabs;}}{\*\rsidtbl \rsid24658\rsid223860\rsid735077\rsid1718133\rsid1783552\rsid2892074\rsid3565327\rsid4666813\rsid6641733_x000d__x000a_\rsid7823322\rsid9636012\rsid10032566\rsid10377208\rsid11215221\rsid11549030\rsid12154954\rsid14382809\rsid14424199\rsid15204470\rsid15285974\rsid15950462\rsid16324206\rsid16662270}{\mmathPr\mmathFont34\mbrkBin0\mbrkBinSub0\msmallFrac0\mdispDef1\mlMargin0_x000d__x000a_\mrMargin0\mdefJc1\mwrapIndent1440\mintLim0\mnaryLim1}{\info{\author TURLUI Emil-Gabriel}{\operator TURLUI Emil-Gabriel}{\creatim\yr2023\mo10\dy17\hr16\min27}{\revtim\yr2023\mo10\dy17\hr16\min27}{\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83552\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10032566 \chftnsep _x000d__x000a_\par }}{\*\ftnsepc \ltrpar \pard\plain \ltrpar\ql \li0\ri0\widctlpar\wrapdefault\aspalpha\aspnum\faauto\adjustright\rin0\lin0\itap0 \rtlch\fcs1 \af0\afs20\alang1025 \ltrch\fcs0 \fs24\lang2057\langfe2057\cgrid\langnp2057\langfenp2057 {\rtlch\fcs1 \af0 _x000d__x000a_\ltrch\fcs0 \insrsid10032566 \chftnsepc _x000d__x000a_\par }}{\*\aftnsep \ltrpar \pard\plain \ltrpar\ql \li0\ri0\widctlpar\wrapdefault\aspalpha\aspnum\faauto\adjustright\rin0\lin0\itap0 \rtlch\fcs1 \af0\afs20\alang1025 \ltrch\fcs0 \fs24\lang2057\langfe2057\cgrid\langnp2057\langfenp2057 {\rtlch\fcs1 \af0 _x000d__x000a_\ltrch\fcs0 \insrsid10032566 \chftnsep _x000d__x000a_\par }}{\*\aftnsepc \ltrpar \pard\plain \ltrpar\ql \li0\ri0\widctlpar\wrapdefault\aspalpha\aspnum\faauto\adjustright\rin0\lin0\itap0 \rtlch\fcs1 \af0\afs20\alang1025 \ltrch\fcs0 \fs24\lang2057\langfe2057\cgrid\langnp2057\langfenp2057 {\rtlch\fcs1 \af0 _x000d__x000a_\ltrch\fcs0 \insrsid100325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83552 \rtlch\fcs1 _x000d__x000a_\af0\afs20\alang1025 \ltrch\fcs0 \b\fs24\lang2057\langfe2057\cgrid\langnp2057\langfenp2057 {\rtlch\fcs1 \af0 \ltrch\fcs0 \cs17\b0\v\fs20\cf9\lang1024\langfe1024\loch\af1\hich\af1\dbch\af31501\noproof\insrsid1783552\charrsid4083116 {\*\bkmkstart restart}_x000d__x000a_\hich\af1\dbch\af31501\loch\f1 &lt;}{\rtlch\fcs1 \af0 \ltrch\fcs0 \cs17\b0\v\fs20\cf9\lang1024\langfe1024\loch\af1\hich\af1\dbch\af31501\noproof\insrsid1783552 \hich\af1\dbch\af31501\loch\f1 Amend}{\rtlch\fcs1 \af0 \ltrch\fcs0 _x000d__x000a_\cs17\b0\v\fs20\cf9\lang1024\langfe1024\loch\af1\hich\af1\dbch\af31501\noproof\insrsid1783552\charrsid4083116 \hich\af1\dbch\af31501\loch\f1 &gt;}{\rtlch\fcs1 \af0 \ltrch\fcs0 \insrsid1783552\charrsid4083116 Amendment\tab \tab }{\rtlch\fcs1 \af0 \ltrch\fcs0 _x000d__x000a_\cs17\b0\v\fs20\cf9\lang1024\langfe1024\loch\af1\hich\af1\dbch\af31501\noproof\insrsid1783552\charrsid4083116 \hich\af1\dbch\af31501\loch\f1 &lt;}{\rtlch\fcs1 \af0 \ltrch\fcs0 _x000d__x000a_\cs17\b0\v\fs20\cf9\lang1024\langfe1024\loch\af1\hich\af1\dbch\af31501\noproof\insrsid1783552 \hich\af1\dbch\af31501\loch\f1 NumAm&gt;}{\rtlch\fcs1 \af0 \ltrch\fcs0 \insrsid1783552\charrsid4083116 #}{\rtlch\fcs1 \af1 \ltrch\fcs0 _x000d__x000a_\cs18\v\f1\fs20\cf15\insrsid1783552\charrsid4083116 ENMIENDA@NRAM@}{\rtlch\fcs1 \af0 \ltrch\fcs0 \insrsid1783552\charrsid4083116 #}{\rtlch\fcs1 \af0 \ltrch\fcs0 _x000d__x000a_\cs17\b0\v\fs20\cf9\lang1024\langfe1024\loch\af1\hich\af1\dbch\af31501\noproof\insrsid1783552\charrsid4083116 \hich\af1\dbch\af31501\loch\f1 &lt;/}{\rtlch\fcs1 \af0 \ltrch\fcs0 _x000d__x000a_\cs17\b0\v\fs20\cf9\lang1024\langfe1024\loch\af1\hich\af1\dbch\af31501\noproof\insrsid1783552 \hich\af1\dbch\af31501\loch\f1 NumAm&gt;}{\rtlch\fcs1 \af0 \ltrch\fcs0 \insrsid1783552\charrsid4083116 _x000d__x000a_\par }\pard\plain \ltrpar\s20\ql \li0\ri0\nowidctlpar\wrapdefault\aspalpha\aspnum\faauto\adjustright\rin0\lin0\itap0\pararsid1783552 \rtlch\fcs1 \af0\afs20\alang1025 \ltrch\fcs0 \b\fs24\lang2057\langfe2057\cgrid\langnp2057\langfenp2057 {\rtlch\fcs1 \af0 _x000d__x000a_\ltrch\fcs0 \cs17\b0\v\fs20\cf9\lang1024\langfe1024\loch\af1\hich\af1\dbch\af31501\noproof\insrsid1783552\charrsid4083116 \hich\af1\dbch\af31501\loch\f1 &lt;\hich\af1\dbch\af31501\loch\f1 RepeatBlock-By&gt;}{\rtlch\fcs1 \af0 \ltrch\fcs0 _x000d__x000a_\insrsid1783552\charrsid4083116 #}{\rtlch\fcs1 \af1 \ltrch\fcs0 \cs18\v\f1\fs20\cf15\insrsid1783552\charrsid4083116 (MOD@InsideLoop()}{\rtlch\fcs1 \af0 \ltrch\fcs0 \insrsid1783552\charrsid4083116 ##}{\rtlch\fcs1 \af1 \ltrch\fcs0 _x000d__x000a_\cs18\v\f1\fs20\cf15\insrsid1783552\charrsid4083116 &gt;&gt;&gt;@[ZMEMBERSMSG]@}{\rtlch\fcs1 \af0 \ltrch\fcs0 \insrsid1783552\charrsid4083116 #}{\rtlch\fcs1 \af0 \ltrch\fcs0 _x000d__x000a_\cs17\b0\v\fs20\cf9\lang1024\langfe1024\loch\af1\hich\af1\dbch\af31501\noproof\insrsid1783552\charrsid4083116 \hich\af1\dbch\af31501\loch\f1 &lt;Members&gt;}{\rtlch\fcs1 \af0 \ltrch\fcs0 \insrsid1783552\charrsid4083116 #}{\rtlch\fcs1 \af1 \ltrch\fcs0 _x000d__x000a_\cs18\v\f1\fs20\cf15\insrsid1783552\charrsid4083116 (MOD@InsideLoop(\'a7)}{\rtlch\fcs1 \af0 \ltrch\fcs0 \insrsid1783552\charrsid4083116 #}{\rtlch\fcs1 \af0 \ltrch\fcs0 \cf10\insrsid1783552\charrsid2188479 \u9668\'3f}{\rtlch\fcs1 \af0 \ltrch\fcs0 _x000d__x000a_\insrsid1783552\charrsid4083116 #}{\rtlch\fcs1 \af1 \ltrch\fcs0 \cs18\v\f1\fs20\cf15\insrsid1783552\charrsid4083116 TVTMEMBERS\'a7@MEMBERS@}{\rtlch\fcs1 \af0 \ltrch\fcs0 \insrsid1783552\charrsid4083116 #}{\rtlch\fcs1 \af0 \ltrch\fcs0 _x000d__x000a_\cf10\insrsid1783552\charrsid2188479 \u9658\'3f}{\rtlch\fcs1 \af0 \ltrch\fcs0 \cs17\b0\v\fs20\cf9\lang1024\langfe1024\loch\af1\hich\af1\dbch\af31501\noproof\insrsid1783552\charrsid4083116 \hich\af1\dbch\af31501\loch\f1 &lt;/Members&gt;}{\rtlch\fcs1 \af0 _x000d__x000a_\ltrch\fcs0 \insrsid1783552\charrsid4083116 _x000d__x000a_\par }\pard\plain \ltrpar\ql \li0\ri0\widctlpar\wrapdefault\aspalpha\aspnum\faauto\adjustright\rin0\lin0\itap0\pararsid1783552 \rtlch\fcs1 \af0\afs20\alang1025 \ltrch\fcs0 \fs24\lang2057\langfe2057\cgrid\langnp2057\langfenp2057 {\rtlch\fcs1 \af0 \ltrch\fcs0 _x000d__x000a_\cs17\v\fs20\cf9\lang1024\langfe1024\loch\af1\hich\af1\dbch\af31501\noproof\insrsid1783552\charrsid4083116 \hich\af1\dbch\af31501\loch\f1 &lt;AuNomDe&gt;&lt;OptDel&gt;}{\rtlch\fcs1 \af0 \ltrch\fcs0 \insrsid1783552\charrsid4083116 #}{\rtlch\fcs1 \af1 \ltrch\fcs0 _x000d__x000a_\cs18\v\f1\fs20\cf15\insrsid1783552\charrsid4083116 MNU[ONBEHALFYES][NOTAPP]@CHOICE@}{\rtlch\fcs1 \af0 \ltrch\fcs0 \insrsid1783552\charrsid4083116 #}{\rtlch\fcs1 \af0 \ltrch\fcs0 _x000d__x000a_\cs17\v\fs20\cf9\lang1024\langfe1024\loch\af1\hich\af1\dbch\af31501\noproof\insrsid1783552\charrsid4083116 \hich\af1\dbch\af31501\loch\f1 &lt;/OptDel&gt;&lt;/AuNomDe&gt;}{\rtlch\fcs1 \af0 \ltrch\fcs0 \insrsid1783552\charrsid4083116 _x000d__x000a_\par &lt;&lt;&lt;}{\rtlch\fcs1 \af0 \ltrch\fcs0 \cs17\v\fs20\cf9\lang1024\langfe1024\loch\af1\hich\af1\dbch\af31501\noproof\insrsid1783552\charrsid4083116 \hich\af1\dbch\af31501\loch\f1 &lt;/RepeatBlock-By&gt;}{\rtlch\fcs1 \af0 \ltrch\fcs0 \insrsid1783552\charrsid4083116 _x000d__x000a__x000d__x000a_\par }\pard\plain \ltrpar\s20\ql \li0\ri0\nowidctlpar\wrapdefault\aspalpha\aspnum\faauto\adjustright\rin0\lin0\itap0\pararsid1783552 \rtlch\fcs1 \af0\afs20\alang1025 \ltrch\fcs0 \b\fs24\lang2057\langfe2057\cgrid\langnp2057\langfenp2057 {\rtlch\fcs1 \af0 _x000d__x000a_\ltrch\fcs0 \cs17\b0\v\fs20\cf9\lang1024\langfe1024\loch\af1\hich\af1\dbch\af31501\noproof\insrsid1783552\charrsid4083116 \hich\af1\dbch\af31501\loch\f1 &lt;DocAmend&gt;}{\rtlch\fcs1 \af0 \ltrch\fcs0 \insrsid1783552\charrsid4083116 #}{\rtlch\fcs1 \af1 _x000d__x000a_\ltrch\fcs0 \cs18\v\f1\fs20\cf15\insrsid1783552\charrsid4083116 MNU[OPTPROPOSALCOD][OPTPROPOSALCNS][OPTPROPOSALNLE]@CHOICE@CODEMNU}{\rtlch\fcs1 \af0 \ltrch\fcs0 \insrsid1783552\charrsid4083116 #}{\rtlch\fcs1 \af0 \ltrch\fcs0 _x000d__x000a_\cs17\b0\v\fs20\cf9\lang1024\langfe1024\loch\af1\hich\af1\dbch\af31501\noproof\insrsid1783552\charrsid4083116 \hich\af1\dbch\af31501\loch\f1 &lt;/DocAmend&gt;}{\rtlch\fcs1 \af0 \ltrch\fcs0 \insrsid1783552\charrsid4083116 _x000d__x000a_\par }\pard \ltrpar\s20\ql \li0\ri0\keepn\nowidctlpar\wrapdefault\aspalpha\aspnum\faauto\adjustright\rin0\lin0\itap0\pararsid1783552 {\rtlch\fcs1 \af0 \ltrch\fcs0 _x000d__x000a_\cs17\b0\v\fs20\cf9\lang1024\langfe1024\loch\af1\hich\af1\dbch\af31501\noproof\insrsid1783552\charrsid4083116 \hich\af1\dbch\af31501\loch\f1 &lt;Article&gt;}{\rtlch\fcs1 \af0 \ltrch\fcs0 \insrsid1783552\charrsid4083116 #}{\rtlch\fcs1 \af1 \ltrch\fcs0 _x000d__x000a_\cs18\v\f1\fs20\cf15\insrsid1783552\charrsid4083116 MNU[AMACTPARTYES][AMACTPARTNO]@CHOICE@AMACTMNU}{\rtlch\fcs1 \af0 \ltrch\fcs0 \insrsid1783552\charrsid4083116 #}{\rtlch\fcs1 \af0 \ltrch\fcs0 _x000d__x000a_\cs17\b0\v\fs20\cf9\lang1024\langfe1024\loch\af1\hich\af1\dbch\af31501\noproof\insrsid1783552\charrsid4083116 \hich\af1\dbch\af31501\loch\f1 &lt;/Article&gt;}{\rtlch\fcs1 \af0 \ltrch\fcs0 \insrsid1783552\charrsid4083116 _x000d__x000a_\par }\pard\plain \ltrpar\ql \li0\ri0\keepn\widctlpar\wrapdefault\aspalpha\aspnum\faauto\adjustright\rin0\lin0\itap0\pararsid1783552 \rtlch\fcs1 \af0\afs20\alang1025 \ltrch\fcs0 \fs24\lang2057\langfe2057\cgrid\langnp2057\langfenp2057 {\rtlch\fcs1 \af0 _x000d__x000a_\ltrch\fcs0 \cs17\v\fs20\cf9\lang1024\langfe1024\loch\af1\hich\af1\dbch\af31501\noproof\insrsid1783552\charrsid4083116 \hich\af1\dbch\af31501\loch\f1 &lt;DocAmend2&gt;&lt;OptDel&gt;}{\rtlch\fcs1 \af0 \ltrch\fcs0 \insrsid1783552\charrsid4083116 #}{\rtlch\fcs1 \af1 _x000d__x000a_\ltrch\fcs0 \cs18\v\f1\fs20\cf15\insrsid1783552\charrsid4083116 MNU[OPTNRACTYES][NOTAPP]@CHOICE@AMACTMNU}{\rtlch\fcs1 \af0 \ltrch\fcs0 \insrsid1783552\charrsid4083116 #}{\rtlch\fcs1 \af0 \ltrch\fcs0 _x000d__x000a_\cs17\v\fs20\cf9\lang1024\langfe1024\loch\af1\hich\af1\dbch\af31501\noproof\insrsid1783552\charrsid4083116 \hich\af1\dbch\af31501\loch\f1 &lt;/OptDel&gt;&lt;/DocAmend2&gt;}{\rtlch\fcs1 \af0 \ltrch\fcs0 \insrsid1783552\charrsid4083116 _x000d__x000a_\par }\pard \ltrpar\ql \li0\ri0\widctlpar\wrapdefault\aspalpha\aspnum\faauto\adjustright\rin0\lin0\itap0\pararsid1783552 {\rtlch\fcs1 \af0 \ltrch\fcs0 \cs17\v\fs20\cf9\lang1024\langfe1024\loch\af1\hich\af1\dbch\af31501\noproof\insrsid1783552\charrsid4083116 _x000d__x000a_\hich\af1\dbch\af31501\loch\f1 &lt;Article2&gt;&lt;OptDel&gt;}{\rtlch\fcs1 \af0 \ltrch\fcs0 \insrsid1783552\charrsid4083116 #}{\rtlch\fcs1 \af1 \ltrch\fcs0 \cs18\v\f1\fs20\cf15\insrsid1783552\charrsid4083116 MNU[OPTACTPARTYES][NOTAPP]@CHOICE@AMACTMNU}{\rtlch\fcs1 _x000d__x000a_\af0 \ltrch\fcs0 \insrsid1783552\charrsid4083116 #}{\rtlch\fcs1 \af0 \ltrch\fcs0 \cs17\v\fs20\cf9\lang1024\langfe1024\loch\af1\hich\af1\dbch\af31501\noproof\insrsid1783552\charrsid4083116 \hich\af1\dbch\af31501\loch\f1 &lt;/OptDel&gt;&lt;/Article2&gt;}{\rtlch\fcs1 _x000d__x000a_\af0 \ltrch\fcs0 \insrsid1783552\charrsid408311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783552\charrsid4083116 \cell }\pard\plain \ltrpar\ql \li0\ri0\widctlpar\intbl\wrapdefault\aspalpha\aspnum\faauto\adjustright\rin0\lin0 \rtlch\fcs1 _x000d__x000a_\af0\afs20\alang1025 \ltrch\fcs0 \fs24\lang2057\langfe2057\cgrid\langnp2057\langfenp2057 {\rtlch\fcs1 \af0 \ltrch\fcs0 \insrsid1783552\charrsid408311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783552\charrsid4083116 #}{\rtlch\fcs1 \af1 \ltrch\fcs0 \cs18\v\f1\fs20\cf15\insrsid1783552\charrsid4083116 MNU[OPTLEFTAMACT][LEFTPROP]@CHOICE@AMACTMNU}{_x000d__x000a_\rtlch\fcs1 \af0 \ltrch\fcs0 \insrsid1783552\charrsid4083116 #\cell Amendment\cell }\pard\plain \ltrpar\ql \li0\ri0\widctlpar\intbl\wrapdefault\aspalpha\aspnum\faauto\adjustright\rin0\lin0 \rtlch\fcs1 \af0\afs20\alang1025 \ltrch\fcs0 _x000d__x000a_\fs24\lang2057\langfe2057\cgrid\langnp2057\langfenp2057 {\rtlch\fcs1 \af0 \ltrch\fcs0 \insrsid1783552\charrsid408311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783552\charrsid4083116 ##\cell ##}{\rtlch\fcs1 \af0\afs24 \ltrch\fcs0 \insrsid1783552\charrsid4083116 \cell }\pard\plain \ltrpar\ql \li0\ri0\widctlpar\intbl\wrapdefault\aspalpha\aspnum\faauto\adjustright\rin0\lin0 \rtlch\fcs1 _x000d__x000a_\af0\afs20\alang1025 \ltrch\fcs0 \fs24\lang2057\langfe2057\cgrid\langnp2057\langfenp2057 {\rtlch\fcs1 \af0 \ltrch\fcs0 \insrsid1783552\charrsid408311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83552 \rtlch\fcs1 \af0\afs20\alang1025 \ltrch\fcs0 \fs24\lang2057\langfe2057\cgrid\langnp2057\langfenp2057 {\rtlch\fcs1 \af0 \ltrch\fcs0 _x000d__x000a_\insrsid1783552\charrsid4083116 Or. }{\rtlch\fcs1 \af0 \ltrch\fcs0 \cs17\v\fs20\cf9\lang1024\langfe1024\loch\af1\hich\af1\dbch\af31501\noproof\insrsid1783552\charrsid4083116 \hich\af1\dbch\af31501\loch\f1 &lt;Original&gt;}{\rtlch\fcs1 \af0 \ltrch\fcs0 _x000d__x000a_\insrsid1783552\charrsid4083116 #}{\rtlch\fcs1 \af1 \ltrch\fcs0 \cs18\v\f1\fs20\cf15\insrsid1783552\charrsid4083116 KEY(MAIN/LANGMIN)sh@ORLANGMSG@}{\rtlch\fcs1 \af0 \ltrch\fcs0 \insrsid1783552\charrsid4083116 #}{\rtlch\fcs1 \af0 \ltrch\fcs0 _x000d__x000a_\cs17\v\fs20\cf9\lang1024\langfe1024\loch\af1\hich\af1\dbch\af31501\noproof\insrsid1783552\charrsid4083116 \hich\af1\dbch\af31501\loch\f1 &lt;/Original&gt;}{\rtlch\fcs1 \af0 \ltrch\fcs0 \insrsid1783552\charrsid4083116 _x000d__x000a_\par }\pard\plain \ltrpar\s22\qc \li0\ri0\sb240\sa240\nowidctlpar\wrapdefault\aspalpha\aspnum\faauto\adjustright\rin0\lin0\itap0\pararsid1783552 \rtlch\fcs1 \af0\afs20\alang1025 \ltrch\fcs0 \i\fs24\lang2057\langfe2057\cgrid\langnp2057\langfenp2057 {_x000d__x000a_\rtlch\fcs1 \af0 \ltrch\fcs0 \cs17\i0\v\fs20\cf9\lang1024\langfe1024\loch\af1\hich\af1\dbch\af31501\noproof\insrsid1783552\charrsid4083116 \hich\af1\dbch\af31501\loch\f1 &lt;OptDel&gt;}{\rtlch\fcs1 \af0 \ltrch\fcs0 \insrsid1783552\charrsid4083116 #}{_x000d__x000a_\rtlch\fcs1 \af1 \ltrch\fcs0 \cs18\v\f1\fs20\cf15\insrsid1783552\charrsid4083116 MNU[CROSSREFNO][CROSSREFYES]@CHOICE@}{\rtlch\fcs1 \af0 \ltrch\fcs0 \insrsid1783552\charrsid4083116 #}{\rtlch\fcs1 \af0 \ltrch\fcs0 _x000d__x000a_\cs17\i0\v\fs20\cf9\lang1024\langfe1024\loch\af1\hich\af1\dbch\af31501\noproof\insrsid1783552\charrsid4083116 \hich\af1\dbch\af31501\loch\f1 &lt;/OptDel&gt;}{\rtlch\fcs1 \af0 \ltrch\fcs0 \insrsid1783552\charrsid4083116 _x000d__x000a_\par }\pard\plain \ltrpar\s23\qc \li0\ri0\sb240\sa240\keepn\nowidctlpar\wrapdefault\aspalpha\aspnum\faauto\adjustright\rin0\lin0\itap0\pararsid1783552 \rtlch\fcs1 \af0\afs20\alang1025 \ltrch\fcs0 \i\fs24\lang2057\langfe2057\cgrid\langnp2057\langfenp2057 {_x000d__x000a_\rtlch\fcs1 \af0 \ltrch\fcs0 \cs17\i0\v\fs20\cf9\lang1024\langfe1024\loch\af1\hich\af1\dbch\af31501\noproof\insrsid1783552\charrsid4083116 \hich\af1\dbch\af31501\loch\f1 &lt;TitreJust&gt;}{\rtlch\fcs1 \af0 \ltrch\fcs0 \insrsid1783552\charrsid4083116 _x000d__x000a_Justification}{\rtlch\fcs1 \af0 \ltrch\fcs0 \cs17\i0\v\fs20\cf9\lang1024\langfe1024\loch\af1\hich\af1\dbch\af31501\noproof\insrsid1783552\charrsid4083116 \hich\af1\dbch\af31501\loch\f1 &lt;/TitreJust&gt;}{\rtlch\fcs1 \af0 \ltrch\fcs0 _x000d__x000a_\insrsid1783552\charrsid4083116 _x000d__x000a_\par }\pard\plain \ltrpar\s21\ql \li0\ri0\sa240\nowidctlpar\wrapdefault\aspalpha\aspnum\faauto\adjustright\rin0\lin0\itap0\pararsid1783552 \rtlch\fcs1 \af0\afs20\alang1025 \ltrch\fcs0 \i\fs24\lang2057\langfe2057\cgrid\langnp2057\langfenp2057 {\rtlch\fcs1 \af0 _x000d__x000a_\ltrch\fcs0 \cs17\i0\v\fs20\cf9\lang1024\langfe1024\loch\af1\hich\af1\dbch\af31501\noproof\insrsid1783552\charrsid4083116 \hich\af1\dbch\af31501\loch\f1 &lt;OptDelPrev&gt;}{\rtlch\fcs1 \af0 \ltrch\fcs0 \insrsid1783552\charrsid4083116 #}{\rtlch\fcs1 \af1 _x000d__x000a_\ltrch\fcs0 \cs18\v\f1\fs20\cf15\insrsid1783552\charrsid4083116 MNU[TEXTJUSTYES][TEXTJUSTNO]@CHOICE@}{\rtlch\fcs1 \af0 \ltrch\fcs0 \insrsid1783552\charrsid4083116 #}{\rtlch\fcs1 \af0 \ltrch\fcs0 _x000d__x000a_\cs17\i0\v\fs20\cf9\lang1024\langfe1024\loch\af1\hich\af1\dbch\af31501\noproof\insrsid1783552\charrsid4083116 \hich\af1\dbch\af31501\loch\f1 &lt;/OptDelPrev&gt;}{\rtlch\fcs1 \af0 \ltrch\fcs0 \insrsid1783552\charrsid4083116 _x000d__x000a_\par }\pard\plain \ltrpar\ql \li0\ri0\widctlpar\wrapdefault\aspalpha\aspnum\faauto\adjustright\rin0\lin0\itap0\pararsid1783552 \rtlch\fcs1 \af0\afs20\alang1025 \ltrch\fcs0 \fs24\lang2057\langfe2057\cgrid\langnp2057\langfenp2057 {\rtlch\fcs1 \af0 \ltrch\fcs0 _x000d__x000a_\cs17\v\fs20\cf9\lang1024\langfe1024\loch\af1\hich\af1\dbch\af31501\noproof\insrsid1783552\charrsid4083116 \hich\af1\dbch\af31501\loch\f1 &lt;/}{\rtlch\fcs1 \af0 \ltrch\fcs0 _x000d__x000a_\cs17\v\fs20\cf9\lang1024\langfe1024\loch\af1\hich\af1\dbch\af31501\noproof\insrsid1783552 \hich\af1\dbch\af31501\loch\f1 Amend}{\rtlch\fcs1 \af0 \ltrch\fcs0 _x000d__x000a_\cs17\v\fs20\cf9\lang1024\langfe1024\loch\af1\hich\af1\dbch\af31501\noproof\insrsid1783552\charrsid408311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a_x000d__x000a_7a13060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8"/>
    <w:docVar w:name="TVTAMPART" w:val="xxx"/>
    <w:docVar w:name="TVTMEMBERS1" w:val="Alexander Alexandrov Yordanov"/>
    <w:docVar w:name="TXTAUTHOR" w:val="Esther de Lange, Margarida Marques"/>
    <w:docVar w:name="TXTLANGUE" w:val="CS"/>
    <w:docVar w:name="TXTLANGUEMIN" w:val="cs"/>
    <w:docVar w:name="TXTNRC" w:val="0172/2023"/>
    <w:docVar w:name="TXTNRCOM" w:val="(2023)0241"/>
    <w:docVar w:name="TXTNRFIRSTAM" w:val="1"/>
    <w:docVar w:name="TXTNRLASTAM" w:val="277"/>
    <w:docVar w:name="TXTNRPE" w:val="754.925"/>
    <w:docVar w:name="TXTNRPE2" w:val="000.000"/>
    <w:docVar w:name="TXTNRPROC" w:val="2023/0137"/>
    <w:docVar w:name="TXTPEorAP" w:val="PE"/>
    <w:docVar w:name="TXTROUTE" w:val="AM\1288697CS.docx"/>
    <w:docVar w:name="TXTTITLE" w:val="Amending Regulation (EC) No 1467/97 on speeding up and clarifying the implementation of the excessive deficit procedure"/>
    <w:docVar w:name="TXTVERSION" w:val="01-00"/>
    <w:docVar w:name="TXTVERSION2" w:val="01-00"/>
  </w:docVars>
  <w:rsids>
    <w:rsidRoot w:val="002E6BF7"/>
    <w:rsid w:val="000111BD"/>
    <w:rsid w:val="00015255"/>
    <w:rsid w:val="00015BBE"/>
    <w:rsid w:val="000166A7"/>
    <w:rsid w:val="00045BCF"/>
    <w:rsid w:val="0006174B"/>
    <w:rsid w:val="00073830"/>
    <w:rsid w:val="00075DBE"/>
    <w:rsid w:val="000A5267"/>
    <w:rsid w:val="000B0781"/>
    <w:rsid w:val="000D446F"/>
    <w:rsid w:val="000E7234"/>
    <w:rsid w:val="000F2A80"/>
    <w:rsid w:val="000F7815"/>
    <w:rsid w:val="00104F02"/>
    <w:rsid w:val="001137DD"/>
    <w:rsid w:val="00126303"/>
    <w:rsid w:val="00126BC4"/>
    <w:rsid w:val="00141E10"/>
    <w:rsid w:val="00150057"/>
    <w:rsid w:val="00153C4C"/>
    <w:rsid w:val="00166CCB"/>
    <w:rsid w:val="001809DD"/>
    <w:rsid w:val="001A4802"/>
    <w:rsid w:val="001B761C"/>
    <w:rsid w:val="001C2054"/>
    <w:rsid w:val="001C502E"/>
    <w:rsid w:val="001D13C9"/>
    <w:rsid w:val="001D5CC4"/>
    <w:rsid w:val="001D7A49"/>
    <w:rsid w:val="001F0FDD"/>
    <w:rsid w:val="002022F3"/>
    <w:rsid w:val="0020367C"/>
    <w:rsid w:val="002146F4"/>
    <w:rsid w:val="00216FB3"/>
    <w:rsid w:val="00222325"/>
    <w:rsid w:val="002313BD"/>
    <w:rsid w:val="00231EA7"/>
    <w:rsid w:val="00236619"/>
    <w:rsid w:val="002574CB"/>
    <w:rsid w:val="00280EA6"/>
    <w:rsid w:val="002A1C82"/>
    <w:rsid w:val="002B6A7B"/>
    <w:rsid w:val="002C5761"/>
    <w:rsid w:val="002E3F68"/>
    <w:rsid w:val="002E4311"/>
    <w:rsid w:val="002E6BF7"/>
    <w:rsid w:val="003003A7"/>
    <w:rsid w:val="003129A4"/>
    <w:rsid w:val="00315664"/>
    <w:rsid w:val="00322475"/>
    <w:rsid w:val="00363AD3"/>
    <w:rsid w:val="003743DE"/>
    <w:rsid w:val="0037660F"/>
    <w:rsid w:val="00384E84"/>
    <w:rsid w:val="0038706C"/>
    <w:rsid w:val="003923F7"/>
    <w:rsid w:val="003A5102"/>
    <w:rsid w:val="003B0909"/>
    <w:rsid w:val="003C6E39"/>
    <w:rsid w:val="003D2E78"/>
    <w:rsid w:val="003D466C"/>
    <w:rsid w:val="003D70F2"/>
    <w:rsid w:val="003E08BF"/>
    <w:rsid w:val="003E43AC"/>
    <w:rsid w:val="003E56E2"/>
    <w:rsid w:val="003F21EB"/>
    <w:rsid w:val="003F3B0C"/>
    <w:rsid w:val="003F7C0F"/>
    <w:rsid w:val="00404E91"/>
    <w:rsid w:val="00412362"/>
    <w:rsid w:val="00422BB2"/>
    <w:rsid w:val="004367B3"/>
    <w:rsid w:val="00441413"/>
    <w:rsid w:val="00441D7D"/>
    <w:rsid w:val="0044396B"/>
    <w:rsid w:val="00461E32"/>
    <w:rsid w:val="00464338"/>
    <w:rsid w:val="00495E20"/>
    <w:rsid w:val="0049618B"/>
    <w:rsid w:val="004E0AAC"/>
    <w:rsid w:val="004E1C4C"/>
    <w:rsid w:val="004F03F0"/>
    <w:rsid w:val="004F2903"/>
    <w:rsid w:val="005246D8"/>
    <w:rsid w:val="00547F73"/>
    <w:rsid w:val="00557617"/>
    <w:rsid w:val="00571479"/>
    <w:rsid w:val="005A7205"/>
    <w:rsid w:val="005A7EB4"/>
    <w:rsid w:val="005B32E3"/>
    <w:rsid w:val="005D3628"/>
    <w:rsid w:val="005E50C2"/>
    <w:rsid w:val="005E5941"/>
    <w:rsid w:val="00607ABE"/>
    <w:rsid w:val="006337D4"/>
    <w:rsid w:val="00637384"/>
    <w:rsid w:val="00650E73"/>
    <w:rsid w:val="0066168A"/>
    <w:rsid w:val="00665DDA"/>
    <w:rsid w:val="00671BFF"/>
    <w:rsid w:val="00672807"/>
    <w:rsid w:val="006746CD"/>
    <w:rsid w:val="00677C91"/>
    <w:rsid w:val="00684D8B"/>
    <w:rsid w:val="00687070"/>
    <w:rsid w:val="00695CC1"/>
    <w:rsid w:val="006965BE"/>
    <w:rsid w:val="006A2838"/>
    <w:rsid w:val="006B4B58"/>
    <w:rsid w:val="006B6438"/>
    <w:rsid w:val="006D6B15"/>
    <w:rsid w:val="006D7AD8"/>
    <w:rsid w:val="006E322D"/>
    <w:rsid w:val="006E6F61"/>
    <w:rsid w:val="006F3F81"/>
    <w:rsid w:val="006F4B73"/>
    <w:rsid w:val="007026A4"/>
    <w:rsid w:val="00702F62"/>
    <w:rsid w:val="007059E9"/>
    <w:rsid w:val="00706049"/>
    <w:rsid w:val="007152AF"/>
    <w:rsid w:val="00736FBA"/>
    <w:rsid w:val="0074160E"/>
    <w:rsid w:val="007659AC"/>
    <w:rsid w:val="0079060C"/>
    <w:rsid w:val="00793500"/>
    <w:rsid w:val="007A42AB"/>
    <w:rsid w:val="007C71DE"/>
    <w:rsid w:val="00822C94"/>
    <w:rsid w:val="008254EF"/>
    <w:rsid w:val="008363E4"/>
    <w:rsid w:val="00851460"/>
    <w:rsid w:val="0087052C"/>
    <w:rsid w:val="00870CF2"/>
    <w:rsid w:val="00874862"/>
    <w:rsid w:val="00875A9C"/>
    <w:rsid w:val="00887FDC"/>
    <w:rsid w:val="008B251A"/>
    <w:rsid w:val="008D1F84"/>
    <w:rsid w:val="008D6D06"/>
    <w:rsid w:val="008F0DDD"/>
    <w:rsid w:val="00900CAE"/>
    <w:rsid w:val="00904AD5"/>
    <w:rsid w:val="00907CCA"/>
    <w:rsid w:val="009154FF"/>
    <w:rsid w:val="00917A85"/>
    <w:rsid w:val="009366B4"/>
    <w:rsid w:val="00966038"/>
    <w:rsid w:val="009A65D8"/>
    <w:rsid w:val="009B0305"/>
    <w:rsid w:val="009B3DA6"/>
    <w:rsid w:val="009D3F99"/>
    <w:rsid w:val="009F230F"/>
    <w:rsid w:val="00A15973"/>
    <w:rsid w:val="00A233E9"/>
    <w:rsid w:val="00A32289"/>
    <w:rsid w:val="00A46736"/>
    <w:rsid w:val="00A507FC"/>
    <w:rsid w:val="00A5426B"/>
    <w:rsid w:val="00A76D39"/>
    <w:rsid w:val="00A845EF"/>
    <w:rsid w:val="00A84E16"/>
    <w:rsid w:val="00A93389"/>
    <w:rsid w:val="00A93F8C"/>
    <w:rsid w:val="00AA0426"/>
    <w:rsid w:val="00AA2DF0"/>
    <w:rsid w:val="00AB74D6"/>
    <w:rsid w:val="00AC5460"/>
    <w:rsid w:val="00AC7149"/>
    <w:rsid w:val="00AD730A"/>
    <w:rsid w:val="00AE4459"/>
    <w:rsid w:val="00AF25FC"/>
    <w:rsid w:val="00AF2819"/>
    <w:rsid w:val="00B0638A"/>
    <w:rsid w:val="00B10564"/>
    <w:rsid w:val="00B26916"/>
    <w:rsid w:val="00B41B4D"/>
    <w:rsid w:val="00B7338C"/>
    <w:rsid w:val="00B733B3"/>
    <w:rsid w:val="00B7598B"/>
    <w:rsid w:val="00B77A45"/>
    <w:rsid w:val="00B8066A"/>
    <w:rsid w:val="00B85286"/>
    <w:rsid w:val="00B90B7F"/>
    <w:rsid w:val="00B9188F"/>
    <w:rsid w:val="00B97FD4"/>
    <w:rsid w:val="00BA48D2"/>
    <w:rsid w:val="00BC1B1F"/>
    <w:rsid w:val="00BD5596"/>
    <w:rsid w:val="00BE0C84"/>
    <w:rsid w:val="00BE5062"/>
    <w:rsid w:val="00BF77E6"/>
    <w:rsid w:val="00C10F61"/>
    <w:rsid w:val="00C22CC4"/>
    <w:rsid w:val="00C2336C"/>
    <w:rsid w:val="00C35E35"/>
    <w:rsid w:val="00C41E32"/>
    <w:rsid w:val="00C47C4B"/>
    <w:rsid w:val="00C61048"/>
    <w:rsid w:val="00C66361"/>
    <w:rsid w:val="00C80395"/>
    <w:rsid w:val="00C813F2"/>
    <w:rsid w:val="00C92798"/>
    <w:rsid w:val="00CB34F1"/>
    <w:rsid w:val="00CB7B07"/>
    <w:rsid w:val="00CC2EE1"/>
    <w:rsid w:val="00CC3983"/>
    <w:rsid w:val="00CD0027"/>
    <w:rsid w:val="00CD5C56"/>
    <w:rsid w:val="00CE4AAA"/>
    <w:rsid w:val="00D00CC7"/>
    <w:rsid w:val="00D02EFF"/>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F0B91"/>
    <w:rsid w:val="00DF0C3B"/>
    <w:rsid w:val="00DF54C5"/>
    <w:rsid w:val="00E1523A"/>
    <w:rsid w:val="00E15A86"/>
    <w:rsid w:val="00E25DC5"/>
    <w:rsid w:val="00E42015"/>
    <w:rsid w:val="00E44BB0"/>
    <w:rsid w:val="00E471BE"/>
    <w:rsid w:val="00E57F50"/>
    <w:rsid w:val="00E660E2"/>
    <w:rsid w:val="00E92DCE"/>
    <w:rsid w:val="00EA25AE"/>
    <w:rsid w:val="00EB3A71"/>
    <w:rsid w:val="00EE011D"/>
    <w:rsid w:val="00EE3E0D"/>
    <w:rsid w:val="00EF03A3"/>
    <w:rsid w:val="00EF11AD"/>
    <w:rsid w:val="00EF7238"/>
    <w:rsid w:val="00F14054"/>
    <w:rsid w:val="00F27170"/>
    <w:rsid w:val="00F459F7"/>
    <w:rsid w:val="00F72B4F"/>
    <w:rsid w:val="00F77F47"/>
    <w:rsid w:val="00F8089F"/>
    <w:rsid w:val="00F902EF"/>
    <w:rsid w:val="00F92B49"/>
    <w:rsid w:val="00FA192C"/>
    <w:rsid w:val="00FA58FF"/>
    <w:rsid w:val="00FC1B08"/>
    <w:rsid w:val="00FD05BD"/>
    <w:rsid w:val="00FD675F"/>
    <w:rsid w:val="00FE03B4"/>
    <w:rsid w:val="00FE06CC"/>
    <w:rsid w:val="00FE754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3A121"/>
  <w15:chartTrackingRefBased/>
  <w15:docId w15:val="{F4C5DCDE-6290-44F7-88E6-50BD1A58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3BD"/>
    <w:pPr>
      <w:widowControl w:val="0"/>
    </w:pPr>
    <w:rPr>
      <w:sz w:val="24"/>
      <w:lang w:val="cs-CZ"/>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paragraph" w:customStyle="1" w:styleId="msonormal0">
    <w:name w:val="msonormal"/>
    <w:basedOn w:val="Normal"/>
    <w:rsid w:val="003E56E2"/>
    <w:pPr>
      <w:widowControl/>
      <w:spacing w:before="100" w:beforeAutospacing="1" w:after="100" w:afterAutospacing="1"/>
    </w:pPr>
    <w:rPr>
      <w:szCs w:val="24"/>
    </w:rPr>
  </w:style>
  <w:style w:type="paragraph" w:styleId="Footer">
    <w:name w:val="footer"/>
    <w:link w:val="FooterChar"/>
    <w:unhideWhenUsed/>
    <w:rsid w:val="003E56E2"/>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3E56E2"/>
    <w:rPr>
      <w:sz w:val="22"/>
    </w:rPr>
  </w:style>
  <w:style w:type="character" w:customStyle="1" w:styleId="Normal12Char">
    <w:name w:val="Normal12 Char"/>
    <w:basedOn w:val="DefaultParagraphFont"/>
    <w:link w:val="Normal12"/>
    <w:locked/>
    <w:rsid w:val="003E56E2"/>
    <w:rPr>
      <w:noProof/>
      <w:sz w:val="24"/>
    </w:rPr>
  </w:style>
  <w:style w:type="paragraph" w:customStyle="1" w:styleId="Normal12">
    <w:name w:val="Normal12"/>
    <w:basedOn w:val="Normal"/>
    <w:link w:val="Normal12Char"/>
    <w:rsid w:val="003E56E2"/>
    <w:pPr>
      <w:spacing w:after="240"/>
    </w:pPr>
    <w:rPr>
      <w:noProof/>
    </w:rPr>
  </w:style>
  <w:style w:type="paragraph" w:customStyle="1" w:styleId="CommitteeAM">
    <w:name w:val="CommitteeAM"/>
    <w:basedOn w:val="Normal"/>
    <w:rsid w:val="003E56E2"/>
    <w:pPr>
      <w:spacing w:before="240" w:after="600"/>
      <w:jc w:val="center"/>
    </w:pPr>
    <w:rPr>
      <w:i/>
    </w:rPr>
  </w:style>
  <w:style w:type="paragraph" w:customStyle="1" w:styleId="ZDateAM">
    <w:name w:val="ZDateAM"/>
    <w:basedOn w:val="Normal"/>
    <w:rsid w:val="003E56E2"/>
    <w:pPr>
      <w:tabs>
        <w:tab w:val="right" w:pos="9356"/>
      </w:tabs>
      <w:spacing w:after="480"/>
    </w:pPr>
    <w:rPr>
      <w:noProof/>
    </w:rPr>
  </w:style>
  <w:style w:type="paragraph" w:customStyle="1" w:styleId="ProjRap">
    <w:name w:val="ProjRap"/>
    <w:basedOn w:val="Normal"/>
    <w:rsid w:val="003E56E2"/>
    <w:pPr>
      <w:tabs>
        <w:tab w:val="right" w:pos="9356"/>
      </w:tabs>
    </w:pPr>
    <w:rPr>
      <w:b/>
      <w:noProof/>
    </w:rPr>
  </w:style>
  <w:style w:type="paragraph" w:customStyle="1" w:styleId="PELeft">
    <w:name w:val="PELeft"/>
    <w:basedOn w:val="Normal"/>
    <w:rsid w:val="003E56E2"/>
    <w:pPr>
      <w:spacing w:before="40" w:after="40"/>
    </w:pPr>
    <w:rPr>
      <w:rFonts w:ascii="Arial" w:hAnsi="Arial" w:cs="Arial"/>
      <w:sz w:val="22"/>
      <w:szCs w:val="22"/>
      <w:lang w:val="fr-FR"/>
    </w:rPr>
  </w:style>
  <w:style w:type="paragraph" w:customStyle="1" w:styleId="PERight">
    <w:name w:val="PERight"/>
    <w:basedOn w:val="Normal"/>
    <w:next w:val="Normal"/>
    <w:rsid w:val="003E56E2"/>
    <w:pPr>
      <w:jc w:val="right"/>
    </w:pPr>
    <w:rPr>
      <w:rFonts w:ascii="Arial" w:hAnsi="Arial" w:cs="Arial"/>
      <w:sz w:val="22"/>
      <w:szCs w:val="22"/>
      <w:lang w:val="fr-FR"/>
    </w:rPr>
  </w:style>
  <w:style w:type="character" w:customStyle="1" w:styleId="Normal6Char">
    <w:name w:val="Normal6 Char"/>
    <w:basedOn w:val="DefaultParagraphFont"/>
    <w:link w:val="Normal6"/>
    <w:locked/>
    <w:rsid w:val="003E56E2"/>
    <w:rPr>
      <w:sz w:val="24"/>
      <w:lang w:val="fr-FR"/>
    </w:rPr>
  </w:style>
  <w:style w:type="paragraph" w:customStyle="1" w:styleId="Normal6">
    <w:name w:val="Normal6"/>
    <w:basedOn w:val="Normal"/>
    <w:link w:val="Normal6Char"/>
    <w:rsid w:val="003E56E2"/>
    <w:pPr>
      <w:spacing w:after="120"/>
    </w:pPr>
    <w:rPr>
      <w:lang w:val="fr-FR"/>
    </w:rPr>
  </w:style>
  <w:style w:type="character" w:customStyle="1" w:styleId="NormalBoldChar">
    <w:name w:val="NormalBold Char"/>
    <w:basedOn w:val="DefaultParagraphFont"/>
    <w:link w:val="NormalBold"/>
    <w:locked/>
    <w:rsid w:val="003E56E2"/>
    <w:rPr>
      <w:b/>
      <w:sz w:val="24"/>
    </w:rPr>
  </w:style>
  <w:style w:type="paragraph" w:customStyle="1" w:styleId="Normal12Italic">
    <w:name w:val="Normal12Italic"/>
    <w:basedOn w:val="Normal12"/>
    <w:rsid w:val="003E56E2"/>
    <w:rPr>
      <w:i/>
      <w:lang w:val="fr-FR"/>
    </w:rPr>
  </w:style>
  <w:style w:type="paragraph" w:customStyle="1" w:styleId="JustificationTitle">
    <w:name w:val="JustificationTitle"/>
    <w:basedOn w:val="Normal"/>
    <w:next w:val="Normal12"/>
    <w:rsid w:val="003E56E2"/>
    <w:pPr>
      <w:keepNext/>
      <w:spacing w:before="240" w:after="240"/>
      <w:jc w:val="center"/>
    </w:pPr>
    <w:rPr>
      <w:i/>
      <w:noProof/>
      <w:lang w:val="fr-FR"/>
    </w:rPr>
  </w:style>
  <w:style w:type="paragraph" w:customStyle="1" w:styleId="Olang">
    <w:name w:val="Olang"/>
    <w:basedOn w:val="Normal"/>
    <w:rsid w:val="003E56E2"/>
    <w:pPr>
      <w:spacing w:before="240" w:after="240"/>
      <w:jc w:val="right"/>
    </w:pPr>
    <w:rPr>
      <w:noProof/>
      <w:szCs w:val="24"/>
      <w:lang w:val="fr-FR"/>
    </w:rPr>
  </w:style>
  <w:style w:type="paragraph" w:customStyle="1" w:styleId="ColumnHeading">
    <w:name w:val="ColumnHeading"/>
    <w:basedOn w:val="Normal"/>
    <w:rsid w:val="003E56E2"/>
    <w:pPr>
      <w:spacing w:after="240"/>
      <w:jc w:val="center"/>
    </w:pPr>
    <w:rPr>
      <w:i/>
      <w:lang w:val="fr-FR"/>
    </w:rPr>
  </w:style>
  <w:style w:type="paragraph" w:customStyle="1" w:styleId="AMNumberTabs0">
    <w:name w:val="AMNumberTabs"/>
    <w:basedOn w:val="Normal"/>
    <w:rsid w:val="003E56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E56E2"/>
    <w:pPr>
      <w:spacing w:before="240"/>
    </w:pPr>
    <w:rPr>
      <w:b/>
      <w:lang w:val="fr-FR"/>
    </w:rPr>
  </w:style>
  <w:style w:type="paragraph" w:customStyle="1" w:styleId="CrossRef">
    <w:name w:val="CrossRef"/>
    <w:basedOn w:val="Normal"/>
    <w:rsid w:val="003E56E2"/>
    <w:pPr>
      <w:spacing w:before="240"/>
      <w:jc w:val="center"/>
    </w:pPr>
    <w:rPr>
      <w:i/>
      <w:lang w:val="fr-FR"/>
    </w:rPr>
  </w:style>
  <w:style w:type="paragraph" w:customStyle="1" w:styleId="Footer2">
    <w:name w:val="Footer2"/>
    <w:basedOn w:val="Normal12"/>
    <w:rsid w:val="003E56E2"/>
    <w:pPr>
      <w:tabs>
        <w:tab w:val="center" w:pos="4535"/>
        <w:tab w:val="right" w:pos="9923"/>
      </w:tabs>
      <w:spacing w:line="480" w:lineRule="auto"/>
      <w:ind w:left="-851"/>
    </w:pPr>
    <w:rPr>
      <w:rFonts w:ascii="Arial" w:cs="Arial"/>
      <w:b/>
      <w:sz w:val="48"/>
    </w:rPr>
  </w:style>
  <w:style w:type="character" w:customStyle="1" w:styleId="Footer2Middle">
    <w:name w:val="Footer2Middle"/>
    <w:rsid w:val="003E56E2"/>
    <w:rPr>
      <w:rFonts w:ascii="Arial" w:hAnsi="Arial" w:cs="Arial" w:hint="default"/>
      <w:b w:val="0"/>
      <w:bCs w:val="0"/>
      <w:i/>
      <w:iCs w:val="0"/>
      <w:color w:val="C0C0C0"/>
      <w:sz w:val="22"/>
    </w:rPr>
  </w:style>
  <w:style w:type="paragraph" w:customStyle="1" w:styleId="EntPE">
    <w:name w:val="EntPE"/>
    <w:basedOn w:val="Normal12"/>
    <w:rsid w:val="003E56E2"/>
    <w:pPr>
      <w:jc w:val="center"/>
    </w:pPr>
    <w:rPr>
      <w:noProof w:val="0"/>
      <w:sz w:val="56"/>
    </w:rPr>
  </w:style>
  <w:style w:type="character" w:styleId="CommentReference">
    <w:name w:val="annotation reference"/>
    <w:basedOn w:val="DefaultParagraphFont"/>
    <w:rsid w:val="00153C4C"/>
    <w:rPr>
      <w:sz w:val="16"/>
      <w:szCs w:val="16"/>
    </w:rPr>
  </w:style>
  <w:style w:type="paragraph" w:styleId="CommentText">
    <w:name w:val="annotation text"/>
    <w:basedOn w:val="Normal"/>
    <w:link w:val="CommentTextChar"/>
    <w:rsid w:val="00153C4C"/>
    <w:rPr>
      <w:sz w:val="20"/>
    </w:rPr>
  </w:style>
  <w:style w:type="character" w:customStyle="1" w:styleId="CommentTextChar">
    <w:name w:val="Comment Text Char"/>
    <w:basedOn w:val="DefaultParagraphFont"/>
    <w:link w:val="CommentText"/>
    <w:rsid w:val="00153C4C"/>
  </w:style>
  <w:style w:type="paragraph" w:styleId="CommentSubject">
    <w:name w:val="annotation subject"/>
    <w:basedOn w:val="CommentText"/>
    <w:next w:val="CommentText"/>
    <w:link w:val="CommentSubjectChar"/>
    <w:unhideWhenUsed/>
    <w:rsid w:val="00153C4C"/>
    <w:rPr>
      <w:b/>
      <w:bCs/>
    </w:rPr>
  </w:style>
  <w:style w:type="character" w:customStyle="1" w:styleId="CommentSubjectChar">
    <w:name w:val="Comment Subject Char"/>
    <w:basedOn w:val="CommentTextChar"/>
    <w:link w:val="CommentSubject"/>
    <w:rsid w:val="00153C4C"/>
    <w:rPr>
      <w:b/>
      <w:bCs/>
    </w:rPr>
  </w:style>
  <w:style w:type="paragraph" w:styleId="BalloonText">
    <w:name w:val="Balloon Text"/>
    <w:basedOn w:val="Normal"/>
    <w:link w:val="BalloonTextChar"/>
    <w:unhideWhenUsed/>
    <w:rsid w:val="00153C4C"/>
    <w:rPr>
      <w:rFonts w:ascii="Segoe UI" w:hAnsi="Segoe UI" w:cs="Segoe UI"/>
      <w:sz w:val="18"/>
      <w:szCs w:val="18"/>
    </w:rPr>
  </w:style>
  <w:style w:type="character" w:customStyle="1" w:styleId="BalloonTextChar">
    <w:name w:val="Balloon Text Char"/>
    <w:basedOn w:val="DefaultParagraphFont"/>
    <w:link w:val="BalloonText"/>
    <w:rsid w:val="00153C4C"/>
    <w:rPr>
      <w:rFonts w:ascii="Segoe UI" w:hAnsi="Segoe UI" w:cs="Segoe UI"/>
      <w:sz w:val="18"/>
      <w:szCs w:val="18"/>
    </w:rPr>
  </w:style>
  <w:style w:type="character" w:customStyle="1" w:styleId="Heading1Char">
    <w:name w:val="Heading 1 Char"/>
    <w:basedOn w:val="DefaultParagraphFont"/>
    <w:link w:val="Heading1"/>
    <w:semiHidden/>
    <w:rsid w:val="00C61048"/>
    <w:rPr>
      <w:rFonts w:ascii="Arial" w:hAnsi="Arial"/>
      <w:b/>
      <w:kern w:val="28"/>
      <w:sz w:val="28"/>
      <w:lang w:val="cs-CZ"/>
    </w:rPr>
  </w:style>
  <w:style w:type="character" w:customStyle="1" w:styleId="Heading2Char">
    <w:name w:val="Heading 2 Char"/>
    <w:basedOn w:val="DefaultParagraphFont"/>
    <w:link w:val="Heading2"/>
    <w:semiHidden/>
    <w:rsid w:val="00C61048"/>
    <w:rPr>
      <w:rFonts w:ascii="Arial" w:hAnsi="Arial"/>
      <w:b/>
      <w:i/>
      <w:sz w:val="24"/>
      <w:lang w:val="cs-CZ"/>
    </w:rPr>
  </w:style>
  <w:style w:type="character" w:customStyle="1" w:styleId="Heading3Char">
    <w:name w:val="Heading 3 Char"/>
    <w:basedOn w:val="DefaultParagraphFont"/>
    <w:link w:val="Heading3"/>
    <w:semiHidden/>
    <w:rsid w:val="00C61048"/>
    <w:rPr>
      <w:rFonts w:ascii="Arial" w:hAnsi="Arial"/>
      <w:sz w:val="24"/>
      <w:lang w:val="cs-CZ"/>
    </w:rPr>
  </w:style>
  <w:style w:type="character" w:customStyle="1" w:styleId="Heading4Char">
    <w:name w:val="Heading 4 Char"/>
    <w:basedOn w:val="DefaultParagraphFont"/>
    <w:link w:val="Heading4"/>
    <w:semiHidden/>
    <w:rsid w:val="00C61048"/>
    <w:rPr>
      <w:rFonts w:ascii="Arial" w:hAnsi="Arial"/>
      <w:b/>
      <w:sz w:val="24"/>
      <w:lang w:val="cs-CZ"/>
    </w:rPr>
  </w:style>
  <w:style w:type="character" w:customStyle="1" w:styleId="Heading5Char">
    <w:name w:val="Heading 5 Char"/>
    <w:basedOn w:val="DefaultParagraphFont"/>
    <w:link w:val="Heading5"/>
    <w:semiHidden/>
    <w:rsid w:val="00C61048"/>
    <w:rPr>
      <w:sz w:val="22"/>
      <w:lang w:val="cs-CZ"/>
    </w:rPr>
  </w:style>
  <w:style w:type="character" w:customStyle="1" w:styleId="Heading6Char">
    <w:name w:val="Heading 6 Char"/>
    <w:basedOn w:val="DefaultParagraphFont"/>
    <w:link w:val="Heading6"/>
    <w:semiHidden/>
    <w:rsid w:val="00C61048"/>
    <w:rPr>
      <w:i/>
      <w:sz w:val="22"/>
      <w:lang w:val="cs-CZ"/>
    </w:rPr>
  </w:style>
  <w:style w:type="character" w:customStyle="1" w:styleId="Heading7Char">
    <w:name w:val="Heading 7 Char"/>
    <w:basedOn w:val="DefaultParagraphFont"/>
    <w:link w:val="Heading7"/>
    <w:semiHidden/>
    <w:rsid w:val="00C61048"/>
    <w:rPr>
      <w:rFonts w:ascii="Arial" w:hAnsi="Arial"/>
      <w:sz w:val="24"/>
      <w:lang w:val="cs-CZ"/>
    </w:rPr>
  </w:style>
  <w:style w:type="character" w:customStyle="1" w:styleId="Heading8Char">
    <w:name w:val="Heading 8 Char"/>
    <w:basedOn w:val="DefaultParagraphFont"/>
    <w:link w:val="Heading8"/>
    <w:semiHidden/>
    <w:rsid w:val="00C61048"/>
    <w:rPr>
      <w:rFonts w:ascii="Arial" w:hAnsi="Arial"/>
      <w:i/>
      <w:sz w:val="24"/>
      <w:lang w:val="cs-CZ"/>
    </w:rPr>
  </w:style>
  <w:style w:type="character" w:customStyle="1" w:styleId="Heading9Char">
    <w:name w:val="Heading 9 Char"/>
    <w:basedOn w:val="DefaultParagraphFont"/>
    <w:link w:val="Heading9"/>
    <w:semiHidden/>
    <w:rsid w:val="00C61048"/>
    <w:rPr>
      <w:rFonts w:ascii="Arial" w:hAnsi="Arial"/>
      <w:b/>
      <w:i/>
      <w:sz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679844">
      <w:bodyDiv w:val="1"/>
      <w:marLeft w:val="0"/>
      <w:marRight w:val="0"/>
      <w:marTop w:val="0"/>
      <w:marBottom w:val="0"/>
      <w:divBdr>
        <w:top w:val="none" w:sz="0" w:space="0" w:color="auto"/>
        <w:left w:val="none" w:sz="0" w:space="0" w:color="auto"/>
        <w:bottom w:val="none" w:sz="0" w:space="0" w:color="auto"/>
        <w:right w:val="none" w:sz="0" w:space="0" w:color="auto"/>
      </w:divBdr>
    </w:div>
    <w:div w:id="169059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53250</Words>
  <Characters>322167</Characters>
  <Application>Microsoft Office Word</Application>
  <DocSecurity>0</DocSecurity>
  <Lines>15341</Lines>
  <Paragraphs>6825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TURLUI Emil-Gabriel</dc:creator>
  <cp:keywords/>
  <dc:description/>
  <cp:lastModifiedBy>VYROUBALOVA Jana</cp:lastModifiedBy>
  <cp:revision>2</cp:revision>
  <cp:lastPrinted>2007-06-22T14:02:00Z</cp:lastPrinted>
  <dcterms:created xsi:type="dcterms:W3CDTF">2023-11-13T10:40:00Z</dcterms:created>
  <dcterms:modified xsi:type="dcterms:W3CDTF">2023-11-13T10:40:00Z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[20230920]</vt:lpwstr>
  </property>
  <property fmtid="{D5CDD505-2E9C-101B-9397-08002B2CF9AE}" pid="4" name="LastEdited with">
    <vt:lpwstr>9.16.1 Build [20230915]</vt:lpwstr>
  </property>
  <property fmtid="{D5CDD505-2E9C-101B-9397-08002B2CF9AE}" pid="5" name="&lt;FdR&gt;">
    <vt:lpwstr>1288697</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AM\1288697CS.docx</vt:lpwstr>
  </property>
  <property fmtid="{D5CDD505-2E9C-101B-9397-08002B2CF9AE}" pid="11" name="PE number">
    <vt:lpwstr>754.925</vt:lpwstr>
  </property>
  <property fmtid="{D5CDD505-2E9C-101B-9397-08002B2CF9AE}" pid="12" name="SendToEpades">
    <vt:lpwstr>OK(AMNUM) - 2023/10/25 12:22</vt:lpwstr>
  </property>
  <property fmtid="{D5CDD505-2E9C-101B-9397-08002B2CF9AE}" pid="13" name="Bookout">
    <vt:lpwstr>OK - 2023/11/13 11:12</vt:lpwstr>
  </property>
</Properties>
</file>