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C4A03" w:rsidRPr="00B51030" w:rsidTr="00796D98">
        <w:trPr>
          <w:trHeight w:hRule="exact" w:val="1418"/>
        </w:trPr>
        <w:tc>
          <w:tcPr>
            <w:tcW w:w="6804" w:type="dxa"/>
            <w:shd w:val="clear" w:color="auto" w:fill="auto"/>
            <w:vAlign w:val="center"/>
          </w:tcPr>
          <w:p w:rsidR="00BE5062" w:rsidRPr="00B51030" w:rsidRDefault="00475E36" w:rsidP="00796D98">
            <w:pPr>
              <w:pStyle w:val="EPName"/>
            </w:pPr>
            <w:bookmarkStart w:id="0" w:name="_GoBack"/>
            <w:bookmarkEnd w:id="0"/>
            <w:r w:rsidRPr="00B51030">
              <w:t>Evropský parlament</w:t>
            </w:r>
          </w:p>
          <w:p w:rsidR="00BE5062" w:rsidRPr="00B51030" w:rsidRDefault="00475E36" w:rsidP="00415144">
            <w:pPr>
              <w:pStyle w:val="EPTerm"/>
            </w:pPr>
            <w:r w:rsidRPr="00B51030">
              <w:t>2019-2024</w:t>
            </w:r>
          </w:p>
        </w:tc>
        <w:tc>
          <w:tcPr>
            <w:tcW w:w="2268" w:type="dxa"/>
            <w:shd w:val="clear" w:color="auto" w:fill="auto"/>
          </w:tcPr>
          <w:p w:rsidR="00BE5062" w:rsidRPr="00B51030" w:rsidRDefault="00475E36" w:rsidP="00796D98">
            <w:pPr>
              <w:pStyle w:val="EPLogo"/>
            </w:pPr>
            <w:r w:rsidRPr="00B5103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51030" w:rsidRDefault="000E7234" w:rsidP="000E7234">
      <w:pPr>
        <w:pStyle w:val="LineTop"/>
      </w:pPr>
    </w:p>
    <w:p w:rsidR="000E7234" w:rsidRPr="00B51030" w:rsidRDefault="00475E36" w:rsidP="000E7234">
      <w:pPr>
        <w:pStyle w:val="EPBody"/>
      </w:pPr>
      <w:r w:rsidRPr="00B51030">
        <w:rPr>
          <w:rStyle w:val="HideTWBExt"/>
        </w:rPr>
        <w:t>&lt;</w:t>
      </w:r>
      <w:r w:rsidRPr="00B51030">
        <w:rPr>
          <w:rStyle w:val="HideTWBExt"/>
          <w:i w:val="0"/>
        </w:rPr>
        <w:t>Commission</w:t>
      </w:r>
      <w:r w:rsidRPr="00B51030">
        <w:rPr>
          <w:rStyle w:val="HideTWBExt"/>
        </w:rPr>
        <w:t>&gt;</w:t>
      </w:r>
      <w:r w:rsidRPr="00B51030">
        <w:rPr>
          <w:rStyle w:val="HideTWBInt"/>
          <w:color w:val="auto"/>
        </w:rPr>
        <w:t>{ECON}</w:t>
      </w:r>
      <w:r w:rsidRPr="00B51030">
        <w:t>Hospodářský a měnový výbor</w:t>
      </w:r>
      <w:r w:rsidRPr="00B51030">
        <w:rPr>
          <w:rStyle w:val="HideTWBExt"/>
        </w:rPr>
        <w:t>&lt;/</w:t>
      </w:r>
      <w:r w:rsidRPr="00B51030">
        <w:rPr>
          <w:rStyle w:val="HideTWBExt"/>
          <w:i w:val="0"/>
        </w:rPr>
        <w:t>Commission</w:t>
      </w:r>
      <w:r w:rsidRPr="00B51030">
        <w:rPr>
          <w:rStyle w:val="HideTWBExt"/>
        </w:rPr>
        <w:t>&gt;</w:t>
      </w:r>
    </w:p>
    <w:p w:rsidR="000E7234" w:rsidRPr="00B51030" w:rsidRDefault="000E7234" w:rsidP="000E7234">
      <w:pPr>
        <w:pStyle w:val="LineBottom"/>
      </w:pPr>
    </w:p>
    <w:p w:rsidR="00B85286" w:rsidRPr="00B51030" w:rsidRDefault="00475E36">
      <w:pPr>
        <w:pStyle w:val="CoverReference"/>
      </w:pPr>
      <w:r w:rsidRPr="00B51030">
        <w:rPr>
          <w:rStyle w:val="HideTWBExt"/>
          <w:b w:val="0"/>
        </w:rPr>
        <w:t>&lt;RefProc&gt;</w:t>
      </w:r>
      <w:r w:rsidRPr="00B51030">
        <w:t>2023/0210</w:t>
      </w:r>
      <w:r w:rsidRPr="00B51030">
        <w:rPr>
          <w:rStyle w:val="HideTWBExt"/>
          <w:b w:val="0"/>
        </w:rPr>
        <w:t>&lt;/RefProc&gt;&lt;RefTypeProc&gt;</w:t>
      </w:r>
      <w:r w:rsidRPr="00B51030">
        <w:t>(COD)</w:t>
      </w:r>
      <w:r w:rsidRPr="00B51030">
        <w:rPr>
          <w:rStyle w:val="HideTWBExt"/>
          <w:b w:val="0"/>
        </w:rPr>
        <w:t>&lt;/RefTypeProc&gt;</w:t>
      </w:r>
    </w:p>
    <w:p w:rsidR="00B85286" w:rsidRPr="00B51030" w:rsidRDefault="00475E36">
      <w:pPr>
        <w:pStyle w:val="CoverDate"/>
      </w:pPr>
      <w:r w:rsidRPr="00B51030">
        <w:rPr>
          <w:rStyle w:val="HideTWBExt"/>
        </w:rPr>
        <w:t>&lt;Date&gt;</w:t>
      </w:r>
      <w:r w:rsidRPr="00B51030">
        <w:rPr>
          <w:rStyle w:val="HideTWBInt"/>
          <w:color w:val="auto"/>
        </w:rPr>
        <w:t>{04/12/2023}</w:t>
      </w:r>
      <w:r w:rsidRPr="00B51030">
        <w:t>4.12.2023</w:t>
      </w:r>
      <w:r w:rsidRPr="00B51030">
        <w:rPr>
          <w:rStyle w:val="HideTWBExt"/>
        </w:rPr>
        <w:t>&lt;/Date&gt;</w:t>
      </w:r>
    </w:p>
    <w:p w:rsidR="009B0305" w:rsidRPr="00B51030" w:rsidRDefault="00475E36" w:rsidP="009B0305">
      <w:pPr>
        <w:pStyle w:val="CoverDocType"/>
      </w:pPr>
      <w:r w:rsidRPr="00B51030">
        <w:rPr>
          <w:rStyle w:val="HideTWBExt"/>
          <w:b w:val="0"/>
        </w:rPr>
        <w:t>&lt;TypeAM&gt;</w:t>
      </w:r>
      <w:r w:rsidRPr="00B51030">
        <w:t>POZMĚŇOVACÍ NÁVRHY</w:t>
      </w:r>
      <w:r w:rsidRPr="00B51030">
        <w:rPr>
          <w:rStyle w:val="HideTWBExt"/>
          <w:b w:val="0"/>
        </w:rPr>
        <w:t>&lt;/TypeAM&gt;</w:t>
      </w:r>
    </w:p>
    <w:p w:rsidR="00B85286" w:rsidRPr="00B51030" w:rsidRDefault="00475E36" w:rsidP="001C2054">
      <w:pPr>
        <w:pStyle w:val="CoverDocType24a"/>
      </w:pPr>
      <w:r w:rsidRPr="00B51030">
        <w:rPr>
          <w:rStyle w:val="HideTWBExt"/>
          <w:b w:val="0"/>
        </w:rPr>
        <w:t>&lt;RangeAM&gt;</w:t>
      </w:r>
      <w:r w:rsidRPr="00B51030">
        <w:t>91 - 340</w:t>
      </w:r>
      <w:r w:rsidRPr="00B51030">
        <w:rPr>
          <w:rStyle w:val="HideTWBExt"/>
          <w:b w:val="0"/>
        </w:rPr>
        <w:t>&lt;/RangeAM&gt;</w:t>
      </w:r>
    </w:p>
    <w:p w:rsidR="001C2054" w:rsidRPr="00B51030" w:rsidRDefault="00475E36" w:rsidP="00A93F8C">
      <w:pPr>
        <w:pStyle w:val="CoverBold"/>
      </w:pPr>
      <w:r w:rsidRPr="00B51030">
        <w:rPr>
          <w:rStyle w:val="HideTWBExt"/>
          <w:b w:val="0"/>
        </w:rPr>
        <w:t>&lt;TitreType&gt;</w:t>
      </w:r>
      <w:r w:rsidRPr="00B51030">
        <w:t>Návrh zprávy</w:t>
      </w:r>
      <w:r w:rsidRPr="00B51030">
        <w:rPr>
          <w:rStyle w:val="HideTWBExt"/>
          <w:b w:val="0"/>
        </w:rPr>
        <w:t>&lt;/TitreType&gt;</w:t>
      </w:r>
    </w:p>
    <w:p w:rsidR="00B85286" w:rsidRPr="00B51030" w:rsidRDefault="00475E36" w:rsidP="00A93F8C">
      <w:pPr>
        <w:pStyle w:val="CoverBold"/>
      </w:pPr>
      <w:r w:rsidRPr="00B51030">
        <w:rPr>
          <w:rStyle w:val="HideTWBExt"/>
          <w:b w:val="0"/>
        </w:rPr>
        <w:t>&lt;Rapporteur&gt;</w:t>
      </w:r>
      <w:r w:rsidRPr="00B51030">
        <w:t>Marek Belka</w:t>
      </w:r>
      <w:r w:rsidRPr="00B51030">
        <w:rPr>
          <w:rStyle w:val="HideTWBExt"/>
          <w:b w:val="0"/>
        </w:rPr>
        <w:t>&lt;/Rapporteur&gt;</w:t>
      </w:r>
    </w:p>
    <w:p w:rsidR="00B85286" w:rsidRPr="00B51030" w:rsidRDefault="00475E36">
      <w:pPr>
        <w:pStyle w:val="CoverNormal24a"/>
      </w:pPr>
      <w:r w:rsidRPr="00B51030">
        <w:rPr>
          <w:rStyle w:val="HideTWBExt"/>
        </w:rPr>
        <w:t>&lt;DocRefPE&gt;</w:t>
      </w:r>
      <w:r w:rsidRPr="00B51030">
        <w:t>(PE755.995v01-00)</w:t>
      </w:r>
      <w:r w:rsidRPr="00B51030">
        <w:rPr>
          <w:rStyle w:val="HideTWBExt"/>
        </w:rPr>
        <w:t>&lt;/DocRefPE&gt;</w:t>
      </w:r>
    </w:p>
    <w:p w:rsidR="00415144" w:rsidRPr="00B51030" w:rsidRDefault="00475E36" w:rsidP="00415144">
      <w:pPr>
        <w:pStyle w:val="CoverNormal"/>
      </w:pPr>
      <w:r w:rsidRPr="00B51030">
        <w:rPr>
          <w:rStyle w:val="HideTWBExt"/>
        </w:rPr>
        <w:t>&lt;Titre&gt;</w:t>
      </w:r>
      <w:r w:rsidRPr="00B51030">
        <w:t>o návrhu nařízení Evropského parlamentu a Rady o platebních službách na vnitřním trhu a o změně nařízení (EU) č. 1093/2010</w:t>
      </w:r>
    </w:p>
    <w:p w:rsidR="00B85286" w:rsidRPr="00B51030" w:rsidRDefault="00475E36">
      <w:pPr>
        <w:pStyle w:val="CoverNormal24a"/>
      </w:pPr>
      <w:r w:rsidRPr="00B51030">
        <w:rPr>
          <w:rStyle w:val="HideTWBExt"/>
        </w:rPr>
        <w:t>&lt;/Titre&gt;</w:t>
      </w:r>
    </w:p>
    <w:p w:rsidR="006337D4" w:rsidRPr="00B51030" w:rsidRDefault="00475E36" w:rsidP="006337D4">
      <w:pPr>
        <w:pStyle w:val="CoverNormal"/>
      </w:pPr>
      <w:r w:rsidRPr="00B51030">
        <w:rPr>
          <w:rStyle w:val="HideTWBExt"/>
        </w:rPr>
        <w:t>&lt;DocAmend&gt;</w:t>
      </w:r>
      <w:r w:rsidRPr="00B51030">
        <w:t>Návrh nařízení</w:t>
      </w:r>
      <w:r w:rsidRPr="00B51030">
        <w:rPr>
          <w:rStyle w:val="HideTWBExt"/>
        </w:rPr>
        <w:t>&lt;/DocAmend&gt;</w:t>
      </w:r>
    </w:p>
    <w:p w:rsidR="00B85286" w:rsidRPr="00B51030" w:rsidRDefault="00475E36">
      <w:pPr>
        <w:pStyle w:val="CoverNormal24a"/>
      </w:pPr>
      <w:r w:rsidRPr="00B51030">
        <w:rPr>
          <w:rStyle w:val="HideTWBExt"/>
        </w:rPr>
        <w:t>&lt;DocRef&gt;</w:t>
      </w:r>
      <w:r w:rsidRPr="00B51030">
        <w:t>(COM(2023)0367 – C9</w:t>
      </w:r>
      <w:r w:rsidRPr="00B51030">
        <w:noBreakHyphen/>
        <w:t>0217/2023 – 2023/0210(COD))</w:t>
      </w:r>
      <w:r w:rsidRPr="00B51030">
        <w:rPr>
          <w:rStyle w:val="HideTWBExt"/>
        </w:rPr>
        <w:t>&lt;/DocRef&gt;</w:t>
      </w:r>
    </w:p>
    <w:p w:rsidR="00B85286" w:rsidRPr="00B51030" w:rsidRDefault="00475E36" w:rsidP="00E660E2">
      <w:pPr>
        <w:widowControl/>
        <w:tabs>
          <w:tab w:val="center" w:pos="4677"/>
        </w:tabs>
      </w:pPr>
      <w:r w:rsidRPr="00B51030">
        <w:br w:type="page"/>
      </w:r>
      <w:r w:rsidRPr="00B51030">
        <w:lastRenderedPageBreak/>
        <w:t>AM_Com_LegReport</w:t>
      </w:r>
    </w:p>
    <w:p w:rsidR="0047667D" w:rsidRPr="00B51030" w:rsidRDefault="00475E36" w:rsidP="0047667D">
      <w:pPr>
        <w:pStyle w:val="AMNumberTabs0"/>
        <w:keepNext/>
      </w:pPr>
      <w:r w:rsidRPr="00B51030">
        <w:br w:type="page"/>
      </w:r>
      <w:r w:rsidRPr="00B51030">
        <w:rPr>
          <w:rStyle w:val="HideTWBExt"/>
          <w:b w:val="0"/>
        </w:rPr>
        <w:lastRenderedPageBreak/>
        <w:t>&lt;RepeatBlock-Amend&gt;&lt;Amend&gt;</w:t>
      </w:r>
      <w:r w:rsidRPr="00B51030">
        <w:t>Pozměňovací návrh</w:t>
      </w:r>
      <w:r w:rsidRPr="00B51030">
        <w:tab/>
      </w:r>
      <w:r w:rsidRPr="00B51030">
        <w:tab/>
      </w:r>
      <w:r w:rsidRPr="00B51030">
        <w:rPr>
          <w:rStyle w:val="HideTWBExt"/>
          <w:b w:val="0"/>
        </w:rPr>
        <w:t>&lt;NumAm&gt;</w:t>
      </w:r>
      <w:r w:rsidRPr="00B51030">
        <w:t>91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w:t>
            </w:r>
            <w:r w:rsidRPr="00B51030">
              <w:tab/>
              <w:t xml:space="preserve">V zájmu dalšího zlepšení přístupu k hotovosti, které je prioritou Komise, by obchodníci měli mít možnost nabízet v </w:t>
            </w:r>
            <w:r w:rsidRPr="00B51030">
              <w:t>kamenných obchodech služby poskytování hotovosti i v případě, že zákazník neuskuteční žádný nákup, aniž by museli získat povolení jako poskytovatel platebních služeb nebo být zástupcem platební instituce. Na tyto služby poskytování hotovosti by se však měl</w:t>
            </w:r>
            <w:r w:rsidRPr="00B51030">
              <w:t>a vztahovat povinnost zveřejnit případné poplatky účtované klientovi. Tyto služby by měli maloobchodníci poskytovat dobrovolně a v závislosti na tom, zda mají hotovost k dispozici.</w:t>
            </w:r>
          </w:p>
        </w:tc>
        <w:tc>
          <w:tcPr>
            <w:tcW w:w="4876" w:type="dxa"/>
            <w:hideMark/>
          </w:tcPr>
          <w:p w:rsidR="0047667D" w:rsidRPr="00B51030" w:rsidRDefault="00475E36">
            <w:pPr>
              <w:pStyle w:val="Normal6"/>
              <w:rPr>
                <w:szCs w:val="24"/>
              </w:rPr>
            </w:pPr>
            <w:r w:rsidRPr="00B51030">
              <w:rPr>
                <w:i/>
                <w:iCs/>
              </w:rPr>
              <w:t>(Netýká se českého znění.)</w:t>
            </w:r>
            <w:r w:rsidRPr="00B51030">
              <w:tab/>
              <w:t xml:space="preserve">  </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w:t>
      </w:r>
      <w:r w:rsidRPr="00B51030">
        <w:rPr>
          <w:rStyle w:val="HideTWBExt"/>
          <w:b w:val="0"/>
        </w:rPr>
        <w:t>end&gt;</w:t>
      </w:r>
      <w:r w:rsidRPr="00B51030">
        <w:t>Pozměňovací návrh</w:t>
      </w:r>
      <w:r w:rsidRPr="00B51030">
        <w:tab/>
      </w:r>
      <w:r w:rsidRPr="00B51030">
        <w:tab/>
      </w:r>
      <w:r w:rsidRPr="00B51030">
        <w:rPr>
          <w:rStyle w:val="HideTWBExt"/>
          <w:b w:val="0"/>
        </w:rPr>
        <w:t>&lt;NumAm&gt;</w:t>
      </w:r>
      <w:r w:rsidRPr="00B51030">
        <w:t>92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(13)</w:t>
            </w:r>
            <w:r w:rsidRPr="00B51030">
              <w:tab/>
              <w:t>Pro posouzení toho, zda by</w:t>
            </w:r>
            <w:r w:rsidRPr="00B51030">
              <w:t xml:space="preserve"> měla být omezená síť vyňata z oblasti působnosti, je třeba vzít v úvahu zeměpisnou polohu míst v rámci takové sítě, kde jsou platební prostředky přijímány, a počet těchto míst. Specifické platební prostředky by měly držiteli umožnit pořizovat zboží nebo s</w:t>
            </w:r>
            <w:r w:rsidRPr="00B51030">
              <w:t xml:space="preserve">lužby pouze ve fyzických prostorách vydavatele, zatímco použití v prostředí internetového obchodu by pod pojmem „prostory vydavatele“ zahrnuto být nemělo. Ke specifickým platebním prostředkům by </w:t>
            </w:r>
            <w:r w:rsidRPr="00B51030">
              <w:lastRenderedPageBreak/>
              <w:t>měly v závislosti na příslušném smluvním režimu patřit karty,</w:t>
            </w:r>
            <w:r w:rsidRPr="00B51030">
              <w:t xml:space="preserve"> které lze používat pouze v určitém obchodním řetězci nebo v určitém nákupním centru, karty pro odběr pohonných hmot, členské platební karty, karty používané ve veřejné dopravě, parkovací lístky, </w:t>
            </w:r>
            <w:r w:rsidRPr="00B51030">
              <w:rPr>
                <w:b/>
                <w:i/>
              </w:rPr>
              <w:t>stravenky nebo</w:t>
            </w:r>
            <w:r w:rsidRPr="00B51030">
              <w:t xml:space="preserve"> poukazy na konkrétní služby, které někdy podléhají zvláštní dani nebo pracovněprávním předpisům a jejichž účelem je podpořit používání těchto prostředků k naplnění cílů sociálněprávních předpisů, jako jsou poukázky na péči o děti nebo ekologické poukázky.</w:t>
            </w:r>
            <w:r w:rsidRPr="00B51030">
              <w:t xml:space="preserve"> Mezi specifické platební prostředky by měly patřit také prostředky založené na elektronických penězích, jestliže splňují požadavky této výjimky. Platební prostředky, které mohou být použity k nákupu v obchodech stanoveného okruhu prodejců, by vyňaty být n</w:t>
            </w:r>
            <w:r w:rsidRPr="00B51030">
              <w:t>eměly, neboť takové prostředky jsou většinou určeny pro síť poskytovatelů služeb, která průběžně roste.</w:t>
            </w:r>
          </w:p>
        </w:tc>
        <w:tc>
          <w:tcPr>
            <w:tcW w:w="4876" w:type="dxa"/>
            <w:hideMark/>
          </w:tcPr>
          <w:p w:rsidR="0047667D" w:rsidRPr="00B51030" w:rsidRDefault="00475E36">
            <w:pPr>
              <w:pStyle w:val="Normal6"/>
              <w:rPr>
                <w:szCs w:val="24"/>
              </w:rPr>
            </w:pPr>
            <w:r w:rsidRPr="00B51030">
              <w:lastRenderedPageBreak/>
              <w:t>(13)</w:t>
            </w:r>
            <w:r w:rsidRPr="00B51030">
              <w:tab/>
              <w:t xml:space="preserve">Pro posouzení toho, zda by měla být omezená síť vyňata z oblasti působnosti, je třeba vzít v úvahu zeměpisnou polohu míst v rámci takové sítě, kde </w:t>
            </w:r>
            <w:r w:rsidRPr="00B51030">
              <w:t>jsou platební prostředky přijímány, a počet těchto míst. Specifické platební prostředky by měly držiteli umožnit pořizovat zboží nebo služby pouze ve fyzických prostorách vydavatele, zatímco použití v prostředí internetového obchodu by pod pojmem „prostory</w:t>
            </w:r>
            <w:r w:rsidRPr="00B51030">
              <w:t xml:space="preserve"> vydavatele“ zahrnuto být nemělo. Ke specifickým platebním prostředkům by </w:t>
            </w:r>
            <w:r w:rsidRPr="00B51030">
              <w:lastRenderedPageBreak/>
              <w:t>měly v závislosti na příslušném smluvním režimu patřit karty, které lze používat pouze v určitém obchodním řetězci nebo v určitém nákupním centru, karty pro odběr pohonných hmot, čle</w:t>
            </w:r>
            <w:r w:rsidRPr="00B51030">
              <w:t>nské platební karty, karty používané ve veřejné dopravě, parkovací lístky, poukazy na konkrétní služby, které někdy podléhají zvláštní dani nebo pracovněprávním předpisům a jejichž účelem je podpořit používání těchto prostředků k naplnění cílů sociálněpráv</w:t>
            </w:r>
            <w:r w:rsidRPr="00B51030">
              <w:t>ních předpisů, jako jsou poukázky na péči o děti nebo ekologické poukázky. Mezi specifické platební prostředky by měly patřit také prostředky založené na elektronických penězích, jestliže splňují požadavky této výjimky. Platební prostředky, které mohou být</w:t>
            </w:r>
            <w:r w:rsidRPr="00B51030">
              <w:t xml:space="preserve"> použity k nákupu v obchodech stanoveného okruhu prodejců, by vyňaty být neměly, neboť takové prostředky jsou většinou určeny pro síť poskytovatelů služeb, která průběžně roste.</w:t>
            </w:r>
          </w:p>
        </w:tc>
      </w:tr>
    </w:tbl>
    <w:p w:rsidR="0047667D" w:rsidRPr="00B51030" w:rsidRDefault="00475E36" w:rsidP="0047667D">
      <w:pPr>
        <w:pStyle w:val="Olang"/>
      </w:pPr>
      <w:r w:rsidRPr="00B51030">
        <w:rPr>
          <w:noProof w:val="0"/>
        </w:rPr>
        <w:lastRenderedPageBreak/>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93</w:t>
      </w:r>
      <w:r w:rsidRPr="00B51030">
        <w:rPr>
          <w:rStyle w:val="HideTWBExt"/>
          <w:b w:val="0"/>
        </w:rPr>
        <w:t>&lt;</w:t>
      </w:r>
      <w:r w:rsidRPr="00B51030">
        <w:rPr>
          <w:rStyle w:val="HideTWBExt"/>
          <w:b w:val="0"/>
        </w:rPr>
        <w: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(15)</w:t>
            </w:r>
            <w:r w:rsidRPr="00B51030">
              <w:tab/>
              <w:t xml:space="preserve">Jednotná oblast pro platby v eurech (dále jen „SEPA“) </w:t>
            </w:r>
            <w:r w:rsidRPr="00B51030">
              <w:t>usnadnila vznik unijních „platebních středisek“ a „inkasních středisek“, která umožňují centralizaci platebních transakcí téže skupiny podniků. V tomto ohledu by měly být platební transakce mezi mateřským podnikem a jeho dceřiným podnikem nebo mezi dceřiný</w:t>
            </w:r>
            <w:r w:rsidRPr="00B51030">
              <w:t xml:space="preserve">mi podniky téhož mateřského podniku, jež poskytuje poskytovatel platebních služeb, který je součástí téže skupiny, vyňaty z oblasti působnosti tohoto nařízení. Shromažďování platebních </w:t>
            </w:r>
            <w:r w:rsidRPr="00B51030">
              <w:lastRenderedPageBreak/>
              <w:t>příkazů jménem skupiny, prováděné mateřským podnikem nebo jeho dceřiným</w:t>
            </w:r>
            <w:r w:rsidRPr="00B51030">
              <w:t xml:space="preserve"> podnikem</w:t>
            </w:r>
            <w:r w:rsidRPr="00B51030">
              <w:rPr>
                <w:b/>
                <w:i/>
              </w:rPr>
              <w:t xml:space="preserve"> za účelem následného předání jinému poskytovateli platebních služeb</w:t>
            </w:r>
            <w:r w:rsidRPr="00B51030">
              <w:t>, by nemělo být považováno za platební službu.</w:t>
            </w:r>
          </w:p>
        </w:tc>
        <w:tc>
          <w:tcPr>
            <w:tcW w:w="4876" w:type="dxa"/>
            <w:hideMark/>
          </w:tcPr>
          <w:p w:rsidR="0047667D" w:rsidRPr="00B51030" w:rsidRDefault="00475E36">
            <w:pPr>
              <w:pStyle w:val="Normal6"/>
              <w:rPr>
                <w:szCs w:val="24"/>
              </w:rPr>
            </w:pPr>
            <w:r w:rsidRPr="00B51030">
              <w:lastRenderedPageBreak/>
              <w:t>(15)</w:t>
            </w:r>
            <w:r w:rsidRPr="00B51030">
              <w:tab/>
              <w:t xml:space="preserve">Jednotná oblast pro platby v eurech (dále jen „SEPA“) usnadnila vznik unijních „platebních středisek“ a „inkasních středisek“, </w:t>
            </w:r>
            <w:r w:rsidRPr="00B51030">
              <w:t>která umožňují centralizaci platebních transakcí téže skupiny podniků. V tomto ohledu by měly být platební transakce mezi mateřským podnikem a jeho dceřiným podnikem nebo mezi dceřinými podniky téhož mateřského podniku, jež poskytuje poskytovatel platebníc</w:t>
            </w:r>
            <w:r w:rsidRPr="00B51030">
              <w:t xml:space="preserve">h služeb, který je součástí téže skupiny, vyňaty z oblasti působnosti tohoto nařízení. Shromažďování platebních </w:t>
            </w:r>
            <w:r w:rsidRPr="00B51030">
              <w:lastRenderedPageBreak/>
              <w:t xml:space="preserve">příkazů </w:t>
            </w:r>
            <w:r w:rsidRPr="00B51030">
              <w:rPr>
                <w:b/>
                <w:i/>
              </w:rPr>
              <w:t xml:space="preserve">a příjem peněžních prostředků </w:t>
            </w:r>
            <w:r w:rsidRPr="00B51030">
              <w:t xml:space="preserve">jménem </w:t>
            </w:r>
            <w:r w:rsidRPr="00B51030">
              <w:rPr>
                <w:b/>
                <w:i/>
              </w:rPr>
              <w:t xml:space="preserve">subjektů </w:t>
            </w:r>
            <w:r w:rsidRPr="00B51030">
              <w:t>skupiny, prováděné mateřským podnikem nebo jeho dceřiným podnikem, by nemělo být považován</w:t>
            </w:r>
            <w:r w:rsidRPr="00B51030">
              <w:t>o za platební službu.</w:t>
            </w:r>
          </w:p>
        </w:tc>
      </w:tr>
    </w:tbl>
    <w:p w:rsidR="0047667D" w:rsidRPr="00B51030" w:rsidRDefault="00475E36" w:rsidP="0047667D">
      <w:pPr>
        <w:pStyle w:val="Olang"/>
      </w:pPr>
      <w:r w:rsidRPr="00B51030">
        <w:rPr>
          <w:noProof w:val="0"/>
        </w:rPr>
        <w:lastRenderedPageBreak/>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17</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(17)</w:t>
            </w:r>
            <w:r w:rsidRPr="00B51030">
              <w:tab/>
              <w:t>Technické služby nepředstavují platební služby jako takové, neboť poskytovatelé technických služeb nikdy nepřijímají převáděné peněžní prostředky do svého držení. Proto by měly být z definice platebních služeb vyňaty</w:t>
            </w:r>
            <w:r w:rsidRPr="00B51030">
              <w:t>. Na tyto služby by se však měly vztahovat určité požadavky, například požadavky týkající se odpovědnosti za nepodporování použití silného ověření klienta</w:t>
            </w:r>
            <w:r w:rsidRPr="00B51030">
              <w:rPr>
                <w:b/>
                <w:i/>
              </w:rPr>
              <w:t xml:space="preserve"> nebo požadavek na uzavření dohod o externím zajištění služeb s poskytovateli platebních služeb v příp</w:t>
            </w:r>
            <w:r w:rsidRPr="00B51030">
              <w:rPr>
                <w:b/>
                <w:i/>
              </w:rPr>
              <w:t>adě, že poskytovatelé technických služeb mají poskytovat a ověřovat prvky silného ověření klienta</w:t>
            </w:r>
            <w:r w:rsidRPr="00B51030">
              <w:t xml:space="preserve">. </w:t>
            </w:r>
            <w:r w:rsidRPr="00B51030">
              <w:rPr>
                <w:b/>
                <w:i/>
              </w:rPr>
              <w:t>Rovněž by měly existovat požadavky upravující poplatky za ukončení rámcových smluv, pokud jsou platební služby nabízeny společně s technickými službami.</w:t>
            </w:r>
          </w:p>
        </w:tc>
        <w:tc>
          <w:tcPr>
            <w:tcW w:w="4876" w:type="dxa"/>
            <w:hideMark/>
          </w:tcPr>
          <w:p w:rsidR="0047667D" w:rsidRPr="00B51030" w:rsidRDefault="00475E36">
            <w:pPr>
              <w:pStyle w:val="Normal6"/>
              <w:rPr>
                <w:szCs w:val="24"/>
              </w:rPr>
            </w:pPr>
            <w:r w:rsidRPr="00B51030">
              <w:t>(17)</w:t>
            </w:r>
            <w:r w:rsidRPr="00B51030">
              <w:tab/>
              <w:t>Technické služby nepředstavují platební služby jako takové, neboť poskytovatelé technických služeb nikdy nepřijímají převáděné peněžní prostředky do svého držení. Proto by měly být z definice platebních služeb vyňaty. Na tyto služby by se však měly vztaho</w:t>
            </w:r>
            <w:r w:rsidRPr="00B51030">
              <w:t>vat určité požadavky, například požadavky týkající se odpovědnosti za nepodporování použití silného ověření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w:t>
      </w:r>
      <w:r w:rsidRPr="00B51030">
        <w:rPr>
          <w:rStyle w:val="HideTWBExt"/>
        </w:rPr>
        <w:t>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24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(24)</w:t>
            </w:r>
            <w:r w:rsidRPr="00B51030">
              <w:tab/>
              <w:t>Takzvané „propojující digitální peněženky“, které zahrnují tokenizaci stávajícího platebního prostředku, například platební</w:t>
            </w:r>
            <w:r w:rsidRPr="00B51030">
              <w:t xml:space="preserve"> karty, je třeba považovat za technické služby, a proto by měly být z definice platebního prostředku vyňaty, neboť podle názoru Komise nelze token považovat za samotný platební prostředek, ale spíše za „platební aplikaci“ ve smyslu čl. 2 odst. 21 nařízení </w:t>
            </w:r>
            <w:r w:rsidRPr="00B51030">
              <w:t>Evropského parlamentu a Rady (EU) 2015/751.</w:t>
            </w:r>
            <w:r w:rsidRPr="00B51030">
              <w:rPr>
                <w:vertAlign w:val="superscript"/>
              </w:rPr>
              <w:t>39</w:t>
            </w:r>
            <w:r w:rsidRPr="00B51030">
              <w:t xml:space="preserve"> Některé další kategorie digitálních peněženek, konkrétně přednabité elektronické peněženky, v nichž si uživatelé mohou ukládat peníze pro budoucí on-line transakce, by však měly být považovány za platební prost</w:t>
            </w:r>
            <w:r w:rsidRPr="00B51030">
              <w:t>ředek a jejich vydávání za platební službu.</w:t>
            </w:r>
          </w:p>
        </w:tc>
        <w:tc>
          <w:tcPr>
            <w:tcW w:w="4876" w:type="dxa"/>
            <w:hideMark/>
          </w:tcPr>
          <w:p w:rsidR="0047667D" w:rsidRPr="00B51030" w:rsidRDefault="00475E36">
            <w:pPr>
              <w:pStyle w:val="Normal6"/>
              <w:rPr>
                <w:szCs w:val="24"/>
              </w:rPr>
            </w:pPr>
            <w:r w:rsidRPr="00B51030">
              <w:t>(24)</w:t>
            </w:r>
            <w:r w:rsidRPr="00B51030">
              <w:tab/>
              <w:t>Takzvané „propojující digitální peněženky“, které zahrnují tokenizaci stávajícího platebního prostředku, například platební karty, je třeba považovat za technické služby, a proto by měly být z definice plate</w:t>
            </w:r>
            <w:r w:rsidRPr="00B51030">
              <w:t>bního prostředku vyňaty, neboť podle názoru Komise nelze token považovat za samotný platební prostředek, ale spíše za „platební aplikaci“ ve smyslu čl. 2 odst. 21 nařízení Evropského parlamentu a Rady (EU) 2015/751.</w:t>
            </w:r>
            <w:r w:rsidRPr="00B51030">
              <w:rPr>
                <w:vertAlign w:val="superscript"/>
              </w:rPr>
              <w:t>39</w:t>
            </w:r>
            <w:r w:rsidRPr="00B51030">
              <w:t xml:space="preserve"> Některé další kategorie digitálních pe</w:t>
            </w:r>
            <w:r w:rsidRPr="00B51030">
              <w:t>něženek, konkrétně přednabité elektronické peněženky, v nichž si uživatelé mohou ukládat peníze pro budoucí on-line transakce, by však měly být považovány za platební prostředek a jejich vydávání za platební službu</w:t>
            </w:r>
            <w:r w:rsidRPr="00B51030">
              <w:rPr>
                <w:b/>
                <w:i/>
              </w:rPr>
              <w:t>, pokud tyto nástroje nejsou vydávány pouz</w:t>
            </w:r>
            <w:r w:rsidRPr="00B51030">
              <w:rPr>
                <w:b/>
                <w:i/>
              </w:rPr>
              <w:t>e za účelem splnění požadavků čl. 70. odst. 2 a 3 nařízení (EU) 2023/1114 (nařízení o trzích kryptoaktiv)</w:t>
            </w:r>
            <w:r w:rsidRPr="00B51030">
              <w:t>.</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39</w:t>
            </w:r>
            <w:r w:rsidRPr="00B51030">
              <w:t xml:space="preserve"> Nařízení Evropského parlamentu a Rady (EU) 2015/751 ze dne 29. dubna 2015 o mezibankovních poplatcích za karetní platební transakce (Úř. věst. L 123, 19.5.2015, s. 1).</w:t>
            </w:r>
          </w:p>
        </w:tc>
        <w:tc>
          <w:tcPr>
            <w:tcW w:w="4876" w:type="dxa"/>
            <w:hideMark/>
          </w:tcPr>
          <w:p w:rsidR="0047667D" w:rsidRPr="00B51030" w:rsidRDefault="00475E36">
            <w:pPr>
              <w:pStyle w:val="Normal6"/>
              <w:rPr>
                <w:szCs w:val="24"/>
              </w:rPr>
            </w:pPr>
            <w:r w:rsidRPr="00B51030">
              <w:rPr>
                <w:vertAlign w:val="superscript"/>
              </w:rPr>
              <w:t>39</w:t>
            </w:r>
            <w:r w:rsidRPr="00B51030">
              <w:t xml:space="preserve"> Nařízení Evropského parlamentu a Rady (EU) 2015/751 ze dne 29. dubna 2015 o mezibankovních poplatcích za karetní platební transakce (Úř. věst. L 123, 19.5.2015, s. 1).</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96</w:t>
      </w:r>
      <w:r w:rsidRPr="00B51030">
        <w:rPr>
          <w:rStyle w:val="HideTWBExt"/>
          <w:b w:val="0"/>
        </w:rPr>
        <w:t>&lt;/NumAm&gt;</w:t>
      </w:r>
    </w:p>
    <w:p w:rsidR="0047667D" w:rsidRPr="00B51030" w:rsidRDefault="00475E36" w:rsidP="0047667D">
      <w:pPr>
        <w:pStyle w:val="NormalBold"/>
      </w:pPr>
      <w:r w:rsidRPr="00B51030">
        <w:rPr>
          <w:rStyle w:val="HideTWBExt"/>
          <w:b w:val="0"/>
        </w:rPr>
        <w:t>&lt;</w:t>
      </w:r>
      <w:r w:rsidRPr="00B51030">
        <w:rPr>
          <w:rStyle w:val="HideTWBExt"/>
          <w:b w:val="0"/>
        </w:rPr>
        <w: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28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(28)</w:t>
            </w:r>
            <w:r w:rsidRPr="00B51030">
              <w:tab/>
              <w:t xml:space="preserve">Definice peněžních prostředků by měla zahrnovat </w:t>
            </w:r>
            <w:r w:rsidRPr="00B51030">
              <w:rPr>
                <w:b/>
                <w:i/>
              </w:rPr>
              <w:t>všechny formy peněz</w:t>
            </w:r>
            <w:r w:rsidRPr="00B51030">
              <w:t xml:space="preserve"> centrální banky </w:t>
            </w:r>
            <w:r w:rsidRPr="00B51030">
              <w:rPr>
                <w:b/>
                <w:i/>
              </w:rPr>
              <w:t>vydávaných</w:t>
            </w:r>
            <w:r w:rsidRPr="00B51030">
              <w:t xml:space="preserve"> pro maloobchodní použití, </w:t>
            </w:r>
            <w:r w:rsidRPr="00B51030">
              <w:rPr>
                <w:b/>
                <w:i/>
              </w:rPr>
              <w:t xml:space="preserve">včetně bankovek a </w:t>
            </w:r>
            <w:r w:rsidRPr="00B51030">
              <w:rPr>
                <w:b/>
                <w:i/>
              </w:rPr>
              <w:lastRenderedPageBreak/>
              <w:t>mincí</w:t>
            </w:r>
            <w:r w:rsidRPr="00B51030">
              <w:t xml:space="preserve">, a </w:t>
            </w:r>
            <w:r w:rsidRPr="00B51030">
              <w:rPr>
                <w:b/>
                <w:i/>
              </w:rPr>
              <w:t xml:space="preserve">veškeré případné budoucí digitální měny centrální banky, </w:t>
            </w:r>
            <w:r w:rsidRPr="00B51030">
              <w:t>elektronické peníze a peníze obchodních bank. Peníze centrální banky vydávané pro použití mezi centrální bankou obchod</w:t>
            </w:r>
            <w:r w:rsidRPr="00B51030">
              <w:t>ními bankami, tj. pro velkoobchodní použití, by neměly být zahrnuty.</w:t>
            </w:r>
          </w:p>
        </w:tc>
        <w:tc>
          <w:tcPr>
            <w:tcW w:w="4876" w:type="dxa"/>
            <w:hideMark/>
          </w:tcPr>
          <w:p w:rsidR="0047667D" w:rsidRPr="00B51030" w:rsidRDefault="00475E36">
            <w:pPr>
              <w:pStyle w:val="Normal6"/>
              <w:rPr>
                <w:szCs w:val="24"/>
              </w:rPr>
            </w:pPr>
            <w:r w:rsidRPr="00B51030">
              <w:lastRenderedPageBreak/>
              <w:t>(28)</w:t>
            </w:r>
            <w:r w:rsidRPr="00B51030">
              <w:tab/>
              <w:t xml:space="preserve">Definice peněžních prostředků by měla zahrnovat </w:t>
            </w:r>
            <w:r w:rsidRPr="00B51030">
              <w:rPr>
                <w:b/>
                <w:i/>
              </w:rPr>
              <w:t>peníze</w:t>
            </w:r>
            <w:r w:rsidRPr="00B51030">
              <w:t xml:space="preserve"> centrální banky </w:t>
            </w:r>
            <w:r w:rsidRPr="00B51030">
              <w:rPr>
                <w:b/>
                <w:i/>
              </w:rPr>
              <w:t>vydávané</w:t>
            </w:r>
            <w:r w:rsidRPr="00B51030">
              <w:t xml:space="preserve"> pro maloobchodní použití, </w:t>
            </w:r>
            <w:r w:rsidRPr="00B51030">
              <w:rPr>
                <w:b/>
                <w:i/>
              </w:rPr>
              <w:t>to jest bankovky a mince</w:t>
            </w:r>
            <w:r w:rsidRPr="00B51030">
              <w:t xml:space="preserve">, a elektronické peníze a </w:t>
            </w:r>
            <w:r w:rsidRPr="00B51030">
              <w:lastRenderedPageBreak/>
              <w:t>peníze obchodních bank. Pe</w:t>
            </w:r>
            <w:r w:rsidRPr="00B51030">
              <w:t>níze centrální banky vydávané pro použití mezi centrální bankou obchodními bankami, tj. pro velkoobchodní použití, by neměly být zahrnuty.</w:t>
            </w:r>
          </w:p>
        </w:tc>
      </w:tr>
    </w:tbl>
    <w:p w:rsidR="0047667D" w:rsidRPr="00B51030" w:rsidRDefault="00475E36" w:rsidP="0047667D">
      <w:pPr>
        <w:pStyle w:val="Olang"/>
      </w:pPr>
      <w:r w:rsidRPr="00B51030">
        <w:rPr>
          <w:noProof w:val="0"/>
        </w:rPr>
        <w:lastRenderedPageBreak/>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w:t>
      </w:r>
      <w:r w:rsidRPr="00B51030">
        <w:t xml:space="preserve">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28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(28)</w:t>
            </w:r>
            <w:r w:rsidRPr="00B51030">
              <w:tab/>
              <w:t xml:space="preserve">Definice peněžních prostředků by měla zahrnovat všechny formy peněz </w:t>
            </w:r>
            <w:r w:rsidRPr="00B51030">
              <w:rPr>
                <w:b/>
                <w:i/>
              </w:rPr>
              <w:t>centrální banky</w:t>
            </w:r>
            <w:r w:rsidRPr="00B51030">
              <w:t xml:space="preserve"> vydávaných pro maloobchodní použití, včetně bankovek a mincí, </w:t>
            </w:r>
            <w:r w:rsidRPr="00B51030">
              <w:rPr>
                <w:b/>
                <w:i/>
              </w:rPr>
              <w:t>a veškeré případné budoucí digitální měny centrální banky,</w:t>
            </w:r>
            <w:r w:rsidRPr="00B51030">
              <w:t xml:space="preserve"> elektronické peníze a peníze obchodních bank. Peníze centrální banky vydávané pro použití mezi centrální bankou obchodními bankami, tj</w:t>
            </w:r>
            <w:r w:rsidRPr="00B51030">
              <w:t>. pro velkoobchodní použití, by neměly být zahrnuty.</w:t>
            </w:r>
          </w:p>
        </w:tc>
        <w:tc>
          <w:tcPr>
            <w:tcW w:w="4876" w:type="dxa"/>
            <w:hideMark/>
          </w:tcPr>
          <w:p w:rsidR="0047667D" w:rsidRPr="00B51030" w:rsidRDefault="00475E36">
            <w:pPr>
              <w:pStyle w:val="Normal6"/>
              <w:rPr>
                <w:szCs w:val="24"/>
              </w:rPr>
            </w:pPr>
            <w:r w:rsidRPr="00B51030">
              <w:t>(28)</w:t>
            </w:r>
            <w:r w:rsidRPr="00B51030">
              <w:tab/>
              <w:t>Definice peněžních prostředků by měla zahrnovat všechny formy peněz vydávaných pro maloobchodní použití, včetně bankovek a mincí, elektronické peníze</w:t>
            </w:r>
            <w:r w:rsidRPr="00B51030">
              <w:rPr>
                <w:b/>
                <w:i/>
              </w:rPr>
              <w:t xml:space="preserve">, tokeny vázané na aktiva </w:t>
            </w:r>
            <w:r w:rsidRPr="00B51030">
              <w:t>a peníze obchodních ban</w:t>
            </w:r>
            <w:r w:rsidRPr="00B51030">
              <w:t>k. Peníze centrální banky vydávané pro použití mezi centrální bankou obchodními bankami, tj. pro velkoobchodní použití, by neměly být zahrnuty.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w:t>
      </w:r>
      <w:r w:rsidRPr="00B51030">
        <w:t>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29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(29)</w:t>
            </w:r>
            <w:r w:rsidRPr="00B51030">
              <w:tab/>
              <w:t xml:space="preserve">Nařízení (EU) 2023/1114 ze dne 31. května 2023 o trzích s kryptoaktivy stanoví, že elektronické </w:t>
            </w:r>
            <w:r w:rsidRPr="00B51030">
              <w:t xml:space="preserve">peněžní tokeny se považují za elektronické peníze. Elektronické peněžní tokeny jsou proto </w:t>
            </w:r>
            <w:r w:rsidRPr="00B51030">
              <w:lastRenderedPageBreak/>
              <w:t>jako elektronické peníze zahrnuty do definice peněžních prostředků v tomto nařízení.</w:t>
            </w:r>
          </w:p>
        </w:tc>
        <w:tc>
          <w:tcPr>
            <w:tcW w:w="4876" w:type="dxa"/>
            <w:hideMark/>
          </w:tcPr>
          <w:p w:rsidR="0047667D" w:rsidRPr="00B51030" w:rsidRDefault="00475E36">
            <w:pPr>
              <w:pStyle w:val="Normal6"/>
              <w:rPr>
                <w:szCs w:val="24"/>
              </w:rPr>
            </w:pPr>
            <w:r w:rsidRPr="00B51030">
              <w:lastRenderedPageBreak/>
              <w:t>(29)</w:t>
            </w:r>
            <w:r w:rsidRPr="00B51030">
              <w:tab/>
              <w:t>Nařízení (EU) 2023/1114 ze dne 31. května 2023 o trzích s kryptoaktivy stano</w:t>
            </w:r>
            <w:r w:rsidRPr="00B51030">
              <w:t xml:space="preserve">ví, že elektronické peněžní tokeny </w:t>
            </w:r>
            <w:r w:rsidRPr="00B51030">
              <w:rPr>
                <w:b/>
                <w:i/>
              </w:rPr>
              <w:t xml:space="preserve">a tokeny vázané na aktiva </w:t>
            </w:r>
            <w:r w:rsidRPr="00B51030">
              <w:t xml:space="preserve">se považují za elektronické peníze. Elektronické peněžní </w:t>
            </w:r>
            <w:r w:rsidRPr="00B51030">
              <w:lastRenderedPageBreak/>
              <w:t xml:space="preserve">tokeny </w:t>
            </w:r>
            <w:r w:rsidRPr="00B51030">
              <w:rPr>
                <w:b/>
                <w:i/>
              </w:rPr>
              <w:t xml:space="preserve">a tokeny vázané na aktiva </w:t>
            </w:r>
            <w:r w:rsidRPr="00B51030">
              <w:t>jsou proto jako elektronické peníze zahrnuty do definice peněžních prostředků v tomto nařízení.</w:t>
            </w:r>
          </w:p>
        </w:tc>
      </w:tr>
    </w:tbl>
    <w:p w:rsidR="0047667D" w:rsidRPr="00B51030" w:rsidRDefault="00475E36" w:rsidP="0047667D">
      <w:pPr>
        <w:pStyle w:val="Olang"/>
      </w:pPr>
      <w:r w:rsidRPr="00B51030">
        <w:rPr>
          <w:noProof w:val="0"/>
        </w:rPr>
        <w:lastRenderedPageBreak/>
        <w:t xml:space="preserve">Or. </w:t>
      </w:r>
      <w:r w:rsidRPr="00B51030">
        <w:rPr>
          <w:rStyle w:val="HideTWBExt"/>
          <w:noProof w:val="0"/>
        </w:rPr>
        <w:t>&lt;Ori</w:t>
      </w:r>
      <w:r w:rsidRPr="00B51030">
        <w:rPr>
          <w:rStyle w:val="HideTWBExt"/>
          <w:noProof w:val="0"/>
        </w:rPr>
        <w:t>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99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29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 xml:space="preserve">Pozměňovací </w:t>
            </w:r>
            <w:r w:rsidRPr="00B51030">
              <w:t>návrh</w:t>
            </w:r>
          </w:p>
        </w:tc>
      </w:tr>
      <w:tr w:rsidR="007C4A03" w:rsidRPr="00B51030" w:rsidTr="0047667D">
        <w:trPr>
          <w:jc w:val="center"/>
        </w:trPr>
        <w:tc>
          <w:tcPr>
            <w:tcW w:w="4876" w:type="dxa"/>
            <w:hideMark/>
          </w:tcPr>
          <w:p w:rsidR="0047667D" w:rsidRPr="00B51030" w:rsidRDefault="00475E36">
            <w:pPr>
              <w:pStyle w:val="Normal6"/>
            </w:pPr>
            <w:r w:rsidRPr="00B51030">
              <w:t>(29)</w:t>
            </w:r>
            <w:r w:rsidRPr="00B51030">
              <w:tab/>
              <w:t>Nařízení (EU) 2023/1114 ze dne 31. května 2023 o trzích s kryptoaktivy stanoví, že elektronické peněžní tokeny se považují za elektronické peníze.</w:t>
            </w:r>
            <w:r w:rsidRPr="00B51030">
              <w:rPr>
                <w:b/>
                <w:i/>
              </w:rPr>
              <w:t xml:space="preserve"> </w:t>
            </w:r>
            <w:r w:rsidRPr="00B51030">
              <w:t xml:space="preserve">Elektronické peněžní tokeny </w:t>
            </w:r>
            <w:r w:rsidRPr="00B51030">
              <w:rPr>
                <w:b/>
                <w:i/>
              </w:rPr>
              <w:t>jsou proto jako elektronické peníze zahrnuty do definice peněžních pr</w:t>
            </w:r>
            <w:r w:rsidRPr="00B51030">
              <w:rPr>
                <w:b/>
                <w:i/>
              </w:rPr>
              <w:t>ostředků v tomto</w:t>
            </w:r>
            <w:r w:rsidRPr="00B51030">
              <w:t xml:space="preserve"> nařízení.</w:t>
            </w:r>
          </w:p>
        </w:tc>
        <w:tc>
          <w:tcPr>
            <w:tcW w:w="4876" w:type="dxa"/>
            <w:hideMark/>
          </w:tcPr>
          <w:p w:rsidR="0047667D" w:rsidRPr="00B51030" w:rsidRDefault="00475E36">
            <w:pPr>
              <w:pStyle w:val="Normal6"/>
              <w:rPr>
                <w:szCs w:val="24"/>
              </w:rPr>
            </w:pPr>
            <w:r w:rsidRPr="00B51030">
              <w:t>(29)</w:t>
            </w:r>
            <w:r w:rsidRPr="00B51030">
              <w:tab/>
              <w:t xml:space="preserve">Nařízení (EU) 2023/1114 ze dne 31. května 2023 o trzích s kryptoaktivy stanoví, že elektronické peněžní tokeny se </w:t>
            </w:r>
            <w:r w:rsidRPr="00B51030">
              <w:rPr>
                <w:b/>
                <w:i/>
              </w:rPr>
              <w:t xml:space="preserve">pro účely tohoto nařízení </w:t>
            </w:r>
            <w:r w:rsidRPr="00B51030">
              <w:t>považují za elektronické peníze.</w:t>
            </w:r>
            <w:r w:rsidRPr="00B51030">
              <w:rPr>
                <w:b/>
                <w:i/>
              </w:rPr>
              <w:t xml:space="preserve"> Aby se předešlo duplicitním požadavkům, je důležité</w:t>
            </w:r>
            <w:r w:rsidRPr="00B51030">
              <w:rPr>
                <w:b/>
                <w:i/>
              </w:rPr>
              <w:t>, aby ustanovení tohoto nařízení jasně stanovila, kdy by se na</w:t>
            </w:r>
            <w:r w:rsidRPr="00B51030">
              <w:t xml:space="preserve"> elektronické peněžní tokeny </w:t>
            </w:r>
            <w:r w:rsidRPr="00B51030">
              <w:rPr>
                <w:b/>
                <w:i/>
              </w:rPr>
              <w:t>měla vztahovat ustanovení tohoto</w:t>
            </w:r>
            <w:r w:rsidRPr="00B51030">
              <w:t xml:space="preserve"> nařízení.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 xml:space="preserve">Claude </w:t>
      </w:r>
      <w:r w:rsidRPr="00B51030">
        <w:t>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31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(31a)</w:t>
            </w:r>
            <w:r w:rsidRPr="00B51030">
              <w:rPr>
                <w:b/>
                <w:i/>
              </w:rPr>
              <w:tab/>
              <w:t>Pro zpracování digitálních plateb online nebo offline je nezbytné, aby front-end poskyto</w:t>
            </w:r>
            <w:r w:rsidRPr="00B51030">
              <w:rPr>
                <w:b/>
                <w:i/>
              </w:rPr>
              <w:t xml:space="preserve">vatelé platebních služeb získali přístup k technologii NFC (near field communication) v mobilních zařízeních. Mezi tyto komponenty patří zejména, nikoli však výhradně, antény NFC a takzvané bezpečnostní prvky mobilních zařízení (např: univerzální </w:t>
            </w:r>
            <w:r w:rsidRPr="00B51030">
              <w:rPr>
                <w:b/>
                <w:i/>
              </w:rPr>
              <w:lastRenderedPageBreak/>
              <w:t>integrova</w:t>
            </w:r>
            <w:r w:rsidRPr="00B51030">
              <w:rPr>
                <w:b/>
                <w:i/>
              </w:rPr>
              <w:t>ná karta (UICC), vestavěné bezpečnostní prvky (eSE), microSD atd.). Je proto nutné zajistit, aby kdykoli to bude k poskytování platebních služeb zapotřebí, nebránili výrobci originálních mobilních zařízení nebo poskytovatelé služeb elektronických komunikac</w:t>
            </w:r>
            <w:r w:rsidRPr="00B51030">
              <w:rPr>
                <w:b/>
                <w:i/>
              </w:rPr>
              <w:t>í přístupu k anténám NFC a bezpečnostním prvkům. Aby to bylo zajištěno i v digitální ekonomice, měli by být front-end poskytovatelé platebních služeb oprávněni ukládat software na hardware příslušných mobilních zařízení, aby bylo technicky možné provádět t</w:t>
            </w:r>
            <w:r w:rsidRPr="00B51030">
              <w:rPr>
                <w:b/>
                <w:i/>
              </w:rPr>
              <w:t>ransakce online i offline. Za tímto účelem by výrobci originálních mobilních zařízení a poskytovatelé služeb elektronických komunikací měli být povinni za spravedlivých, přiměřených a nediskriminačních podmínek poskytnout přístup ke všem hardwarovým a soft</w:t>
            </w:r>
            <w:r w:rsidRPr="00B51030">
              <w:rPr>
                <w:b/>
                <w:i/>
              </w:rPr>
              <w:t>warovým komponentům, pokud jsou pro online a offline transakce potřebné. Ve všech případech by tito provozovatelé měli být povinni zajistit odpovídající kapacitu příslušných hardwarových a softwarových prvků mobilních zařízení pro zpracování online platebn</w:t>
            </w:r>
            <w:r w:rsidRPr="00B51030">
              <w:rPr>
                <w:b/>
                <w:i/>
              </w:rPr>
              <w:t>ích transakcí a pro ukládání finančních prostředků v mobilních zařízeních pro offline platební transakce. Touto povinností by neměl být dotčen čl. 6 odst. 7 nařízení (EU) 2022/1925, který strážcům přístupu ukládá povinnost bezplatně zajistit účinnou intero</w:t>
            </w:r>
            <w:r w:rsidRPr="00B51030">
              <w:rPr>
                <w:b/>
                <w:i/>
              </w:rPr>
              <w:t>perabilitu s operačním systémem, hardwarovými nebo softwarovými prvky mobilních zařízení a přístup k nim pro účely interoperability, což se vztahuje na stávající i nové digitální platební prostředky.</w:t>
            </w:r>
          </w:p>
        </w:tc>
      </w:tr>
    </w:tbl>
    <w:p w:rsidR="0047667D" w:rsidRPr="00B51030" w:rsidRDefault="00475E36" w:rsidP="0047667D">
      <w:pPr>
        <w:pStyle w:val="Olang"/>
      </w:pPr>
      <w:r w:rsidRPr="00B51030">
        <w:rPr>
          <w:noProof w:val="0"/>
        </w:rPr>
        <w:lastRenderedPageBreak/>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39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(39)</w:t>
            </w:r>
            <w:r w:rsidRPr="00B51030">
              <w:tab/>
              <w:t>Jelikož se spotřebitelé a</w:t>
            </w:r>
            <w:r w:rsidRPr="00B51030">
              <w:t xml:space="preserve"> podniky nenacházejí ve stejném postavení z hlediska zranitelnosti, nepotřebují stejnou úroveň ochrany. Zatímco je důležité zaručit práva spotřebitelů prostřednictvím ustanovení, od nichž se nelze smluvně odchýlit, je vhodné ponechat podnikům a organizacím</w:t>
            </w:r>
            <w:r w:rsidRPr="00B51030">
              <w:t xml:space="preserve"> v případech, kdy nejednají se spotřebiteli, možnost dohodnout se jinak. S mikropodniky, jak jsou definovány v doporučení Komise 2003/361/ES</w:t>
            </w:r>
            <w:r w:rsidRPr="00B51030">
              <w:rPr>
                <w:vertAlign w:val="superscript"/>
              </w:rPr>
              <w:t>44</w:t>
            </w:r>
            <w:r w:rsidRPr="00B51030">
              <w:t>, lze zacházet stejně jako se spotřebiteli. Určitá pravidla by měla platit vždy, bez ohledu na status uživatele.</w:t>
            </w:r>
          </w:p>
        </w:tc>
        <w:tc>
          <w:tcPr>
            <w:tcW w:w="4876" w:type="dxa"/>
            <w:hideMark/>
          </w:tcPr>
          <w:p w:rsidR="0047667D" w:rsidRPr="00B51030" w:rsidRDefault="00475E36">
            <w:pPr>
              <w:pStyle w:val="Normal6"/>
              <w:rPr>
                <w:szCs w:val="24"/>
              </w:rPr>
            </w:pPr>
            <w:r w:rsidRPr="00B51030">
              <w:t>(</w:t>
            </w:r>
            <w:r w:rsidRPr="00B51030">
              <w:t>39)</w:t>
            </w:r>
            <w:r w:rsidRPr="00B51030">
              <w:tab/>
              <w:t>Jelikož se spotřebitelé a podniky nenacházejí ve stejném postavení z hlediska zranitelnosti, nepotřebují stejnou úroveň ochrany. Zatímco je důležité zaručit práva spotřebitelů prostřednictvím ustanovení, od nichž se nelze smluvně odchýlit, je vhodné po</w:t>
            </w:r>
            <w:r w:rsidRPr="00B51030">
              <w:t xml:space="preserve">nechat podnikům a organizacím v případech, kdy nejednají se spotřebiteli, možnost dohodnout se jinak. </w:t>
            </w:r>
            <w:r w:rsidRPr="00B51030">
              <w:rPr>
                <w:b/>
                <w:i/>
              </w:rPr>
              <w:t>To může zahrnovat i použití silného ověření klienta</w:t>
            </w:r>
            <w:r w:rsidRPr="00B51030">
              <w:t xml:space="preserve"> S mikropodniky, jak jsou definovány v doporučení Komise 2003/361/ES</w:t>
            </w:r>
            <w:r w:rsidRPr="00B51030">
              <w:rPr>
                <w:vertAlign w:val="superscript"/>
              </w:rPr>
              <w:t>44</w:t>
            </w:r>
            <w:r w:rsidRPr="00B51030">
              <w:t>, lze zacházet stejně jako se spo</w:t>
            </w:r>
            <w:r w:rsidRPr="00B51030">
              <w:t>třebiteli. Určitá pravidla by měla platit vždy, bez ohledu na status uživatele.</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44</w:t>
            </w:r>
            <w:r w:rsidRPr="00B51030">
              <w:t xml:space="preserve"> Úř. věst. L 124, 20.5.2003, s. 36.</w:t>
            </w:r>
          </w:p>
        </w:tc>
        <w:tc>
          <w:tcPr>
            <w:tcW w:w="4876" w:type="dxa"/>
            <w:hideMark/>
          </w:tcPr>
          <w:p w:rsidR="0047667D" w:rsidRPr="00B51030" w:rsidRDefault="00475E36">
            <w:pPr>
              <w:pStyle w:val="Normal6"/>
              <w:rPr>
                <w:szCs w:val="24"/>
              </w:rPr>
            </w:pPr>
            <w:r w:rsidRPr="00B51030">
              <w:rPr>
                <w:vertAlign w:val="superscript"/>
              </w:rPr>
              <w:t>44</w:t>
            </w:r>
            <w:r w:rsidRPr="00B51030">
              <w:t xml:space="preserve"> Úř. věst. L 124, 20.5.2003, s. 36.</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w:t>
      </w:r>
      <w:r w:rsidRPr="00B51030">
        <w:rPr>
          <w:rStyle w:val="HideTWBExt"/>
          <w:i w:val="0"/>
        </w:rPr>
        <w:t>eJust&gt;</w:t>
      </w:r>
    </w:p>
    <w:p w:rsidR="0047667D" w:rsidRPr="00B51030" w:rsidRDefault="00475E36" w:rsidP="0047667D">
      <w:pPr>
        <w:pStyle w:val="Normal12Italic"/>
        <w:rPr>
          <w:noProof w:val="0"/>
        </w:rPr>
      </w:pPr>
      <w:r w:rsidRPr="00B51030">
        <w:t xml:space="preserve">Pravidla pro silné ověření klienta – a výjimky z nich – by měla být přizpůsobena firemnímu prostředí. Pro plátce je například často důležitější prokázat, kdo je jeho zaměstnavatelem, než kdo je on sám. Bezpečnostní faktory by to měly odrážet. Kromě </w:t>
      </w:r>
      <w:r w:rsidRPr="00B51030">
        <w:t>toho se interakce podnikového uživatele s rozhraním poskytovatele platebních služeb liší od interakce uživatele platebních služeb přihlašujícího se k bankovnímu účtu (vzhledem k podnikovému prostředí, v němž tato interakce probíhá). Je méně riziková a nevy</w:t>
      </w:r>
      <w:r w:rsidRPr="00B51030">
        <w:t>žaduje tak časté opakované ověřování jako v případě individuálního uživatele platebních služeb.</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w:t>
      </w:r>
      <w:r w:rsidRPr="00B51030">
        <w:t>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40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(40)</w:t>
            </w:r>
            <w:r w:rsidRPr="00B51030">
              <w:tab/>
              <w:t xml:space="preserve">V zájmu zachování vysoké úrovně ochrany spotřebitele by spotřebitelé měli mít právo na bezplatné informace o podmínkách a cenách služeb předtím, než </w:t>
            </w:r>
            <w:r w:rsidRPr="00B51030">
              <w:t xml:space="preserve">budou zavázáni jakoukoli smlouvou o platebních službách. Spotřebitelé by měl mít možnost vyžádat si uvedené informace i rámcovou smlouvu zdarma na papíře kdykoliv po dobu trvání smluvního vztahu, aby mohli porovnat služby poskytovatelů platebních služeb a </w:t>
            </w:r>
            <w:r w:rsidRPr="00B51030">
              <w:t>jejich podmínky a v případě sporu si ověřit svá smluvní práva a povinnosti.</w:t>
            </w:r>
          </w:p>
        </w:tc>
        <w:tc>
          <w:tcPr>
            <w:tcW w:w="4876" w:type="dxa"/>
            <w:hideMark/>
          </w:tcPr>
          <w:p w:rsidR="0047667D" w:rsidRPr="00B51030" w:rsidRDefault="00475E36">
            <w:pPr>
              <w:pStyle w:val="Normal6"/>
              <w:rPr>
                <w:szCs w:val="24"/>
              </w:rPr>
            </w:pPr>
            <w:r w:rsidRPr="00B51030">
              <w:rPr>
                <w:i/>
                <w:iCs/>
              </w:rPr>
              <w:t>(Netýká se české znění.)</w:t>
            </w:r>
            <w:r w:rsidRPr="00B51030">
              <w:tab/>
              <w:t xml:space="preserve"> </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w:t>
      </w:r>
      <w:r w:rsidRPr="00B51030">
        <w:rPr>
          <w:rStyle w:val="HideTWBExt"/>
        </w:rPr>
        <w:t>&gt;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45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(45)</w:t>
            </w:r>
            <w:r w:rsidRPr="00B51030">
              <w:tab/>
              <w:t xml:space="preserve">Aby mohli uživatelé platebních služeb učinit informované rozhodnutí, měli by mít možnost porovnat poplatky za používání bankomatů s </w:t>
            </w:r>
            <w:r w:rsidRPr="00B51030">
              <w:t>poplatky jiných poskytovatelů. Za účelem zvýšení transparentnosti poplatků za výběr z bankomatu pro uživatele platebních služeb by poskytovatelé platebních služeb měli uživatelům platebních služeb poskytovat informace o všech případných poplatcích za výběr</w:t>
            </w:r>
            <w:r w:rsidRPr="00B51030">
              <w:t xml:space="preserve"> z </w:t>
            </w:r>
            <w:r w:rsidRPr="00B51030">
              <w:rPr>
                <w:b/>
                <w:i/>
              </w:rPr>
              <w:t>tuzemského</w:t>
            </w:r>
            <w:r w:rsidRPr="00B51030">
              <w:t xml:space="preserve"> bankomatu v různých situacích v závislosti na bankomatu, ze kterého uživatelé platebních služeb vybírají hotovost.</w:t>
            </w:r>
          </w:p>
        </w:tc>
        <w:tc>
          <w:tcPr>
            <w:tcW w:w="4876" w:type="dxa"/>
            <w:hideMark/>
          </w:tcPr>
          <w:p w:rsidR="0047667D" w:rsidRPr="00B51030" w:rsidRDefault="00475E36">
            <w:pPr>
              <w:pStyle w:val="Normal6"/>
              <w:rPr>
                <w:szCs w:val="24"/>
              </w:rPr>
            </w:pPr>
            <w:r w:rsidRPr="00B51030">
              <w:t>(45)</w:t>
            </w:r>
            <w:r w:rsidRPr="00B51030">
              <w:tab/>
              <w:t>Aby mohli uživatelé platebních služeb učinit informované rozhodnutí, měli by mít možnost porovnat poplatky za používání ba</w:t>
            </w:r>
            <w:r w:rsidRPr="00B51030">
              <w:t xml:space="preserve">nkomatů s poplatky jiných poskytovatelů. </w:t>
            </w:r>
            <w:r w:rsidRPr="00B51030">
              <w:rPr>
                <w:b/>
                <w:i/>
              </w:rPr>
              <w:t xml:space="preserve">Obecně platí, že tuzemské bankomaty, které nejsou považovány za provozovatele bankomatů, kteří nevedou platební účty, by spotřebitelům neměly účtovat žádné poplatky za výběr hotovosti. Navíc </w:t>
            </w:r>
            <w:r w:rsidRPr="00B51030">
              <w:t>za účelem zvýšení transp</w:t>
            </w:r>
            <w:r w:rsidRPr="00B51030">
              <w:t xml:space="preserve">arentnosti poplatků za výběr z bankomatu pro uživatele platebních služeb by poskytovatelé platebních služeb měli uživatelům platebních služeb poskytovat informace o všech případných poplatcích za výběr </w:t>
            </w:r>
            <w:r w:rsidRPr="00B51030">
              <w:rPr>
                <w:b/>
                <w:i/>
              </w:rPr>
              <w:t>při iniciování transakce z unijního</w:t>
            </w:r>
            <w:r w:rsidRPr="00B51030">
              <w:t xml:space="preserve"> bankomatu v různýc</w:t>
            </w:r>
            <w:r w:rsidRPr="00B51030">
              <w:t>h situacích v závislosti na bankomatu, ze kterého uživatelé platebních služeb vybírají hotovost.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(50)</w:t>
            </w:r>
            <w:r w:rsidRPr="00B51030">
              <w:tab/>
              <w:t>Aby bylo dosaženo srovnatelnosti, měly by být odhadované poplatky za konverzi měny u úhrad a poukázání peněz v rámci Unie a z Unie do t</w:t>
            </w:r>
            <w:r w:rsidRPr="00B51030">
              <w:t xml:space="preserve">řetí země vyjádřeny stejnou formou, a sice jako procentní přirážka k posledním dostupným referenčním směnným kurzům </w:t>
            </w:r>
            <w:r w:rsidRPr="00B51030">
              <w:rPr>
                <w:b/>
                <w:i/>
              </w:rPr>
              <w:t>eura</w:t>
            </w:r>
            <w:r w:rsidRPr="00B51030">
              <w:t xml:space="preserve"> vyhlášeným </w:t>
            </w:r>
            <w:r w:rsidRPr="00B51030">
              <w:rPr>
                <w:b/>
                <w:i/>
              </w:rPr>
              <w:t>Evropskou</w:t>
            </w:r>
            <w:r w:rsidRPr="00B51030">
              <w:t xml:space="preserve"> centrální bankou </w:t>
            </w:r>
            <w:r w:rsidRPr="00B51030">
              <w:rPr>
                <w:b/>
                <w:i/>
              </w:rPr>
              <w:t>(ECB)</w:t>
            </w:r>
            <w:r w:rsidRPr="00B51030">
              <w:t xml:space="preserve">. Pokud se v tomto nařízení hovoří o „poplatcích“, měly by případně zahrnovat i poplatky za </w:t>
            </w:r>
            <w:r w:rsidRPr="00B51030">
              <w:t>„konverzi měny“.</w:t>
            </w:r>
          </w:p>
        </w:tc>
        <w:tc>
          <w:tcPr>
            <w:tcW w:w="4876" w:type="dxa"/>
            <w:hideMark/>
          </w:tcPr>
          <w:p w:rsidR="0047667D" w:rsidRPr="00B51030" w:rsidRDefault="00475E36">
            <w:pPr>
              <w:pStyle w:val="Normal6"/>
              <w:rPr>
                <w:szCs w:val="24"/>
              </w:rPr>
            </w:pPr>
            <w:r w:rsidRPr="00B51030">
              <w:t>(50)</w:t>
            </w:r>
            <w:r w:rsidRPr="00B51030">
              <w:tab/>
              <w:t xml:space="preserve">Aby bylo dosaženo srovnatelnosti, měly by být odhadované poplatky za konverzi měny u úhrad a poukázání peněz v rámci Unie a z Unie do třetí země vyjádřeny stejnou formou, a sice jako procentní přirážka k posledním dostupným </w:t>
            </w:r>
            <w:r w:rsidRPr="00B51030">
              <w:rPr>
                <w:b/>
                <w:i/>
              </w:rPr>
              <w:t>použitelný</w:t>
            </w:r>
            <w:r w:rsidRPr="00B51030">
              <w:rPr>
                <w:b/>
                <w:i/>
              </w:rPr>
              <w:t xml:space="preserve">m </w:t>
            </w:r>
            <w:r w:rsidRPr="00B51030">
              <w:t xml:space="preserve">referenčním směnným kurzům vyhlášeným </w:t>
            </w:r>
            <w:r w:rsidRPr="00B51030">
              <w:rPr>
                <w:b/>
                <w:i/>
              </w:rPr>
              <w:t>příslušnou</w:t>
            </w:r>
            <w:r w:rsidRPr="00B51030">
              <w:t xml:space="preserve"> centrální bankou </w:t>
            </w:r>
            <w:r w:rsidRPr="00B51030">
              <w:rPr>
                <w:b/>
                <w:i/>
              </w:rPr>
              <w:t>, a výsledná konverze měny by měla být uvedena jako peněžní částka v měně klienta, který konverzi měny iniciuje</w:t>
            </w:r>
            <w:r w:rsidRPr="00B51030">
              <w:t>. Pokud se v tomto nařízení hovoří o „poplatcích“, měly by případně zahrnovat</w:t>
            </w:r>
            <w:r w:rsidRPr="00B51030">
              <w:t xml:space="preserve"> i poplatky za „konverzi měny“.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(50)</w:t>
            </w:r>
            <w:r w:rsidRPr="00B51030">
              <w:tab/>
              <w:t xml:space="preserve">Aby bylo dosaženo srovnatelnosti, měly by být odhadované poplatky za konverzi měny u úhrad a poukázání peněz v rámci Unie a z Unie do třetí země vyjádřeny stejnou formou, a sice jako </w:t>
            </w:r>
            <w:r w:rsidRPr="00B51030">
              <w:rPr>
                <w:b/>
                <w:i/>
              </w:rPr>
              <w:t>procentní</w:t>
            </w:r>
            <w:r w:rsidRPr="00B51030">
              <w:t xml:space="preserve"> přirážka </w:t>
            </w:r>
            <w:r w:rsidRPr="00B51030">
              <w:rPr>
                <w:b/>
                <w:i/>
              </w:rPr>
              <w:t>k posledním dostupným referenčním směnným kurzům eura vyhlášeným Evropskou centrální bankou (ECB)</w:t>
            </w:r>
            <w:r w:rsidRPr="00B51030">
              <w:t>. Pokud se v tomto nařízení hovoří o „poplatcích“, měly by případně zahrnovat i poplatky za „konverzi měny“.</w:t>
            </w:r>
          </w:p>
        </w:tc>
        <w:tc>
          <w:tcPr>
            <w:tcW w:w="4876" w:type="dxa"/>
            <w:hideMark/>
          </w:tcPr>
          <w:p w:rsidR="0047667D" w:rsidRPr="00B51030" w:rsidRDefault="00475E36">
            <w:pPr>
              <w:pStyle w:val="Normal6"/>
              <w:rPr>
                <w:szCs w:val="24"/>
              </w:rPr>
            </w:pPr>
            <w:r w:rsidRPr="00B51030">
              <w:t>(50)</w:t>
            </w:r>
            <w:r w:rsidRPr="00B51030">
              <w:tab/>
              <w:t>Aby bylo dosaženo srovnatelnosti, m</w:t>
            </w:r>
            <w:r w:rsidRPr="00B51030">
              <w:t xml:space="preserve">ěly by být odhadované poplatky za konverzi měny u úhrad a poukázání peněz v rámci Unie a z Unie do třetí země vyjádřeny stejnou formou, a sice jako </w:t>
            </w:r>
            <w:r w:rsidRPr="00B51030">
              <w:rPr>
                <w:b/>
                <w:i/>
              </w:rPr>
              <w:t>poplatek v měně ,ve které byla transakce iniciována</w:t>
            </w:r>
            <w:r w:rsidRPr="00B51030">
              <w:t>.</w:t>
            </w:r>
            <w:r w:rsidRPr="00B51030">
              <w:rPr>
                <w:b/>
                <w:i/>
              </w:rPr>
              <w:t xml:space="preserve"> Tento poplatek za konverzi měny tvoří</w:t>
            </w:r>
            <w:r w:rsidRPr="00B51030">
              <w:t xml:space="preserve"> přirážka </w:t>
            </w:r>
            <w:r w:rsidRPr="00B51030">
              <w:rPr>
                <w:b/>
                <w:i/>
              </w:rPr>
              <w:t>ke střed</w:t>
            </w:r>
            <w:r w:rsidRPr="00B51030">
              <w:rPr>
                <w:b/>
                <w:i/>
              </w:rPr>
              <w:t>nímu tržnímu směnnému kurzu nabízenému neutrálními, nezávislými a důvěryhodnými poskytovateli a je vyjádřen v peněžní hodnotě</w:t>
            </w:r>
            <w:r w:rsidRPr="00B51030">
              <w:t>. Pokud se v tomto nařízení hovoří o „poplatcích“, měly by případně zahrnovat i poplatky za „konverzi měny“.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w:t>
      </w:r>
      <w:r w:rsidRPr="00B51030">
        <w:rPr>
          <w:rStyle w:val="HideTWBExt"/>
          <w:noProof w:val="0"/>
        </w:rPr>
        <w: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(52)</w:t>
            </w:r>
            <w:r w:rsidRPr="00B51030">
              <w:tab/>
            </w:r>
            <w:r w:rsidRPr="00B51030">
              <w:t>Příplatek je poplatek, který obchodníci účtují spotřebitelům a který se připočítává k požadované ceně zboží a služeb, pokud spotřebitel použije určitý způsob platby. Jedním z důvodů účtování příplatků je směrovat spotřebitele k levnějším nebo účinnějším pl</w:t>
            </w:r>
            <w:r w:rsidRPr="00B51030">
              <w:t>atebním prostředkům, a tím podpořit hospodářskou soutěž mezi alternativními platebními metodami. V rámci režimu zavedeného směrnicí (EU) 2015/2366 bylo příjemcům znemožněno požadovat poplatky za použití platebních prostředků, u nichž jsou mezibankovní popl</w:t>
            </w:r>
            <w:r w:rsidRPr="00B51030">
              <w:t>atky upraveny v kapitole II nařízení (EU) 2015/751, tj. spotřebitelských debetních a kreditních karet vydávaných v rámci čtyřstranných karetních schémat, a za platební služby, na které se vztahuje nařízení Evropského parlamentu a Rady (EU) č. 260/2012</w:t>
            </w:r>
            <w:r w:rsidRPr="00B51030">
              <w:rPr>
                <w:vertAlign w:val="superscript"/>
              </w:rPr>
              <w:t>45</w:t>
            </w:r>
            <w:r w:rsidRPr="00B51030">
              <w:t>, t</w:t>
            </w:r>
            <w:r w:rsidRPr="00B51030">
              <w:t>j. úhrady a inkasa denominované v eurech v rámci Unie. Podle směrnice (EU) 2015/2366 měly členské státy také možnost zakázat nebo omezit právo příjemce požadovat poplatky s přihlédnutím k nutnosti povzbuzovat hospodářskou soutěž a podporovat používání účin</w:t>
            </w:r>
            <w:r w:rsidRPr="00B51030">
              <w:t>ných platebních prostředků.</w:t>
            </w:r>
          </w:p>
        </w:tc>
        <w:tc>
          <w:tcPr>
            <w:tcW w:w="4876" w:type="dxa"/>
            <w:hideMark/>
          </w:tcPr>
          <w:p w:rsidR="0047667D" w:rsidRPr="00B51030" w:rsidRDefault="00475E36">
            <w:pPr>
              <w:pStyle w:val="Normal6"/>
              <w:rPr>
                <w:szCs w:val="24"/>
              </w:rPr>
            </w:pPr>
            <w:r w:rsidRPr="00B51030">
              <w:t>(52)</w:t>
            </w:r>
            <w:r w:rsidRPr="00B51030">
              <w:tab/>
              <w:t>Příplatek je poplatek, který obchodníci účtují spotřebitelům a který se připočítává k požadované ceně zboží a služeb, pokud spotřebitel použije určitý způsob platby. Jedním z důvodů účtování příplatků je směrovat spotřebite</w:t>
            </w:r>
            <w:r w:rsidRPr="00B51030">
              <w:t>le k levnějším nebo účinnějším platebním prostředkům, a tím podpořit hospodářskou soutěž mezi alternativními platebními metodami. V rámci režimu zavedeného směrnicí (EU) 2015/2366 bylo příjemcům znemožněno požadovat poplatky za použití platebních prostředk</w:t>
            </w:r>
            <w:r w:rsidRPr="00B51030">
              <w:t>ů, u nichž jsou mezibankovní poplatky upraveny v kapitole II nařízení (EU) 2015/751, tj. spotřebitelských debetních a kreditních karet vydávaných v rámci čtyřstranných karetních schémat, a za platební služby, na které se vztahuje nařízení Evropského parlam</w:t>
            </w:r>
            <w:r w:rsidRPr="00B51030">
              <w:t>entu a Rady (EU) č. 260/2012</w:t>
            </w:r>
            <w:r w:rsidRPr="00B51030">
              <w:rPr>
                <w:vertAlign w:val="superscript"/>
              </w:rPr>
              <w:t>45</w:t>
            </w:r>
            <w:r w:rsidRPr="00B51030">
              <w:t xml:space="preserve">, tj. úhrady a inkasa denominované v eurech v rámci Unie. Podle směrnice (EU) 2015/2366 měly členské státy také možnost zakázat nebo omezit právo příjemce požadovat poplatky s přihlédnutím k nutnosti povzbuzovat hospodářskou </w:t>
            </w:r>
            <w:r w:rsidRPr="00B51030">
              <w:t xml:space="preserve">soutěž a podporovat používání účinných platebních prostředků. </w:t>
            </w:r>
            <w:r w:rsidRPr="00B51030">
              <w:rPr>
                <w:b/>
                <w:i/>
              </w:rPr>
              <w:t>Tento přístup je nezbytné harmonizovat za účelem posílení rovných podmínek v Unii, a proto je třeba zavést úplný zákaz příplatků v celé Unii.</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45</w:t>
            </w:r>
            <w:r w:rsidRPr="00B51030">
              <w:t xml:space="preserve"> Nařízení </w:t>
            </w:r>
            <w:r w:rsidRPr="00B51030">
              <w:t>Evropského parlamentu a Rady (EU) č. 260/2012 ze dne 14. března 2012, kterým se stanoví technické a obchodní požadavky pro úhrady a inkasa v eurech a kterým se mění nařízení (ES) č. 924/2009 (Úř. věst. L 94, 30.3.2012, s. 22).</w:t>
            </w:r>
          </w:p>
        </w:tc>
        <w:tc>
          <w:tcPr>
            <w:tcW w:w="4876" w:type="dxa"/>
            <w:hideMark/>
          </w:tcPr>
          <w:p w:rsidR="0047667D" w:rsidRPr="00B51030" w:rsidRDefault="00475E36">
            <w:pPr>
              <w:pStyle w:val="Normal6"/>
              <w:rPr>
                <w:szCs w:val="24"/>
              </w:rPr>
            </w:pPr>
            <w:r w:rsidRPr="00B51030">
              <w:rPr>
                <w:vertAlign w:val="superscript"/>
              </w:rPr>
              <w:t>45</w:t>
            </w:r>
            <w:r w:rsidRPr="00B51030">
              <w:t xml:space="preserve"> Nařízení Evropského parlam</w:t>
            </w:r>
            <w:r w:rsidRPr="00B51030">
              <w:t>entu a Rady (EU) č. 260/2012 ze dne 14. března 2012, kterým se stanoví technické a obchodní požadavky pro úhrady a inkasa v eurech a kterým se mění nařízení (ES) č. 924/2009 (Úř. věst. L 94, 30.3.2012, s. 22).</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w:t>
      </w:r>
      <w:r w:rsidRPr="00B51030">
        <w:rPr>
          <w:rStyle w:val="HideTWBExt"/>
          <w:b w:val="0"/>
        </w:rPr>
        <w:t>nd&gt;</w:t>
      </w:r>
      <w:r w:rsidRPr="00B51030">
        <w:t>Pozměňovací návrh</w:t>
      </w:r>
      <w:r w:rsidRPr="00B51030">
        <w:tab/>
      </w:r>
      <w:r w:rsidRPr="00B51030">
        <w:tab/>
      </w:r>
      <w:r w:rsidRPr="00B51030">
        <w:rPr>
          <w:rStyle w:val="HideTWBExt"/>
          <w:b w:val="0"/>
        </w:rPr>
        <w:t>&lt;NumAm&gt;</w:t>
      </w:r>
      <w:r w:rsidRPr="00B51030">
        <w:t>107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(53)</w:t>
            </w:r>
            <w:r w:rsidRPr="00B51030">
              <w:tab/>
            </w:r>
            <w:r w:rsidRPr="00B51030">
              <w:rPr>
                <w:b/>
                <w:i/>
              </w:rPr>
              <w:t xml:space="preserve">Důkazy shromážděné během </w:t>
            </w:r>
            <w:r w:rsidRPr="00B51030">
              <w:rPr>
                <w:b/>
                <w:i/>
              </w:rPr>
              <w:t>přezkumu směrnice (EU) 2015/2366 ukazují, že stávající pravidla pro poplatky jsou vhodná a měla pozitivní dopad. Další sjednocování postupů účtování poplatků mezi členskými státy není nezbytně nutné, protože stávající zákaz příplatků se již vztahuje na vel</w:t>
            </w:r>
            <w:r w:rsidRPr="00B51030">
              <w:rPr>
                <w:b/>
                <w:i/>
              </w:rPr>
              <w:t xml:space="preserve">mi velkou část plateb v Unii. Odhaduje se, že stávající zákaz příplatků se vztahuje na 95 % plateb kartou. Kromě toho, pokud je příplatek uplatněn, jsou jeho horní hranicí skutečné náklady, které obchodníkovi vznikly. </w:t>
            </w:r>
            <w:r w:rsidRPr="00B51030">
              <w:t xml:space="preserve">Při přezkumu směrnice (EU) 2015/2366 </w:t>
            </w:r>
            <w:r w:rsidRPr="00B51030">
              <w:rPr>
                <w:b/>
                <w:i/>
              </w:rPr>
              <w:t>v</w:t>
            </w:r>
            <w:r w:rsidRPr="00B51030">
              <w:rPr>
                <w:b/>
                <w:i/>
              </w:rPr>
              <w:t>šak</w:t>
            </w:r>
            <w:r w:rsidRPr="00B51030">
              <w:t xml:space="preserve"> Komise zjistila různé výklady týkající se platebních prostředků, na které se vztahuje zákaz příplatků. Je proto nezbytné výslovně rozšířit zákaz příplatků na všechny úhrady a inkasa, a nikoli pouze na ty, na které se vztahuje nařízení (EU) č. 260/2012,</w:t>
            </w:r>
            <w:r w:rsidRPr="00B51030">
              <w:t xml:space="preserve"> jak tomu bylo podle směrnice (EU) 2015/2366.</w:t>
            </w:r>
          </w:p>
        </w:tc>
        <w:tc>
          <w:tcPr>
            <w:tcW w:w="4876" w:type="dxa"/>
            <w:hideMark/>
          </w:tcPr>
          <w:p w:rsidR="0047667D" w:rsidRPr="00B51030" w:rsidRDefault="00475E36">
            <w:pPr>
              <w:pStyle w:val="Normal6"/>
              <w:rPr>
                <w:szCs w:val="24"/>
              </w:rPr>
            </w:pPr>
            <w:r w:rsidRPr="00B51030">
              <w:t>(53)</w:t>
            </w:r>
            <w:r w:rsidRPr="00B51030">
              <w:tab/>
              <w:t xml:space="preserve">Při přezkumu směrnice (EU) 2015/2366 Komise zjistila </w:t>
            </w:r>
            <w:r w:rsidRPr="00B51030">
              <w:rPr>
                <w:b/>
                <w:i/>
              </w:rPr>
              <w:t xml:space="preserve">nedostatečnou harmonizaci, která umožňuje příplatky za platební nástroje, a </w:t>
            </w:r>
            <w:r w:rsidRPr="00B51030">
              <w:t xml:space="preserve">různé výklady týkající se platebních prostředků, na které se vztahuje zákaz </w:t>
            </w:r>
            <w:r w:rsidRPr="00B51030">
              <w:t>příplatků. Je proto nezbytné výslovně rozšířit zákaz příplatků na všechny úhrady a inkasa, a nikoli pouze na ty, na které se vztahuje nařízení (EU) č. 260/2012, jak tomu bylo podle směrnice (EU) 2015/2366.</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(53)</w:t>
            </w:r>
            <w:r w:rsidRPr="00B51030">
              <w:tab/>
            </w:r>
            <w:r w:rsidRPr="00B51030">
              <w:rPr>
                <w:b/>
                <w:i/>
              </w:rPr>
              <w:t xml:space="preserve">Důkazy shromážděné během </w:t>
            </w:r>
            <w:r w:rsidRPr="00B51030">
              <w:rPr>
                <w:b/>
                <w:i/>
              </w:rPr>
              <w:t>přezkumu směrnice (EU) 2015/2366 ukazují, že stávající pravidla pro poplatky jsou vhodná a měla pozitivní dopad. Další sjednocování postupů účtování poplatků mezi členskými státy není nezbytně nutné, protože stávající zákaz příplatků se již vztahuje na vel</w:t>
            </w:r>
            <w:r w:rsidRPr="00B51030">
              <w:rPr>
                <w:b/>
                <w:i/>
              </w:rPr>
              <w:t xml:space="preserve">mi velkou část plateb v Unii. Odhaduje se, že stávající zákaz příplatků se vztahuje na 95 % plateb kartou. Kromě toho, pokud je příplatek uplatněn, jsou jeho horní hranicí skutečné náklady, které obchodníkovi vznikly. </w:t>
            </w:r>
            <w:r w:rsidRPr="00B51030">
              <w:t xml:space="preserve">Při přezkumu směrnice (EU) 2015/2366 </w:t>
            </w:r>
            <w:r w:rsidRPr="00B51030">
              <w:rPr>
                <w:b/>
                <w:i/>
              </w:rPr>
              <w:t>v</w:t>
            </w:r>
            <w:r w:rsidRPr="00B51030">
              <w:rPr>
                <w:b/>
                <w:i/>
              </w:rPr>
              <w:t>šak</w:t>
            </w:r>
            <w:r w:rsidRPr="00B51030">
              <w:t xml:space="preserve"> Komise zjistila různé výklady týkající se platebních prostředků, na které se vztahuje zákaz příplatků. Je proto nezbytné výslovně rozšířit zákaz příplatků na všechny </w:t>
            </w:r>
            <w:r w:rsidRPr="00B51030">
              <w:rPr>
                <w:b/>
                <w:i/>
              </w:rPr>
              <w:t>úhrady a inkasa, a nikoli pouze na ty, na které se vztahuje nařízení (EU) č. 260/2012,</w:t>
            </w:r>
            <w:r w:rsidRPr="00B51030">
              <w:rPr>
                <w:b/>
                <w:i/>
              </w:rPr>
              <w:t xml:space="preserve"> jak tomu bylo podle směrnice (EU) 2015/2366</w:t>
            </w:r>
            <w:r w:rsidRPr="00B51030">
              <w:t>.</w:t>
            </w:r>
          </w:p>
        </w:tc>
        <w:tc>
          <w:tcPr>
            <w:tcW w:w="4876" w:type="dxa"/>
            <w:hideMark/>
          </w:tcPr>
          <w:p w:rsidR="0047667D" w:rsidRPr="00B51030" w:rsidRDefault="00475E36">
            <w:pPr>
              <w:pStyle w:val="Normal6"/>
              <w:rPr>
                <w:szCs w:val="24"/>
              </w:rPr>
            </w:pPr>
            <w:r w:rsidRPr="00B51030">
              <w:t>(53)</w:t>
            </w:r>
            <w:r w:rsidRPr="00B51030">
              <w:tab/>
              <w:t xml:space="preserve">Při přezkumu směrnice (EU) 2015/2366 Komise zjistila </w:t>
            </w:r>
            <w:r w:rsidRPr="00B51030">
              <w:rPr>
                <w:b/>
                <w:i/>
              </w:rPr>
              <w:t xml:space="preserve">nedostatečnou harmonizaci povolování příplatků týkajících se platebních nástrojů nespadajících pod nařízení (EU) 2015/751 a </w:t>
            </w:r>
            <w:r w:rsidRPr="00B51030">
              <w:t>různé výklady týkající se pl</w:t>
            </w:r>
            <w:r w:rsidRPr="00B51030">
              <w:t xml:space="preserve">atebních prostředků, na které se vztahuje zákaz příplatků. Je proto nezbytné výslovně rozšířit zákaz příplatků na všechny </w:t>
            </w:r>
            <w:r w:rsidRPr="00B51030">
              <w:rPr>
                <w:b/>
                <w:i/>
              </w:rPr>
              <w:t>platební nástroje</w:t>
            </w:r>
            <w:r w:rsidRPr="00B51030">
              <w:t>.</w:t>
            </w:r>
            <w:r w:rsidRPr="00B51030">
              <w:rPr>
                <w:b/>
                <w:i/>
              </w:rPr>
              <w:t xml:space="preserve"> To přispěje k důvěře spotřebitelů v platební služby a sníží nedostatek harmonizace mezi členskými státy</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w:t>
      </w:r>
      <w:r w:rsidRPr="00B51030">
        <w:rPr>
          <w:rStyle w:val="HideTWBExt"/>
          <w:noProof w:val="0"/>
        </w:rPr>
        <w:t>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Jedním z výsledků směrnice PSD2 je roztříštěnost pravidel pro příplatky, která se v jednotlivých členských státech liší. Příplatky klienty poškozují, protože obchodníkům umožňují vybírat od nich </w:t>
      </w:r>
      <w:r w:rsidRPr="00B51030">
        <w:t>dodatečné a často netransparentní poplatky, aniž by klientům poskytovali přidanou hodnotu. Tím, že klienty nutí „platit za to, že platí“, omezují příplatky možnost klientů zvolit si preferovaný způsob platby a znevýhodňuje nové účastníky trhu platebních sl</w:t>
      </w:r>
      <w:r w:rsidRPr="00B51030">
        <w:t>užeb. Slouží také k tomu, že klienty uvedou v omyl ohledně skutečné ceny zboží a služeb.</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109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(53)</w:t>
            </w:r>
            <w:r w:rsidRPr="00B51030">
              <w:tab/>
            </w:r>
            <w:r w:rsidRPr="00B51030">
              <w:rPr>
                <w:b/>
                <w:i/>
              </w:rPr>
              <w:t>Důkazy shromážděné během přezkumu směrnice (EU) 2015/2366 ukazují, že stávající pravidla pro poplatky jsou vhodná a měla pozitivní dopad.</w:t>
            </w:r>
            <w:r w:rsidRPr="00B51030">
              <w:t xml:space="preserve"> </w:t>
            </w:r>
            <w:r w:rsidRPr="00B51030">
              <w:t xml:space="preserve">Další sjednocování postupů účtování poplatků mezi členskými státy </w:t>
            </w:r>
            <w:r w:rsidRPr="00B51030">
              <w:rPr>
                <w:b/>
                <w:i/>
              </w:rPr>
              <w:t>není nezbytně</w:t>
            </w:r>
            <w:r w:rsidRPr="00B51030">
              <w:t xml:space="preserve"> nutné, protože stávající zákaz příplatků se </w:t>
            </w:r>
            <w:r w:rsidRPr="00B51030">
              <w:rPr>
                <w:b/>
                <w:i/>
              </w:rPr>
              <w:t>již vztahuje na velmi velkou část plateb</w:t>
            </w:r>
            <w:r w:rsidRPr="00B51030">
              <w:t xml:space="preserve"> v Unii. Odhaduje se, že stávající zákaz příplatků se vztahuje na 95 % plateb kartou. </w:t>
            </w:r>
            <w:r w:rsidRPr="00B51030">
              <w:rPr>
                <w:b/>
                <w:i/>
              </w:rPr>
              <w:t xml:space="preserve">Kromě </w:t>
            </w:r>
            <w:r w:rsidRPr="00B51030">
              <w:rPr>
                <w:b/>
                <w:i/>
              </w:rPr>
              <w:t>toho,</w:t>
            </w:r>
            <w:r w:rsidRPr="00B51030">
              <w:t xml:space="preserve"> pokud je příplatek uplatněn, jsou jeho horní hranicí skutečné náklady, které obchodníkovi vznikly. Při přezkumu směrnice (EU) 2015/2366 </w:t>
            </w:r>
            <w:r w:rsidRPr="00B51030">
              <w:rPr>
                <w:b/>
                <w:i/>
              </w:rPr>
              <w:t>však</w:t>
            </w:r>
            <w:r w:rsidRPr="00B51030">
              <w:t xml:space="preserve"> Komise zjistila různé výklady týkající se platebních prostředků, na které se vztahuje zákaz příplatků. Je pro</w:t>
            </w:r>
            <w:r w:rsidRPr="00B51030">
              <w:t>to nezbytné výslovně rozšířit zákaz příplatků na všechny úhrady a inkasa, a nikoli pouze na ty, na které se vztahuje nařízení (EU) č. 260/2012, jak tomu bylo podle směrnice (EU) 2015/2366.</w:t>
            </w:r>
          </w:p>
        </w:tc>
        <w:tc>
          <w:tcPr>
            <w:tcW w:w="4876" w:type="dxa"/>
            <w:hideMark/>
          </w:tcPr>
          <w:p w:rsidR="0047667D" w:rsidRPr="00B51030" w:rsidRDefault="00475E36">
            <w:pPr>
              <w:pStyle w:val="Normal6"/>
              <w:rPr>
                <w:szCs w:val="24"/>
              </w:rPr>
            </w:pPr>
            <w:r w:rsidRPr="00B51030">
              <w:t>(53)</w:t>
            </w:r>
            <w:r w:rsidRPr="00B51030">
              <w:tab/>
              <w:t>Další sjednocování postupů účtování poplatků mezi členskými st</w:t>
            </w:r>
            <w:r w:rsidRPr="00B51030">
              <w:t xml:space="preserve">áty </w:t>
            </w:r>
            <w:r w:rsidRPr="00B51030">
              <w:rPr>
                <w:b/>
                <w:i/>
              </w:rPr>
              <w:t>je</w:t>
            </w:r>
            <w:r w:rsidRPr="00B51030">
              <w:t xml:space="preserve"> nutné, protože stávající zákaz příplatků se </w:t>
            </w:r>
            <w:r w:rsidRPr="00B51030">
              <w:rPr>
                <w:b/>
                <w:i/>
              </w:rPr>
              <w:t>nevztahuje jednotně na všechny platby</w:t>
            </w:r>
            <w:r w:rsidRPr="00B51030">
              <w:t xml:space="preserve"> v Unii. Odhaduje se, že stávající zákaz příplatků se vztahuje na 95 % plateb kartou. Pokud je příplatek uplatněn, jsou jeho horní hranicí skutečné náklady, které obcho</w:t>
            </w:r>
            <w:r w:rsidRPr="00B51030">
              <w:t xml:space="preserve">dníkovi vznikly. Při přezkumu směrnice (EU) 2015/2366 Komise zjistila různé výklady týkající se platebních prostředků, na které se vztahuje zákaz příplatků. Je proto nezbytné výslovně rozšířit zákaz příplatků na všechny </w:t>
            </w:r>
            <w:r w:rsidRPr="00B51030">
              <w:rPr>
                <w:b/>
                <w:i/>
              </w:rPr>
              <w:t xml:space="preserve">platební nástroje, a to i </w:t>
            </w:r>
            <w:r w:rsidRPr="00B51030">
              <w:t>úhrady a i</w:t>
            </w:r>
            <w:r w:rsidRPr="00B51030">
              <w:t>nkasa, a nikoli pouze na ty, na které se vztahuje nařízení (EU) č. 260/2012, jak tomu bylo podle směrnice (EU) 2015/2366.</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w:t>
      </w:r>
      <w:r w:rsidRPr="00B51030">
        <w:rPr>
          <w:rStyle w:val="HideTWBExt"/>
          <w:b w:val="0"/>
        </w:rPr>
        <w:t>&gt;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(54)</w:t>
            </w:r>
            <w:r w:rsidRPr="00B51030">
              <w:tab/>
              <w:t xml:space="preserve">Služby informování o účtu a služby iniciování platby, často souhrnně označované jako „služby otevřeného </w:t>
            </w:r>
            <w:r w:rsidRPr="00B51030">
              <w:t>bankovnictví“, jsou platební služby zahrnující přístup k údajům uživatele platebních služeb ze strany poskytovatelů platebních služeb, kteří nedrží peněžní prostředky majitele účtu ani nevedou platební účet. Služby informování o účtech umožňují na žádost u</w:t>
            </w:r>
            <w:r w:rsidRPr="00B51030">
              <w:t xml:space="preserve">živatele platebních služeb agregovat na jednom místě údaje uživatele od různých poskytovatelů platebních služeb, kteří vedou účet. Služby iniciování platby </w:t>
            </w:r>
            <w:r w:rsidRPr="00B51030">
              <w:rPr>
                <w:b/>
                <w:bCs/>
                <w:i/>
                <w:iCs/>
              </w:rPr>
              <w:t>umožňují</w:t>
            </w:r>
            <w:r w:rsidRPr="00B51030">
              <w:t xml:space="preserve"> iniciovat platbu z účtu uživatele, například úhradu nebo inkaso, způsobem pohodlným pro uži</w:t>
            </w:r>
            <w:r w:rsidRPr="00B51030">
              <w:t>vatele i příjemce bez použití nástroje, jako je platební karta.</w:t>
            </w:r>
          </w:p>
        </w:tc>
        <w:tc>
          <w:tcPr>
            <w:tcW w:w="4876" w:type="dxa"/>
            <w:hideMark/>
          </w:tcPr>
          <w:p w:rsidR="0047667D" w:rsidRPr="00B51030" w:rsidRDefault="00475E36">
            <w:pPr>
              <w:pStyle w:val="Normal6"/>
              <w:rPr>
                <w:szCs w:val="24"/>
              </w:rPr>
            </w:pPr>
            <w:r w:rsidRPr="00B51030">
              <w:t>(54)</w:t>
            </w:r>
            <w:r w:rsidRPr="00B51030">
              <w:tab/>
              <w:t>Služby informování o účtu a služby iniciování platby, často souhrnně označované jako „služby otevřeného bankovnictví“, jsou platební služby zahrnující přístup k údajům uživatele platebníc</w:t>
            </w:r>
            <w:r w:rsidRPr="00B51030">
              <w:t>h služeb ze strany poskytovatelů platebních služeb, kteří nedrží peněžní prostředky majitele účtu ani nevedou platební účet. Služby informování o účtech umožňují na žádost uživatele platebních služeb agregovat na jednom místě údaje uživatele od různých pos</w:t>
            </w:r>
            <w:r w:rsidRPr="00B51030">
              <w:t xml:space="preserve">kytovatelů platebních služeb, kteří vedou účet. Služby iniciování platby </w:t>
            </w:r>
            <w:r w:rsidRPr="00B51030">
              <w:rPr>
                <w:b/>
                <w:i/>
              </w:rPr>
              <w:t>mohou umožnit</w:t>
            </w:r>
            <w:r w:rsidRPr="00B51030">
              <w:t xml:space="preserve"> iniciovat platbu z účtu uživatele, například úhradu nebo inkaso, způsobem pohodlným pro uživatele i příjemce bez použití nástroje, jako je platební karta.</w:t>
            </w:r>
          </w:p>
        </w:tc>
      </w:tr>
    </w:tbl>
    <w:p w:rsidR="0047667D" w:rsidRPr="00B51030" w:rsidRDefault="00475E36" w:rsidP="0047667D">
      <w:pPr>
        <w:pStyle w:val="Olang"/>
      </w:pPr>
      <w:r w:rsidRPr="00B51030">
        <w:rPr>
          <w:noProof w:val="0"/>
        </w:rPr>
        <w:t xml:space="preserve">Or. </w:t>
      </w:r>
      <w:r w:rsidRPr="00B51030">
        <w:rPr>
          <w:rStyle w:val="HideTWBExt"/>
          <w:noProof w:val="0"/>
        </w:rPr>
        <w:t>&lt;Original</w:t>
      </w:r>
      <w:r w:rsidRPr="00B51030">
        <w:rPr>
          <w:rStyle w:val="HideTWBExt"/>
          <w:noProof w:val="0"/>
        </w:rPr>
        <w:t>&gt;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57</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(57)</w:t>
            </w:r>
            <w:r w:rsidRPr="00B51030">
              <w:tab/>
              <w:t>Aby byla zaručena vysoká úroveň bezpečnosti při přístupu k údajům a jejich výměně, měl by být přístup k platebním účtům a jejich údajům, s výjimkou zvláštních okolností, zajištěn poskytovatelům služeb informování o účtu a iniciování platby prostředni</w:t>
            </w:r>
            <w:r w:rsidRPr="00B51030">
              <w:t xml:space="preserve">ctvím rozhraní </w:t>
            </w:r>
            <w:r w:rsidRPr="00B51030">
              <w:rPr>
                <w:b/>
                <w:i/>
              </w:rPr>
              <w:t>navrženého a určeného pro účely „otevřeného bankovnictví“</w:t>
            </w:r>
            <w:r w:rsidRPr="00B51030">
              <w:t>, jako je rozhraní pro programování aplikací. Za tímto účelem by měl poskytovatel platebních služeb, který vede účet, zřídit bezpečnou komunikaci s poskytovateli služeb informování o ú</w:t>
            </w:r>
            <w:r w:rsidRPr="00B51030">
              <w:t xml:space="preserve">čtu a iniciování platby. Aby se předešlo nejistotě ohledně toho, kdo má přístup k údajům uživatele platebních služeb, mělo by </w:t>
            </w:r>
            <w:r w:rsidRPr="00B51030">
              <w:rPr>
                <w:b/>
                <w:i/>
              </w:rPr>
              <w:t>vyhrazené</w:t>
            </w:r>
            <w:r w:rsidRPr="00B51030">
              <w:t xml:space="preserve"> rozhraní umožnit poskytovatelům služeb informování o účtu a služeb iniciování platby, aby se identifikovali u poskytovat</w:t>
            </w:r>
            <w:r w:rsidRPr="00B51030">
              <w:t xml:space="preserve">ele platebních služeb, který vede účet, a využili všechny postupy ověřování, které daný poskytovatel platebních služeb, který vede účet, poskytuje uživateli platebních služeb. Poskytovatelé služeb informování o účtu a iniciování platby by </w:t>
            </w:r>
            <w:r w:rsidRPr="00B51030">
              <w:rPr>
                <w:b/>
                <w:i/>
              </w:rPr>
              <w:t>měli</w:t>
            </w:r>
            <w:r w:rsidRPr="00B51030">
              <w:t xml:space="preserve"> zpravidla </w:t>
            </w:r>
            <w:r w:rsidRPr="00B51030">
              <w:rPr>
                <w:b/>
                <w:i/>
              </w:rPr>
              <w:t>po</w:t>
            </w:r>
            <w:r w:rsidRPr="00B51030">
              <w:rPr>
                <w:b/>
                <w:i/>
              </w:rPr>
              <w:t>užívat rozhraní vyhrazené pro jejich přístup, a proto by</w:t>
            </w:r>
            <w:r w:rsidRPr="00B51030">
              <w:t xml:space="preserve"> neměli pro účely přístupu k údajům používat klientské rozhraní poskytovatele platebních služeb, který vede účet, s výjimkou případů selhání nebo nedostupnosti </w:t>
            </w:r>
            <w:r w:rsidRPr="00B51030">
              <w:rPr>
                <w:b/>
                <w:i/>
              </w:rPr>
              <w:t>vyhrazeného</w:t>
            </w:r>
            <w:r w:rsidRPr="00B51030">
              <w:t xml:space="preserve"> rozhraní za podmínek stanove</w:t>
            </w:r>
            <w:r w:rsidRPr="00B51030">
              <w:t xml:space="preserve">ných v tomto nařízení. Za těchto okolností by byla ohrožena kontinuita jejich činnosti, neboť by nemohli přistupovat k údajům, pro které jim bylo uděleno povolení. Je nutné, aby poskytovatelé služeb informování o účtu a iniciování platby měli vždy přístup </w:t>
            </w:r>
            <w:r w:rsidRPr="00B51030">
              <w:t>k údajům, které nezbytně potřebují poskytování služeb svým klientům.</w:t>
            </w:r>
          </w:p>
        </w:tc>
        <w:tc>
          <w:tcPr>
            <w:tcW w:w="4876" w:type="dxa"/>
            <w:hideMark/>
          </w:tcPr>
          <w:p w:rsidR="0047667D" w:rsidRPr="00B51030" w:rsidRDefault="00475E36">
            <w:pPr>
              <w:pStyle w:val="Normal6"/>
              <w:rPr>
                <w:szCs w:val="24"/>
              </w:rPr>
            </w:pPr>
            <w:r w:rsidRPr="00B51030">
              <w:t>(57)</w:t>
            </w:r>
            <w:r w:rsidRPr="00B51030">
              <w:tab/>
              <w:t>Aby byla zaručena vysoká úroveň bezpečnosti při přístupu k údajům a jejich výměně, měl by být přístup k platebním účtům a jejich údajům, s výjimkou zvláštních okolností, zajištěn pos</w:t>
            </w:r>
            <w:r w:rsidRPr="00B51030">
              <w:t>kytovatelům služeb informování o účtu a iniciování platby prostřednictvím rozhraní, jako je rozhraní pro programování aplikací. Za tímto účelem by měl poskytovatel platebních služeb, který vede účet, zřídit bezpečnou komunikaci s poskytovateli služeb infor</w:t>
            </w:r>
            <w:r w:rsidRPr="00B51030">
              <w:t>mování o účtu a iniciování platby. Aby se předešlo nejistotě ohledně toho, kdo má přístup k údajům uživatele platebních služeb, mělo by rozhraní umožnit poskytovatelům služeb informování o účtu a služeb iniciování platby, aby se identifikovali u poskytovat</w:t>
            </w:r>
            <w:r w:rsidRPr="00B51030">
              <w:t xml:space="preserve">ele platebních služeb, který vede účet, a využili všechny postupy ověřování, které daný poskytovatel platebních služeb, který vede účet, poskytuje uživateli platebních služeb. Poskytovatelé služeb informování o účtu a iniciování platby by zpravidla neměli </w:t>
            </w:r>
            <w:r w:rsidRPr="00B51030">
              <w:t>pro účely přístupu k údajům používat klientské rozhraní poskytovatele platebních služeb, který vede účet, s výjimkou případů selhání nebo nedostupnosti rozhraní za podmínek stanovených v tomto nařízení. Za těchto okolností by byla ohrožena kontinuita jejic</w:t>
            </w:r>
            <w:r w:rsidRPr="00B51030">
              <w:t>h činnosti, neboť by nemohli přistupovat k údajům, pro které jim bylo uděleno povolení. Je nutné, aby poskytovatelé služeb informování o účtu a iniciování platby měli vždy přístup k údajům, které nezbytně potřebují poskytování služeb svým klientům.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V celém textu by tam, kde se objevuje výraz „vyhrazené rozhraní“, mělo být vypuštěno slovo „vyhrazené“.</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w:t>
      </w:r>
      <w:r w:rsidRPr="00B51030">
        <w:t>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64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(64)</w:t>
            </w:r>
            <w:r w:rsidRPr="00B51030">
              <w:tab/>
            </w:r>
            <w:r w:rsidRPr="00B51030">
              <w:t xml:space="preserve">Při poskytování služeb iniciování platby by měl poskytovatel platebních služeb, který vede účet, poskytnout poskytovateli služeb iniciování platby všechny jemu dostupné informace o provedení platební transakce </w:t>
            </w:r>
            <w:r w:rsidRPr="00B51030">
              <w:rPr>
                <w:b/>
                <w:i/>
              </w:rPr>
              <w:t>bezprostředně</w:t>
            </w:r>
            <w:r w:rsidRPr="00B51030">
              <w:t xml:space="preserve"> po </w:t>
            </w:r>
            <w:r w:rsidRPr="00B51030">
              <w:rPr>
                <w:b/>
                <w:i/>
              </w:rPr>
              <w:t>obdržení</w:t>
            </w:r>
            <w:r w:rsidRPr="00B51030">
              <w:t xml:space="preserve"> platebního příkazu. </w:t>
            </w:r>
            <w:r w:rsidRPr="00B51030">
              <w:t>Někdy má poskytovatel platebních služeb, který vede účet, k dispozici více informací až po obdržení platebního příkazu, ale před provedením platební transakce. Pokud je to pro platební příkaz a provedení platební transakce relevantní, měl by poskytovatel p</w:t>
            </w:r>
            <w:r w:rsidRPr="00B51030">
              <w:t>latebních služeb, který vede účet, tyto informace poskytnout poskytovateli služeb iniciování platby. Poskytovatel služeb iniciování platby by měl mít k dispozici informace potřebné k posouzení rizik neprovedení iniciované transakce. Tyto informace jsou nez</w:t>
            </w:r>
            <w:r w:rsidRPr="00B51030">
              <w:t>bytné k tomu, aby poskytovatel služeb iniciování platby mohl příjemci, jehož jménem iniciuje transakci, nabídnout službu, která svou kvalitou může konkurovat jiným metodám elektronických plateb, které má příjemce k dispozici, včetně platebních karet.</w:t>
            </w:r>
          </w:p>
        </w:tc>
        <w:tc>
          <w:tcPr>
            <w:tcW w:w="4876" w:type="dxa"/>
            <w:hideMark/>
          </w:tcPr>
          <w:p w:rsidR="0047667D" w:rsidRPr="00B51030" w:rsidRDefault="00475E36">
            <w:pPr>
              <w:pStyle w:val="Normal6"/>
              <w:rPr>
                <w:szCs w:val="24"/>
              </w:rPr>
            </w:pPr>
            <w:r w:rsidRPr="00B51030">
              <w:t>(64)</w:t>
            </w:r>
            <w:r w:rsidRPr="00B51030">
              <w:tab/>
            </w:r>
            <w:r w:rsidRPr="00B51030">
              <w:t xml:space="preserve">Při poskytování služeb iniciování platby by měl poskytovatel platebních služeb, který vede účet, poskytnout poskytovateli služeb iniciování platby všechny jemu dostupné informace o provedení platební transakce </w:t>
            </w:r>
            <w:r w:rsidRPr="00B51030">
              <w:rPr>
                <w:b/>
                <w:i/>
              </w:rPr>
              <w:t>před a</w:t>
            </w:r>
            <w:r w:rsidRPr="00B51030">
              <w:t xml:space="preserve"> po </w:t>
            </w:r>
            <w:r w:rsidRPr="00B51030">
              <w:rPr>
                <w:b/>
                <w:i/>
              </w:rPr>
              <w:t>iniciování</w:t>
            </w:r>
            <w:r w:rsidRPr="00B51030">
              <w:t xml:space="preserve"> platebního příkazu. Někdy</w:t>
            </w:r>
            <w:r w:rsidRPr="00B51030">
              <w:t xml:space="preserve"> má poskytovatel platebních služeb, který vede účet, k dispozici více informací až po obdržení platebního příkazu, ale před provedením platební transakce. Pokud je to pro platební příkaz a provedení platební transakce relevantní, měl by poskytovatel plateb</w:t>
            </w:r>
            <w:r w:rsidRPr="00B51030">
              <w:t>ních služeb, který vede účet, tyto informace poskytnout poskytovateli služeb iniciování platby. Poskytovatel služeb iniciování platby by měl mít k dispozici informace potřebné k posouzení rizik neprovedení iniciované transakce. Tyto informace jsou nezbytné</w:t>
            </w:r>
            <w:r w:rsidRPr="00B51030">
              <w:t xml:space="preserve"> k tomu, aby poskytovatel služeb iniciování platby mohl příjemci, jehož jménem iniciuje transakci, nabídnout službu, která svou kvalitou může konkurovat jiným metodám elektronických plateb, které má příjemce k dispozici, včetně platebních karet.</w:t>
            </w:r>
          </w:p>
        </w:tc>
      </w:tr>
    </w:tbl>
    <w:p w:rsidR="0047667D" w:rsidRPr="00B51030" w:rsidRDefault="00475E36" w:rsidP="0047667D">
      <w:pPr>
        <w:pStyle w:val="Olang"/>
      </w:pPr>
      <w:r w:rsidRPr="00B51030">
        <w:rPr>
          <w:noProof w:val="0"/>
        </w:rPr>
        <w:t xml:space="preserve">Or. </w:t>
      </w:r>
      <w:r w:rsidRPr="00B51030">
        <w:rPr>
          <w:rStyle w:val="HideTWBExt"/>
          <w:noProof w:val="0"/>
        </w:rPr>
        <w:t>&lt;Orig</w:t>
      </w:r>
      <w:r w:rsidRPr="00B51030">
        <w:rPr>
          <w:rStyle w:val="HideTWBExt"/>
          <w:noProof w:val="0"/>
        </w:rPr>
        <w:t>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66</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(66)</w:t>
            </w:r>
            <w:r w:rsidRPr="00B51030">
              <w:tab/>
              <w:t>Přezkum směrnice (EU) 2015/2366 ukázal, že poskytovatelé služeb informování o účtu a iniciování platby stále čelí mnoha neodůvodněným překážkám, a to navzdory dosažené úrovni harmonizace a zákazu takových překážek, který uklá</w:t>
            </w:r>
            <w:r w:rsidRPr="00B51030">
              <w:t>dá čl. 32 odst. 3 nařízení Komise v přenesené pravomoci (EU) 2018/389</w:t>
            </w:r>
            <w:r w:rsidRPr="00B51030">
              <w:rPr>
                <w:vertAlign w:val="superscript"/>
              </w:rPr>
              <w:t>47</w:t>
            </w:r>
            <w:r w:rsidRPr="00B51030">
              <w:t>. Tyto překážky stále významně brání plnému využití potenciálu otevřeného bankovnictví v Unii. Poskytovatelé služeb informování o účtech a služeb iniciování platby tyto překážky pravide</w:t>
            </w:r>
            <w:r w:rsidRPr="00B51030">
              <w:t xml:space="preserve">lně oznamují orgánům dohledu, regulačním orgánům a Komisi. Orgán EBA je analyzoval ve svém stanovisku z června 2020 k překážkám </w:t>
            </w:r>
            <w:r w:rsidRPr="00B51030">
              <w:rPr>
                <w:b/>
                <w:i/>
              </w:rPr>
              <w:t>v poskytování služeb poskytovateli z řad třetích stran</w:t>
            </w:r>
            <w:r w:rsidRPr="00B51030">
              <w:t xml:space="preserve"> podle </w:t>
            </w:r>
            <w:r w:rsidRPr="00B51030">
              <w:rPr>
                <w:b/>
                <w:i/>
              </w:rPr>
              <w:t>směrnice o platebních službách</w:t>
            </w:r>
            <w:r w:rsidRPr="00B51030">
              <w:t xml:space="preserve">. Navzdory snahám o vyjasnění panuje </w:t>
            </w:r>
            <w:r w:rsidRPr="00B51030">
              <w:t xml:space="preserve">na trhu i u orgánů dohledu stále značná nejistota ohledně toho, co představuje „zakázanou překážku“ regulovaných služeb otevřeného bankovnictví. Je proto nezbytné poskytnout jasný a demonstrativní seznam těchto zakázaných překážek otevřeného bankovnictví, </w:t>
            </w:r>
            <w:r w:rsidRPr="00B51030">
              <w:t>přičemž je třeba vycházet zejména z práce orgánu EBA.</w:t>
            </w:r>
          </w:p>
        </w:tc>
        <w:tc>
          <w:tcPr>
            <w:tcW w:w="4876" w:type="dxa"/>
            <w:hideMark/>
          </w:tcPr>
          <w:p w:rsidR="0047667D" w:rsidRPr="00B51030" w:rsidRDefault="00475E36">
            <w:pPr>
              <w:pStyle w:val="Normal6"/>
              <w:rPr>
                <w:szCs w:val="24"/>
              </w:rPr>
            </w:pPr>
            <w:r w:rsidRPr="00B51030">
              <w:t>(66)</w:t>
            </w:r>
            <w:r w:rsidRPr="00B51030">
              <w:tab/>
              <w:t>Přezkum směrnice (EU) 2015/2366 ukázal, že poskytovatelé služeb informování o účtu a iniciování platby stále čelí mnoha neodůvodněným překážkám, a to navzdory dosažené úrovni harmonizace a zákazu t</w:t>
            </w:r>
            <w:r w:rsidRPr="00B51030">
              <w:t>akových překážek, který ukládá čl. 32 odst. 3 nařízení Komise v přenesené pravomoci (EU) 2018/389</w:t>
            </w:r>
            <w:r w:rsidRPr="00B51030">
              <w:rPr>
                <w:vertAlign w:val="superscript"/>
              </w:rPr>
              <w:t>47</w:t>
            </w:r>
            <w:r w:rsidRPr="00B51030">
              <w:t xml:space="preserve">. Tyto překážky stále významně brání plnému využití potenciálu otevřeného bankovnictví v Unii. Poskytovatelé služeb informování o účtech a služeb iniciování </w:t>
            </w:r>
            <w:r w:rsidRPr="00B51030">
              <w:t xml:space="preserve">platby tyto překážky pravidelně oznamují orgánům dohledu, regulačním orgánům a Komisi. Orgán EBA je analyzoval ve svém stanovisku z června 2020 </w:t>
            </w:r>
            <w:r w:rsidRPr="00B51030">
              <w:rPr>
                <w:b/>
                <w:i/>
              </w:rPr>
              <w:t>nazvaném „Stanovisko Evropského orgánu pro bankovnictví</w:t>
            </w:r>
            <w:r w:rsidRPr="00B51030">
              <w:t xml:space="preserve"> k překážkám podle </w:t>
            </w:r>
            <w:r w:rsidRPr="00B51030">
              <w:rPr>
                <w:b/>
                <w:i/>
              </w:rPr>
              <w:t>čl. 32 odst. 3 regulačních technických</w:t>
            </w:r>
            <w:r w:rsidRPr="00B51030">
              <w:rPr>
                <w:b/>
                <w:i/>
              </w:rPr>
              <w:t xml:space="preserve"> norem týkajících se silného ověření klienta a společných a bezpečných otevřených standardů komunikace“</w:t>
            </w:r>
            <w:r w:rsidRPr="00B51030">
              <w:t>. Navzdory snahám o vyjasnění panuje na trhu i u orgánů dohledu stále značná nejistota ohledně toho, co představuje „zakázanou překážku“ regulovaných slu</w:t>
            </w:r>
            <w:r w:rsidRPr="00B51030">
              <w:t>žeb otevřeného bankovnictví. Je proto nezbytné poskytnout jasný a demonstrativní seznam těchto zakázaných překážek otevřeného bankovnictví, přičemž je třeba vycházet zejména z práce orgánu EBA.</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47</w:t>
            </w:r>
            <w:r w:rsidRPr="00B51030">
              <w:t xml:space="preserve"> Nařízení Komise v přenesené pravomoci (EU) 2018/389 ze dne 27. listopadu 2017, kterým se doplňuje směrnice Evropského parlamentu a Rady (EU) 2015/2366, pokud jde o regulační technické normy týkající se silného ověření klienta a společných a bezpečných ote</w:t>
            </w:r>
            <w:r w:rsidRPr="00B51030">
              <w:t>vřených standardů komunikace (Úř. věst. L 69, 13.3.2018, s. 23).</w:t>
            </w:r>
          </w:p>
        </w:tc>
        <w:tc>
          <w:tcPr>
            <w:tcW w:w="4876" w:type="dxa"/>
            <w:hideMark/>
          </w:tcPr>
          <w:p w:rsidR="0047667D" w:rsidRPr="00B51030" w:rsidRDefault="00475E36">
            <w:pPr>
              <w:pStyle w:val="Normal6"/>
              <w:rPr>
                <w:szCs w:val="24"/>
              </w:rPr>
            </w:pPr>
            <w:r w:rsidRPr="00B51030">
              <w:rPr>
                <w:vertAlign w:val="superscript"/>
              </w:rPr>
              <w:t>47</w:t>
            </w:r>
            <w:r w:rsidRPr="00B51030">
              <w:t xml:space="preserve"> Nařízení Komise v přenesené pravomoci (EU) 2018/389 ze dne 27. listopadu 2017, kterým se doplňuje směrnice Evropského parlamentu a Rady (EU) 2015/2366, pokud jde o regulační technické norm</w:t>
            </w:r>
            <w:r w:rsidRPr="00B51030">
              <w:t>y týkající se silného ověření klienta a společných a bezpečných otevřených standardů komunikace (Úř. věst. L 69, 13.3.2018, s. 23).</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 xml:space="preserve">Ondřej </w:t>
      </w:r>
      <w:r w:rsidRPr="00B51030">
        <w:t>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(70)</w:t>
            </w:r>
            <w:r w:rsidRPr="00B51030">
              <w:tab/>
              <w:t xml:space="preserve">Bezpečnost úhrad má zásadní význam pro zvýšení důvěry uživatelů platebních služeb v tyto služby a </w:t>
            </w:r>
            <w:r w:rsidRPr="00B51030">
              <w:t>pro zajištění jejich využívání. Plátci, kteří mají v úmyslu zaslat úhradu určitému příjemci, mohou v důsledku podvodu nebo chyby poskytnout jedinečný identifikátor, který neodpovídá účtu drženému příjemcem. Aby uživatelé platebních služeb přispěli k omezen</w:t>
            </w:r>
            <w:r w:rsidRPr="00B51030">
              <w:t xml:space="preserve">í podvodů a chyb, měli by využívat službu, která by ověřovala, zda existuje nesoulad mezi jedinečným identifikátorem příjemce a jménem příjemce, které </w:t>
            </w:r>
            <w:r w:rsidRPr="00B51030">
              <w:rPr>
                <w:b/>
                <w:bCs/>
                <w:i/>
                <w:iCs/>
              </w:rPr>
              <w:t>uvedl plátce</w:t>
            </w:r>
            <w:r w:rsidRPr="00B51030">
              <w:t>, a v případě zjištění takového nesouladu by o tom plátce vyrozuměla. V zemích, kde takové sl</w:t>
            </w:r>
            <w:r w:rsidRPr="00B51030">
              <w:t>užby existují, mají značný pozitivní dopad na míru podvodů a chyb. Vzhledem k významu této služby pro předcházení podvodům a chybám by tato služba měla být spotřebitelům k dispozici zdarma. Aby nedocházelo ke zbytečným nesouladům nebo zpožděním při zpracov</w:t>
            </w:r>
            <w:r w:rsidRPr="00B51030">
              <w:t>ání transakce, měl by poskytovatel platebních služeb plátce toto oznámení poskytnout nejpozději během několika vteřin od okamžiku, kdy plátce zadal informace o příjemci. Aby se plátce mohl rozhodnout, zda bude pokračovat v zamýšlené transakci, měl by posky</w:t>
            </w:r>
            <w:r w:rsidRPr="00B51030">
              <w:t>tovatel platebních služeb plátce toto oznámení poskytnout dříve, než plátce transakci autorizuje. Plátci mohou mít k dispozici určitá řešení pro iniciování úhrady, která jim umožní zadat platební příkaz, aniž by sami vložili jedinečný identifikátor. Namíst</w:t>
            </w:r>
            <w:r w:rsidRPr="00B51030">
              <w:t>o toho tyto datové prvky zadává poskytovatel daného iniciačního řešení. V takových případech není zapotřebí služba ověřující shodu mezi jedinečným identifikátorem a jménem příjemce, neboť se výrazně snižuje riziko podvodu nebo chyby.</w:t>
            </w:r>
          </w:p>
        </w:tc>
        <w:tc>
          <w:tcPr>
            <w:tcW w:w="4876" w:type="dxa"/>
            <w:hideMark/>
          </w:tcPr>
          <w:p w:rsidR="0047667D" w:rsidRPr="00B51030" w:rsidRDefault="00475E36">
            <w:pPr>
              <w:pStyle w:val="Normal6"/>
              <w:rPr>
                <w:szCs w:val="24"/>
              </w:rPr>
            </w:pPr>
            <w:r w:rsidRPr="00B51030">
              <w:t>(70)</w:t>
            </w:r>
            <w:r w:rsidRPr="00B51030">
              <w:tab/>
              <w:t xml:space="preserve">Bezpečnost úhrad </w:t>
            </w:r>
            <w:r w:rsidRPr="00B51030">
              <w:t>má zásadní význam pro zvýšení důvěry uživatelů platebních služeb v tyto služby a pro zajištění jejich využívání. Plátci, kteří mají v úmyslu zaslat úhradu určitému příjemci, mohou v důsledku podvodu nebo chyby poskytnout jedinečný identifikátor, který neod</w:t>
            </w:r>
            <w:r w:rsidRPr="00B51030">
              <w:t xml:space="preserve">povídá účtu drženému příjemcem. Aby uživatelé platebních služeb přispěli k omezení podvodů a chyb, měli by využívat službu, která by ověřovala, zda existuje nesoulad mezi jedinečným identifikátorem příjemce a jménem </w:t>
            </w:r>
            <w:r w:rsidRPr="00B51030">
              <w:rPr>
                <w:b/>
                <w:i/>
              </w:rPr>
              <w:t>nebo jiným identifikátorem, jako je daňo</w:t>
            </w:r>
            <w:r w:rsidRPr="00B51030">
              <w:rPr>
                <w:b/>
                <w:i/>
              </w:rPr>
              <w:t>vé číslo, evropský jedinečný identifikační kód uvedený v čl. 16 odst. 1 druhém pododstavci směrnice (EU) 2017/1132 nebo identifikační kód právnické osoby (LEI),</w:t>
            </w:r>
            <w:r w:rsidRPr="00B51030">
              <w:t xml:space="preserve"> které </w:t>
            </w:r>
            <w:r w:rsidRPr="00B51030">
              <w:rPr>
                <w:b/>
                <w:i/>
              </w:rPr>
              <w:t>jednoznačně identifikují</w:t>
            </w:r>
            <w:r w:rsidRPr="00B51030">
              <w:t xml:space="preserve"> příjemce,</w:t>
            </w:r>
            <w:r w:rsidRPr="00B51030">
              <w:rPr>
                <w:b/>
                <w:i/>
              </w:rPr>
              <w:t xml:space="preserve"> uvedeného plátcem</w:t>
            </w:r>
            <w:r w:rsidRPr="00B51030">
              <w:t>, a v případě zjištění takového nesou</w:t>
            </w:r>
            <w:r w:rsidRPr="00B51030">
              <w:t>ladu by o tom plátce vyrozuměla. V zemích, kde takové služby existují, mají značný pozitivní dopad na míru podvodů a chyb. Vzhledem k významu této služby pro předcházení podvodům a chybám by tato služba měla být spotřebitelům k dispozici zdarma. Aby nedoch</w:t>
            </w:r>
            <w:r w:rsidRPr="00B51030">
              <w:t>ázelo ke zbytečným nesouladům nebo zpožděním při zpracování transakce, měl by poskytovatel platebních služeb plátce toto oznámení poskytnout nejpozději během několika vteřin od okamžiku, kdy plátce zadal informace o příjemci. Aby se plátce mohl rozhodnout,</w:t>
            </w:r>
            <w:r w:rsidRPr="00B51030">
              <w:t xml:space="preserve"> zda bude pokračovat v zamýšlené transakci, měl by poskytovatel platebních služeb plátce toto oznámení poskytnout dříve, než plátce transakci autorizuje. Plátci mohou mít k dispozici určitá řešení pro iniciování úhrady, která jim umožní zadat platební přík</w:t>
            </w:r>
            <w:r w:rsidRPr="00B51030">
              <w:t>az, aniž by sami vložili jedinečný identifikátor. Namísto toho tyto datové prvky zadává poskytovatel daného iniciačního řešení. V takových případech není zapotřebí služba ověřující shodu mezi jedinečným identifikátorem a jménem příjemce, neboť se výrazně s</w:t>
            </w:r>
            <w:r w:rsidRPr="00B51030">
              <w:t>nižuje riziko podvodu nebo chyby.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71</w:t>
      </w:r>
      <w:r w:rsidRPr="00B51030">
        <w:rPr>
          <w:rStyle w:val="HideTWBExt"/>
          <w:b w:val="0"/>
        </w:rPr>
        <w:t>&lt;/Art</w:t>
      </w:r>
      <w:r w:rsidRPr="00B51030">
        <w:rPr>
          <w:rStyle w:val="HideTWBExt"/>
          <w:b w:val="0"/>
        </w:rPr>
        <w: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(71)</w:t>
            </w:r>
            <w:r w:rsidRPr="00B51030">
              <w:tab/>
              <w:t xml:space="preserve">Nařízení (EU) XXX, kterým se mění nařízení (EU) č. 260/2012, stanoví, že uživatelům okamžitých úhrad v eurech má být nabízena služba ověření shody mezi jedinečným identifikátorem a jménem příjemce. Aby </w:t>
            </w:r>
            <w:r w:rsidRPr="00B51030">
              <w:t xml:space="preserve">bylo dosaženo soudržného rámce pro všechny úhrady a zároveň se zabránilo jakémukoli zbytečnému překrývání, měla by se služba ověření uvedená v tomto nařízení vztahovat pouze na úhrady, na které se nevztahuje nařízení (EU) XXX, kterým se mění nařízení (EU) </w:t>
            </w:r>
            <w:r w:rsidRPr="00B51030">
              <w:t>č. 260/2012.</w:t>
            </w:r>
          </w:p>
        </w:tc>
        <w:tc>
          <w:tcPr>
            <w:tcW w:w="4876" w:type="dxa"/>
            <w:hideMark/>
          </w:tcPr>
          <w:p w:rsidR="0047667D" w:rsidRPr="00B51030" w:rsidRDefault="00475E36">
            <w:pPr>
              <w:pStyle w:val="Normal6"/>
              <w:rPr>
                <w:szCs w:val="24"/>
              </w:rPr>
            </w:pPr>
            <w:r w:rsidRPr="00B51030">
              <w:t>(71)</w:t>
            </w:r>
            <w:r w:rsidRPr="00B51030">
              <w:tab/>
              <w:t xml:space="preserve">Nařízení (EU) XXX, kterým se mění nařízení (EU) č. 260/2012, stanoví, že uživatelům okamžitých úhrad v eurech má být nabízena služba ověření shody mezi jedinečným identifikátorem a jménem </w:t>
            </w:r>
            <w:r w:rsidRPr="00B51030">
              <w:rPr>
                <w:b/>
                <w:i/>
              </w:rPr>
              <w:t xml:space="preserve">nebo jiným identifikátorem </w:t>
            </w:r>
            <w:r w:rsidRPr="00B51030">
              <w:t>příjemce. Aby bylo dosa</w:t>
            </w:r>
            <w:r w:rsidRPr="00B51030">
              <w:t>ženo soudržného rámce pro všechny úhrady a zároveň se zabránilo jakémukoli zbytečnému překrývání, měla by se služba ověření uvedená v tomto nařízení vztahovat pouze na úhrady, na které se nevztahuje nařízení (EU) XXX, kterým se mění nařízení (EU) č. 260/20</w:t>
            </w:r>
            <w:r w:rsidRPr="00B51030">
              <w:t>12.</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77</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(77)</w:t>
            </w:r>
            <w:r w:rsidRPr="00B51030">
              <w:tab/>
              <w:t>V případě neautorizované platební transakce by měl poskytovatel platebních služeb částku této transakce plátci okamžitě vrátit. Pokud však existuje závažné podezření, že k neautorizované transakci došlo v důsledku podvodného jednání</w:t>
            </w:r>
            <w:r w:rsidRPr="00B51030">
              <w:t xml:space="preserve"> plátce služeb, a pokud je toto podezření založeno na objektivních důvodech sdělených relevantnímu vnitrostátnímu orgánu poskytovatelem platebních služeb, měl by mít poskytovatel platebních služeb před vrácením částky plátci možnost provést šetření. Poskyt</w:t>
            </w:r>
            <w:r w:rsidRPr="00B51030">
              <w:t xml:space="preserve">ovatel platebních služeb by měl do </w:t>
            </w:r>
            <w:r w:rsidRPr="00B51030">
              <w:rPr>
                <w:b/>
                <w:i/>
              </w:rPr>
              <w:t>deseti</w:t>
            </w:r>
            <w:r w:rsidRPr="00B51030">
              <w:t xml:space="preserve"> pracovních dnů od okamžiku, kdy transakci zjistí nebo je mu oznámena, buď vrátit plátci částku neautorizované platební transakce, nebo plátci sdělit důvody a podpůrné důkazy pro odmítnutí vrácení peněz a uvést subj</w:t>
            </w:r>
            <w:r w:rsidRPr="00B51030">
              <w:t>ekty, na které se plátce může obrátit, pokud nesouhlasí s uvedenými důvody. Aby byl plátce chráněn před jakýmkoliv znevýhodněním, den valuty připsání vrácené částky by neměl být pozdější než den, kdy byla částka z účtu plátce odepsána. Aby byl uživatel pla</w:t>
            </w:r>
            <w:r w:rsidRPr="00B51030">
              <w:t>tebních služeb motivován k nahlášení každé krádeže nebo ztráty platebního prostředku bez zbytečného odkladu svému poskytovateli platebních služeb a aby se tak snížilo riziko neautorizovaných platebních transakcí, měl by uživatel nést odpovědnost pouze za v</w:t>
            </w:r>
            <w:r w:rsidRPr="00B51030">
              <w:t>elmi omezenou částku, s výjimkou případů, kdy se uživatel platebních služeb dopustil podvodného jednání nebo hrubé nedbalosti. V této souvislosti se částka 50 EUR jeví jako přiměřená k zajištění harmonizované ochrany uživatelů na vysoké úrovni v rámci Unie</w:t>
            </w:r>
            <w:r w:rsidRPr="00B51030">
              <w:t xml:space="preserve">. Pokud se plátce nemůže ztrátu, krádež nebo zneužití platebního prostředku zjistit, neměl by nést žádnou odpovědnost. Jakmile navíc uživatel platebních služeb oznámí poskytovateli platebních služeb, že jeho platební prostředek mohl být zneužit, neměla by </w:t>
            </w:r>
            <w:r w:rsidRPr="00B51030">
              <w:t>být na uživateli platebních služeb požadována úhrada žádných dalších ztrát vyplývajících z neoprávněného použití daného prostředku. Poskytovatelé platebních služeb by měli nést odpovědnost za technické zabezpečení svých produktů.</w:t>
            </w:r>
          </w:p>
        </w:tc>
        <w:tc>
          <w:tcPr>
            <w:tcW w:w="4876" w:type="dxa"/>
            <w:hideMark/>
          </w:tcPr>
          <w:p w:rsidR="0047667D" w:rsidRPr="00B51030" w:rsidRDefault="00475E36">
            <w:pPr>
              <w:pStyle w:val="Normal6"/>
              <w:rPr>
                <w:szCs w:val="24"/>
              </w:rPr>
            </w:pPr>
            <w:r w:rsidRPr="00B51030">
              <w:t>(77)</w:t>
            </w:r>
            <w:r w:rsidRPr="00B51030">
              <w:tab/>
              <w:t>V případě neautorizov</w:t>
            </w:r>
            <w:r w:rsidRPr="00B51030">
              <w:t>ané platební transakce by měl poskytovatel platebních služeb částku této transakce plátci okamžitě vrátit. Pokud však existuje závažné podezření, že k neautorizované transakci došlo v důsledku podvodného jednání plátce služeb, a pokud je toto podezření zal</w:t>
            </w:r>
            <w:r w:rsidRPr="00B51030">
              <w:t xml:space="preserve">oženo na objektivních důvodech sdělených relevantnímu vnitrostátnímu orgánu poskytovatelem platebních služeb, měl by mít poskytovatel platebních služeb před vrácením částky plátci možnost provést šetření. Poskytovatel platebních služeb by měl do </w:t>
            </w:r>
            <w:r w:rsidRPr="00B51030">
              <w:rPr>
                <w:b/>
                <w:i/>
              </w:rPr>
              <w:t>dvaceti</w:t>
            </w:r>
            <w:r w:rsidRPr="00B51030">
              <w:t xml:space="preserve"> pr</w:t>
            </w:r>
            <w:r w:rsidRPr="00B51030">
              <w:t>acovních dnů od okamžiku, kdy transakci zjistí nebo je mu oznámena, buď vrátit plátci částku neautorizované platební transakce, nebo plátci sdělit důvody a podpůrné důkazy pro odmítnutí vrácení peněz a uvést subjekty, na které se plátce může obrátit, pokud</w:t>
            </w:r>
            <w:r w:rsidRPr="00B51030">
              <w:t xml:space="preserve"> nesouhlasí s uvedenými důvody. Aby byl plátce chráněn před jakýmkoliv znevýhodněním, den valuty připsání vrácené částky by neměl být pozdější než den, kdy byla částka z účtu plátce odepsána. Aby byl uživatel platebních služeb motivován k nahlášení každé k</w:t>
            </w:r>
            <w:r w:rsidRPr="00B51030">
              <w:t>rádeže nebo ztráty platebního prostředku bez zbytečného odkladu svému poskytovateli platebních služeb a aby se tak snížilo riziko neautorizovaných platebních transakcí, měl by uživatel nést odpovědnost pouze za velmi omezenou částku, s výjimkou případů, kd</w:t>
            </w:r>
            <w:r w:rsidRPr="00B51030">
              <w:t>y se uživatel platebních služeb dopustil podvodného jednání nebo hrubé nedbalosti. V této souvislosti se částka 50 EUR jeví jako přiměřená k zajištění harmonizované ochrany uživatelů na vysoké úrovni v rámci Unie. Pokud se plátce nemůže ztrátu, krádež nebo</w:t>
            </w:r>
            <w:r w:rsidRPr="00B51030">
              <w:t xml:space="preserve"> zneužití platebního prostředku zjistit, neměl by nést žádnou odpovědnost. Jakmile navíc uživatel platebních služeb oznámí poskytovateli platebních služeb, že jeho platební prostředek mohl být zneužit, neměla by být na uživateli platebních služeb požadován</w:t>
            </w:r>
            <w:r w:rsidRPr="00B51030">
              <w:t>a úhrada žádných dalších ztrát vyplývajících z neoprávněného použití daného prostředku. Poskytovatelé platebních služeb by měli nést odpovědnost za technické zabezpečení svých produktů.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(78)</w:t>
            </w:r>
            <w:r w:rsidRPr="00B51030">
              <w:tab/>
              <w:t xml:space="preserve">Ustanovení upravující odpovědnost v případě </w:t>
            </w:r>
            <w:r w:rsidRPr="00B51030">
              <w:t>autorizovaných úhrad, u nichž došlo k nesprávnému použití nebo chybnému fungování služby zjišťující nesrovnalosti mezi jménem a jedinečným identifikátorem příjemce, by vytvořila náležité pobídky pro poskytovatele platebních služeb, aby poskytovali plně fun</w:t>
            </w:r>
            <w:r w:rsidRPr="00B51030">
              <w:t>kční službu, s cílem snížit riziko autorizací plateb na základě nedostatečných informací. Pokud se plátce rozhodl takovou službu využít, měl by poskytovatel platebních služeb plátce nést odpovědnost za celou částku úhrady v případech, kdy tento poskytovate</w:t>
            </w:r>
            <w:r w:rsidRPr="00B51030">
              <w:t>l platebních služeb neoznámil plátci nesoulad mezi jedinečným identifikátorem a jménem příjemce, který plátce uvedl, ačkoli tak měl učinit, pokud by služba řádně fungovala, a toto neoznámení způsobilo plátci finanční škodu. Pokud lze odpovědnost poskytovat</w:t>
            </w:r>
            <w:r w:rsidRPr="00B51030">
              <w:t>ele platebních služeb plátce přičíst poskytovateli platebních služeb příjemce, měl by poskytovatel platebních služeb příjemce nahradit poskytovateli platebních služeb plátce vzniklou finanční škodu.</w:t>
            </w:r>
          </w:p>
        </w:tc>
        <w:tc>
          <w:tcPr>
            <w:tcW w:w="4876" w:type="dxa"/>
            <w:hideMark/>
          </w:tcPr>
          <w:p w:rsidR="0047667D" w:rsidRPr="00B51030" w:rsidRDefault="00475E36">
            <w:pPr>
              <w:pStyle w:val="Normal6"/>
              <w:rPr>
                <w:szCs w:val="24"/>
              </w:rPr>
            </w:pPr>
            <w:r w:rsidRPr="00B51030">
              <w:t>(78)</w:t>
            </w:r>
            <w:r w:rsidRPr="00B51030">
              <w:tab/>
              <w:t>Ustanovení upravující odpovědnost v případě autorizo</w:t>
            </w:r>
            <w:r w:rsidRPr="00B51030">
              <w:t xml:space="preserve">vaných úhrad, u nichž došlo k nesprávnému použití nebo chybnému fungování služby zjišťující nesrovnalosti mezi jménem </w:t>
            </w:r>
            <w:r w:rsidRPr="00B51030">
              <w:rPr>
                <w:b/>
                <w:i/>
              </w:rPr>
              <w:t xml:space="preserve">nebo jiným identifikátorem </w:t>
            </w:r>
            <w:r w:rsidRPr="00B51030">
              <w:t>a jedinečným identifikátorem příjemce, by vytvořila náležité pobídky pro poskytovatele platebních služeb, aby p</w:t>
            </w:r>
            <w:r w:rsidRPr="00B51030">
              <w:t>oskytovali plně funkční službu, s cílem snížit riziko autorizací plateb na základě nedostatečných informací. Pokud se plátce rozhodl takovou službu využít, měl by poskytovatel platebních služeb plátce nést odpovědnost za celou částku úhrady v případech, kd</w:t>
            </w:r>
            <w:r w:rsidRPr="00B51030">
              <w:t>y tento poskytovatel platebních služeb neoznámil plátci nesoulad mezi jedinečným identifikátorem a jménem příjemce, který plátce uvedl, ačkoli tak měl učinit, pokud by služba řádně fungovala, a toto neoznámení způsobilo plátci finanční škodu. Pokud lze odp</w:t>
            </w:r>
            <w:r w:rsidRPr="00B51030">
              <w:t>ovědnost poskytovatele platebních služeb plátce přičíst poskytovateli platebních služeb příjemce, měl by poskytovatel platebních služeb příjemce nahradit poskytovateli platebních služeb plátce vzniklou finanční škodu.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(79)</w:t>
            </w:r>
            <w:r w:rsidRPr="00B51030">
              <w:tab/>
            </w:r>
            <w:r w:rsidRPr="00B51030">
              <w:rPr>
                <w:b/>
                <w:bCs/>
                <w:i/>
                <w:iCs/>
              </w:rPr>
              <w:t>Spotřebitelé</w:t>
            </w:r>
            <w:r w:rsidRPr="00B51030">
              <w:t xml:space="preserve"> by měli být přiměřeně chráněni v souvislosti s </w:t>
            </w:r>
            <w:r w:rsidRPr="00B51030">
              <w:rPr>
                <w:b/>
                <w:bCs/>
                <w:i/>
                <w:iCs/>
              </w:rPr>
              <w:t>některými podvodnými platebními transakcemi, které autorizovali, aniž by věděli, že tyto transakce jsou podvodné</w:t>
            </w:r>
            <w:r w:rsidRPr="00B51030">
              <w:t xml:space="preserve">. V posledních letech </w:t>
            </w:r>
            <w:r w:rsidRPr="00B51030">
              <w:rPr>
                <w:b/>
                <w:i/>
              </w:rPr>
              <w:t>výrazně vzrostl</w:t>
            </w:r>
            <w:r w:rsidRPr="00B51030">
              <w:t xml:space="preserve"> počet případů „sociálního inženýrství“</w:t>
            </w:r>
            <w:r w:rsidRPr="00B51030">
              <w:rPr>
                <w:b/>
                <w:i/>
              </w:rPr>
              <w:t xml:space="preserve">, kdy jsou </w:t>
            </w:r>
            <w:r w:rsidRPr="00B51030">
              <w:rPr>
                <w:b/>
                <w:i/>
              </w:rPr>
              <w:t>spotřebitelé uvedeni v omyl, aby autorizovali platební transakci ve prospěch podvodníka</w:t>
            </w:r>
            <w:r w:rsidRPr="00B51030">
              <w:t>. V Unii jsou bohužel stále rozšířenější případy „spoofingu“, kdy se podvodníci vydávají za zaměstnance poskytovatele platebních služeb klienta a zneužívají jméno, pošto</w:t>
            </w:r>
            <w:r w:rsidRPr="00B51030">
              <w:t>vní adresu nebo telefonní číslo poskytovatele platebních služeb, aby si získali důvěru klientů a přiměli je k provedení určitých úkonů. Tyto nové druhy podvodů označovaných jako „spoofing“ stírají rozdíl, který ve směrnici (EU) 2015/2366 existoval mezi aut</w:t>
            </w:r>
            <w:r w:rsidRPr="00B51030">
              <w:t xml:space="preserve">orizovanými a neautorizovanými transakcemi. </w:t>
            </w:r>
            <w:r w:rsidRPr="00B51030">
              <w:rPr>
                <w:b/>
                <w:i/>
              </w:rPr>
              <w:t>Stále složitější je také identifikovat prostředky, jejichž prostřednictvím lze souhlas považovat za udělený, neboť podvodníci mohou převzít kontrolu nad celým procesem souhlasu a ověřování, včetně provedení silné</w:t>
            </w:r>
            <w:r w:rsidRPr="00B51030">
              <w:rPr>
                <w:b/>
                <w:i/>
              </w:rPr>
              <w:t>ho ověření klienta.</w:t>
            </w:r>
            <w:r w:rsidRPr="00B51030">
              <w:t xml:space="preserve"> Podmínky, za kterých klient </w:t>
            </w:r>
            <w:r w:rsidRPr="00B51030">
              <w:rPr>
                <w:b/>
                <w:i/>
              </w:rPr>
              <w:t>transakci autorizoval tím, že k ní dal</w:t>
            </w:r>
            <w:r w:rsidRPr="00B51030">
              <w:t xml:space="preserve"> povolení, by měly být náležitě zohledněny, a to i ze strany soudů, aby bylo možné transakci kvalifikovat jako autorizovanou nebo neautorizovanou. Transakce mohla být sku</w:t>
            </w:r>
            <w:r w:rsidRPr="00B51030">
              <w:t>tečně povolena za okolností, kdy byla taková autorizace udělena na základě zmanipulovaných předpokladů, které ovlivnily integritu povolení.</w:t>
            </w:r>
            <w:r w:rsidRPr="00B51030">
              <w:rPr>
                <w:b/>
                <w:i/>
              </w:rPr>
              <w:t xml:space="preserve"> Proto již není možné omezit náhrady pouze na neautorizované transakce, jako tomu bylo podle směrnice (EU) 2015/2366.</w:t>
            </w:r>
            <w:r w:rsidRPr="00B51030">
              <w:rPr>
                <w:b/>
                <w:i/>
              </w:rPr>
              <w:t xml:space="preserve"> Bylo by však nepřiměřené a pro poskytovatele platebních služeb finančně velmi nákladné, kdyby se na každou podvodnou transakci, ať už autorizovanou nebo neautorizovanou, vztahovalo systematické právo na vrácení peněz. Mohlo by to způsobit i morální hazard</w:t>
            </w:r>
            <w:r w:rsidRPr="00B51030">
              <w:rPr>
                <w:b/>
                <w:i/>
              </w:rPr>
              <w:t xml:space="preserve"> a snížení ostražitosti klienta.</w:t>
            </w:r>
          </w:p>
        </w:tc>
        <w:tc>
          <w:tcPr>
            <w:tcW w:w="4876" w:type="dxa"/>
            <w:hideMark/>
          </w:tcPr>
          <w:p w:rsidR="0047667D" w:rsidRPr="00B51030" w:rsidRDefault="00475E36" w:rsidP="00796D98">
            <w:pPr>
              <w:pStyle w:val="Normal6"/>
              <w:rPr>
                <w:szCs w:val="24"/>
              </w:rPr>
            </w:pPr>
            <w:r w:rsidRPr="00B51030">
              <w:t>(79)</w:t>
            </w:r>
            <w:r w:rsidRPr="00B51030">
              <w:tab/>
            </w:r>
            <w:r w:rsidRPr="00B51030">
              <w:rPr>
                <w:b/>
                <w:i/>
              </w:rPr>
              <w:t>Uživatelé platebních služeb</w:t>
            </w:r>
            <w:r w:rsidRPr="00B51030">
              <w:t xml:space="preserve"> by měli být přiměřeně chráněni v souvislosti s </w:t>
            </w:r>
            <w:r w:rsidRPr="00B51030">
              <w:rPr>
                <w:b/>
                <w:i/>
              </w:rPr>
              <w:t>tzv. podvody sociálního inženýrství, kdy podvodník manipuluje uživatele platebních služeb, aby provedl určitý úkon, například inicioval platebn</w:t>
            </w:r>
            <w:r w:rsidRPr="00B51030">
              <w:rPr>
                <w:b/>
                <w:i/>
              </w:rPr>
              <w:t>í transakci nebo podvodníkům předal své bezpečnostní údaje</w:t>
            </w:r>
            <w:r w:rsidRPr="00B51030">
              <w:t xml:space="preserve">. V posledních letech počet </w:t>
            </w:r>
            <w:r w:rsidRPr="00B51030">
              <w:rPr>
                <w:b/>
                <w:i/>
              </w:rPr>
              <w:t>takových</w:t>
            </w:r>
            <w:r w:rsidRPr="00B51030">
              <w:t xml:space="preserve"> případů „sociálního inženýrství“ </w:t>
            </w:r>
            <w:r w:rsidRPr="00B51030">
              <w:rPr>
                <w:b/>
                <w:i/>
              </w:rPr>
              <w:t>výrazně vzrostl</w:t>
            </w:r>
            <w:r w:rsidRPr="00B51030">
              <w:t xml:space="preserve">. V Unii jsou bohužel stále rozšířenější případy „spoofingu“, kdy se podvodníci vydávají za </w:t>
            </w:r>
            <w:r w:rsidRPr="00B51030">
              <w:rPr>
                <w:b/>
                <w:i/>
              </w:rPr>
              <w:t>legitimního plátce ne</w:t>
            </w:r>
            <w:r w:rsidRPr="00B51030">
              <w:rPr>
                <w:b/>
                <w:i/>
              </w:rPr>
              <w:t xml:space="preserve">bo za </w:t>
            </w:r>
            <w:r w:rsidRPr="00B51030">
              <w:t xml:space="preserve">zaměstnance poskytovatele platebních služeb klienta a zneužívají jméno, poštovní adresu nebo telefonní číslo </w:t>
            </w:r>
            <w:r w:rsidRPr="00B51030">
              <w:rPr>
                <w:b/>
                <w:i/>
              </w:rPr>
              <w:t xml:space="preserve">této osoby nebo </w:t>
            </w:r>
            <w:r w:rsidRPr="00B51030">
              <w:t>poskytovatele platebních služeb, aby si získali důvěru klientů a přiměli je k provedení určitých úkonů. Tyto nové druhy podvo</w:t>
            </w:r>
            <w:r w:rsidRPr="00B51030">
              <w:t xml:space="preserve">dů označovaných jako „spoofing“ stírají rozdíl, který ve směrnici (EU) 2015/2366 existoval mezi autorizovanými a neautorizovanými transakcemi. Podmínky, za kterých </w:t>
            </w:r>
            <w:r w:rsidRPr="00B51030">
              <w:rPr>
                <w:b/>
                <w:i/>
              </w:rPr>
              <w:t xml:space="preserve">dal </w:t>
            </w:r>
            <w:r w:rsidRPr="00B51030">
              <w:t xml:space="preserve">klient povolení </w:t>
            </w:r>
            <w:r w:rsidRPr="00B51030">
              <w:rPr>
                <w:b/>
                <w:i/>
              </w:rPr>
              <w:t>k provedení platby</w:t>
            </w:r>
            <w:r w:rsidRPr="00B51030">
              <w:t>, by měly být náležitě zohledněny, a to i ze strany so</w:t>
            </w:r>
            <w:r w:rsidRPr="00B51030">
              <w:t xml:space="preserve">udů, aby bylo možné transakci kvalifikovat jako autorizovanou nebo neautorizovanou. </w:t>
            </w:r>
            <w:r w:rsidRPr="00B51030">
              <w:rPr>
                <w:b/>
                <w:i/>
              </w:rPr>
              <w:t>Pokud tedy klient popírá, že platbu autorizoval, nemělo by použití osobních bezpečnostních údajů plátce k ověření platby, včetně případného použití silného ověření klienta,</w:t>
            </w:r>
            <w:r w:rsidRPr="00B51030">
              <w:rPr>
                <w:b/>
                <w:i/>
              </w:rPr>
              <w:t xml:space="preserve"> samo o sobě postačovat k prokázání toho, že platební transakci autorizoval plátce</w:t>
            </w:r>
            <w:r w:rsidRPr="00B51030">
              <w:t>.</w:t>
            </w:r>
            <w:r w:rsidRPr="00B51030">
              <w:rPr>
                <w:b/>
                <w:i/>
              </w:rPr>
              <w:t xml:space="preserve"> </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119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(79)</w:t>
            </w:r>
            <w:r w:rsidRPr="00B51030">
              <w:tab/>
              <w:t xml:space="preserve">Spotřebitelé by měli být přiměřeně chráněni v souvislosti s některými podvodnými platebními transakcemi, které autorizovali, aniž by věděli, že tyto </w:t>
            </w:r>
            <w:r w:rsidRPr="00B51030">
              <w:t>transakce jsou podvodné. V posledních letech výrazně vzrostl počet případů „sociálního inženýrství“, kdy jsou spotřebitelé uvedeni v omyl, aby autorizovali platební transakci ve prospěch podvodníka. V Unii jsou bohužel stále rozšířenější případy „spoofingu</w:t>
            </w:r>
            <w:r w:rsidRPr="00B51030">
              <w:t xml:space="preserve">“, kdy se podvodníci vydávají za zaměstnance poskytovatele platebních služeb klienta a zneužívají jméno, poštovní adresu nebo telefonní číslo poskytovatele platebních služeb, aby si získali důvěru klientů a přiměli je k provedení určitých úkonů. Tyto nové </w:t>
            </w:r>
            <w:r w:rsidRPr="00B51030">
              <w:t>druhy podvodů označovaných jako „spoofing“ stírají rozdíl, který ve směrnici (EU) 2015/2366 existoval mezi autorizovanými a neautorizovanými transakcemi. Stále složitější je také identifikovat prostředky, jejichž prostřednictvím lze souhlas považovat za ud</w:t>
            </w:r>
            <w:r w:rsidRPr="00B51030">
              <w:t>ělený, neboť podvodníci mohou převzít kontrolu nad celým procesem souhlasu a ověřování, včetně provedení silného ověření klienta. Podmínky, za kterých klient transakci autorizoval tím, že k ní dal povolení, by měly být náležitě zohledněny, a to i ze strany</w:t>
            </w:r>
            <w:r w:rsidRPr="00B51030">
              <w:t xml:space="preserve"> soudů, aby bylo možné transakci kvalifikovat jako autorizovanou nebo neautorizovanou. Transakce mohla být skutečně povolena za okolností, kdy byla taková autorizace udělena na základě zmanipulovaných předpokladů, které ovlivnily integritu povolení. Proto </w:t>
            </w:r>
            <w:r w:rsidRPr="00B51030">
              <w:t>již není možné omezit náhrady pouze na neautorizované transakce, jako tomu bylo podle směrnice (EU) 2015/2366. Bylo by však nepřiměřené a pro poskytovatele platebních služeb finančně velmi nákladné, kdyby se na každou podvodnou transakci, ať už autorizovan</w:t>
            </w:r>
            <w:r w:rsidRPr="00B51030">
              <w:t>ou nebo neautorizovanou, vztahovalo systematické právo na vrácení peněz. Mohlo by to způsobit i morální hazard a snížení ostražitosti klienta.</w:t>
            </w:r>
          </w:p>
        </w:tc>
        <w:tc>
          <w:tcPr>
            <w:tcW w:w="4876" w:type="dxa"/>
            <w:hideMark/>
          </w:tcPr>
          <w:p w:rsidR="0047667D" w:rsidRPr="00B51030" w:rsidRDefault="00475E36">
            <w:pPr>
              <w:pStyle w:val="Normal6"/>
              <w:rPr>
                <w:szCs w:val="24"/>
              </w:rPr>
            </w:pPr>
            <w:r w:rsidRPr="00B51030">
              <w:t>(79)</w:t>
            </w:r>
            <w:r w:rsidRPr="00B51030">
              <w:tab/>
              <w:t>Spotřebitelé by měli být přiměřeně chráněni v souvislosti s některými podvodnými platebními transakcemi, kte</w:t>
            </w:r>
            <w:r w:rsidRPr="00B51030">
              <w:t>ré autorizovali, aniž by věděli, že tyto transakce jsou podvodné. V posledních letech výrazně vzrostl počet případů „sociálního inženýrství“, kdy jsou spotřebitelé uvedeni v omyl, aby autorizovali platební transakci ve prospěch podvodníka. V Unii jsou bohu</w:t>
            </w:r>
            <w:r w:rsidRPr="00B51030">
              <w:t xml:space="preserve">žel stále rozšířenější případy „spoofingu“, kdy se podvodníci vydávají za zaměstnance poskytovatele platebních služeb klienta </w:t>
            </w:r>
            <w:r w:rsidRPr="00B51030">
              <w:rPr>
                <w:b/>
                <w:i/>
              </w:rPr>
              <w:t>nebo za příslušný subjekt, který by důvodně mohl být spojován s pro klienta důvěryhodným zdrojem, jako je centrální banka nebo vlá</w:t>
            </w:r>
            <w:r w:rsidRPr="00B51030">
              <w:rPr>
                <w:b/>
                <w:i/>
              </w:rPr>
              <w:t xml:space="preserve">dní orgán, </w:t>
            </w:r>
            <w:r w:rsidRPr="00B51030">
              <w:t>a zneužívají jméno, poštovní adresu nebo telefonní číslo poskytovatele platebních služeb, aby si získali důvěru klientů a přiměli je k provedení určitých úkonů. Tyto nové druhy podvodů označovaných jako „spoofing“ stírají rozdíl, který ve směrni</w:t>
            </w:r>
            <w:r w:rsidRPr="00B51030">
              <w:t>ci (EU) 2015/2366 existoval mezi autorizovanými a neautorizovanými transakcemi. Stále složitější je také identifikovat prostředky, jejichž prostřednictvím lze souhlas považovat za udělený, neboť podvodníci mohou převzít kontrolu nad celým procesem souhlasu</w:t>
            </w:r>
            <w:r w:rsidRPr="00B51030">
              <w:t xml:space="preserve"> a ověřování, včetně provedení silného ověření klienta. Podmínky, za kterých klient transakci autorizoval tím, že k ní dal povolení, by měly být náležitě zohledněny, a to i ze strany soudů, aby bylo možné transakci kvalifikovat jako autorizovanou nebo neau</w:t>
            </w:r>
            <w:r w:rsidRPr="00B51030">
              <w:t>torizovanou. Transakce mohla být skutečně povolena za okolností, kdy byla taková autorizace udělena na základě zmanipulovaných předpokladů, které ovlivnily integritu povolení. Proto již není možné omezit náhrady pouze na neautorizované transakce, jako tomu</w:t>
            </w:r>
            <w:r w:rsidRPr="00B51030">
              <w:t xml:space="preserve"> bylo podle směrnice (EU) 2015/2366. Bylo by však nepřiměřené a pro poskytovatele platebních služeb finančně velmi nákladné, kdyby se na každou podvodnou transakci, ať už autorizovanou nebo neautorizovanou, vztahovalo systematické právo na vrácení peněz. M</w:t>
            </w:r>
            <w:r w:rsidRPr="00B51030">
              <w:t>ohlo by to způsobit i morální hazard a snížení ostražitosti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w:t>
      </w:r>
      <w:r w:rsidRPr="00B51030">
        <w:t>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79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(79)</w:t>
            </w:r>
            <w:r w:rsidRPr="00B51030">
              <w:tab/>
              <w:t xml:space="preserve">Spotřebitelé by měli být přiměřeně chráněni v souvislosti s některými podvodnými platebními transakcemi, které autorizovali, aniž by věděli, že </w:t>
            </w:r>
            <w:r w:rsidRPr="00B51030">
              <w:t>tyto transakce jsou podvodné. V posledních letech výrazně vzrostl počet případů „sociálního inženýrství“, kdy jsou spotřebitelé uvedeni v omyl, aby autorizovali platební transakci ve prospěch podvodníka. V Unii jsou bohužel stále rozšířenější případy „spoo</w:t>
            </w:r>
            <w:r w:rsidRPr="00B51030">
              <w:t xml:space="preserve">fingu“, kdy se podvodníci vydávají za zaměstnance poskytovatele platebních služeb klienta a zneužívají jméno, </w:t>
            </w:r>
            <w:r w:rsidRPr="00B51030">
              <w:rPr>
                <w:b/>
                <w:i/>
              </w:rPr>
              <w:t>poštovní</w:t>
            </w:r>
            <w:r w:rsidRPr="00B51030">
              <w:t xml:space="preserve"> adresu nebo telefonní číslo poskytovatele platebních služeb, aby si získali důvěru klientů a přiměli je k provedení určitých úkonů. Tyto </w:t>
            </w:r>
            <w:r w:rsidRPr="00B51030">
              <w:t xml:space="preserve">nové druhy podvodů označovaných jako „spoofing“ stírají rozdíl, který ve směrnici (EU) 2015/2366 existoval mezi autorizovanými a neautorizovanými transakcemi. Stále složitější je také identifikovat prostředky, jejichž prostřednictvím lze </w:t>
            </w:r>
            <w:r w:rsidRPr="00B51030">
              <w:rPr>
                <w:b/>
                <w:i/>
              </w:rPr>
              <w:t>souhlas</w:t>
            </w:r>
            <w:r w:rsidRPr="00B51030">
              <w:t xml:space="preserve"> považovat </w:t>
            </w:r>
            <w:r w:rsidRPr="00B51030">
              <w:t xml:space="preserve">za udělený, neboť podvodníci mohou převzít kontrolu nad celým procesem </w:t>
            </w:r>
            <w:r w:rsidRPr="00B51030">
              <w:rPr>
                <w:b/>
                <w:i/>
              </w:rPr>
              <w:t>souhlasu</w:t>
            </w:r>
            <w:r w:rsidRPr="00B51030">
              <w:t xml:space="preserve"> a ověřování, včetně provedení silného ověření klienta. Podmínky, za kterých klient transakci autorizoval tím, že k ní dal povolení, by měly být náležitě zohledněny, a to i ze s</w:t>
            </w:r>
            <w:r w:rsidRPr="00B51030">
              <w:t xml:space="preserve">trany soudů, aby bylo možné transakci kvalifikovat jako autorizovanou nebo neautorizovanou. Transakce mohla být skutečně povolena za okolností, kdy byla taková autorizace udělena na základě </w:t>
            </w:r>
            <w:r w:rsidRPr="00B51030">
              <w:rPr>
                <w:b/>
                <w:i/>
              </w:rPr>
              <w:t>zmanipulovaných předpokladů</w:t>
            </w:r>
            <w:r w:rsidRPr="00B51030">
              <w:t>, které ovlivnily integritu povolení. P</w:t>
            </w:r>
            <w:r w:rsidRPr="00B51030">
              <w:t>roto již není možné omezit náhrady pouze na neautorizované transakce, jako tomu bylo podle směrnice (EU) 2015/2366. Bylo by však nepřiměřené a pro poskytovatele platebních služeb finančně velmi nákladné, kdyby se na každou podvodnou transakci, ať už autori</w:t>
            </w:r>
            <w:r w:rsidRPr="00B51030">
              <w:t>zovanou nebo neautorizovanou, vztahovalo systematické právo na vrácení peněz. Mohlo by to způsobit i morální hazard a snížení ostražitosti klienta.</w:t>
            </w:r>
          </w:p>
        </w:tc>
        <w:tc>
          <w:tcPr>
            <w:tcW w:w="4876" w:type="dxa"/>
            <w:hideMark/>
          </w:tcPr>
          <w:p w:rsidR="0047667D" w:rsidRPr="00B51030" w:rsidRDefault="00475E36">
            <w:pPr>
              <w:pStyle w:val="Normal6"/>
              <w:rPr>
                <w:szCs w:val="24"/>
              </w:rPr>
            </w:pPr>
            <w:r w:rsidRPr="00B51030">
              <w:t>(79)</w:t>
            </w:r>
            <w:r w:rsidRPr="00B51030">
              <w:tab/>
              <w:t>Spotřebitelé by měli být přiměřeně chráněni v souvislosti s některými podvodnými platebními transakcemi</w:t>
            </w:r>
            <w:r w:rsidRPr="00B51030">
              <w:t>, které autorizovali, aniž by věděli, že tyto transakce jsou podvodné. V posledních letech výrazně vzrostl počet případů „sociálního inženýrství“, kdy jsou spotřebitelé uvedeni v omyl, aby autorizovali platební transakci ve prospěch podvodníka. V Unii jsou</w:t>
            </w:r>
            <w:r w:rsidRPr="00B51030">
              <w:t xml:space="preserve"> bohužel stále rozšířenější případy „spoofingu“, kdy se podvodníci vydávají za zaměstnance poskytovatele platebních služeb klienta a zneužívají jméno, </w:t>
            </w:r>
            <w:r w:rsidRPr="00B51030">
              <w:rPr>
                <w:b/>
                <w:i/>
              </w:rPr>
              <w:t>emailovou</w:t>
            </w:r>
            <w:r w:rsidRPr="00B51030">
              <w:t xml:space="preserve"> adresu nebo telefonní číslo poskytovatele platebních služeb, aby si získali důvěru klientů a př</w:t>
            </w:r>
            <w:r w:rsidRPr="00B51030">
              <w:t xml:space="preserve">iměli je k provedení určitých úkonů. Tyto nové druhy podvodů označovaných jako „spoofing“ </w:t>
            </w:r>
            <w:r w:rsidRPr="00B51030">
              <w:rPr>
                <w:b/>
                <w:i/>
              </w:rPr>
              <w:t xml:space="preserve">nebo vydávání se za jinou osobu </w:t>
            </w:r>
            <w:r w:rsidRPr="00B51030">
              <w:t>stírají rozdíl, který ve směrnici (EU) 2015/2366 existoval mezi autorizovanými a neautorizovanými transakcemi. Stále složitější je tak</w:t>
            </w:r>
            <w:r w:rsidRPr="00B51030">
              <w:t xml:space="preserve">é identifikovat prostředky, jejichž prostřednictvím lze </w:t>
            </w:r>
            <w:r w:rsidRPr="00B51030">
              <w:rPr>
                <w:b/>
                <w:i/>
              </w:rPr>
              <w:t>povolení</w:t>
            </w:r>
            <w:r w:rsidRPr="00B51030">
              <w:t xml:space="preserve"> považovat za </w:t>
            </w:r>
            <w:r w:rsidRPr="00B51030">
              <w:rPr>
                <w:b/>
                <w:i/>
              </w:rPr>
              <w:t>udělené</w:t>
            </w:r>
            <w:r w:rsidRPr="00B51030">
              <w:t xml:space="preserve">, neboť podvodníci mohou převzít kontrolu nad celým procesem </w:t>
            </w:r>
            <w:r w:rsidRPr="00B51030">
              <w:rPr>
                <w:b/>
                <w:i/>
              </w:rPr>
              <w:t>povolování</w:t>
            </w:r>
            <w:r w:rsidRPr="00B51030">
              <w:t xml:space="preserve"> a ověřování, včetně provedení silného ověření klienta. Podmínky, za kterých klient transakci autori</w:t>
            </w:r>
            <w:r w:rsidRPr="00B51030">
              <w:t xml:space="preserve">zoval tím, že k ní dal povolení, by měly být náležitě zohledněny, a to i ze strany soudů, aby bylo možné transakci kvalifikovat jako autorizovanou nebo neautorizovanou. Transakce mohla být skutečně povolena za okolností, kdy byla taková autorizace udělena </w:t>
            </w:r>
            <w:r w:rsidRPr="00B51030">
              <w:t xml:space="preserve">na základě </w:t>
            </w:r>
            <w:r w:rsidRPr="00B51030">
              <w:rPr>
                <w:b/>
                <w:i/>
              </w:rPr>
              <w:t>manipulace</w:t>
            </w:r>
            <w:r w:rsidRPr="00B51030">
              <w:t>, které ovlivnily integritu povolení. Proto již není možné omezit náhrady pouze na neautorizované transakce, jako tomu bylo podle směrnice (EU) 2015/2366. Bylo by však nepřiměřené a pro poskytovatele platebních služeb finančně velmi ná</w:t>
            </w:r>
            <w:r w:rsidRPr="00B51030">
              <w:t>kladné, kdyby se na každou podvodnou transakci, ať už autorizovanou nebo neautorizovanou, vztahovalo systematické právo na vrácení peněz. Mohlo by to způsobit i morální hazard a snížení ostražitosti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(80)</w:t>
            </w:r>
            <w:r w:rsidRPr="00B51030">
              <w:tab/>
            </w:r>
            <w:r w:rsidRPr="00B51030">
              <w:rPr>
                <w:b/>
                <w:i/>
              </w:rPr>
              <w:t xml:space="preserve">Za oběti „spoofingu“ </w:t>
            </w:r>
            <w:r w:rsidRPr="00B51030">
              <w:rPr>
                <w:b/>
                <w:i/>
              </w:rPr>
              <w:t xml:space="preserve">lze považovat i poskytovatele platebních služeb, neboť byly zneužity jejich údaje. </w:t>
            </w:r>
            <w:r w:rsidRPr="00B51030">
              <w:t xml:space="preserve">Poskytovatelé platebních služeb </w:t>
            </w:r>
            <w:r w:rsidRPr="00B51030">
              <w:rPr>
                <w:b/>
                <w:i/>
              </w:rPr>
              <w:t>však</w:t>
            </w:r>
            <w:r w:rsidRPr="00B51030">
              <w:t xml:space="preserve"> mají více prostředků než spotřebitelé, aby </w:t>
            </w:r>
            <w:r w:rsidRPr="00B51030">
              <w:rPr>
                <w:b/>
                <w:i/>
              </w:rPr>
              <w:t>těmto podvodům</w:t>
            </w:r>
            <w:r w:rsidRPr="00B51030">
              <w:t xml:space="preserve"> učinili přítrž, a to prostřednictvím náležité prevence a důkladných technickýc</w:t>
            </w:r>
            <w:r w:rsidRPr="00B51030">
              <w:t>h ochranných opatření vyvinutých společně s poskytovateli služeb elektronických komunikací, jako jsou provozovatelé mobilních sítí, internetové platformy atd. Podvody, kdy se pachatelé vydávají za zaměstnance banky, mají vliv na dobrou pověst banky a banko</w:t>
            </w:r>
            <w:r w:rsidRPr="00B51030">
              <w:t>vního sektoru jako celku a mohou způsobit značné finanční škody spotřebitelům v Unii a ovlivnit jejich důvěru v elektronické platby a bankovní systém. Spotřebitel v dobré víře, který se stal obětí podvodu typu „spoofing“, při němž se podvodníci vydávají za</w:t>
            </w:r>
            <w:r w:rsidRPr="00B51030">
              <w:t xml:space="preserve"> zaměstnance poskytovatele platebních služeb klienta a zneužívají jeho jméno, poštovní adresu nebo telefonní číslo, by proto měl mít nárok na vrácení celé částky podvodné platební transakce od poskytovatele platebních služeb, pokud plátce nejednal podvodně</w:t>
            </w:r>
            <w:r w:rsidRPr="00B51030">
              <w:t xml:space="preserve"> nebo s „hrubou nedbalostí“. Jakmile se spotřebitel dozví, že se stal obětí podvodu typu „spoofing“, měl by bez zbytečného odkladu oznámit incident policii, pokud možno prostřednictvím podání trestního oznámení on-line, pokud je policie umožňuje, jakož i s</w:t>
            </w:r>
            <w:r w:rsidRPr="00B51030">
              <w:t>vému poskytovateli platebních služeb a měl by poskytnout všechny potřebné podpůrné důkazy. Pokud tyto procesní podmínky nejsou splněny, částka by neměla být vrácena.</w:t>
            </w:r>
          </w:p>
        </w:tc>
        <w:tc>
          <w:tcPr>
            <w:tcW w:w="4876" w:type="dxa"/>
            <w:hideMark/>
          </w:tcPr>
          <w:p w:rsidR="0047667D" w:rsidRPr="00B51030" w:rsidRDefault="00475E36">
            <w:pPr>
              <w:pStyle w:val="Normal6"/>
              <w:rPr>
                <w:szCs w:val="24"/>
              </w:rPr>
            </w:pPr>
            <w:r w:rsidRPr="00B51030">
              <w:t>(80)</w:t>
            </w:r>
            <w:r w:rsidRPr="00B51030">
              <w:tab/>
              <w:t>Poskytovatelé platebních služeb mají více prostředků než spotřebitelé, aby učinili př</w:t>
            </w:r>
            <w:r w:rsidRPr="00B51030">
              <w:t>ítrž</w:t>
            </w:r>
            <w:r w:rsidRPr="00B51030">
              <w:rPr>
                <w:b/>
                <w:i/>
              </w:rPr>
              <w:t xml:space="preserve"> „spoofingu“, kdy se podvodník vydává za zaměstnance poskytovatele platebních služeb a zneužívá jméno, poštovní adresu nebo telefonní číslo poskytovatele platební služby, aby klienty přiměli k provedení určitých úkonů</w:t>
            </w:r>
            <w:r w:rsidRPr="00B51030">
              <w:t>, a to prostřednictvím náležité pre</w:t>
            </w:r>
            <w:r w:rsidRPr="00B51030">
              <w:t>vence a důkladných technických ochranných opatření vyvinutých společně s poskytovateli služeb elektronických komunikací, jako jsou provozovatelé mobilních sítí, internetové platformy atd.</w:t>
            </w:r>
            <w:r w:rsidRPr="00B51030">
              <w:rPr>
                <w:b/>
                <w:i/>
              </w:rPr>
              <w:t xml:space="preserve"> Tyto služby elektronických komunikací by měly být povinny spolupraco</w:t>
            </w:r>
            <w:r w:rsidRPr="00B51030">
              <w:rPr>
                <w:b/>
                <w:i/>
              </w:rPr>
              <w:t>vat s poskytovateli platebních služeb v boji proti podvodům. Pokud tak neučiní, měly by nést společnou odpovědnost v případě podvodu</w:t>
            </w:r>
            <w:r w:rsidRPr="00B51030">
              <w:t xml:space="preserve">. Podvody, kdy se pachatelé vydávají za zaměstnance banky, mají vliv na dobrou pověst banky a bankovního sektoru jako celku </w:t>
            </w:r>
            <w:r w:rsidRPr="00B51030">
              <w:t>a mohou způsobit značné finanční škody spotřebitelům v Unii a ovlivnit jejich důvěru v elektronické platby a bankovní systém. Spotřebitel v dobré víře, který se stal obětí podvodu typu „spoofing“, při němž se podvodníci vydávají za zaměstnance poskytovatel</w:t>
            </w:r>
            <w:r w:rsidRPr="00B51030">
              <w:t>e platebních služeb klienta a zneužívají jeho jméno, poštovní adresu nebo telefonní číslo, by proto měl mít nárok na vrácení celé částky podvodné platební transakce od poskytovatele platebních služeb, pokud plátce nejednal podvodně nebo s „hrubou nedbalost</w:t>
            </w:r>
            <w:r w:rsidRPr="00B51030">
              <w:t>í“. Jakmile se spotřebitel dozví, že se stal obětí podvodu typu „spoofing“, měl by bez zbytečného odkladu oznámit incident policii, pokud možno prostřednictvím podání trestního oznámení on-line, pokud je policie umožňuje, jakož i svému poskytovateli plateb</w:t>
            </w:r>
            <w:r w:rsidRPr="00B51030">
              <w:t>ních služeb a měl by poskytnout všechny potřebné podpůrné důkazy. Pokud tyto procesní podmínky nejsou splněny, částka by neměla být vrácena.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w:t>
      </w:r>
      <w:r w:rsidRPr="00B51030">
        <w:t>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(81)</w:t>
            </w:r>
            <w:r w:rsidRPr="00B51030">
              <w:tab/>
              <w:t xml:space="preserve">Vzhledem ke svým povinnostem chránit bezpečnost svých služeb v souladu se směrnicí Evropského </w:t>
            </w:r>
            <w:r w:rsidRPr="00B51030">
              <w:t>parlamentu a Rady 2002/58/ES</w:t>
            </w:r>
            <w:r w:rsidRPr="00B51030">
              <w:rPr>
                <w:vertAlign w:val="superscript"/>
              </w:rPr>
              <w:t>49</w:t>
            </w:r>
            <w:r w:rsidRPr="00B51030">
              <w:t xml:space="preserve"> jsou poskytovatelé služeb elektronických komunikací schopni přispět ke kolektivnímu boji proti podvodům typu „spoofing“. Aniž jsou dotčeny povinnosti stanovené vnitrostátními právními předpisy, kterými se uvedená směrnice pro</w:t>
            </w:r>
            <w:r w:rsidRPr="00B51030">
              <w:t xml:space="preserve">vádí, měli by proto poskytovatelé služeb elektronických komunikací spolupracovat s poskytovateli platebních služeb s cílem zabránit dalším případům tohoto druhu podvodů, a to i tím, že neprodleně zajistí, aby byla zavedena náležitá organizační a technická </w:t>
            </w:r>
            <w:r w:rsidRPr="00B51030">
              <w:t xml:space="preserve">opatření na ochranu bezpečnosti a důvěrnosti komunikací v souladu se směrnicí 2002/58/ES. Případné nároky </w:t>
            </w:r>
            <w:r w:rsidRPr="00B51030">
              <w:rPr>
                <w:b/>
                <w:i/>
              </w:rPr>
              <w:t>poskytovatele platebních služeb</w:t>
            </w:r>
            <w:r w:rsidRPr="00B51030">
              <w:t xml:space="preserve"> vůči jiným poskytovatelům, například poskytovatelům služeb elektronických komunikací, týkající se náhrady finanční ško</w:t>
            </w:r>
            <w:r w:rsidRPr="00B51030">
              <w:t xml:space="preserve">dy způsobené v souvislosti s tímto druhem podvodu by měly být uplatňovány v souladu s </w:t>
            </w:r>
            <w:r w:rsidRPr="00B51030">
              <w:rPr>
                <w:b/>
                <w:i/>
              </w:rPr>
              <w:t>vnitrostátními právními předpisy</w:t>
            </w:r>
            <w:r w:rsidRPr="00B51030">
              <w:t>.</w:t>
            </w:r>
          </w:p>
        </w:tc>
        <w:tc>
          <w:tcPr>
            <w:tcW w:w="4876" w:type="dxa"/>
            <w:hideMark/>
          </w:tcPr>
          <w:p w:rsidR="0047667D" w:rsidRPr="00B51030" w:rsidRDefault="00475E36">
            <w:pPr>
              <w:pStyle w:val="Normal6"/>
              <w:rPr>
                <w:szCs w:val="24"/>
              </w:rPr>
            </w:pPr>
            <w:r w:rsidRPr="00B51030">
              <w:t>(81)</w:t>
            </w:r>
            <w:r w:rsidRPr="00B51030">
              <w:tab/>
              <w:t>Vzhledem ke svým povinnostem chránit bezpečnost svých služeb v souladu se směrnicí Evropského parlamentu a Rady 2002/58/ES</w:t>
            </w:r>
            <w:r w:rsidRPr="00B51030">
              <w:rPr>
                <w:vertAlign w:val="superscript"/>
              </w:rPr>
              <w:t>49</w:t>
            </w:r>
            <w:r w:rsidRPr="00B51030">
              <w:t xml:space="preserve"> jsou p</w:t>
            </w:r>
            <w:r w:rsidRPr="00B51030">
              <w:t>oskytovatelé služeb elektronických komunikací schopni přispět ke kolektivnímu boji proti podvodům typu „spoofing“. Aniž jsou dotčeny povinnosti stanovené vnitrostátními právními předpisy, kterými se uvedená směrnice provádí, měli by proto poskytovatelé slu</w:t>
            </w:r>
            <w:r w:rsidRPr="00B51030">
              <w:t xml:space="preserve">žeb elektronických komunikací </w:t>
            </w:r>
            <w:r w:rsidRPr="00B51030">
              <w:rPr>
                <w:b/>
                <w:i/>
              </w:rPr>
              <w:t xml:space="preserve">, je-li to vhodné, mít také stejnou úroveň odpovědnosti jakožto poskytovatelé platebních služeb a </w:t>
            </w:r>
            <w:r w:rsidRPr="00B51030">
              <w:t>spolupracovat s poskytovateli platebních služeb s cílem zabránit dalším případům tohoto druhu podvodů, a to i tím, že neprodleně</w:t>
            </w:r>
            <w:r w:rsidRPr="00B51030">
              <w:t xml:space="preserve"> zajistí, aby byla zavedena náležitá organizační a technická opatření na ochranu bezpečnosti a důvěrnosti komunikací v souladu se směrnicí 2002/58/ES. Případné nároky </w:t>
            </w:r>
            <w:r w:rsidRPr="00B51030">
              <w:rPr>
                <w:b/>
                <w:i/>
              </w:rPr>
              <w:t>kvůli podvodu</w:t>
            </w:r>
            <w:r w:rsidRPr="00B51030">
              <w:t xml:space="preserve"> vůči jiným poskytovatelům, například poskytovatelům služeb elektronických k</w:t>
            </w:r>
            <w:r w:rsidRPr="00B51030">
              <w:t>omunikací</w:t>
            </w:r>
            <w:r w:rsidRPr="00B51030">
              <w:rPr>
                <w:b/>
                <w:i/>
              </w:rPr>
              <w:t xml:space="preserve"> nebo online platforem</w:t>
            </w:r>
            <w:r w:rsidRPr="00B51030">
              <w:t xml:space="preserve">, týkající se náhrady finanční škody způsobené v souvislosti s tímto druhem podvodu by měly být uplatňovány v souladu s </w:t>
            </w:r>
            <w:r w:rsidRPr="00B51030">
              <w:rPr>
                <w:b/>
                <w:i/>
              </w:rPr>
              <w:t>tímto nařízením</w:t>
            </w:r>
            <w:r w:rsidRPr="00B51030">
              <w:t xml:space="preserve">. </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49</w:t>
            </w:r>
            <w:r w:rsidRPr="00B51030">
              <w:t xml:space="preserve"> Směrnice Evropského parlamentu a Rady 2002/5</w:t>
            </w:r>
            <w:r w:rsidRPr="00B51030">
              <w:t>8/ES ze dne 12. července 2002 o zpracování osobních údajů a ochraně soukromí v odvětví elektronických komunikací (Úř. věst. L 201, 31.7.2002, s. 37).</w:t>
            </w:r>
          </w:p>
        </w:tc>
        <w:tc>
          <w:tcPr>
            <w:tcW w:w="4876" w:type="dxa"/>
            <w:hideMark/>
          </w:tcPr>
          <w:p w:rsidR="0047667D" w:rsidRPr="00B51030" w:rsidRDefault="00475E36">
            <w:pPr>
              <w:pStyle w:val="Normal6"/>
              <w:rPr>
                <w:szCs w:val="24"/>
              </w:rPr>
            </w:pPr>
            <w:r w:rsidRPr="00B51030">
              <w:rPr>
                <w:vertAlign w:val="superscript"/>
              </w:rPr>
              <w:t>49</w:t>
            </w:r>
            <w:r w:rsidRPr="00B51030">
              <w:t xml:space="preserve"> Směrnice Evropského parlamentu a Rady 2002/58/ES ze dne 12. července 2002 o zpracování osobních údajů a ochraně soukromí v odvětví elektronických komunikací (Úř. věst. L 201, 31.7.2002, s. 37).</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123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(81)</w:t>
            </w:r>
            <w:r w:rsidRPr="00B51030">
              <w:tab/>
              <w:t xml:space="preserve">Vzhledem ke svým povinnostem chránit </w:t>
            </w:r>
            <w:r w:rsidRPr="00B51030">
              <w:t>bezpečnost svých služeb v souladu se směrnicí Evropského parlamentu a Rady 2002/58/ES</w:t>
            </w:r>
            <w:r w:rsidRPr="00B51030">
              <w:rPr>
                <w:vertAlign w:val="superscript"/>
              </w:rPr>
              <w:t>49</w:t>
            </w:r>
            <w:r w:rsidRPr="00B51030">
              <w:t xml:space="preserve"> jsou poskytovatelé služeb elektronických komunikací schopni přispět ke kolektivnímu boji proti podvodům typu „spoofing“. Aniž jsou dotčeny povinnosti stanovené vnitrost</w:t>
            </w:r>
            <w:r w:rsidRPr="00B51030">
              <w:t>átními právními předpisy, kterými se uvedená směrnice provádí, měli by proto poskytovatelé služeb elektronických komunikací spolupracovat s poskytovateli platebních služeb s cílem zabránit dalším případům tohoto druhu podvodů, a to i tím, že neprodleně zaj</w:t>
            </w:r>
            <w:r w:rsidRPr="00B51030">
              <w:t>istí, aby byla zavedena náležitá organizační a technická opatření na ochranu bezpečnosti a důvěrnosti komunikací v souladu se směrnicí 2002/58/ES. Případné nároky poskytovatele platebních služeb vůči jiným poskytovatelům, například poskytovatelům služeb el</w:t>
            </w:r>
            <w:r w:rsidRPr="00B51030">
              <w:t>ektronických komunikací, týkající se náhrady finanční škody způsobené v souvislosti s tímto druhem podvodu by měly být uplatňovány v souladu s vnitrostátními právními předpisy.</w:t>
            </w:r>
          </w:p>
        </w:tc>
        <w:tc>
          <w:tcPr>
            <w:tcW w:w="4876" w:type="dxa"/>
            <w:hideMark/>
          </w:tcPr>
          <w:p w:rsidR="0047667D" w:rsidRPr="00B51030" w:rsidRDefault="00475E36">
            <w:pPr>
              <w:pStyle w:val="Normal6"/>
              <w:rPr>
                <w:szCs w:val="24"/>
              </w:rPr>
            </w:pPr>
            <w:r w:rsidRPr="00B51030">
              <w:t>(81)</w:t>
            </w:r>
            <w:r w:rsidRPr="00B51030">
              <w:tab/>
              <w:t xml:space="preserve">Vzhledem ke svým povinnostem chránit bezpečnost svých služeb v souladu se </w:t>
            </w:r>
            <w:r w:rsidRPr="00B51030">
              <w:t>směrnicí Evropského parlamentu a Rady 2002/58/ES</w:t>
            </w:r>
            <w:r w:rsidRPr="00B51030">
              <w:rPr>
                <w:vertAlign w:val="superscript"/>
              </w:rPr>
              <w:t>49</w:t>
            </w:r>
            <w:r w:rsidRPr="00B51030">
              <w:t xml:space="preserve"> jsou poskytovatelé služeb elektronických komunikací schopni přispět ke kolektivnímu boji proti podvodům typu „spoofing“. Aniž jsou dotčeny povinnosti stanovené vnitrostátními právními předpisy, kterými se </w:t>
            </w:r>
            <w:r w:rsidRPr="00B51030">
              <w:t>uvedená směrnice provádí, měli by proto poskytovatelé služeb elektronických komunikací spolupracovat s poskytovateli platebních služeb s cílem zabránit dalším případům tohoto druhu podvodů, a to i tím, že neprodleně zajistí, aby byla zavedena náležitá orga</w:t>
            </w:r>
            <w:r w:rsidRPr="00B51030">
              <w:t xml:space="preserve">nizační a technická opatření na ochranu bezpečnosti a důvěrnosti komunikací v souladu se směrnicí 2002/58/ES. Případné nároky poskytovatele platebních služeb vůči jiným poskytovatelům, například poskytovatelům služeb elektronických komunikací, týkající se </w:t>
            </w:r>
            <w:r w:rsidRPr="00B51030">
              <w:t xml:space="preserve">náhrady finanční škody způsobené v souvislosti s tímto druhem podvodu by měly být uplatňovány v souladu s vnitrostátními právními předpisy. </w:t>
            </w:r>
            <w:r w:rsidRPr="00B51030">
              <w:rPr>
                <w:b/>
                <w:i/>
              </w:rPr>
              <w:t>Poskytovatelé služeb elektronických komunikací nemohou nést odpovědnost za platební podvody spáchané třetí stranou.</w:t>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49</w:t>
            </w:r>
            <w:r w:rsidRPr="00B51030">
              <w:t xml:space="preserve"> Směrnice Evropského parlamentu a Rady 2002/58/ES ze dne 12. července 2002 o zpracování osobních údajů a ochraně soukromí v odvětví elektronických komunikací (Úř. věst. L 201, 31.7.2002, s. 37).</w:t>
            </w:r>
          </w:p>
        </w:tc>
        <w:tc>
          <w:tcPr>
            <w:tcW w:w="4876" w:type="dxa"/>
            <w:hideMark/>
          </w:tcPr>
          <w:p w:rsidR="0047667D" w:rsidRPr="00B51030" w:rsidRDefault="00475E36">
            <w:pPr>
              <w:pStyle w:val="Normal6"/>
              <w:rPr>
                <w:szCs w:val="24"/>
              </w:rPr>
            </w:pPr>
            <w:r w:rsidRPr="00B51030">
              <w:rPr>
                <w:vertAlign w:val="superscript"/>
              </w:rPr>
              <w:t>49</w:t>
            </w:r>
            <w:r w:rsidRPr="00B51030">
              <w:t xml:space="preserve"> Směrnice Evropsk</w:t>
            </w:r>
            <w:r w:rsidRPr="00B51030">
              <w:t>ého parlamentu a Rady 2002/58/ES ze dne 12. července 2002 o zpracování osobních údajů a ochraně soukromí v odvětví elektronických komunikací (Úř. věst. L 201, 31.7.2002, s. 37).</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(81a)</w:t>
            </w:r>
            <w:r w:rsidRPr="00B51030">
              <w:rPr>
                <w:b/>
                <w:i/>
              </w:rPr>
              <w:tab/>
              <w:t>Online platformy mohou také přispívat k nárůstu</w:t>
            </w:r>
            <w:r w:rsidRPr="00B51030">
              <w:rPr>
                <w:b/>
                <w:i/>
              </w:rPr>
              <w:t xml:space="preserve"> případů podvodů. Aniž jsou proto dotčeny jejich povinnosti podle nařízení (EU) 2022/2065, měly by nést odpovědnost v případě, že podvod vznikl v přímém důsledku toho, že podvodníci využili jejich platformu k podvedení spotřebitelů.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w:t>
      </w:r>
      <w:r w:rsidRPr="00B51030">
        <w:rPr>
          <w:rStyle w:val="HideTWBExt"/>
          <w:noProof w:val="0"/>
        </w:rPr>
        <w: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(82)</w:t>
            </w:r>
            <w:r w:rsidRPr="00B51030">
              <w:tab/>
              <w:t>Při</w:t>
            </w:r>
            <w:r w:rsidRPr="00B51030">
              <w:t xml:space="preserve"> posuzování možné nedbalosti nebo hrubé nedbalosti na straně uživatele platebních služeb by se mělo přihlédnout ke všem okolnostem. </w:t>
            </w:r>
            <w:r w:rsidRPr="00B51030">
              <w:rPr>
                <w:b/>
                <w:i/>
              </w:rPr>
              <w:t>Důkazy a stupeň údajné</w:t>
            </w:r>
            <w:r w:rsidRPr="00B51030">
              <w:t xml:space="preserve"> nedbalosti </w:t>
            </w:r>
            <w:r w:rsidRPr="00B51030">
              <w:rPr>
                <w:b/>
                <w:i/>
              </w:rPr>
              <w:t>by se obecně měly hodnotit podle vnitrostátních právních předpisů</w:t>
            </w:r>
            <w:r w:rsidRPr="00B51030">
              <w:t>.</w:t>
            </w:r>
            <w:r w:rsidRPr="00B51030">
              <w:rPr>
                <w:b/>
                <w:i/>
              </w:rPr>
              <w:t xml:space="preserve"> </w:t>
            </w:r>
            <w:r w:rsidRPr="00B51030">
              <w:t xml:space="preserve">Zatímco </w:t>
            </w:r>
            <w:r w:rsidRPr="00B51030">
              <w:rPr>
                <w:b/>
                <w:i/>
              </w:rPr>
              <w:t>však</w:t>
            </w:r>
            <w:r w:rsidRPr="00B51030">
              <w:t xml:space="preserve"> pojem nedb</w:t>
            </w:r>
            <w:r w:rsidRPr="00B51030">
              <w:t>alosti znamená porušení povinné péče, výraz „hrubá nedbalost“ by měl znamenat více než pouhou nedbalost a zahrnovat jednání vykazující značnou míru neopatrnosti; například uchovávání bezpečnostních údajů použitých k autorizaci platební transakce vedle plat</w:t>
            </w:r>
            <w:r w:rsidRPr="00B51030">
              <w:t xml:space="preserve">ebního prostředku v otevřeném a pro třetí strany snadno zjistitelném formátu. Skutečnost, že spotřebitel již obdržel od poskytovatele platebních služeb vrácenou částku poté, co se stal obětí podvodu, při němž se pachatel vydával za </w:t>
            </w:r>
            <w:r w:rsidRPr="00B51030">
              <w:rPr>
                <w:b/>
                <w:i/>
              </w:rPr>
              <w:t>zaměstnance banky</w:t>
            </w:r>
            <w:r w:rsidRPr="00B51030">
              <w:t xml:space="preserve">, a </w:t>
            </w:r>
            <w:r w:rsidRPr="00B51030">
              <w:rPr>
                <w:b/>
                <w:i/>
              </w:rPr>
              <w:t>u t</w:t>
            </w:r>
            <w:r w:rsidRPr="00B51030">
              <w:rPr>
                <w:b/>
                <w:i/>
              </w:rPr>
              <w:t>éhož poskytovatele platebních služeb</w:t>
            </w:r>
            <w:r w:rsidRPr="00B51030">
              <w:t xml:space="preserve"> podává další žádost o vrácení peněz poté, co se opět stal obětí stejného druhu podvodu, by mohla být považována za „hrubou nedbalost“, neboť to může svědčit o vysoké míře neopatrnosti uživatele, který měl být ostražitěj</w:t>
            </w:r>
            <w:r w:rsidRPr="00B51030">
              <w:t>ší poté, co se již stal obětí stejného způsobu podvodného jednání.</w:t>
            </w:r>
          </w:p>
        </w:tc>
        <w:tc>
          <w:tcPr>
            <w:tcW w:w="4876" w:type="dxa"/>
            <w:hideMark/>
          </w:tcPr>
          <w:p w:rsidR="0047667D" w:rsidRPr="00B51030" w:rsidRDefault="00475E36">
            <w:pPr>
              <w:pStyle w:val="Normal6"/>
              <w:rPr>
                <w:szCs w:val="24"/>
              </w:rPr>
            </w:pPr>
            <w:r w:rsidRPr="00B51030">
              <w:t>(82)</w:t>
            </w:r>
            <w:r w:rsidRPr="00B51030">
              <w:tab/>
              <w:t xml:space="preserve">Při posuzování možné nedbalosti nebo hrubé nedbalosti na straně uživatele platebních služeb by se mělo přihlédnout ke všem okolnostem. </w:t>
            </w:r>
            <w:r w:rsidRPr="00B51030">
              <w:rPr>
                <w:b/>
                <w:i/>
              </w:rPr>
              <w:t>Například v případě, že se uživatel platebních sl</w:t>
            </w:r>
            <w:r w:rsidRPr="00B51030">
              <w:rPr>
                <w:b/>
                <w:i/>
              </w:rPr>
              <w:t>užeb stane obětí podvodu sociálního inženýrství , je třeba za účelem posouzení toho, zda se uživatel platebních služeb dopustil hrubé</w:t>
            </w:r>
            <w:r w:rsidRPr="00B51030">
              <w:t xml:space="preserve"> nedbalosti</w:t>
            </w:r>
            <w:r w:rsidRPr="00B51030">
              <w:rPr>
                <w:b/>
                <w:i/>
              </w:rPr>
              <w:t>, zohlednit všechny relevantní faktory, včetně mimo jiné složitosti podvodu, osobní situace uživatele platebních</w:t>
            </w:r>
            <w:r w:rsidRPr="00B51030">
              <w:rPr>
                <w:b/>
                <w:i/>
              </w:rPr>
              <w:t xml:space="preserve"> služeb, zda měl důvod se domnívat, že provádí platbu oprávněnému příjemci, a zda mohl poskytovatel platebních služeb přijmout další opatření, aby podvodu zabránil</w:t>
            </w:r>
            <w:r w:rsidRPr="00B51030">
              <w:t>. Zatímco pojem nedbalosti znamená porušení povinné péče, výraz „hrubá nedbalost“ by měl znam</w:t>
            </w:r>
            <w:r w:rsidRPr="00B51030">
              <w:t xml:space="preserve">enat více než pouhou nedbalost a zahrnovat jednání vykazující značnou míru neopatrnosti; například </w:t>
            </w:r>
            <w:r w:rsidRPr="00B51030">
              <w:rPr>
                <w:b/>
                <w:i/>
              </w:rPr>
              <w:t>provedení platby podvodníkovi, aniž by měl důvod se domnívat, že příjemce, jemuž byla platba určena, je legitimní, nebo</w:t>
            </w:r>
            <w:r w:rsidRPr="00B51030">
              <w:t xml:space="preserve"> uchovávání bezpečnostních údajů použi</w:t>
            </w:r>
            <w:r w:rsidRPr="00B51030">
              <w:t xml:space="preserve">tých k autorizaci platební transakce vedle platebního prostředku v otevřeném a pro třetí strany snadno zjistitelném formátu. Skutečnost, že spotřebitel již obdržel od poskytovatele platebních služeb vrácenou částku poté, co se stal obětí podvodu, při němž </w:t>
            </w:r>
            <w:r w:rsidRPr="00B51030">
              <w:t xml:space="preserve">se pachatel vydával za </w:t>
            </w:r>
            <w:r w:rsidRPr="00B51030">
              <w:rPr>
                <w:b/>
                <w:bCs/>
                <w:i/>
                <w:iCs/>
              </w:rPr>
              <w:t>někoho jiného</w:t>
            </w:r>
            <w:r w:rsidRPr="00B51030">
              <w:t xml:space="preserve">, a podává další žádost o vrácení peněz poté, co se opět stal obětí stejného druhu podvodu, by mohla být považována za „hrubou nedbalost“, neboť to může svědčit o vysoké míře neopatrnosti uživatele, který měl být </w:t>
            </w:r>
            <w:r w:rsidRPr="00B51030">
              <w:t>ostražitější poté, co se již stal obětí stejného způsobu podvodného jednání.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Manuel García-Margallo y Marfil</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(82)</w:t>
            </w:r>
            <w:r w:rsidRPr="00B51030">
              <w:tab/>
              <w:t xml:space="preserve">Při posuzování možné nedbalosti nebo hrubé nedbalosti na straně uživatele platebních služeb by se mělo přihlédnout ke všem okolnostem. </w:t>
            </w:r>
            <w:r w:rsidRPr="00B51030">
              <w:t>Důkazy a stupeň údajné nedbalosti by se obecně měly hodnotit podle vnitrostátních právních předpisů. Zatímco však pojem nedbalosti znamená porušení povinné péče, výraz „hrubá nedbalost“ by měl znamenat více než pouhou nedbalost a zahrnovat jednání vykazují</w:t>
            </w:r>
            <w:r w:rsidRPr="00B51030">
              <w:t xml:space="preserve">cí značnou míru neopatrnosti; například uchovávání bezpečnostních údajů použitých k autorizaci platební transakce vedle platebního prostředku v otevřeném a pro třetí strany snadno zjistitelném formátu. </w:t>
            </w:r>
            <w:r w:rsidRPr="00B51030">
              <w:rPr>
                <w:b/>
                <w:i/>
              </w:rPr>
              <w:t>Skutečnost, že spotřebitel již obdržel od poskytovatel</w:t>
            </w:r>
            <w:r w:rsidRPr="00B51030">
              <w:rPr>
                <w:b/>
                <w:i/>
              </w:rPr>
              <w:t>e platebních služeb vrácenou částku poté, co se stal obětí podvodu, při němž se pachatel vydával za zaměstnance banky, a u téhož poskytovatele platebních služeb podává další žádost o vrácení peněz poté, co se opět stal obětí stejného druhu podvodu, by mohl</w:t>
            </w:r>
            <w:r w:rsidRPr="00B51030">
              <w:rPr>
                <w:b/>
                <w:i/>
              </w:rPr>
              <w:t>a být považována za „hrubou nedbalost“, neboť to může svědčit o vysoké míře neopatrnosti uživatele, který měl být ostražitější poté, co se již stal obětí stejného způsobu podvodného jednání.</w:t>
            </w:r>
          </w:p>
        </w:tc>
        <w:tc>
          <w:tcPr>
            <w:tcW w:w="4876" w:type="dxa"/>
            <w:hideMark/>
          </w:tcPr>
          <w:p w:rsidR="0047667D" w:rsidRPr="00B51030" w:rsidRDefault="00475E36">
            <w:pPr>
              <w:pStyle w:val="Normal6"/>
              <w:rPr>
                <w:szCs w:val="24"/>
              </w:rPr>
            </w:pPr>
            <w:r w:rsidRPr="00B51030">
              <w:t>(82)</w:t>
            </w:r>
            <w:r w:rsidRPr="00B51030">
              <w:tab/>
              <w:t>Při posuzování možné nedbalosti nebo hrubé nedbalosti na str</w:t>
            </w:r>
            <w:r w:rsidRPr="00B51030">
              <w:t>aně uživatele platebních služeb by se mělo přihlédnout ke všem okolnostem. Důkazy a stupeň údajné nedbalosti by se obecně měly hodnotit podle vnitrostátních právních předpisů. Zatímco však pojem nedbalosti znamená porušení povinné péče, výraz „hrubá nedbal</w:t>
            </w:r>
            <w:r w:rsidRPr="00B51030">
              <w:t>ost“ by měl znamenat více než pouhou nedbalost a zahrnovat jednání vykazující značnou míru neopatrnosti; například uchovávání bezpečnostních údajů použitých k autorizaci platební transakce vedle platebního prostředku v otevřeném a pro třetí strany snadno z</w:t>
            </w:r>
            <w:r w:rsidRPr="00B51030">
              <w:t>jistitelném formátu.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(82)</w:t>
            </w:r>
            <w:r w:rsidRPr="00B51030">
              <w:tab/>
              <w:t>Při posuzování možné nedbalosti nebo hrubé nedbalosti na straně uživatele platebních služeb by se mělo přihlédnout ke všem okolnostem. Důkazy a stupeň údajné nedbalosti by se obecně měly hodnotit podle vnitrostátních</w:t>
            </w:r>
            <w:r w:rsidRPr="00B51030">
              <w:t xml:space="preserve"> právních předpisů. Zatímco však pojem nedbalosti znamená porušení povinné péče, výraz „hrubá nedbalost“ by měl znamenat více než pouhou nedbalost a zahrnovat jednání vykazující značnou míru neopatrnosti; například uchovávání bezpečnostních údajů použitých</w:t>
            </w:r>
            <w:r w:rsidRPr="00B51030">
              <w:t xml:space="preserve"> k autorizaci platební transakce vedle platebního prostředku v otevřeném a pro třetí strany snadno zjistitelném formátu. Skutečnost, že spotřebitel již obdržel od poskytovatele platebních služeb vrácenou částku poté, co se stal obětí podvodu, při němž se p</w:t>
            </w:r>
            <w:r w:rsidRPr="00B51030">
              <w:t>achatel vydával za zaměstnance banky, a u téhož poskytovatele platebních služeb podává další žádost o vrácení peněz poté, co se opět stal obětí stejného druhu podvodu, by mohla být považována za „hrubou nedbalost“, neboť to může svědčit o vysoké míře neopa</w:t>
            </w:r>
            <w:r w:rsidRPr="00B51030">
              <w:t>trnosti uživatele, který měl být ostražitější poté, co se již stal obětí stejného způsobu podvodného jednání.</w:t>
            </w:r>
          </w:p>
        </w:tc>
        <w:tc>
          <w:tcPr>
            <w:tcW w:w="4876" w:type="dxa"/>
            <w:hideMark/>
          </w:tcPr>
          <w:p w:rsidR="0047667D" w:rsidRPr="00B51030" w:rsidRDefault="00475E36">
            <w:pPr>
              <w:pStyle w:val="Normal6"/>
              <w:rPr>
                <w:szCs w:val="24"/>
              </w:rPr>
            </w:pPr>
            <w:r w:rsidRPr="00B51030">
              <w:t>(82)</w:t>
            </w:r>
            <w:r w:rsidRPr="00B51030">
              <w:tab/>
              <w:t>Při posuzování možné nedbalosti nebo hrubé nedbalosti na straně uživatele platebních služeb by se mělo přihlédnout ke všem okolnostem. Důkazy</w:t>
            </w:r>
            <w:r w:rsidRPr="00B51030">
              <w:t xml:space="preserve"> a stupeň údajné nedbalosti by se obecně měly hodnotit podle vnitrostátních právních předpisů. Zatímco však pojem nedbalosti znamená porušení povinné péče, výraz „hrubá nedbalost“ by měl znamenat více než pouhou nedbalost a zahrnovat jednání vykazující zna</w:t>
            </w:r>
            <w:r w:rsidRPr="00B51030">
              <w:t>čnou míru neopatrnosti; například uchovávání bezpečnostních údajů použitých k autorizaci platební transakce vedle platebního prostředku v otevřeném a pro třetí strany snadno zjistitelném formátu,</w:t>
            </w:r>
            <w:r w:rsidRPr="00B51030">
              <w:rPr>
                <w:b/>
                <w:i/>
              </w:rPr>
              <w:t xml:space="preserve"> nebezpečná manipulace s bezpečnostními kódy, debetní kartou </w:t>
            </w:r>
            <w:r w:rsidRPr="00B51030">
              <w:rPr>
                <w:b/>
                <w:i/>
              </w:rPr>
              <w:t>nebo zařízením sloužícím k přístupu k bankovnictví, přesvědčování banky, aby zrušila blokaci umístěnou po upozornění na podvod na základě pokynů neznámé třetí strany, převod peněz na zahraniční účty za podezřelých okolností nebo otevření jedné nebo více kr</w:t>
            </w:r>
            <w:r w:rsidRPr="00B51030">
              <w:rPr>
                <w:b/>
                <w:i/>
              </w:rPr>
              <w:t>yptopeněženek na základě pokynů neznámé třetí strany</w:t>
            </w:r>
            <w:r w:rsidRPr="00B51030">
              <w:t>. Skutečnost, že spotřebitel již obdržel od poskytovatele platebních služeb vrácenou částku poté, co se stal obětí podvodu, při němž se pachatel vydával za zaměstnance banky, a u téhož poskytovatele plate</w:t>
            </w:r>
            <w:r w:rsidRPr="00B51030">
              <w:t xml:space="preserve">bních služeb podává další žádost o vrácení peněz poté, co se opět stal obětí stejného druhu podvodu, by mohla být považována za „hrubou nedbalost“, neboť to může svědčit o vysoké míře neopatrnosti uživatele, který měl být ostražitější poté, co se již stal </w:t>
            </w:r>
            <w:r w:rsidRPr="00B51030">
              <w:t>obětí stejného způsobu podvodného jednání.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w:t>
      </w:r>
      <w:r w:rsidRPr="00B51030">
        <w:t>í 82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(82)</w:t>
            </w:r>
            <w:r w:rsidRPr="00B51030">
              <w:tab/>
              <w:t xml:space="preserve">Při posuzování možné nedbalosti nebo hrubé nedbalosti na straně uživatele platebních služeb by se mělo přihlédnout ke všem okolnostem. Důkazy a stupeň údajné nedbalosti by se obecně měly </w:t>
            </w:r>
            <w:r w:rsidRPr="00B51030">
              <w:t>hodnotit podle vnitrostátních právních předpisů. Zatímco však pojem nedbalosti znamená porušení povinné péče, výraz „hrubá nedbalost“ by měl znamenat více než pouhou nedbalost a zahrnovat jednání vykazující značnou míru neopatrnosti; například uchovávání b</w:t>
            </w:r>
            <w:r w:rsidRPr="00B51030">
              <w:t>ezpečnostních údajů použitých k autorizaci platební transakce vedle platebního prostředku v otevřeném a pro třetí strany snadno zjistitelném formátu. Skutečnost, že spotřebitel již obdržel od poskytovatele platebních služeb vrácenou částku poté, co se stal</w:t>
            </w:r>
            <w:r w:rsidRPr="00B51030">
              <w:t xml:space="preserve"> obětí podvodu, při němž se pachatel vydával za zaměstnance banky, a u téhož poskytovatele platebních služeb podává další žádost o vrácení peněz poté, co se opět stal obětí stejného druhu podvodu, by mohla být považována za „hrubou nedbalost“, neboť to můž</w:t>
            </w:r>
            <w:r w:rsidRPr="00B51030">
              <w:t>e svědčit o vysoké míře neopatrnosti uživatele, který měl být ostražitější poté, co se již stal obětí stejného způsobu podvodného jednání.</w:t>
            </w:r>
          </w:p>
        </w:tc>
        <w:tc>
          <w:tcPr>
            <w:tcW w:w="4876" w:type="dxa"/>
            <w:hideMark/>
          </w:tcPr>
          <w:p w:rsidR="0047667D" w:rsidRPr="00B51030" w:rsidRDefault="00475E36">
            <w:pPr>
              <w:pStyle w:val="Normal6"/>
              <w:rPr>
                <w:szCs w:val="24"/>
              </w:rPr>
            </w:pPr>
            <w:r w:rsidRPr="00B51030">
              <w:t>(82)</w:t>
            </w:r>
            <w:r w:rsidRPr="00B51030">
              <w:tab/>
              <w:t>Při posuzování možné nedbalosti nebo hrubé nedbalosti na straně uživatele platebních služeb by se mělo přihlédno</w:t>
            </w:r>
            <w:r w:rsidRPr="00B51030">
              <w:t>ut ke všem okolnostem. Důkazy a stupeň údajné nedbalosti by se obecně měly hodnotit podle vnitrostátních právních předpisů. Zatímco však pojem nedbalosti znamená porušení povinné péče, výraz „hrubá nedbalost“ by měl znamenat více než pouhou nedbalost a zah</w:t>
            </w:r>
            <w:r w:rsidRPr="00B51030">
              <w:t xml:space="preserve">rnovat jednání vykazující značnou míru neopatrnosti; například uchovávání bezpečnostních údajů použitých k autorizaci platební transakce vedle platebního prostředku v otevřeném a pro třetí strany snadno zjistitelném formátu. Skutečnost, že spotřebitel již </w:t>
            </w:r>
            <w:r w:rsidRPr="00B51030">
              <w:t xml:space="preserve">obdržel od poskytovatele platebních služeb vrácenou částku poté, co se stal obětí podvodu, při němž se pachatel vydával </w:t>
            </w:r>
            <w:r w:rsidRPr="00B51030">
              <w:rPr>
                <w:b/>
                <w:i/>
              </w:rPr>
              <w:t xml:space="preserve"> za zaměstnance důvěryhodné instituce ,například se vydával </w:t>
            </w:r>
            <w:r w:rsidRPr="00B51030">
              <w:t>za zaměstnance banky, a u téhož poskytovatele platebních služeb podává další</w:t>
            </w:r>
            <w:r w:rsidRPr="00B51030">
              <w:t xml:space="preserve"> žádost o vrácení peněz poté, co se opět stal obětí stejného druhu podvodu, by mohla být považována za „hrubou nedbalost“, neboť to může svědčit o vysoké míře neopatrnosti uživatele, který měl být ostražitější poté, co se již stal obětí stejného způsobu po</w:t>
            </w:r>
            <w:r w:rsidRPr="00B51030">
              <w:t>dvodného jednání.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129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82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(82a)</w:t>
            </w:r>
            <w:r w:rsidRPr="00B51030">
              <w:rPr>
                <w:b/>
                <w:i/>
              </w:rPr>
              <w:tab/>
              <w:t>Vzhledem k rozdílnému výkladu pojmu „hrubá nedbalost“ napříč Unií by měl orgán EBA vydat pokyny pro členské státy, jak tento pojem definovat.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130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98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(98)</w:t>
            </w:r>
            <w:r w:rsidRPr="00B51030">
              <w:tab/>
              <w:t xml:space="preserve">Jak se uvádí ve sdělení Komise o </w:t>
            </w:r>
            <w:r w:rsidRPr="00B51030">
              <w:t xml:space="preserve">strategii EU pro malé platby, dobré fungování trhů plateb v EU je významným veřejným zájmem. Proto by poskytovatelé platebních služeb a provozovatelé platebních systémů měli mít možnost zpracovávat zvláštní kategorie osobních údajů uvedené v čl. 9 odst. 1 </w:t>
            </w:r>
            <w:r w:rsidRPr="00B51030">
              <w:t xml:space="preserve">nařízení (EU) 2016/679 a čl. 10 odst. 1 nařízení (EU) 2018/1725, je-li to v souvislosti s tímto nařízením nezbytné pro poskytování platebních služeb a pro zajištění souladu s tímto nařízením. Jsou-li zpracovávány zvláštní kategorie osobních údajů, měli by </w:t>
            </w:r>
            <w:r w:rsidRPr="00B51030">
              <w:t>poskytovatelé platebních služeb a provozovatelé platebních systémů zavést vhodná technická a organizační opatření na ochranu základních práv a svobod fyzických osob. Tato opatření by měla zahrnovat technická omezení opakovaného použití údajů a používání ne</w:t>
            </w:r>
            <w:r w:rsidRPr="00B51030">
              <w:t>jmodernějších bezpečnostních opatření a opatření na ochranu soukromí, včetně pseudonymizace nebo šifrování, aby byl zajištěn soulad se zásadami účelového omezení, minimalizace údajů a omezení uložení ve smyslu nařízení (EU) 2016/679. Poskytovatelé platební</w:t>
            </w:r>
            <w:r w:rsidRPr="00B51030">
              <w:t>ch služeb a platební systémy by měli rovněž zavést zvláštní organizační opatření, včetně odborné přípravy v oblasti zpracování těchto údajů, omezení přístupu ke zvláštním kategoriím údajů a evidence tohoto přístupu.</w:t>
            </w:r>
          </w:p>
        </w:tc>
        <w:tc>
          <w:tcPr>
            <w:tcW w:w="4876" w:type="dxa"/>
            <w:hideMark/>
          </w:tcPr>
          <w:p w:rsidR="0047667D" w:rsidRPr="00B51030" w:rsidRDefault="00475E36">
            <w:pPr>
              <w:pStyle w:val="Normal6"/>
              <w:rPr>
                <w:szCs w:val="24"/>
              </w:rPr>
            </w:pPr>
            <w:r w:rsidRPr="00B51030">
              <w:t>(98)</w:t>
            </w:r>
            <w:r w:rsidRPr="00B51030">
              <w:tab/>
              <w:t>Jak se uvádí ve sdělení Komise o st</w:t>
            </w:r>
            <w:r w:rsidRPr="00B51030">
              <w:t>rategii EU pro malé platby, dobré fungování trhů plateb v EU je významným veřejným zájmem. Proto by poskytovatelé platebních služeb a provozovatelé platebních systémů měli mít možnost zpracovávat zvláštní kategorie osobních údajů uvedené v čl. 9 odst. 1 na</w:t>
            </w:r>
            <w:r w:rsidRPr="00B51030">
              <w:t>řízení (EU) 2016/679 a čl. 10 odst. 1 nařízení (EU) 2018/1725, je-li to v souvislosti s tímto nařízením nezbytné pro poskytování platebních služeb a pro zajištění souladu s tímto nařízením. Jsou-li zpracovávány zvláštní kategorie osobních údajů, měli by po</w:t>
            </w:r>
            <w:r w:rsidRPr="00B51030">
              <w:t>skytovatelé platebních služeb a provozovatelé platebních systémů zavést vhodná technická a organizační opatření na ochranu základních práv a svobod fyzických osob. Tato opatření by měla zahrnovat technická omezení opakovaného použití údajů a používání nejm</w:t>
            </w:r>
            <w:r w:rsidRPr="00B51030">
              <w:t xml:space="preserve">odernějších bezpečnostních opatření a opatření na ochranu soukromí, včetně </w:t>
            </w:r>
            <w:r w:rsidRPr="00B51030">
              <w:rPr>
                <w:b/>
                <w:i/>
              </w:rPr>
              <w:t xml:space="preserve">mimo jiné </w:t>
            </w:r>
            <w:r w:rsidRPr="00B51030">
              <w:t xml:space="preserve">pseudonymizace nebo šifrování, aby byl zajištěn soulad se zásadami účelového omezení, minimalizace údajů a omezení uložení ve smyslu nařízení (EU) 2016/679. Poskytovatelé </w:t>
            </w:r>
            <w:r w:rsidRPr="00B51030">
              <w:t>platebních služeb a platební systémy by měli rovněž zavést zvláštní organizační opatření, včetně odborné přípravy v oblasti zpracování těchto údajů, omezení přístupu ke zvláštním kategoriím údajů a evidence tohoto přístupu.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98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w:t>
            </w:r>
            <w:r w:rsidRPr="00B51030">
              <w:t>rh</w:t>
            </w:r>
          </w:p>
        </w:tc>
      </w:tr>
      <w:tr w:rsidR="007C4A03" w:rsidRPr="00B51030" w:rsidTr="0047667D">
        <w:trPr>
          <w:jc w:val="center"/>
        </w:trPr>
        <w:tc>
          <w:tcPr>
            <w:tcW w:w="4876" w:type="dxa"/>
            <w:hideMark/>
          </w:tcPr>
          <w:p w:rsidR="0047667D" w:rsidRPr="00B51030" w:rsidRDefault="00475E36">
            <w:pPr>
              <w:pStyle w:val="Normal6"/>
            </w:pPr>
            <w:r w:rsidRPr="00B51030">
              <w:t>(98)</w:t>
            </w:r>
            <w:r w:rsidRPr="00B51030">
              <w:tab/>
              <w:t xml:space="preserve">Jak se uvádí ve sdělení Komise o strategii EU pro malé platby, dobré fungování trhů plateb v EU je významným veřejným zájmem. Proto by poskytovatelé platebních služeb a provozovatelé platebních systémů měli mít možnost zpracovávat zvláštní </w:t>
            </w:r>
            <w:r w:rsidRPr="00B51030">
              <w:t>kategorie osobních údajů uvedené v čl. 9 odst. 1 nařízení (EU) 2016/679 a čl. 10 odst. 1 nařízení (EU) 2018/1725, je-li to v souvislosti s tímto nařízením nezbytné pro poskytování platebních služeb a pro zajištění souladu s tímto nařízením. Jsou-li zpracov</w:t>
            </w:r>
            <w:r w:rsidRPr="00B51030">
              <w:t>ávány zvláštní kategorie osobních údajů, měli by poskytovatelé platebních služeb a provozovatelé platebních systémů zavést vhodná technická a organizační opatření na ochranu základních práv a svobod fyzických osob. Tato opatření by měla zahrnovat technická</w:t>
            </w:r>
            <w:r w:rsidRPr="00B51030">
              <w:t xml:space="preserve"> omezení opakovaného použití údajů a používání nejmodernějších bezpečnostních opatření a opatření na ochranu soukromí, včetně pseudonymizace nebo šifrování, aby byl zajištěn soulad se zásadami účelového omezení, minimalizace údajů a omezení uložení ve smys</w:t>
            </w:r>
            <w:r w:rsidRPr="00B51030">
              <w:t xml:space="preserve">lu nařízení (EU) 2016/679. Poskytovatelé platebních služeb a </w:t>
            </w:r>
            <w:r w:rsidRPr="00B51030">
              <w:rPr>
                <w:b/>
                <w:i/>
              </w:rPr>
              <w:t>platební systémy</w:t>
            </w:r>
            <w:r w:rsidRPr="00B51030">
              <w:t xml:space="preserve"> by měli rovněž zavést zvláštní organizační opatření, včetně odborné přípravy v oblasti zpracování těchto údajů, omezení přístupu ke zvláštním kategoriím údajů a evidence tohoto p</w:t>
            </w:r>
            <w:r w:rsidRPr="00B51030">
              <w:t>řístupu.</w:t>
            </w:r>
          </w:p>
        </w:tc>
        <w:tc>
          <w:tcPr>
            <w:tcW w:w="4876" w:type="dxa"/>
            <w:hideMark/>
          </w:tcPr>
          <w:p w:rsidR="0047667D" w:rsidRPr="00B51030" w:rsidRDefault="00475E36">
            <w:pPr>
              <w:pStyle w:val="Normal6"/>
              <w:rPr>
                <w:szCs w:val="24"/>
              </w:rPr>
            </w:pPr>
            <w:r w:rsidRPr="00B51030">
              <w:t>(98)</w:t>
            </w:r>
            <w:r w:rsidRPr="00B51030">
              <w:tab/>
              <w:t>Jak se uvádí ve sdělení Komise o strategii EU pro malé platby, dobré fungování trhů plateb v EU je významným veřejným zájmem. Proto by poskytovatelé platebních služeb a provozovatelé platebních systémů měli mít možnost zpracovávat zvláštní ka</w:t>
            </w:r>
            <w:r w:rsidRPr="00B51030">
              <w:t>tegorie osobních údajů uvedené v čl. 9 odst. 1 nařízení (EU) 2016/679 a čl. 10 odst. 1 nařízení (EU) 2018/1725, je-li to v souvislosti s tímto nařízením nezbytné pro poskytování platebních služeb a pro zajištění souladu s tímto nařízením. Jsou-li zpracováv</w:t>
            </w:r>
            <w:r w:rsidRPr="00B51030">
              <w:t>ány zvláštní kategorie osobních údajů, měli by poskytovatelé platebních služeb a provozovatelé platebních systémů zavést vhodná technická a organizační opatření na ochranu základních práv a svobod fyzických osob. Tato opatření by měla zahrnovat technická o</w:t>
            </w:r>
            <w:r w:rsidRPr="00B51030">
              <w:t>mezení opakovaného použití údajů a používání nejmodernějších bezpečnostních opatření a opatření na ochranu soukromí, včetně pseudonymizace nebo šifrování, aby byl zajištěn soulad se zásadami účelového omezení, minimalizace údajů a omezení uložení ve smyslu</w:t>
            </w:r>
            <w:r w:rsidRPr="00B51030">
              <w:t xml:space="preserve"> nařízení (EU) 2016/679. Poskytovatelé platebních služeb a </w:t>
            </w:r>
            <w:r w:rsidRPr="00B51030">
              <w:rPr>
                <w:b/>
                <w:i/>
              </w:rPr>
              <w:t>provozovatelé platebních systémů</w:t>
            </w:r>
            <w:r w:rsidRPr="00B51030">
              <w:t xml:space="preserve"> by měli rovněž zavést zvláštní organizační opatření, včetně odborné přípravy v oblasti zpracování těchto údajů, omezení přístupu ke zvláštním kategoriím údajů a evi</w:t>
            </w:r>
            <w:r w:rsidRPr="00B51030">
              <w:t>dence tohoto přístupu.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(100)</w:t>
            </w:r>
            <w:r w:rsidRPr="00B51030">
              <w:tab/>
              <w:t>Podvodníci se často zaměřují na nejzranitelnější osoby v naší společnosti. Včasné odhalení podvodných platebních transakcí má zásadní význam a sledování transakcí hraje při tomto odhalování důležitou úlohu. Pr</w:t>
            </w:r>
            <w:r w:rsidRPr="00B51030">
              <w:t>oto je vhodné požadovat, aby poskytovatelé platebních služeb měli zavedeny mechanismy sledování transakcí, které odrážejí zásadní přínos těchto mechanismů k předcházení podvodům, a to nad rámec ochrany poskytované silným ověřením klienta, pokud jde o plate</w:t>
            </w:r>
            <w:r w:rsidRPr="00B51030">
              <w:t>bní transakce, včetně transakcí zahrnujících služby iniciování platby.</w:t>
            </w:r>
          </w:p>
        </w:tc>
        <w:tc>
          <w:tcPr>
            <w:tcW w:w="4876" w:type="dxa"/>
            <w:hideMark/>
          </w:tcPr>
          <w:p w:rsidR="0047667D" w:rsidRPr="00B51030" w:rsidRDefault="00475E36">
            <w:pPr>
              <w:pStyle w:val="Normal6"/>
              <w:rPr>
                <w:szCs w:val="24"/>
              </w:rPr>
            </w:pPr>
            <w:r w:rsidRPr="00B51030">
              <w:t>(100)</w:t>
            </w:r>
            <w:r w:rsidRPr="00B51030">
              <w:tab/>
              <w:t xml:space="preserve">Podvodníci se často zaměřují na nejzranitelnější osoby v naší společnosti. Včasné odhalení podvodných platebních transakcí má zásadní význam a sledování transakcí hraje při tomto </w:t>
            </w:r>
            <w:r w:rsidRPr="00B51030">
              <w:t>odhalování důležitou úlohu. Proto je vhodné požadovat, aby poskytovatelé platebních služeb měli zavedeny mechanismy sledování transakcí, které odrážejí zásadní přínos těchto mechanismů k předcházení podvodům, a to nad rámec ochrany poskytované silným ověře</w:t>
            </w:r>
            <w:r w:rsidRPr="00B51030">
              <w:t>ním klienta, pokud jde o platební transakce, včetně transakcí zahrnujících služby iniciování platby.</w:t>
            </w:r>
            <w:r w:rsidRPr="00B51030">
              <w:rPr>
                <w:b/>
                <w:i/>
              </w:rPr>
              <w:t xml:space="preserve"> Pokud poskytovatelé platebních služeb nezavedou vhodné mechanismy k předcházení podvodům, měli by nést odpovědnost za úhradu ztrát uživatelů platebních slu</w:t>
            </w:r>
            <w:r w:rsidRPr="00B51030">
              <w:rPr>
                <w:b/>
                <w:i/>
              </w:rPr>
              <w:t>žeb způsobených podvodem.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w:t>
      </w:r>
      <w:r w:rsidRPr="00B51030">
        <w:t>dnění 100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(100)</w:t>
            </w:r>
            <w:r w:rsidRPr="00B51030">
              <w:tab/>
              <w:t xml:space="preserve">Podvodníci se často zaměřují na nejzranitelnější osoby v naší společnosti. Včasné odhalení podvodných platebních transakcí má zásadní význam a sledování transakcí hraje při tomto </w:t>
            </w:r>
            <w:r w:rsidRPr="00B51030">
              <w:t>odhalování důležitou úlohu. Proto je vhodné požadovat, aby poskytovatelé platebních služeb měli zavedeny mechanismy sledování transakcí, které odrážejí zásadní přínos těchto mechanismů k předcházení podvodům, a to nad rámec ochrany poskytované silným ověře</w:t>
            </w:r>
            <w:r w:rsidRPr="00B51030">
              <w:t>ním klienta, pokud jde o platební transakce, včetně transakcí zahrnujících služby iniciování platby.</w:t>
            </w:r>
          </w:p>
        </w:tc>
        <w:tc>
          <w:tcPr>
            <w:tcW w:w="4876" w:type="dxa"/>
            <w:hideMark/>
          </w:tcPr>
          <w:p w:rsidR="0047667D" w:rsidRPr="00B51030" w:rsidRDefault="00475E36">
            <w:pPr>
              <w:pStyle w:val="Normal6"/>
              <w:rPr>
                <w:szCs w:val="24"/>
              </w:rPr>
            </w:pPr>
            <w:r w:rsidRPr="00B51030">
              <w:rPr>
                <w:i/>
                <w:iCs/>
              </w:rPr>
              <w:t>(Netýká se českého znění.)</w:t>
            </w:r>
            <w:r w:rsidRPr="00B51030">
              <w:tab/>
              <w:t xml:space="preserve">  </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 xml:space="preserve">Claude </w:t>
      </w:r>
      <w:r w:rsidRPr="00B51030">
        <w:t>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(103)</w:t>
            </w:r>
            <w:r w:rsidRPr="00B51030">
              <w:tab/>
              <w:t>Podvody týkající se úhrad jsou ze své podstaty přizpůsobivé a zahrnují neomezenou škálu postupů a</w:t>
            </w:r>
            <w:r w:rsidRPr="00B51030">
              <w:t xml:space="preserve"> technik, včetně krádeží ověřovacích údajů, falšování faktur a sociální manipulace. Aby bylo možné předcházet stále novým typům podvodů, je tudíž třeba neustále zdokonalovat sledování transakcí a plně využívat technologie, například umělou inteligenci. Jed</w:t>
            </w:r>
            <w:r w:rsidRPr="00B51030">
              <w:t>notlivý poskytovatel platebních služeb často nemá úplný přehled o všech prvcích, které by mohly vést k včasnému odhalení podvodu. Může však postupovat účinněji, pokud má větší množství informací o potenciálně podvodné činnosti pocházejících od jiných posky</w:t>
            </w:r>
            <w:r w:rsidRPr="00B51030">
              <w:t xml:space="preserve">tovatelů platebních služeb. Proto by mělo být </w:t>
            </w:r>
            <w:r w:rsidRPr="00B51030">
              <w:rPr>
                <w:b/>
                <w:i/>
              </w:rPr>
              <w:t>umožněno</w:t>
            </w:r>
            <w:r w:rsidRPr="00B51030">
              <w:t xml:space="preserve"> sdílení všech relevantních informací mezi poskytovateli platebních služeb. Aby mohli poskytovatelé platebních služeb lépe odhalovat podvodné platební transakce a chránit své klienty, měli by pro účely </w:t>
            </w:r>
            <w:r w:rsidRPr="00B51030">
              <w:t>sledování transakcí využívat údaje o platebních podvodech sdílené ostatními poskytovateli platebních služeb na mnohostranném základě, například prostřednictvím specializovaných platforem informačních technologií založených na ujednáních o sdílení informací</w:t>
            </w:r>
            <w:r w:rsidRPr="00B51030">
              <w:t>. Aby se zlepšila ochrana plátců před podvody při úhradách, měli by mít poskytovatelé platebních služeb možnost opírat se o co nejkomplexnější a nejaktuálnější informace, a to zejména prostřednictvím kolektivního využívání informací o jedinečných identifik</w:t>
            </w:r>
            <w:r w:rsidRPr="00B51030">
              <w:t>átorech, technikách manipulace a dalších okolnostech spojených s podvodnými úhradami, které individuálně identifikuje každý poskytovatel platebních služeb. Před uzavřením ujednání o sdílení informací by poskytovatelé platebních služeb měli provést posouzen</w:t>
            </w:r>
            <w:r w:rsidRPr="00B51030">
              <w:t>í vlivu na ochranu osobních údajů v souladu s článkem 35 nařízení (EU) 2016/679. Pokud z posouzení vlivu na ochranu osobních údajů vyplývá, že by zpracování při neexistenci záruk, bezpečnostních opatření a mechanismů ke zmírnění rizika vedlo k vysokému riz</w:t>
            </w:r>
            <w:r w:rsidRPr="00B51030">
              <w:t>iku pro práva a svobody fyzických osob, měli by poskytovatelé platebních služeb konzultovat příslušný úřad pro ochranu osobních údajů v souladu s článkem 36 uvedeného nařízení (EU) 2016/679. Nové posouzení vlivu by nemělo být vyžadováno, pokud se poskytova</w:t>
            </w:r>
            <w:r w:rsidRPr="00B51030">
              <w:t>tel platebních služeb připojí ke stávajícímu ujednání o sdílení informací, pro které již bylo posouzení vlivu na ochranu osobních údajů provedeno. Ujednání o sdílení informací by mělo stanovit technická a organizační opatření na ochranu osobních údajů. Měl</w:t>
            </w:r>
            <w:r w:rsidRPr="00B51030">
              <w:t>o by určit úlohy a povinnosti všech poskytovatelů platebních služeb podle právních předpisů o ochraně údajů, včetně společných správců.</w:t>
            </w:r>
          </w:p>
        </w:tc>
        <w:tc>
          <w:tcPr>
            <w:tcW w:w="4876" w:type="dxa"/>
            <w:hideMark/>
          </w:tcPr>
          <w:p w:rsidR="0047667D" w:rsidRPr="00B51030" w:rsidRDefault="00475E36">
            <w:pPr>
              <w:pStyle w:val="Normal6"/>
              <w:rPr>
                <w:szCs w:val="24"/>
              </w:rPr>
            </w:pPr>
            <w:r w:rsidRPr="00B51030">
              <w:t>(103)</w:t>
            </w:r>
            <w:r w:rsidRPr="00B51030">
              <w:tab/>
              <w:t xml:space="preserve">Podvody týkající se úhrad jsou ze své podstaty přizpůsobivé a zahrnují neomezenou škálu postupů a technik, včetně </w:t>
            </w:r>
            <w:r w:rsidRPr="00B51030">
              <w:t>krádeží ověřovacích údajů, falšování faktur a sociální manipulace. Aby bylo možné předcházet stále novým typům podvodů, je tudíž třeba neustále zdokonalovat sledování transakcí a plně využívat technologie, například umělou inteligenci. Jednotlivý poskytova</w:t>
            </w:r>
            <w:r w:rsidRPr="00B51030">
              <w:t>tel platebních služeb často nemá úplný přehled o všech prvcích, které by mohly vést k včasnému odhalení podvodu. Může však postupovat účinněji, pokud má větší množství informací o potenciálně podvodné činnosti pocházejících od jiných poskytovatelů platební</w:t>
            </w:r>
            <w:r w:rsidRPr="00B51030">
              <w:t xml:space="preserve">ch služeb. Proto by mělo být </w:t>
            </w:r>
            <w:r w:rsidRPr="00B51030">
              <w:rPr>
                <w:b/>
                <w:i/>
              </w:rPr>
              <w:t>povinné</w:t>
            </w:r>
            <w:r w:rsidRPr="00B51030">
              <w:t xml:space="preserve"> sdílení všech relevantních informací mezi poskytovateli platebních služeb. Aby mohli poskytovatelé platebních služeb lépe odhalovat podvodné platební transakce a chránit své klienty, měli by pro účely sledování transakc</w:t>
            </w:r>
            <w:r w:rsidRPr="00B51030">
              <w:t xml:space="preserve">í využívat údaje o platebních podvodech sdílené ostatními poskytovateli platebních služeb na mnohostranném základě, například prostřednictvím specializovaných platforem informačních technologií založených na ujednáních o sdílení informací. Aby se zlepšila </w:t>
            </w:r>
            <w:r w:rsidRPr="00B51030">
              <w:t>ochrana plátců před podvody při úhradách, měli by mít poskytovatelé platebních služeb možnost opírat se o co nejkomplexnější a nejaktuálnější informace, a to zejména prostřednictvím kolektivního využívání informací o jedinečných identifikátorech, technikác</w:t>
            </w:r>
            <w:r w:rsidRPr="00B51030">
              <w:t>h manipulace a dalších okolnostech spojených s podvodnými úhradami, které individuálně identifikuje každý poskytovatel platebních služeb. Před uzavřením ujednání o sdílení informací by poskytovatelé platebních služeb měli provést posouzení vlivu na ochranu</w:t>
            </w:r>
            <w:r w:rsidRPr="00B51030">
              <w:t xml:space="preserve"> osobních údajů v souladu s článkem 35 nařízení (EU) 2016/679. Pokud z posouzení vlivu na ochranu osobních údajů vyplývá, že by zpracování při neexistenci záruk, bezpečnostních opatření a mechanismů ke zmírnění rizika vedlo k vysokému riziku pro práva a sv</w:t>
            </w:r>
            <w:r w:rsidRPr="00B51030">
              <w:t>obody fyzických osob, měli by poskytovatelé platebních služeb konzultovat příslušný úřad pro ochranu osobních údajů v souladu s článkem 36 uvedeného nařízení (EU) 2016/679. Nové posouzení vlivu by nemělo být vyžadováno, pokud se poskytovatel platebních slu</w:t>
            </w:r>
            <w:r w:rsidRPr="00B51030">
              <w:t>žeb připojí ke stávajícímu ujednání o sdílení informací, pro které již bylo posouzení vlivu na ochranu osobních údajů provedeno. Ujednání o sdílení informací by mělo stanovit technická a organizační opatření na ochranu osobních údajů. Mělo by určit úlohy a</w:t>
            </w:r>
            <w:r w:rsidRPr="00B51030">
              <w:t xml:space="preserve"> povinnosti všech poskytovatelů platebních služeb podle právních předpisů o ochraně údajů, včetně společných správců.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w:t>
      </w:r>
      <w:r w:rsidRPr="00B51030">
        <w:rPr>
          <w:rStyle w:val="HideTWBExt"/>
        </w:rPr>
        <w: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(104)</w:t>
            </w:r>
            <w:r w:rsidRPr="00B51030">
              <w:rPr>
                <w:b/>
                <w:i/>
              </w:rPr>
              <w:tab/>
              <w:t xml:space="preserve">Pro účely výměny osobních údajů s jinými poskytovateli platebních služeb, na které se vztahují ujednání o sdílení </w:t>
            </w:r>
            <w:r w:rsidRPr="00B51030">
              <w:rPr>
                <w:b/>
                <w:i/>
              </w:rPr>
              <w:t>informací, by se „jedinečným identifikátorem“ měl rozumět identifikátor „IBAN“, jak je definován v čl. 2 bodě 15 nařízení (EU) č. 260/2012.</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(104)</w:t>
            </w:r>
            <w:r w:rsidRPr="00B51030">
              <w:tab/>
              <w:t>Pro účely výměny osobních údajů s jinými poskytovateli platebních</w:t>
            </w:r>
            <w:r w:rsidRPr="00B51030">
              <w:t xml:space="preserve"> služeb, na které se vztahují ujednání o sdílení informací, by se „jedinečným identifikátorem“ měl rozumět identifikátor „IBAN“, jak je definován v čl. 2 bodě 15 nařízení (EU) č. 260/2012.</w:t>
            </w:r>
          </w:p>
        </w:tc>
        <w:tc>
          <w:tcPr>
            <w:tcW w:w="4876" w:type="dxa"/>
            <w:hideMark/>
          </w:tcPr>
          <w:p w:rsidR="0047667D" w:rsidRPr="00B51030" w:rsidRDefault="00475E36">
            <w:pPr>
              <w:pStyle w:val="Normal6"/>
              <w:rPr>
                <w:szCs w:val="24"/>
              </w:rPr>
            </w:pPr>
            <w:r w:rsidRPr="00B51030">
              <w:t>(104)</w:t>
            </w:r>
            <w:r w:rsidRPr="00B51030">
              <w:tab/>
              <w:t>Pro účely výměny osobních údajů s jinými poskytovateli plateb</w:t>
            </w:r>
            <w:r w:rsidRPr="00B51030">
              <w:t xml:space="preserve">ních služeb, na které se vztahují ujednání o sdílení informací, by se „jedinečným identifikátorem“ měl rozumět identifikátor „IBAN“, jak je definován v čl. 2 bodě 15 nařízení (EU) č. 260/2012. </w:t>
            </w:r>
            <w:r w:rsidRPr="00B51030">
              <w:rPr>
                <w:b/>
                <w:i/>
              </w:rPr>
              <w:t>Jedinečný identifikátor by měl být ověřován u všech úhrad, neje</w:t>
            </w:r>
            <w:r w:rsidRPr="00B51030">
              <w:rPr>
                <w:b/>
                <w:i/>
              </w:rPr>
              <w:t>n u úhrad v eurech.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107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(107a)</w:t>
            </w:r>
            <w:r w:rsidRPr="00B51030">
              <w:rPr>
                <w:b/>
                <w:i/>
              </w:rPr>
              <w:tab/>
              <w:t xml:space="preserve">Aby spotřebitelé měli prospěch z neustálého silného ověřování klienta a aby zůstalo účinným nástrojem boje proti podvodům v elektronických platbách, je vhodné, aby bylo uplatňování silného </w:t>
            </w:r>
            <w:r w:rsidRPr="00B51030">
              <w:rPr>
                <w:b/>
                <w:i/>
              </w:rPr>
              <w:t>ověření klienta založeno na rizicích a zaměřeno na výsledky. Pravidla pro silné ověření klienta by zase měla poskytovat dostatečnou flexibilitu pro inovace v odvětví plateb, včetně vývoje nových řešení silného ověření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w:t>
      </w:r>
      <w:r w:rsidRPr="00B51030">
        <w:rPr>
          <w:rStyle w:val="HideTWBExt"/>
          <w:noProof w:val="0"/>
        </w:rPr>
        <w:t>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w:t>
            </w:r>
            <w:r w:rsidRPr="00B51030">
              <w:t xml:space="preserve"> návrh</w:t>
            </w:r>
          </w:p>
        </w:tc>
      </w:tr>
      <w:tr w:rsidR="007C4A03" w:rsidRPr="00B51030" w:rsidTr="0047667D">
        <w:trPr>
          <w:jc w:val="center"/>
        </w:trPr>
        <w:tc>
          <w:tcPr>
            <w:tcW w:w="4876" w:type="dxa"/>
            <w:hideMark/>
          </w:tcPr>
          <w:p w:rsidR="0047667D" w:rsidRPr="00B51030" w:rsidRDefault="00475E36">
            <w:pPr>
              <w:pStyle w:val="Normal6"/>
            </w:pPr>
            <w:r w:rsidRPr="00B51030">
              <w:t>(108)</w:t>
            </w:r>
            <w:r w:rsidRPr="00B51030">
              <w:tab/>
              <w:t xml:space="preserve">Silné ověření klienta by nemělo být obcházeno zejména neodůvodněným využíváním výjimek z tohoto ověření. </w:t>
            </w:r>
            <w:r w:rsidRPr="00B51030">
              <w:rPr>
                <w:b/>
                <w:bCs/>
                <w:i/>
                <w:iCs/>
              </w:rPr>
              <w:t>Je třeba</w:t>
            </w:r>
            <w:r w:rsidRPr="00B51030">
              <w:t xml:space="preserve"> zavést jasné definice transakcí iniciovaných obchodníkem (Merchant Initiated Transactions, MIT) a příkazů prostřednictvím e-mail</w:t>
            </w:r>
            <w:r w:rsidRPr="00B51030">
              <w:t>u nebo telefonu (Mail Orders or Telephone Orders, MOTO), neboť tyto pojmy, které lze využít jako důvod k neuplatnění silného ověření klienta, jsou chápány a uplatňovány různým způsobem a jsou jako důvod zneužívány. Pokud jde transakce iniciované obchodníke</w:t>
            </w:r>
            <w:r w:rsidRPr="00B51030">
              <w:t>m, silné ověření klienta by mělo být použito při nastavení prvotního zmocnění k inkasu, aniž by bylo nutné je používat pro následné platební transakce iniciované obchodníkem. Pokud jde o příkazy prostřednictvím e-mailu nebo telefonu, pouze iniciování plate</w:t>
            </w:r>
            <w:r w:rsidRPr="00B51030">
              <w:t xml:space="preserve">bních transakcí, nikoli jejich provedení, by mělo být jiné než digitální, aby transakce mohla být považována za příkaz prostřednictvím e-mailu nebo telefonu, a proto se na ni nevztahovala povinnost použít silné ověření klienta. Platební transakce založené </w:t>
            </w:r>
            <w:r w:rsidRPr="00B51030">
              <w:t>na papírových platebních příkazech, e-mailových nebo telefonických příkazech zadaných plátcem by však měly nadále podléhat bezpečnostním požadavkům a kontrolám ze strany poskytovatele platebních služeb plátce, které umožní ověření platební transakce. Silné</w:t>
            </w:r>
            <w:r w:rsidRPr="00B51030">
              <w:t xml:space="preserve"> ověření klienta by rovněž nemělo být obcházeno pomocí praktik, které zahrnují využití nabyvatele usazeného mimo Unii s cílem vyhnout se požadavkům na silné ověření klienta.</w:t>
            </w:r>
          </w:p>
        </w:tc>
        <w:tc>
          <w:tcPr>
            <w:tcW w:w="4876" w:type="dxa"/>
            <w:hideMark/>
          </w:tcPr>
          <w:p w:rsidR="0047667D" w:rsidRPr="00B51030" w:rsidRDefault="00475E36">
            <w:pPr>
              <w:pStyle w:val="Normal6"/>
              <w:rPr>
                <w:szCs w:val="24"/>
              </w:rPr>
            </w:pPr>
            <w:r w:rsidRPr="00B51030">
              <w:t>(108)</w:t>
            </w:r>
            <w:r w:rsidRPr="00B51030">
              <w:tab/>
              <w:t>Silné ověření klienta by nemělo být obcházeno zejména neodůvodněným využíván</w:t>
            </w:r>
            <w:r w:rsidRPr="00B51030">
              <w:t xml:space="preserve">ím výjimek z tohoto ověření. </w:t>
            </w:r>
            <w:r w:rsidRPr="00B51030">
              <w:rPr>
                <w:b/>
                <w:i/>
              </w:rPr>
              <w:t>Orgán EBA by měl</w:t>
            </w:r>
            <w:r w:rsidRPr="00B51030">
              <w:t xml:space="preserve"> zavést jasné definice transakcí iniciovaných obchodníkem (Merchant Initiated Transactions, MIT) a příkazů prostřednictvím e-mailu nebo telefonu (Mail Orders or Telephone Orders, MOTO), neboť tyto pojmy, které l</w:t>
            </w:r>
            <w:r w:rsidRPr="00B51030">
              <w:t>ze využít jako důvod k neuplatnění silného ověření klienta, jsou chápány a uplatňovány různým způsobem a jsou jako důvod zneužívány. Pokud jde transakce iniciované obchodníkem, silné ověření klienta by mělo být použito při nastavení prvotního zmocnění k in</w:t>
            </w:r>
            <w:r w:rsidRPr="00B51030">
              <w:t>kasu, aniž by bylo nutné je používat pro následné platební transakce iniciované obchodníkem. Pokud jde o příkazy prostřednictvím e-mailu nebo telefonu, pouze iniciování platebních transakcí, nikoli jejich provedení, by mělo být jiné než digitální, aby tran</w:t>
            </w:r>
            <w:r w:rsidRPr="00B51030">
              <w:t>sakce mohla být považována za příkaz prostřednictvím e-mailu nebo telefonu, a proto se na ni nevztahovala povinnost použít silné ověření klienta. Platební transakce založené na papírových platebních příkazech, e-mailových nebo telefonických příkazech zadan</w:t>
            </w:r>
            <w:r w:rsidRPr="00B51030">
              <w:t>ých plátcem by však měly nadále podléhat bezpečnostním požadavkům a kontrolám ze strany poskytovatele platebních služeb plátce, které umožní ověření platební transakce. Silné ověření klienta by rovněž nemělo být obcházeno pomocí praktik, které zahrnují vyu</w:t>
            </w:r>
            <w:r w:rsidRPr="00B51030">
              <w:t>žití nabyvatele usazeného mimo Unii s cílem vyhnout se požadavkům na silné ověření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V legislativním textu nejsou definice pojmů MOTO a MIT. Jasnou definici by proto měl stanovit </w:t>
      </w:r>
      <w:r w:rsidRPr="00B51030">
        <w:t>orgán EBA.</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139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(109)</w:t>
            </w:r>
            <w:r w:rsidRPr="00B51030">
              <w:tab/>
            </w:r>
            <w:r w:rsidRPr="00B51030">
              <w:t>Vzhledem k tomu, že poskytovatel platebních služeb, který by měl uplatňovat silné ověření klienta, je poskytovatelem platebních služeb, který vydává osobní bezpečnostní údaje, neměly by platební transakce, které nejsou iniciovány plátcem, ale pouze příjemc</w:t>
            </w:r>
            <w:r w:rsidRPr="00B51030">
              <w:t xml:space="preserve">em, podléhat silnému ověření klienta, pokud jsou tyto transakce iniciovány bez jakékoli interakce nebo zapojení plátce. </w:t>
            </w:r>
            <w:r w:rsidRPr="00B51030">
              <w:rPr>
                <w:b/>
                <w:i/>
              </w:rPr>
              <w:t>Regulační přístup k transakcím iniciovaným obchodníkem a inkasům, což obě jsou transakce iniciované příjemcem, by měl být sladěn a na ty</w:t>
            </w:r>
            <w:r w:rsidRPr="00B51030">
              <w:rPr>
                <w:b/>
                <w:i/>
              </w:rPr>
              <w:t>to transakce by se měla vztahovat stejná opatření na ochranu spotřebitele, včetně vrácení peněz.</w:t>
            </w:r>
          </w:p>
        </w:tc>
        <w:tc>
          <w:tcPr>
            <w:tcW w:w="4876" w:type="dxa"/>
            <w:hideMark/>
          </w:tcPr>
          <w:p w:rsidR="0047667D" w:rsidRPr="00B51030" w:rsidRDefault="00475E36">
            <w:pPr>
              <w:pStyle w:val="Normal6"/>
              <w:rPr>
                <w:szCs w:val="24"/>
              </w:rPr>
            </w:pPr>
            <w:r w:rsidRPr="00B51030">
              <w:t>(109)</w:t>
            </w:r>
            <w:r w:rsidRPr="00B51030">
              <w:tab/>
              <w:t>Vzhledem k tomu, že poskytovatel platebních služeb, který by měl uplatňovat silné ověření klienta, je poskytovatelem platebních služeb, který vydává osob</w:t>
            </w:r>
            <w:r w:rsidRPr="00B51030">
              <w:t>ní bezpečnostní údaje, neměly by platební transakce, které nejsou iniciovány plátcem, ale pouze příjemcem, podléhat silnému ověření klienta, pokud jsou tyto transakce iniciovány bez jakékoli interakce nebo zapojení plátce.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109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(109a)</w:t>
            </w:r>
            <w:r w:rsidRPr="00B51030">
              <w:rPr>
                <w:b/>
                <w:i/>
              </w:rPr>
              <w:tab/>
            </w:r>
            <w:r w:rsidRPr="00B51030">
              <w:rPr>
                <w:b/>
                <w:i/>
              </w:rPr>
              <w:t xml:space="preserve">V souvislosti s platbami mezi podniky (B2B) nebo mezi podniky a veřejnou správou (B2G) by silné ověření klienta mělo být přiměřené k míře rizika těchto transakcí, zejména s ohledem na již existující kontroly a prověrky, které u těchto subjektů existují. V </w:t>
            </w:r>
            <w:r w:rsidRPr="00B51030">
              <w:rPr>
                <w:b/>
                <w:i/>
              </w:rPr>
              <w:t>zájmu snížení administrativní zátěže by se v těchto scénářích nemělo silné ověření klienta vyžadovat každou transakci a mělo by se přizpůsobit přístupu založenému na riziku.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115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(115)</w:t>
            </w:r>
            <w:r w:rsidRPr="00B51030">
              <w:tab/>
              <w:t>Na základě osvobození od požadavku používat silné ověřen</w:t>
            </w:r>
            <w:r w:rsidRPr="00B51030">
              <w:t>í klienta podle článku 18 nařízení v přenesené pravomoci (EU) 2018/389 bylo poskytovatelům platebních služeb umožněno neuplatňovat silné ověření klienta, pokud plátce iniciuje elektronickou platební transakci na dálku, kterou poskytovatel platebních služeb</w:t>
            </w:r>
            <w:r w:rsidRPr="00B51030">
              <w:t xml:space="preserve"> identifikoval jako transakci s nízkou mírou rizika na základě mechanismů sledování transakcí. Zpětná vazba z trhu však ukázala, že k tomu, aby více poskytovatelů platebních služeb provádělo analýzu transakčních rizik, je nutné přijmout vhodná pravidla týk</w:t>
            </w:r>
            <w:r w:rsidRPr="00B51030">
              <w:t>ající se rozsahu analýzy transakčních rizik, zavést jasné požadavky na audit, podrobněji a lépe definovat požadavky na sledování rizik a údaje, které je třeba sdílet, a posoudit potenciální přínosy toho, že poskytovatelům platebních služeb bude umožněno oz</w:t>
            </w:r>
            <w:r w:rsidRPr="00B51030">
              <w:t>namovat podvodné transakce, za které nesou výhradní odpovědnost. Orgán EBA by měl vypracovat návrh regulačních technických norem, které stanoví pravidla pro analýzu transakčních rizik.</w:t>
            </w:r>
          </w:p>
        </w:tc>
        <w:tc>
          <w:tcPr>
            <w:tcW w:w="4876" w:type="dxa"/>
            <w:hideMark/>
          </w:tcPr>
          <w:p w:rsidR="0047667D" w:rsidRPr="00B51030" w:rsidRDefault="00475E36">
            <w:pPr>
              <w:pStyle w:val="Normal6"/>
              <w:rPr>
                <w:szCs w:val="24"/>
              </w:rPr>
            </w:pPr>
            <w:r w:rsidRPr="00B51030">
              <w:t>(115)</w:t>
            </w:r>
            <w:r w:rsidRPr="00B51030">
              <w:tab/>
              <w:t>Na základě osvobození od požadavku používat silné ověření klienta</w:t>
            </w:r>
            <w:r w:rsidRPr="00B51030">
              <w:t xml:space="preserve"> podle článku 18 nařízení v přenesené pravomoci (EU) 2018/389 bylo poskytovatelům platebních služeb umožněno neuplatňovat silné ověření klienta, pokud plátce iniciuje elektronickou platební transakci na dálku, kterou poskytovatel platebních služeb identifi</w:t>
            </w:r>
            <w:r w:rsidRPr="00B51030">
              <w:t xml:space="preserve">koval jako transakci s nízkou mírou rizika na základě mechanismů sledování transakcí. Zpětná vazba z trhu však ukázala, že k tomu, aby více poskytovatelů platebních služeb provádělo analýzu transakčních rizik, je nutné přijmout vhodná pravidla týkající se </w:t>
            </w:r>
            <w:r w:rsidRPr="00B51030">
              <w:t>rozsahu analýzy transakčních rizik, zavést jasné požadavky na audit, podrobněji a lépe definovat požadavky na sledování rizik a údaje, které je třeba sdílet, a posoudit potenciální přínosy toho, že poskytovatelům platebních služeb bude umožněno oznamovat p</w:t>
            </w:r>
            <w:r w:rsidRPr="00B51030">
              <w:t xml:space="preserve">odvodné transakce, za které nesou výhradní odpovědnost. Orgán EBA by měl vypracovat návrh regulačních technických norem, které stanoví pravidla pro analýzu transakčních rizik. </w:t>
            </w:r>
            <w:r w:rsidRPr="00B51030">
              <w:rPr>
                <w:b/>
                <w:i/>
              </w:rPr>
              <w:t>Aby se zvýšilo využívání této výjimky, měl by návrh regulačních technických nore</w:t>
            </w:r>
            <w:r w:rsidRPr="00B51030">
              <w:rPr>
                <w:b/>
                <w:i/>
              </w:rPr>
              <w:t>m brát v úvahu další prahové hodnoty pro výjimku pro analýzu transakčních rizik. Dále by měly zvážit, zda je nutné vyjasnit, zda by poskytovatelé platebních služeb měli do míry podvodů započítávat pouze odpovědnost vůči plátci.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116</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(116)</w:t>
            </w:r>
            <w:r w:rsidRPr="00B51030">
              <w:tab/>
              <w:t>Bezpečnostní opatření by měla být slučitelná s mírou rizika spojeného s platebními službami. V regulačních technických normách by měly být uvedeny výjimky z uplatňování bezpečnostních požadavků, aby byl možný rozvoj uživatelsky vstřícných a dostupnýc</w:t>
            </w:r>
            <w:r w:rsidRPr="00B51030">
              <w:t>h způsobů platby pro platby s nízkým rizikem, jako jsou například bezkontaktní platby malých částek v místě prodeje, ať s použitím mobilního telefonu či jinak. K omezení rizik souvisejících se spoofingem, phishingem a dalšími podvodnými činnostmi je nezbyt</w:t>
            </w:r>
            <w:r w:rsidRPr="00B51030">
              <w:t>né zajistit bezpečné používání osobních bezpečnostních údajů. Uživatel by měl mít možnost spolehnout se na přijetí opatření, která chrání důvěrnost a integritu jeho osobních bezpečnostních údajů.</w:t>
            </w:r>
          </w:p>
        </w:tc>
        <w:tc>
          <w:tcPr>
            <w:tcW w:w="4876" w:type="dxa"/>
            <w:hideMark/>
          </w:tcPr>
          <w:p w:rsidR="0047667D" w:rsidRPr="00B51030" w:rsidRDefault="00475E36">
            <w:pPr>
              <w:pStyle w:val="Normal6"/>
              <w:rPr>
                <w:szCs w:val="24"/>
              </w:rPr>
            </w:pPr>
            <w:r w:rsidRPr="00B51030">
              <w:t>(116)</w:t>
            </w:r>
            <w:r w:rsidRPr="00B51030">
              <w:tab/>
              <w:t>Bezpečnostní opatření by měla být slučitelná s mírou r</w:t>
            </w:r>
            <w:r w:rsidRPr="00B51030">
              <w:t>izika spojeného s platebními službami. V regulačních technických normách by měly být uvedeny výjimky z uplatňování bezpečnostních požadavků, aby byl možný rozvoj uživatelsky vstřícných a dostupných způsobů platby pro platby s nízkým rizikem, jako jsou např</w:t>
            </w:r>
            <w:r w:rsidRPr="00B51030">
              <w:t>íklad bezkontaktní platby malých částek v místě prodeje</w:t>
            </w:r>
            <w:r w:rsidRPr="00B51030">
              <w:rPr>
                <w:b/>
                <w:i/>
              </w:rPr>
              <w:t xml:space="preserve"> nebo platby v podnikovém prostředí provedené podnikovým plátcem</w:t>
            </w:r>
            <w:r w:rsidRPr="00B51030">
              <w:t>, ať s použitím mobilního telefonu či jinak. K omezení rizik souvisejících se spoofingem, phishingem a dalšími podvodnými činnostmi je ne</w:t>
            </w:r>
            <w:r w:rsidRPr="00B51030">
              <w:t>zbytné zajistit bezpečné používání osobních bezpečnostních údajů. Uživatel by měl mít možnost spolehnout se na přijetí opatření, která chrání důvěrnost a integritu jeho osobních bezpečnostních údajů.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w:t>
      </w:r>
      <w:r w:rsidRPr="00B51030">
        <w:t>vací návrh</w:t>
      </w:r>
      <w:r w:rsidRPr="00B51030">
        <w:tab/>
      </w:r>
      <w:r w:rsidRPr="00B51030">
        <w:tab/>
      </w:r>
      <w:r w:rsidRPr="00B51030">
        <w:rPr>
          <w:rStyle w:val="HideTWBExt"/>
          <w:b w:val="0"/>
        </w:rPr>
        <w:t>&lt;NumAm&gt;</w:t>
      </w:r>
      <w:r w:rsidRPr="00B51030">
        <w:t>143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119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(119)</w:t>
            </w:r>
            <w:r w:rsidRPr="00B51030">
              <w:tab/>
              <w:t xml:space="preserve">Provozovatelé propojujících </w:t>
            </w:r>
            <w:r w:rsidRPr="00B51030">
              <w:t>digitálních peněženek, kteří ověřují prvky silného ověření klienta při použití tokenizovaných prostředků uložených v digitálních peněženkách k platbám, by měli být povinni uzavírat s poskytovateli platebních služeb plátců dohody o externím zajištění služeb</w:t>
            </w:r>
            <w:r w:rsidRPr="00B51030">
              <w:t>, aby mohli tato ověření nadále provádět, budou však zároveň nadále povinni splňovat klíčové bezpečnostní požadavky. Poskytovatelé platebních služeb plátce by podle těchto dohod měli nadále nést plnou odpovědnost za případné neuplatnění silného ověření kli</w:t>
            </w:r>
            <w:r w:rsidRPr="00B51030">
              <w:t>enta ze strany provozovatelů propojujících digitálních peněženek a měli by mít právo auditovat a kontrolovat bezpečnostní opatření provozovatele peněženky.</w:t>
            </w:r>
          </w:p>
        </w:tc>
        <w:tc>
          <w:tcPr>
            <w:tcW w:w="4876" w:type="dxa"/>
            <w:hideMark/>
          </w:tcPr>
          <w:p w:rsidR="0047667D" w:rsidRPr="00B51030" w:rsidRDefault="00475E36">
            <w:pPr>
              <w:pStyle w:val="Normal6"/>
              <w:rPr>
                <w:szCs w:val="24"/>
              </w:rPr>
            </w:pPr>
            <w:r w:rsidRPr="00B51030">
              <w:t>(119)</w:t>
            </w:r>
            <w:r w:rsidRPr="00B51030">
              <w:tab/>
              <w:t>Provozovatelé propojujících digitálních peněženek, kteří ověřují prvky silného ověření klienta</w:t>
            </w:r>
            <w:r w:rsidRPr="00B51030">
              <w:t xml:space="preserve"> při použití tokenizovaných prostředků uložených v digitálních peněženkách k platbám, by měli být povinni uzavírat s poskytovateli platebních služeb plátců dohody o externím zajištění služeb, aby mohli tato ověření nadále provádět, budou však zároveň nadál</w:t>
            </w:r>
            <w:r w:rsidRPr="00B51030">
              <w:t>e povinni splňovat klíčové bezpečnostní požadavky. Poskytovatelé platebních služeb plátce by podle těchto dohod měli nadále nést plnou odpovědnost za případné neuplatnění silného ověření klienta ze strany provozovatelů propojujících digitálních peněženek a</w:t>
            </w:r>
            <w:r w:rsidRPr="00B51030">
              <w:t xml:space="preserve"> měli by mít právo auditovat a kontrolovat bezpečnostní opatření provozovatele peněženky. </w:t>
            </w:r>
            <w:r w:rsidRPr="00B51030">
              <w:rPr>
                <w:b/>
                <w:i/>
              </w:rPr>
              <w:t>Dohoda o outsourcingu není nutná, pokud má poskytovatel platebních služeb plátce nadále kontrolu nad silným ověřením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w:t>
      </w:r>
      <w:r w:rsidRPr="00B51030">
        <w:rPr>
          <w:rStyle w:val="HideTWBExt"/>
        </w:rPr>
        <w:t>&gt;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120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(120)</w:t>
            </w:r>
            <w:r w:rsidRPr="00B51030">
              <w:tab/>
              <w:t>Pokud poskytovatelé technických služeb nebo provozovatelé platebních schémat poskytují služby příjemcům nebo poskytovatelům platebních služeb příjemců nebo plátců, měli by v rámci své úlohy při iniciování nebo provádění platebních transakcí podporova</w:t>
            </w:r>
            <w:r w:rsidRPr="00B51030">
              <w:t>t uplatňování silného ověření klienta. Vzhledem k úloze, kterou hrají při zajišťování řádného zavedení klíčových bezpečnostních požadavků týkajících se malých plateb, včetně poskytování vhodných řešení informačních technologií, by poskytovatelé technických</w:t>
            </w:r>
            <w:r w:rsidRPr="00B51030">
              <w:t xml:space="preserve"> služeb a provozovatelé platebních schémat měli nést odpovědnost za finanční škody způsobené příjemcům nebo poskytovatelům platebních služeb příjemců nebo plátců v případě, že </w:t>
            </w:r>
            <w:r w:rsidRPr="00B51030">
              <w:rPr>
                <w:b/>
                <w:i/>
              </w:rPr>
              <w:t>nepodpoří</w:t>
            </w:r>
            <w:r w:rsidRPr="00B51030">
              <w:t xml:space="preserve"> uplatňování silného ověření klienta.</w:t>
            </w:r>
          </w:p>
        </w:tc>
        <w:tc>
          <w:tcPr>
            <w:tcW w:w="4876" w:type="dxa"/>
            <w:hideMark/>
          </w:tcPr>
          <w:p w:rsidR="0047667D" w:rsidRPr="00B51030" w:rsidRDefault="00475E36">
            <w:pPr>
              <w:pStyle w:val="Normal6"/>
              <w:rPr>
                <w:szCs w:val="24"/>
              </w:rPr>
            </w:pPr>
            <w:r w:rsidRPr="00B51030">
              <w:t>(120)</w:t>
            </w:r>
            <w:r w:rsidRPr="00B51030">
              <w:tab/>
              <w:t>Pokud poskytovatelé technic</w:t>
            </w:r>
            <w:r w:rsidRPr="00B51030">
              <w:t>kých služeb nebo provozovatelé platebních schémat poskytují služby příjemcům nebo poskytovatelům platebních služeb příjemců nebo plátců, měli by v rámci své úlohy při iniciování nebo provádění platebních transakcí podporovat uplatňování silného ověření kli</w:t>
            </w:r>
            <w:r w:rsidRPr="00B51030">
              <w:t>enta. Vzhledem k úloze, kterou hrají při zajišťování řádného zavedení klíčových bezpečnostních požadavků týkajících se malých plateb, včetně poskytování vhodných řešení informačních technologií, by poskytovatelé technických služeb a provozovatelé platebníc</w:t>
            </w:r>
            <w:r w:rsidRPr="00B51030">
              <w:t xml:space="preserve">h schémat měli nést odpovědnost za finanční škody způsobené příjemcům nebo poskytovatelům platebních služeb příjemců nebo plátců v případě, že </w:t>
            </w:r>
            <w:r w:rsidRPr="00B51030">
              <w:rPr>
                <w:b/>
                <w:i/>
              </w:rPr>
              <w:t>neumožní</w:t>
            </w:r>
            <w:r w:rsidRPr="00B51030">
              <w:t xml:space="preserve"> uplatňování silného ověření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120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(120)</w:t>
            </w:r>
            <w:r w:rsidRPr="00B51030">
              <w:tab/>
              <w:t xml:space="preserve">Pokud poskytovatelé technických služeb nebo </w:t>
            </w:r>
            <w:r w:rsidRPr="00B51030">
              <w:t xml:space="preserve">provozovatelé platebních schémat poskytují služby příjemcům nebo poskytovatelům platebních služeb příjemců nebo plátců, měli by v rámci své úlohy při iniciování nebo provádění platebních transakcí podporovat uplatňování silného ověření klienta. Vzhledem k </w:t>
            </w:r>
            <w:r w:rsidRPr="00B51030">
              <w:t>úloze, kterou hrají při zajišťování řádného zavedení klíčových bezpečnostních požadavků týkajících se malých plateb, včetně poskytování vhodných řešení informačních technologií, by poskytovatelé technických služeb a provozovatelé platebních schémat měli né</w:t>
            </w:r>
            <w:r w:rsidRPr="00B51030">
              <w:t xml:space="preserve">st odpovědnost za finanční škody způsobené </w:t>
            </w:r>
            <w:r w:rsidRPr="00B51030">
              <w:rPr>
                <w:b/>
                <w:i/>
              </w:rPr>
              <w:t>příjemcům nebo</w:t>
            </w:r>
            <w:r w:rsidRPr="00B51030">
              <w:t xml:space="preserve"> poskytovatelům platebních služeb příjemců nebo plátců v případě, že nepodpoří uplatňování silného ověření klienta.</w:t>
            </w:r>
          </w:p>
        </w:tc>
        <w:tc>
          <w:tcPr>
            <w:tcW w:w="4876" w:type="dxa"/>
            <w:hideMark/>
          </w:tcPr>
          <w:p w:rsidR="0047667D" w:rsidRPr="00B51030" w:rsidRDefault="00475E36">
            <w:pPr>
              <w:pStyle w:val="Normal6"/>
              <w:rPr>
                <w:szCs w:val="24"/>
              </w:rPr>
            </w:pPr>
            <w:r w:rsidRPr="00B51030">
              <w:t>(120)</w:t>
            </w:r>
            <w:r w:rsidRPr="00B51030">
              <w:tab/>
              <w:t xml:space="preserve">Pokud poskytovatelé technických služeb nebo provozovatelé platebních schémat </w:t>
            </w:r>
            <w:r w:rsidRPr="00B51030">
              <w:t>poskytují služby příjemcům nebo poskytovatelům platebních služeb příjemců nebo plátců, měli by v rámci své úlohy při iniciování nebo provádění platebních transakcí podporovat uplatňování silného ověření klienta. Vzhledem k úloze, kterou hrají při zajišťová</w:t>
            </w:r>
            <w:r w:rsidRPr="00B51030">
              <w:t xml:space="preserve">ní řádného zavedení klíčových bezpečnostních požadavků týkajících se malých plateb, včetně poskytování vhodných řešení informačních technologií, by poskytovatelé technických služeb a provozovatelé platebních schémat měli nést odpovědnost za finanční škody </w:t>
            </w:r>
            <w:r w:rsidRPr="00B51030">
              <w:t xml:space="preserve">způsobené poskytovatelům platebních služeb příjemců nebo plátců v případě, že nepodpoří uplatňování </w:t>
            </w:r>
            <w:r w:rsidRPr="00B51030">
              <w:rPr>
                <w:b/>
                <w:i/>
              </w:rPr>
              <w:t xml:space="preserve">externě zajištěných služeb </w:t>
            </w:r>
            <w:r w:rsidRPr="00B51030">
              <w:t>silného ověření klienta.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146</w:t>
      </w:r>
      <w:r w:rsidRPr="00B51030">
        <w:rPr>
          <w:rStyle w:val="HideTWBExt"/>
          <w:b w:val="0"/>
        </w:rPr>
        <w:t>&lt;/NumAm&gt;</w:t>
      </w:r>
    </w:p>
    <w:p w:rsidR="0047667D" w:rsidRPr="00B51030" w:rsidRDefault="00475E36" w:rsidP="0047667D">
      <w:pPr>
        <w:pStyle w:val="NormalBold"/>
      </w:pPr>
      <w:r w:rsidRPr="00B51030">
        <w:rPr>
          <w:rStyle w:val="HideTWBExt"/>
          <w:b w:val="0"/>
        </w:rPr>
        <w:t>&lt;RepeatBlock-By&gt;&lt;</w:t>
      </w:r>
      <w:r w:rsidRPr="00B51030">
        <w:rPr>
          <w:rStyle w:val="HideTWBExt"/>
          <w:b w:val="0"/>
        </w:rPr>
        <w: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140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(140)</w:t>
            </w:r>
            <w:r w:rsidRPr="00B51030">
              <w:tab/>
              <w:t xml:space="preserve">Orgánu EBA by měly být v souladu s čl. 9 odst. 5 nařízení (EU) č. 1093/2010 </w:t>
            </w:r>
            <w:r w:rsidRPr="00B51030">
              <w:t>uděleny intervenční pravomoci v oblasti produktů, aby mohl v Unii dočasně zakázat nebo omezit určitý typ nebo konkrétní prvek platební služby nebo služby elektronických peněz, u něhož je zjištěno, že může způsobit újmu spotřebitelům a ohrozit řádné fungová</w:t>
            </w:r>
            <w:r w:rsidRPr="00B51030">
              <w:t>ní a integritu finančních trhů. Nařízení (EU) č. 1093/2010 by proto mělo být odpovídajícím způsobem změněno.</w:t>
            </w:r>
          </w:p>
        </w:tc>
        <w:tc>
          <w:tcPr>
            <w:tcW w:w="4876" w:type="dxa"/>
            <w:hideMark/>
          </w:tcPr>
          <w:p w:rsidR="0047667D" w:rsidRPr="00B51030" w:rsidRDefault="00475E36">
            <w:pPr>
              <w:pStyle w:val="Normal6"/>
              <w:rPr>
                <w:szCs w:val="24"/>
              </w:rPr>
            </w:pPr>
            <w:r w:rsidRPr="00B51030">
              <w:t>(140)</w:t>
            </w:r>
            <w:r w:rsidRPr="00B51030">
              <w:tab/>
              <w:t>Orgánu EBA by měly být v souladu s čl. 9 odst. 5 nařízení (EU) č. 1093/2010 uděleny intervenční pravomoci v oblasti produktů, aby mohl v Unii</w:t>
            </w:r>
            <w:r w:rsidRPr="00B51030">
              <w:t xml:space="preserve"> dočasně zakázat nebo omezit určitý typ nebo konkrétní prvek platební služby nebo služby elektronických peněz, u něhož je zjištěno, že může způsobit újmu spotřebitelům a ohrozit řádné fungování a integritu finančních trhů. Nařízení (EU) č. 1093/2010 by pro</w:t>
            </w:r>
            <w:r w:rsidRPr="00B51030">
              <w:t xml:space="preserve">to mělo být odpovídajícím způsobem změněno. </w:t>
            </w:r>
            <w:r w:rsidRPr="00B51030">
              <w:rPr>
                <w:b/>
                <w:i/>
              </w:rPr>
              <w:t xml:space="preserve">Před uplatněním této pravomoci by orgán EBA měl zajistit, aby ji konzultoval s poskytovateli platebních služeb nebo třetími stranami. </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140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(140a)</w:t>
            </w:r>
            <w:r w:rsidRPr="00B51030">
              <w:rPr>
                <w:b/>
                <w:i/>
              </w:rPr>
              <w:tab/>
              <w:t>Orgán EBA by měl mít k dispozici veškeré n</w:t>
            </w:r>
            <w:r w:rsidRPr="00B51030">
              <w:rPr>
                <w:b/>
                <w:i/>
              </w:rPr>
              <w:t>ezbytné zdroje, včetně lidských zdrojů, aby mohl plnit svůj mandát podle tohoto nařízení.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Bod odůvodnění 141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(141)</w:t>
            </w:r>
            <w:r w:rsidRPr="00B51030">
              <w:tab/>
              <w:t>Příloha nařízení Evropského parlamentu a Rady (EU) 2017/2394</w:t>
            </w:r>
            <w:r w:rsidRPr="00B51030">
              <w:rPr>
                <w:vertAlign w:val="superscript"/>
              </w:rPr>
              <w:t>57</w:t>
            </w:r>
            <w:r w:rsidRPr="00B51030">
              <w:t xml:space="preserve"> by měla být změněna tak, aby obsahovala odkaz na toto nařízení, aby se tak usnadnila přeshraniční spolupráce při prosazování tohoto nařízení.</w:t>
            </w:r>
          </w:p>
        </w:tc>
        <w:tc>
          <w:tcPr>
            <w:tcW w:w="4876" w:type="dxa"/>
            <w:hideMark/>
          </w:tcPr>
          <w:p w:rsidR="0047667D" w:rsidRPr="00B51030" w:rsidRDefault="00475E36">
            <w:pPr>
              <w:pStyle w:val="Normal6"/>
              <w:rPr>
                <w:szCs w:val="24"/>
              </w:rPr>
            </w:pPr>
            <w:r w:rsidRPr="00B51030">
              <w:rPr>
                <w:i/>
                <w:iCs/>
              </w:rPr>
              <w:t>(Netýká se českého znění.)</w:t>
            </w:r>
            <w:r w:rsidRPr="00B51030">
              <w:tab/>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57</w:t>
            </w:r>
            <w:r w:rsidRPr="00B51030">
              <w:t xml:space="preserve"> Nařízení Evropského parlamentu a Rady (EU)</w:t>
            </w:r>
            <w:r w:rsidRPr="00B51030">
              <w:t xml:space="preserve"> 2017/2394 ze dne 12. prosince 2017 o spolupráci mezi vnitrostátními orgány příslušnými pro vymáhání dodržování právních předpisů na ochranu zájmů spotřebitelů a o zrušení nařízení (ES) č. 2006/2004 (Úř. věst. L 345, 27.12.2017, s. 1).</w:t>
            </w:r>
          </w:p>
        </w:tc>
        <w:tc>
          <w:tcPr>
            <w:tcW w:w="4876" w:type="dxa"/>
            <w:hideMark/>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149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h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ha)</w:t>
            </w:r>
            <w:r w:rsidRPr="00B51030">
              <w:rPr>
                <w:b/>
                <w:i/>
              </w:rPr>
              <w:tab/>
              <w:t>platební transakce s použitím elektronických peněžních tokenů ve smyslu článku 3 nařízení (EU) 2023/1114, pokud poskytovatel platebních služeb již získal povolení jako poskytovatel služeb souvisejících s kryptoaktivy v členském stát</w:t>
            </w:r>
            <w:r w:rsidRPr="00B51030">
              <w:rPr>
                <w:b/>
                <w:i/>
              </w:rPr>
              <w:t>ě Evropské unie podle hlavy V uvedeného nařízení.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Objasnění, aby se zabránilo duplicitním požadavkům na elektronické peněžní tokeny podle nařízení o trzích kryptoaktiv a nařízení o </w:t>
      </w:r>
      <w:r w:rsidRPr="00B51030">
        <w:t>platebních službách.</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w:t>
            </w:r>
            <w:r w:rsidRPr="00B51030">
              <w:tab/>
              <w:t xml:space="preserve">aniž </w:t>
            </w:r>
            <w:r w:rsidRPr="00B51030">
              <w:rPr>
                <w:b/>
                <w:i/>
              </w:rPr>
              <w:t>je dotčen čl. 23 odst. 2 a</w:t>
            </w:r>
            <w:r w:rsidRPr="00B51030">
              <w:t xml:space="preserve"> články 58 a 87, služby poskytované poskytovateli technických služeb;</w:t>
            </w:r>
          </w:p>
        </w:tc>
        <w:tc>
          <w:tcPr>
            <w:tcW w:w="4876" w:type="dxa"/>
            <w:hideMark/>
          </w:tcPr>
          <w:p w:rsidR="0047667D" w:rsidRPr="00B51030" w:rsidRDefault="00475E36">
            <w:pPr>
              <w:pStyle w:val="Normal6"/>
              <w:rPr>
                <w:szCs w:val="24"/>
              </w:rPr>
            </w:pPr>
            <w:r w:rsidRPr="00B51030">
              <w:t>i)</w:t>
            </w:r>
            <w:r w:rsidRPr="00B51030">
              <w:tab/>
              <w:t xml:space="preserve">aniž </w:t>
            </w:r>
            <w:r w:rsidRPr="00B51030">
              <w:rPr>
                <w:b/>
                <w:bCs/>
                <w:i/>
                <w:iCs/>
              </w:rPr>
              <w:t>jsou dotčeny</w:t>
            </w:r>
            <w:r w:rsidRPr="00B51030">
              <w:t xml:space="preserve"> články 58 a 87, služby poskytované poskytovateli technických služeb;</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w:t>
            </w:r>
            <w:r w:rsidRPr="00B51030">
              <w:t>cí návrh</w:t>
            </w:r>
          </w:p>
        </w:tc>
      </w:tr>
      <w:tr w:rsidR="007C4A03" w:rsidRPr="00B51030" w:rsidTr="0047667D">
        <w:trPr>
          <w:jc w:val="center"/>
        </w:trPr>
        <w:tc>
          <w:tcPr>
            <w:tcW w:w="4876" w:type="dxa"/>
            <w:hideMark/>
          </w:tcPr>
          <w:p w:rsidR="0047667D" w:rsidRPr="00B51030" w:rsidRDefault="00475E36">
            <w:pPr>
              <w:pStyle w:val="Normal6"/>
            </w:pPr>
            <w:r w:rsidRPr="00B51030">
              <w:t>i)</w:t>
            </w:r>
            <w:r w:rsidRPr="00B51030">
              <w:tab/>
              <w:t>prostředky umožňující držiteli pořizovat zboží nebo služby pouze v prostorách jejich vydavatele nebo v rámci jediné omezené sítě poskytovatelů služeb na základě přímé obchodní smlouvy s profesionálním vydavatelem;</w:t>
            </w:r>
          </w:p>
        </w:tc>
        <w:tc>
          <w:tcPr>
            <w:tcW w:w="4876" w:type="dxa"/>
            <w:hideMark/>
          </w:tcPr>
          <w:p w:rsidR="0047667D" w:rsidRPr="00B51030" w:rsidRDefault="00475E36">
            <w:pPr>
              <w:pStyle w:val="Normal6"/>
              <w:rPr>
                <w:szCs w:val="24"/>
              </w:rPr>
            </w:pPr>
            <w:r w:rsidRPr="00B51030">
              <w:t>i)</w:t>
            </w:r>
            <w:r w:rsidRPr="00B51030">
              <w:tab/>
            </w:r>
            <w:r w:rsidRPr="00B51030">
              <w:t xml:space="preserve">prostředky umožňující držiteli pořizovat zboží nebo služby pouze </w:t>
            </w:r>
            <w:r w:rsidRPr="00B51030">
              <w:rPr>
                <w:b/>
                <w:i/>
              </w:rPr>
              <w:t>ve fyzických nebo virtuálních</w:t>
            </w:r>
            <w:r w:rsidRPr="00B51030">
              <w:t xml:space="preserve"> prostorách jejich vydavatele nebo v rámci jediné omezené sítě poskytovatelů služeb na základě přímé obchodní smlouvy s profesionálním vydavatelem;</w:t>
            </w:r>
          </w:p>
        </w:tc>
      </w:tr>
    </w:tbl>
    <w:p w:rsidR="0047667D" w:rsidRPr="00B51030" w:rsidRDefault="00475E36" w:rsidP="0047667D">
      <w:pPr>
        <w:pStyle w:val="Olang"/>
      </w:pPr>
      <w:r w:rsidRPr="00B51030">
        <w:rPr>
          <w:noProof w:val="0"/>
        </w:rPr>
        <w:t xml:space="preserve">Or. </w:t>
      </w:r>
      <w:r w:rsidRPr="00B51030">
        <w:rPr>
          <w:rStyle w:val="HideTWBExt"/>
          <w:noProof w:val="0"/>
        </w:rPr>
        <w:t>&lt;Original</w:t>
      </w:r>
      <w:r w:rsidRPr="00B51030">
        <w:rPr>
          <w:rStyle w:val="HideTWBExt"/>
          <w:noProof w:val="0"/>
        </w:rPr>
        <w:t>&gt;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w:t>
            </w:r>
            <w:r w:rsidRPr="00B51030">
              <w:tab/>
              <w:t>prostředky, které lze používat pouze k pořízení určitého velmi omezeného sortimentu zboží a služeb;</w:t>
            </w:r>
          </w:p>
        </w:tc>
        <w:tc>
          <w:tcPr>
            <w:tcW w:w="4876" w:type="dxa"/>
            <w:hideMark/>
          </w:tcPr>
          <w:p w:rsidR="0047667D" w:rsidRPr="00B51030" w:rsidRDefault="00475E36">
            <w:pPr>
              <w:pStyle w:val="Normal6"/>
              <w:rPr>
                <w:szCs w:val="24"/>
              </w:rPr>
            </w:pPr>
            <w:r w:rsidRPr="00B51030">
              <w:t>ii)</w:t>
            </w:r>
            <w:r w:rsidRPr="00B51030">
              <w:tab/>
              <w:t>prostředky, které lze používat pouze k pořízení určitého velmi omezeného sortimentu zboží a služeb</w:t>
            </w:r>
            <w:r w:rsidRPr="00B51030">
              <w:rPr>
                <w:b/>
                <w:i/>
              </w:rPr>
              <w:t xml:space="preserve">, mimo jiné včetně nástrojů </w:t>
            </w:r>
            <w:r w:rsidRPr="00B51030">
              <w:rPr>
                <w:b/>
                <w:i/>
              </w:rPr>
              <w:t>omezených na použití v transakcích mezi podniky</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w:t>
      </w:r>
      <w:r w:rsidRPr="00B51030">
        <w:t xml:space="preserve">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iii)</w:t>
            </w:r>
            <w:r w:rsidRPr="00B51030">
              <w:rPr>
                <w:b/>
                <w:i/>
              </w:rPr>
              <w:tab/>
              <w:t xml:space="preserve">prostředky poskytnuté na žádost podniku nebo subjektu veřejného sektoru, jež jsou platné pouze v jednom členském státě a jsou regulované vnitrostátním nebo regionálním </w:t>
            </w:r>
            <w:r w:rsidRPr="00B51030">
              <w:rPr>
                <w:b/>
                <w:i/>
              </w:rPr>
              <w:t>veřejným orgánem pro zvláštní sociální nebo daňové účely za účelem pořízení konkrétního zboží nebo služeb od dodavatelů, kteří mají obchodní smlouvu s vydavatelem;</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154</w:t>
      </w:r>
      <w:r w:rsidRPr="00B51030">
        <w:rPr>
          <w:rStyle w:val="HideTWBExt"/>
          <w:b w:val="0"/>
        </w:rPr>
        <w:t>&lt;/</w:t>
      </w:r>
      <w:r w:rsidRPr="00B51030">
        <w:rPr>
          <w:rStyle w:val="HideTWBExt"/>
          <w:b w:val="0"/>
        </w:rPr>
        <w: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iii)</w:t>
            </w:r>
            <w:r w:rsidRPr="00B51030">
              <w:rPr>
                <w:b/>
                <w:i/>
              </w:rPr>
              <w:tab/>
              <w:t>prostředky poskytnuté na žádost podniku nebo subjektu veřejného sektoru, jež jsou platné pouze v jednom členském státě a jsou regulované vnitrostátním nebo regionálním veřejným orgánem pro zvláštní sociální nebo daňové účely za účel</w:t>
            </w:r>
            <w:r w:rsidRPr="00B51030">
              <w:rPr>
                <w:b/>
                <w:i/>
              </w:rPr>
              <w:t>em pořízení konkrétního zboží nebo služeb od dodavatelů, kteří mají obchodní smlouvu s vydavatelem;</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Výjimky pro poskytovatele stravenek v nařízení o platebních službách zůstávaj</w:t>
      </w:r>
      <w:r w:rsidRPr="00B51030">
        <w:t>í bez zvláštního důvodu. V případě stravenek to provozovatelům těchto systémů umožňuje účtovat obchodníkům vysoké poplatky, což v důsledku omezuje přijímání stravenek, a tím i možnost spotřebitelů své zaměstnanecké výhody utratit.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Emmanuel Maurel</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iii)</w:t>
            </w:r>
            <w:r w:rsidRPr="00B51030">
              <w:tab/>
              <w:t>prostředky</w:t>
            </w:r>
            <w:r w:rsidRPr="00B51030">
              <w:t xml:space="preserve"> poskytnuté na žádost podniku nebo subjektu veřejného sektoru, jež jsou platné pouze v jednom členském státě a jsou regulované vnitrostátním nebo regionálním veřejným orgánem pro zvláštní sociální nebo daňové účely za účelem pořízení konkrétního zboží nebo</w:t>
            </w:r>
            <w:r w:rsidRPr="00B51030">
              <w:t xml:space="preserve"> služeb od dodavatelů, kteří mají obchodní smlouvu s vydavatelem;</w:t>
            </w:r>
          </w:p>
        </w:tc>
        <w:tc>
          <w:tcPr>
            <w:tcW w:w="4876" w:type="dxa"/>
            <w:hideMark/>
          </w:tcPr>
          <w:p w:rsidR="0047667D" w:rsidRPr="00B51030" w:rsidRDefault="00475E36">
            <w:pPr>
              <w:pStyle w:val="Normal6"/>
              <w:rPr>
                <w:szCs w:val="24"/>
              </w:rPr>
            </w:pPr>
            <w:r w:rsidRPr="00B51030">
              <w:t>iii)</w:t>
            </w:r>
            <w:r w:rsidRPr="00B51030">
              <w:tab/>
              <w:t xml:space="preserve">prostředky poskytnuté na žádost podniku nebo subjektu veřejného sektoru, jež jsou platné pouze v jednom členském státě a jsou regulované vnitrostátním nebo regionálním veřejným orgánem </w:t>
            </w:r>
            <w:r w:rsidRPr="00B51030">
              <w:t>pro zvláštní sociální nebo daňové účely za účelem pořízení konkrétního zboží nebo služeb od dodavatelů, kteří mají obchodní smlouvu s vydavatelem</w:t>
            </w:r>
            <w:r w:rsidRPr="00B51030">
              <w:rPr>
                <w:b/>
                <w:i/>
              </w:rPr>
              <w:t>, a jež nemohou být směněny za peníze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Sirpa Pietikäinen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iii)</w:t>
            </w:r>
            <w:r w:rsidRPr="00B51030">
              <w:tab/>
              <w:t xml:space="preserve">prostředky poskytnuté na </w:t>
            </w:r>
            <w:r w:rsidRPr="00B51030">
              <w:t>žádost podniku nebo subjektu veřejného sektoru, jež jsou platné pouze v jednom členském státě a jsou regulované vnitrostátním nebo regionálním veřejným orgánem pro zvláštní sociální nebo daňové účely za účelem pořízení konkrétního zboží nebo služeb od doda</w:t>
            </w:r>
            <w:r w:rsidRPr="00B51030">
              <w:t>vatelů, kteří mají obchodní smlouvu s vydavatelem;</w:t>
            </w:r>
          </w:p>
        </w:tc>
        <w:tc>
          <w:tcPr>
            <w:tcW w:w="4876" w:type="dxa"/>
            <w:hideMark/>
          </w:tcPr>
          <w:p w:rsidR="0047667D" w:rsidRPr="00B51030" w:rsidRDefault="00475E36">
            <w:pPr>
              <w:pStyle w:val="Normal6"/>
              <w:rPr>
                <w:szCs w:val="24"/>
              </w:rPr>
            </w:pPr>
            <w:r w:rsidRPr="00B51030">
              <w:t>iii)</w:t>
            </w:r>
            <w:r w:rsidRPr="00B51030">
              <w:tab/>
              <w:t>prostředky poskytnuté na žádost podniku nebo subjektu veřejného sektoru, jež jsou platné pouze v jednom členském státě a jsou regulované vnitrostátním nebo regionálním veřejným orgánem pro zvláštní so</w:t>
            </w:r>
            <w:r w:rsidRPr="00B51030">
              <w:t>ciální nebo daňové účely za účelem pořízení konkrétního zboží nebo služeb od dodavatelů, kteří mají obchodní smlouvu s vydavatelem</w:t>
            </w:r>
            <w:r w:rsidRPr="00B51030">
              <w:rPr>
                <w:b/>
                <w:i/>
              </w:rPr>
              <w:t>, a jež nemohou být přeměny na hotovost</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157</w:t>
      </w:r>
      <w:r w:rsidRPr="00B51030">
        <w:rPr>
          <w:rStyle w:val="HideTWBExt"/>
          <w:b w:val="0"/>
        </w:rPr>
        <w:t>&lt;/NumAm</w:t>
      </w:r>
      <w:r w:rsidRPr="00B51030">
        <w:rPr>
          <w:rStyle w:val="HideTWBExt"/>
          <w:b w:val="0"/>
        </w:rPr>
        <w:t>&gt;</w:t>
      </w:r>
    </w:p>
    <w:p w:rsidR="0047667D" w:rsidRPr="00B51030" w:rsidRDefault="00475E36" w:rsidP="0047667D">
      <w:pPr>
        <w:pStyle w:val="NormalBold"/>
      </w:pPr>
      <w:r w:rsidRPr="00B51030">
        <w:rPr>
          <w:rStyle w:val="HideTWBExt"/>
          <w:b w:val="0"/>
        </w:rPr>
        <w:t>&lt;RepeatBlock-By&gt;&lt;Members&gt;</w:t>
      </w:r>
      <w:r w:rsidRPr="00B51030">
        <w:t>Frances Fitzgerald, Eleni Stavrou, José Manuel García-Margallo y Marfil, Isabel Benjumea Benjumea, Lídia Pereira, Sirpa Pietikäinen, Laurence Sailliet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w:t>
      </w:r>
      <w:r w:rsidRPr="00B51030">
        <w:t xml:space="preserve"> –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iii)</w:t>
            </w:r>
            <w:r w:rsidRPr="00B51030">
              <w:tab/>
              <w:t>prostředky poskytnuté na žádost podniku nebo subjektu veřejného sektoru, jež jsou platné pouze v jednom členském státě a jsou regulované vnitrostátním nebo regionálním</w:t>
            </w:r>
            <w:r w:rsidRPr="00B51030">
              <w:t xml:space="preserve"> veřejným orgánem pro zvláštní sociální nebo daňové účely za účelem pořízení konkrétního zboží nebo služeb od dodavatelů, kteří mají obchodní smlouvu s vydavatelem;</w:t>
            </w:r>
          </w:p>
        </w:tc>
        <w:tc>
          <w:tcPr>
            <w:tcW w:w="4876" w:type="dxa"/>
            <w:hideMark/>
          </w:tcPr>
          <w:p w:rsidR="0047667D" w:rsidRPr="00B51030" w:rsidRDefault="00475E36">
            <w:pPr>
              <w:pStyle w:val="Normal6"/>
              <w:rPr>
                <w:szCs w:val="24"/>
              </w:rPr>
            </w:pPr>
            <w:r w:rsidRPr="00B51030">
              <w:t>iii)</w:t>
            </w:r>
            <w:r w:rsidRPr="00B51030">
              <w:tab/>
              <w:t>prostředky poskytnuté na žádost podniku nebo subjektu veřejného sektoru, jež jsou plat</w:t>
            </w:r>
            <w:r w:rsidRPr="00B51030">
              <w:t>né pouze v jednom členském státě a jsou regulované vnitrostátním nebo regionálním veřejným orgánem pro zvláštní sociální nebo daňové účely za účelem pořízení konkrétního zboží nebo služeb od dodavatelů, kteří mají obchodní smlouvu s vydavatelem</w:t>
            </w:r>
            <w:r w:rsidRPr="00B51030">
              <w:rPr>
                <w:b/>
                <w:i/>
              </w:rPr>
              <w:t>, a jež nemo</w:t>
            </w:r>
            <w:r w:rsidRPr="00B51030">
              <w:rPr>
                <w:b/>
                <w:i/>
              </w:rPr>
              <w:t>hou být přeměny na hotovost</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Tento dodatek by pomohl objasnit povahu sociálních poukázek, které jsou přímo spojeny s nákupem zboží a služeb, a spadají tak do oblasti působnosti LNE. Nejedná</w:t>
      </w:r>
      <w:r w:rsidRPr="00B51030">
        <w:t xml:space="preserve"> se o platební služby ve formálním smyslu a nejsou směnitelné za peníze v souladu s obecnými pokyny orgánu EBA o LNE. Sociální poukázky jsou dostupné v rámci specializované sítě obchodníků a poskytovatelů. Tato síť je založena na smluvních vztazích mezi ob</w:t>
      </w:r>
      <w:r w:rsidRPr="00B51030">
        <w:t>chodníky, poskytovateli a společnostmi vydávajícími sociální poukázky a zajišťujícími jejich řádné využití, což zahrnuje i předcházení jejich přeměně na hotovost.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158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Denis Nesci</w:t>
      </w:r>
      <w:r w:rsidRPr="00B51030">
        <w:rPr>
          <w:rStyle w:val="HideTWBExt"/>
          <w:b w:val="0"/>
        </w:rPr>
        <w:t>&lt;/M</w:t>
      </w:r>
      <w:r w:rsidRPr="00B51030">
        <w:rPr>
          <w:rStyle w:val="HideTWBExt"/>
          <w:b w:val="0"/>
        </w:rPr>
        <w:t>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j – bod iii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iii)</w:t>
            </w:r>
            <w:r w:rsidRPr="00B51030">
              <w:tab/>
              <w:t xml:space="preserve">prostředky poskytnuté na žádost podniku nebo subjektu veřejného sektoru, jež jsou platné </w:t>
            </w:r>
            <w:r w:rsidRPr="00B51030">
              <w:t>pouze v jednom členském státě a jsou regulované vnitrostátním nebo regionálním veřejným orgánem pro zvláštní sociální nebo daňové účely za účelem pořízení konkrétního zboží nebo služeb od dodavatelů, kteří mají obchodní smlouvu s vydavatelem;</w:t>
            </w:r>
          </w:p>
        </w:tc>
        <w:tc>
          <w:tcPr>
            <w:tcW w:w="4876" w:type="dxa"/>
            <w:hideMark/>
          </w:tcPr>
          <w:p w:rsidR="0047667D" w:rsidRPr="00B51030" w:rsidRDefault="00475E36">
            <w:pPr>
              <w:pStyle w:val="Normal6"/>
              <w:rPr>
                <w:szCs w:val="24"/>
              </w:rPr>
            </w:pPr>
            <w:r w:rsidRPr="00B51030">
              <w:t>iii)</w:t>
            </w:r>
            <w:r w:rsidRPr="00B51030">
              <w:tab/>
            </w:r>
            <w:r w:rsidRPr="00B51030">
              <w:t xml:space="preserve">prostředky poskytnuté na žádost podniku nebo subjektu veřejného sektoru, jež jsou platné pouze v jednom členském státě </w:t>
            </w:r>
            <w:r w:rsidRPr="00B51030">
              <w:rPr>
                <w:b/>
                <w:i/>
              </w:rPr>
              <w:t xml:space="preserve">nebo regionu </w:t>
            </w:r>
            <w:r w:rsidRPr="00B51030">
              <w:t>a jsou regulované vnitrostátním nebo regionálním veřejným orgánem pro zvláštní sociální nebo daňové účely za účelem pořízení</w:t>
            </w:r>
            <w:r w:rsidRPr="00B51030">
              <w:t xml:space="preserve"> konkrétního zboží nebo služeb od dodavatelů, kteří mají obchodní smlouvu s vydavatelem;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Sociální poukázky popsané v čl. 2 odst. 2 písm. j bodě iii) jsou nástroji používanými na základě vni</w:t>
      </w:r>
      <w:r w:rsidRPr="00B51030">
        <w:t>trostátních nebo místních politik na podporu provádění veřejných politik. Jsou určeny k dosažení konkrétních cílů a jsou ve vnitrostátním nebo místním legislativním rámci přesně zacíleny. Tuto vlastnost je důležité dále zdůraznit.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w:t>
      </w:r>
      <w:r w:rsidRPr="00B51030">
        <w:t>cí návrh</w:t>
      </w:r>
      <w:r w:rsidRPr="00B51030">
        <w:tab/>
      </w:r>
      <w:r w:rsidRPr="00B51030">
        <w:tab/>
      </w:r>
      <w:r w:rsidRPr="00B51030">
        <w:rPr>
          <w:rStyle w:val="HideTWBExt"/>
          <w:b w:val="0"/>
        </w:rPr>
        <w:t>&lt;NumAm&gt;</w:t>
      </w:r>
      <w:r w:rsidRPr="00B51030">
        <w:t>159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k)</w:t>
            </w:r>
            <w:r w:rsidRPr="00B51030">
              <w:rPr>
                <w:b/>
                <w:i/>
              </w:rPr>
              <w:tab/>
              <w:t xml:space="preserve">platební transakce ze strany </w:t>
            </w:r>
            <w:r w:rsidRPr="00B51030">
              <w:rPr>
                <w:b/>
                <w:i/>
              </w:rPr>
              <w:t>poskytovatele sítí elektronických komunikací ve smyslu čl. 2 bodu 1 směrnice Evropského parlamentu a Rady (EU) 2018/1972 nebo služby poskytované vedle služeb elektronických komunikací ve smyslu čl. 2 bodu 4 uvedené směrnice pro účastníky sítě nebo služby:</w:t>
            </w:r>
          </w:p>
        </w:tc>
        <w:tc>
          <w:tcPr>
            <w:tcW w:w="4876" w:type="dxa"/>
            <w:hideMark/>
          </w:tcPr>
          <w:p w:rsidR="0047667D" w:rsidRPr="00B51030" w:rsidRDefault="00475E36">
            <w:pPr>
              <w:pStyle w:val="Normal6"/>
              <w:rPr>
                <w:szCs w:val="24"/>
              </w:rPr>
            </w:pPr>
            <w:r w:rsidRPr="00B51030">
              <w:rPr>
                <w:b/>
                <w:i/>
              </w:rPr>
              <w:t>vypouští se</w:t>
            </w:r>
          </w:p>
        </w:tc>
      </w:tr>
      <w:tr w:rsidR="007C4A03" w:rsidRPr="00B51030" w:rsidTr="0047667D">
        <w:trPr>
          <w:jc w:val="center"/>
        </w:trPr>
        <w:tc>
          <w:tcPr>
            <w:tcW w:w="4876" w:type="dxa"/>
            <w:hideMark/>
          </w:tcPr>
          <w:p w:rsidR="0047667D" w:rsidRPr="00B51030" w:rsidRDefault="00475E36">
            <w:pPr>
              <w:pStyle w:val="Normal6"/>
            </w:pPr>
            <w:r w:rsidRPr="00B51030">
              <w:rPr>
                <w:b/>
                <w:i/>
              </w:rPr>
              <w:t>i)</w:t>
            </w:r>
            <w:r w:rsidRPr="00B51030">
              <w:rPr>
                <w:b/>
                <w:i/>
              </w:rPr>
              <w:tab/>
              <w:t>za účelem nákupu digitálního obsahu a hlasových služeb, a to bez ohledu na zařízení, které se k nákupu nebo spotřebě digitálního obsahu použije, vyúčtované na souvisejícím účtu; nebo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ii)</w:t>
            </w:r>
            <w:r w:rsidRPr="00B51030">
              <w:rPr>
                <w:b/>
                <w:i/>
              </w:rPr>
              <w:tab/>
              <w:t xml:space="preserve">prováděné z elektronického zařízení nebo jeho </w:t>
            </w:r>
            <w:r w:rsidRPr="00B51030">
              <w:rPr>
                <w:b/>
                <w:i/>
              </w:rPr>
              <w:t>prostřednictvím a vyúčtované na souvisejícím účtu v rámci charitativní činnosti nebo za účelem nákupu lístků či vstupenek;</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za předpokladu, že hodnota každé jednotlivé platební transakce nepřesahuje 50 EUR a:</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 xml:space="preserve">souhrnná hodnota platebních transakcí u </w:t>
            </w:r>
            <w:r w:rsidRPr="00B51030">
              <w:rPr>
                <w:b/>
                <w:i/>
              </w:rPr>
              <w:t>každého jednotlivého účastníka nepřesahuje 300 EUR měsíčně; nebo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v případě, že si účastník předplatí u poskytovatele sítí nebo služeb elektronických komunikací účet, souhrnná hodnota platebních transakcí nepřesahuje 300 EUR měsíčně;</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_________________</w:t>
            </w:r>
            <w:r w:rsidRPr="00B51030">
              <w:rPr>
                <w:b/>
                <w:i/>
              </w:rPr>
              <w:t>_</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vertAlign w:val="superscript"/>
              </w:rPr>
              <w:t>62</w:t>
            </w:r>
            <w:r w:rsidRPr="00B51030">
              <w:t xml:space="preserve"> </w:t>
            </w:r>
            <w:r w:rsidRPr="00B51030">
              <w:rPr>
                <w:b/>
                <w:i/>
              </w:rPr>
              <w:t>Směrnice Evropského parlamentu a Rady (EU) 2018/1972 ze dne 11. prosince 2018, kterou se stanoví evropský kodex pro elektronické komunikace (Úř. věst. L 321, 17.12.2018, s. 36).</w:t>
            </w:r>
          </w:p>
        </w:tc>
        <w:tc>
          <w:tcPr>
            <w:tcW w:w="4876" w:type="dxa"/>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platební transakce ze strany poskyt</w:t>
            </w:r>
            <w:r w:rsidRPr="00B51030">
              <w:rPr>
                <w:b/>
                <w:i/>
              </w:rPr>
              <w:t>ovatele sítí elektronických komunikací ve smyslu čl. 2 bodu 1 směrnice Evropského parlamentu a Rady (EU) 2018/1972 nebo služby poskytované vedle služeb elektronických komunikací ve smyslu čl. 2 bodu 4 uvedené směrnice pro účastníky sítě nebo služby:</w:t>
            </w:r>
          </w:p>
        </w:tc>
        <w:tc>
          <w:tcPr>
            <w:tcW w:w="4876" w:type="dxa"/>
            <w:hideMark/>
          </w:tcPr>
          <w:p w:rsidR="0047667D" w:rsidRPr="00B51030" w:rsidRDefault="00475E36">
            <w:pPr>
              <w:pStyle w:val="Normal6"/>
              <w:rPr>
                <w:szCs w:val="24"/>
              </w:rPr>
            </w:pPr>
            <w:r w:rsidRPr="00B51030">
              <w:rPr>
                <w:b/>
                <w:i/>
              </w:rPr>
              <w:t>vypouš</w:t>
            </w:r>
            <w:r w:rsidRPr="00B51030">
              <w:rPr>
                <w:b/>
                <w:i/>
              </w:rPr>
              <w:t>tí se</w:t>
            </w:r>
          </w:p>
        </w:tc>
      </w:tr>
      <w:tr w:rsidR="007C4A03" w:rsidRPr="00B51030" w:rsidTr="0047667D">
        <w:trPr>
          <w:jc w:val="center"/>
        </w:trPr>
        <w:tc>
          <w:tcPr>
            <w:tcW w:w="4876" w:type="dxa"/>
            <w:hideMark/>
          </w:tcPr>
          <w:p w:rsidR="0047667D" w:rsidRPr="00B51030" w:rsidRDefault="00475E36">
            <w:pPr>
              <w:pStyle w:val="Normal6"/>
            </w:pPr>
            <w:r w:rsidRPr="00B51030">
              <w:rPr>
                <w:b/>
                <w:i/>
              </w:rPr>
              <w:t>i)</w:t>
            </w:r>
            <w:r w:rsidRPr="00B51030">
              <w:rPr>
                <w:b/>
                <w:i/>
              </w:rPr>
              <w:tab/>
              <w:t>za účelem nákupu digitálního obsahu a hlasových služeb, a to bez ohledu na zařízení, které se k nákupu nebo spotřebě digitálního obsahu použije, vyúčtované na souvisejícím účtu; nebo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ii)</w:t>
            </w:r>
            <w:r w:rsidRPr="00B51030">
              <w:rPr>
                <w:b/>
                <w:i/>
              </w:rPr>
              <w:tab/>
              <w:t xml:space="preserve">prováděné z elektronického zařízení nebo jeho </w:t>
            </w:r>
            <w:r w:rsidRPr="00B51030">
              <w:rPr>
                <w:b/>
                <w:i/>
              </w:rPr>
              <w:t>prostřednictvím a vyúčtované na souvisejícím účtu v rámci charitativní činnosti nebo za účelem nákupu lístků či vstupenek;</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__________________</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vertAlign w:val="superscript"/>
              </w:rPr>
              <w:t>62</w:t>
            </w:r>
            <w:r w:rsidRPr="00B51030">
              <w:t xml:space="preserve"> </w:t>
            </w:r>
            <w:r w:rsidRPr="00B51030">
              <w:rPr>
                <w:b/>
                <w:i/>
              </w:rPr>
              <w:t>Směrnice Evropského parlamentu a Rady (EU) 2018/1972 ze dne 11. prosince 2018, kterou se stanoví evropský k</w:t>
            </w:r>
            <w:r w:rsidRPr="00B51030">
              <w:rPr>
                <w:b/>
                <w:i/>
              </w:rPr>
              <w:t>odex pro elektronické komunikace (Úř. věst. L 321, 17.12.2018, s. 36).</w:t>
            </w:r>
          </w:p>
        </w:tc>
        <w:tc>
          <w:tcPr>
            <w:tcW w:w="4876" w:type="dxa"/>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 xml:space="preserve">za skupinu The </w:t>
      </w:r>
      <w:r w:rsidRPr="00B51030">
        <w:t>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platební transakce ze strany poskytovatele sítí elektronických komunikací ve smyslu čl. 2</w:t>
            </w:r>
            <w:r w:rsidRPr="00B51030">
              <w:rPr>
                <w:b/>
                <w:i/>
              </w:rPr>
              <w:t xml:space="preserve"> bodu 1 směrnice Evropského parlamentu a Rady (EU) 2018/1972 nebo služby poskytované vedle služeb elektronických komunikací ve smyslu čl. 2 bodu 4 uvedené směrnice pro účastníky sítě nebo služby:</w:t>
            </w:r>
          </w:p>
        </w:tc>
        <w:tc>
          <w:tcPr>
            <w:tcW w:w="4876" w:type="dxa"/>
            <w:hideMark/>
          </w:tcPr>
          <w:p w:rsidR="0047667D" w:rsidRPr="00B51030" w:rsidRDefault="00475E36">
            <w:pPr>
              <w:pStyle w:val="Normal6"/>
              <w:rPr>
                <w:szCs w:val="24"/>
              </w:rPr>
            </w:pPr>
            <w:r w:rsidRPr="00B51030">
              <w:rPr>
                <w:b/>
                <w:i/>
              </w:rPr>
              <w:t>vypouští se</w:t>
            </w:r>
          </w:p>
        </w:tc>
      </w:tr>
      <w:tr w:rsidR="007C4A03" w:rsidRPr="00B51030" w:rsidTr="0047667D">
        <w:trPr>
          <w:jc w:val="center"/>
        </w:trPr>
        <w:tc>
          <w:tcPr>
            <w:tcW w:w="4876" w:type="dxa"/>
            <w:hideMark/>
          </w:tcPr>
          <w:p w:rsidR="0047667D" w:rsidRPr="00B51030" w:rsidRDefault="00475E36">
            <w:pPr>
              <w:pStyle w:val="Normal6"/>
            </w:pPr>
            <w:r w:rsidRPr="00B51030">
              <w:rPr>
                <w:b/>
                <w:i/>
              </w:rPr>
              <w:t>i)</w:t>
            </w:r>
            <w:r w:rsidRPr="00B51030">
              <w:rPr>
                <w:b/>
                <w:i/>
              </w:rPr>
              <w:tab/>
              <w:t xml:space="preserve">za účelem nákupu digitálního obsahu a </w:t>
            </w:r>
            <w:r w:rsidRPr="00B51030">
              <w:rPr>
                <w:b/>
                <w:i/>
              </w:rPr>
              <w:t>hlasových služeb, a to bez ohledu na zařízení, které se k nákupu nebo spotřebě digitálního obsahu použije, vyúčtované na souvisejícím účtu; nebo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ii)</w:t>
            </w:r>
            <w:r w:rsidRPr="00B51030">
              <w:rPr>
                <w:b/>
                <w:i/>
              </w:rPr>
              <w:tab/>
              <w:t xml:space="preserve">prováděné z elektronického zařízení nebo jeho prostřednictvím a vyúčtované na souvisejícím účtu v rámci </w:t>
            </w:r>
            <w:r w:rsidRPr="00B51030">
              <w:rPr>
                <w:b/>
                <w:i/>
              </w:rPr>
              <w:t>charitativní činnosti nebo za účelem nákupu lístků či vstupenek;</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__________________</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vertAlign w:val="superscript"/>
              </w:rPr>
              <w:t>62</w:t>
            </w:r>
            <w:r w:rsidRPr="00B51030">
              <w:t xml:space="preserve"> </w:t>
            </w:r>
            <w:r w:rsidRPr="00B51030">
              <w:rPr>
                <w:b/>
                <w:i/>
              </w:rPr>
              <w:t>Směrnice Evropského parlamentu a Rady (EU) 2018/1972 ze dne 11. prosince 2018, kterou se stanoví evropský kodex pro elektronické komunikace (Úř. věst. L 321, 17.12.2</w:t>
            </w:r>
            <w:r w:rsidRPr="00B51030">
              <w:rPr>
                <w:b/>
                <w:i/>
              </w:rPr>
              <w:t>018, s. 36).</w:t>
            </w:r>
          </w:p>
        </w:tc>
        <w:tc>
          <w:tcPr>
            <w:tcW w:w="4876" w:type="dxa"/>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2 – odst. 2 – písm. k – odst. 1 – bod </w:t>
      </w:r>
      <w:r w:rsidRPr="00B51030">
        <w:t>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i)</w:t>
            </w:r>
            <w:r w:rsidRPr="00B51030">
              <w:rPr>
                <w:b/>
                <w:i/>
              </w:rPr>
              <w:tab/>
              <w:t>za účelem nákupu digitálního obsahu a hlasových služeb, a to bez ohledu na zařízení, které se k nákupu nebo spotřebě digitálního obsahu použije, vyúčtované na souvisejícím účtu; nebo</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1 – bod ii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ii)</w:t>
            </w:r>
            <w:r w:rsidRPr="00B51030">
              <w:rPr>
                <w:b/>
                <w:i/>
              </w:rPr>
              <w:tab/>
              <w:t>prováděné z elektronického zařízení nebo jeho prostřednictvím a vyúčtované na souvisejícím účtu v rámci charitativní činnosti nebo za účelem nákupu lístků či vstupenek;</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w:t>
      </w:r>
      <w:r w:rsidRPr="00B51030">
        <w:rPr>
          <w:rStyle w:val="HideTWBExt"/>
          <w:noProof w:val="0"/>
        </w:rPr>
        <w:t>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bod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za předpokladu, že hodnota každé jednotlivé platební transakce nepřesahuje 50 EUR a:</w:t>
            </w:r>
          </w:p>
        </w:tc>
        <w:tc>
          <w:tcPr>
            <w:tcW w:w="4876" w:type="dxa"/>
            <w:hideMark/>
          </w:tcPr>
          <w:p w:rsidR="0047667D" w:rsidRPr="00B51030" w:rsidRDefault="00475E36">
            <w:pPr>
              <w:pStyle w:val="Normal6"/>
              <w:rPr>
                <w:szCs w:val="24"/>
              </w:rPr>
            </w:pPr>
            <w:r w:rsidRPr="00B51030">
              <w:rPr>
                <w:b/>
                <w:i/>
              </w:rPr>
              <w:t>vypouští se</w:t>
            </w: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souhrnná hodnota platebních transakcí u každého jednotlivého účastníka nepřesahuje 300 EUR měsíčně; ne</w:t>
            </w:r>
            <w:r w:rsidRPr="00B51030">
              <w:rPr>
                <w:b/>
                <w:i/>
              </w:rPr>
              <w:t>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v případě, že si účastník předplatí u poskytovatele sítí nebo služeb elektronických komunikací účet, souhrnná hodnota platebních transakcí nepřesahuje 300 EUR měsíčně;</w:t>
            </w:r>
          </w:p>
        </w:tc>
        <w:tc>
          <w:tcPr>
            <w:tcW w:w="4876" w:type="dxa"/>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Výjimka pro </w:t>
      </w:r>
      <w:r w:rsidRPr="00B51030">
        <w:t>poskytovatele telekomunikačních služeb by měla být zrušena, protože je často využívána k neprůhlednému účtování vysokých dodatečných poplatků spotřebitelům prostřednictvím jejich účtů za mobilní služby. Spotřebitelé často zjistí skutečné náklady na zakoupe</w:t>
      </w:r>
      <w:r w:rsidRPr="00B51030">
        <w:t>né služby, jako jsou hry, parkování na ulici, videa, časopisy a nejrůznější prémiové služby, až když obdrží účet za mobilní předplatné.</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w:t>
      </w:r>
      <w:r w:rsidRPr="00B51030">
        <w:rPr>
          <w:rStyle w:val="HideTWBExt"/>
        </w:rPr>
        <w:t>&gt;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bod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za předpokladu, že hodnota každé jednotlivé platební transakce nepřesahuje 50 EUR a:</w:t>
            </w:r>
          </w:p>
        </w:tc>
        <w:tc>
          <w:tcPr>
            <w:tcW w:w="4876" w:type="dxa"/>
            <w:hideMark/>
          </w:tcPr>
          <w:p w:rsidR="0047667D" w:rsidRPr="00B51030" w:rsidRDefault="00475E36">
            <w:pPr>
              <w:pStyle w:val="Normal6"/>
              <w:rPr>
                <w:szCs w:val="24"/>
              </w:rPr>
            </w:pPr>
            <w:r w:rsidRPr="00B51030">
              <w:rPr>
                <w:b/>
                <w:i/>
              </w:rPr>
              <w:t>vypouští se</w:t>
            </w: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 xml:space="preserve">souhrnná hodnota platebních </w:t>
            </w:r>
            <w:r w:rsidRPr="00B51030">
              <w:rPr>
                <w:b/>
                <w:i/>
              </w:rPr>
              <w:t>transakcí u každého jednotlivého účastníka nepřesahuje 300 EUR měsíčně; nebo</w:t>
            </w:r>
          </w:p>
        </w:tc>
        <w:tc>
          <w:tcPr>
            <w:tcW w:w="4876" w:type="dxa"/>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b/>
                <w:i/>
              </w:rPr>
              <w:t>–</w:t>
            </w:r>
            <w:r w:rsidRPr="00B51030">
              <w:rPr>
                <w:b/>
                <w:i/>
              </w:rPr>
              <w:tab/>
              <w:t>v případě, že si účastník předplatí u poskytovatele sítí nebo služeb elektronických komunikací účet, souhrnná hodnota platebních transakcí nepřesahuje 300 EUR měsíčně;</w:t>
            </w:r>
          </w:p>
        </w:tc>
        <w:tc>
          <w:tcPr>
            <w:tcW w:w="4876" w:type="dxa"/>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2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w:t>
            </w:r>
            <w:r w:rsidRPr="00B51030">
              <w:t xml:space="preserve">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za předpokladu, že hodnota každé jednotlivé platební transakce nepřesahuje </w:t>
            </w:r>
            <w:r w:rsidRPr="00B51030">
              <w:rPr>
                <w:b/>
                <w:i/>
              </w:rPr>
              <w:t>50</w:t>
            </w:r>
            <w:r w:rsidRPr="00B51030">
              <w:t xml:space="preserve"> EUR a:</w:t>
            </w:r>
          </w:p>
        </w:tc>
        <w:tc>
          <w:tcPr>
            <w:tcW w:w="4876" w:type="dxa"/>
            <w:hideMark/>
          </w:tcPr>
          <w:p w:rsidR="0047667D" w:rsidRPr="00B51030" w:rsidRDefault="00475E36">
            <w:pPr>
              <w:pStyle w:val="Normal6"/>
              <w:rPr>
                <w:szCs w:val="24"/>
              </w:rPr>
            </w:pPr>
            <w:r w:rsidRPr="00B51030">
              <w:t xml:space="preserve">za předpokladu, že hodnota každé jednotlivé platební transakce nepřesahuje </w:t>
            </w:r>
            <w:r w:rsidRPr="00B51030">
              <w:rPr>
                <w:b/>
                <w:i/>
              </w:rPr>
              <w:t>100</w:t>
            </w:r>
            <w:r w:rsidRPr="00B51030">
              <w:t xml:space="preserve"> EUR 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Markus Ferber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2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za předpokladu, že hodnota každé jednotlivé platební transakce nepřesahuje </w:t>
            </w:r>
            <w:r w:rsidRPr="00B51030">
              <w:rPr>
                <w:b/>
                <w:i/>
              </w:rPr>
              <w:t>50</w:t>
            </w:r>
            <w:r w:rsidRPr="00B51030">
              <w:t xml:space="preserve"> EUR a:</w:t>
            </w:r>
          </w:p>
        </w:tc>
        <w:tc>
          <w:tcPr>
            <w:tcW w:w="4876" w:type="dxa"/>
            <w:hideMark/>
          </w:tcPr>
          <w:p w:rsidR="0047667D" w:rsidRPr="00B51030" w:rsidRDefault="00475E36">
            <w:pPr>
              <w:pStyle w:val="Normal6"/>
              <w:rPr>
                <w:szCs w:val="24"/>
              </w:rPr>
            </w:pPr>
            <w:r w:rsidRPr="00B51030">
              <w:t xml:space="preserve">za předpokladu, že hodnota každé jednotlivé platební transakce nepřesahuje </w:t>
            </w:r>
            <w:r w:rsidRPr="00B51030">
              <w:rPr>
                <w:b/>
                <w:i/>
              </w:rPr>
              <w:t>60</w:t>
            </w:r>
            <w:r w:rsidRPr="00B51030">
              <w:t xml:space="preserve"> EUR 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Zohlednění vlivu in</w:t>
      </w:r>
      <w:r w:rsidRPr="00B51030">
        <w:t>flace od přijetí směrnice PSD2.</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2 – odrážka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w:t>
            </w:r>
            <w:r w:rsidRPr="00B51030">
              <w:tab/>
              <w:t xml:space="preserve">souhrnná hodnota platebních transakcí u každého jednotlivého účastníka nepřesahuje </w:t>
            </w:r>
            <w:r w:rsidRPr="00B51030">
              <w:rPr>
                <w:b/>
                <w:i/>
              </w:rPr>
              <w:t>300</w:t>
            </w:r>
            <w:r w:rsidRPr="00B51030">
              <w:t xml:space="preserve"> EUR měsíčně; nebo</w:t>
            </w:r>
          </w:p>
        </w:tc>
        <w:tc>
          <w:tcPr>
            <w:tcW w:w="4876" w:type="dxa"/>
            <w:hideMark/>
          </w:tcPr>
          <w:p w:rsidR="0047667D" w:rsidRPr="00B51030" w:rsidRDefault="00475E36">
            <w:pPr>
              <w:pStyle w:val="Normal6"/>
              <w:rPr>
                <w:szCs w:val="24"/>
              </w:rPr>
            </w:pPr>
            <w:r w:rsidRPr="00B51030">
              <w:t>–</w:t>
            </w:r>
            <w:r w:rsidRPr="00B51030">
              <w:tab/>
              <w:t xml:space="preserve">souhrnná hodnota platebních transakcí u každého jednotlivého účastníka nepřesahuje </w:t>
            </w:r>
            <w:r w:rsidRPr="00B51030">
              <w:rPr>
                <w:b/>
                <w:i/>
              </w:rPr>
              <w:t>500</w:t>
            </w:r>
            <w:r w:rsidRPr="00B51030">
              <w:t xml:space="preserve"> EUR měsíčně; nebo</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169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k – odst. 2 – odrážka 2</w:t>
      </w:r>
      <w:r w:rsidRPr="00B51030">
        <w:rPr>
          <w:rStyle w:val="HideTWBExt"/>
          <w:b w:val="0"/>
        </w:rPr>
        <w:t>&lt;/Article</w:t>
      </w:r>
      <w:r w:rsidRPr="00B51030">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w:t>
            </w:r>
            <w:r w:rsidRPr="00B51030">
              <w:tab/>
              <w:t xml:space="preserve">v případě, že si účastník předplatí u poskytovatele sítí nebo služeb elektronických komunikací účet, souhrnná hodnota platebních transakcí nepřesahuje </w:t>
            </w:r>
            <w:r w:rsidRPr="00B51030">
              <w:rPr>
                <w:b/>
                <w:i/>
              </w:rPr>
              <w:t>300</w:t>
            </w:r>
            <w:r w:rsidRPr="00B51030">
              <w:t xml:space="preserve"> EUR měsíčně;</w:t>
            </w:r>
          </w:p>
        </w:tc>
        <w:tc>
          <w:tcPr>
            <w:tcW w:w="4876" w:type="dxa"/>
            <w:hideMark/>
          </w:tcPr>
          <w:p w:rsidR="0047667D" w:rsidRPr="00B51030" w:rsidRDefault="00475E36">
            <w:pPr>
              <w:pStyle w:val="Normal6"/>
              <w:rPr>
                <w:szCs w:val="24"/>
              </w:rPr>
            </w:pPr>
            <w:r w:rsidRPr="00B51030">
              <w:t>–</w:t>
            </w:r>
            <w:r w:rsidRPr="00B51030">
              <w:tab/>
            </w:r>
            <w:r w:rsidRPr="00B51030">
              <w:t xml:space="preserve">v případě, že si účastník předplatí u poskytovatele sítí nebo služeb elektronických komunikací účet, souhrnná hodnota platebních transakcí nepřesahuje </w:t>
            </w:r>
            <w:r w:rsidRPr="00B51030">
              <w:rPr>
                <w:b/>
                <w:i/>
              </w:rPr>
              <w:t>500</w:t>
            </w:r>
            <w:r w:rsidRPr="00B51030">
              <w:t xml:space="preserve"> EUR měsíčně;</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 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m</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m)</w:t>
            </w:r>
            <w:r w:rsidRPr="00B51030">
              <w:tab/>
            </w:r>
            <w:r w:rsidRPr="00B51030">
              <w:t>platební transakce a související služby mezi mateřským podnikem a jeho dceřiným podnikem, nebo mezi dceřinými podniky téhož mateřského podniku, bez jakéhokoli zásahu prostřednictvím poskytovatele platebních služeb, který není podnikem patřícím do téže skup</w:t>
            </w:r>
            <w:r w:rsidRPr="00B51030">
              <w:t xml:space="preserve">iny, a shromažďování platebních příkazů jménem </w:t>
            </w:r>
            <w:r w:rsidRPr="00B51030">
              <w:rPr>
                <w:b/>
                <w:i/>
              </w:rPr>
              <w:t>skupiny</w:t>
            </w:r>
            <w:r w:rsidRPr="00B51030">
              <w:t xml:space="preserve"> mateřským podnikem nebo </w:t>
            </w:r>
            <w:r w:rsidRPr="00B51030">
              <w:rPr>
                <w:b/>
                <w:i/>
              </w:rPr>
              <w:t>jeho</w:t>
            </w:r>
            <w:r w:rsidRPr="00B51030">
              <w:t xml:space="preserve"> dceřiným podnikem </w:t>
            </w:r>
            <w:r w:rsidRPr="00B51030">
              <w:rPr>
                <w:b/>
                <w:i/>
              </w:rPr>
              <w:t>za účelem dalšího předání poskytovateli</w:t>
            </w:r>
            <w:r w:rsidRPr="00B51030">
              <w:t xml:space="preserve"> platebních služeb.</w:t>
            </w:r>
          </w:p>
        </w:tc>
        <w:tc>
          <w:tcPr>
            <w:tcW w:w="4876" w:type="dxa"/>
            <w:hideMark/>
          </w:tcPr>
          <w:p w:rsidR="0047667D" w:rsidRPr="00B51030" w:rsidRDefault="00475E36">
            <w:pPr>
              <w:pStyle w:val="Normal6"/>
              <w:rPr>
                <w:szCs w:val="24"/>
              </w:rPr>
            </w:pPr>
            <w:r w:rsidRPr="00B51030">
              <w:t>m)</w:t>
            </w:r>
            <w:r w:rsidRPr="00B51030">
              <w:tab/>
              <w:t>platební transakce a související služby mezi mateřským podnikem a jeho dceřiným podnikem, ne</w:t>
            </w:r>
            <w:r w:rsidRPr="00B51030">
              <w:t xml:space="preserve">bo mezi dceřinými podniky téhož mateřského podniku, bez jakéhokoli zásahu prostřednictvím poskytovatele platebních služeb, který není podnikem patřícím do téže skupiny, a shromažďování platebních příkazů </w:t>
            </w:r>
            <w:r w:rsidRPr="00B51030">
              <w:rPr>
                <w:b/>
                <w:i/>
              </w:rPr>
              <w:t>od subjektů patřících do stejné skupiny s cílem zpra</w:t>
            </w:r>
            <w:r w:rsidRPr="00B51030">
              <w:rPr>
                <w:b/>
                <w:i/>
              </w:rPr>
              <w:t xml:space="preserve">covat platby </w:t>
            </w:r>
            <w:r w:rsidRPr="00B51030">
              <w:t xml:space="preserve">jménem </w:t>
            </w:r>
            <w:r w:rsidRPr="00B51030">
              <w:rPr>
                <w:b/>
                <w:i/>
              </w:rPr>
              <w:t>těchto subjektů prostřednictvím poskytovatelů platebních služeb, včetně platebních příkazů externím třetím stranám, a za účelem shromažďování finančních prostředků od třetích stran</w:t>
            </w:r>
            <w:r w:rsidRPr="00B51030">
              <w:t xml:space="preserve"> mateřským podnikem nebo dceřiným podnikem </w:t>
            </w:r>
            <w:r w:rsidRPr="00B51030">
              <w:rPr>
                <w:b/>
                <w:i/>
              </w:rPr>
              <w:t>jménem subjek</w:t>
            </w:r>
            <w:r w:rsidRPr="00B51030">
              <w:rPr>
                <w:b/>
                <w:i/>
              </w:rPr>
              <w:t>tů skupiny prostřednictvím poskytovatele</w:t>
            </w:r>
            <w:r w:rsidRPr="00B51030">
              <w:t xml:space="preserve"> platebních služeb.</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Markus Ferber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m</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m)</w:t>
            </w:r>
            <w:r w:rsidRPr="00B51030">
              <w:tab/>
              <w:t xml:space="preserve">platební transakce a související služby mezi mateřským podnikem a jeho dceřiným podnikem, nebo mezi dceřinými podniky téhož mateřského podniku, </w:t>
            </w:r>
            <w:r w:rsidRPr="00B51030">
              <w:rPr>
                <w:b/>
                <w:i/>
              </w:rPr>
              <w:t>bez jakéhokoli zásahu</w:t>
            </w:r>
            <w:r w:rsidRPr="00B51030">
              <w:rPr>
                <w:b/>
                <w:i/>
              </w:rPr>
              <w:t xml:space="preserve"> prostřednictvím poskytovatele platebních služeb, který není podnikem patřícím do téže skupiny, a</w:t>
            </w:r>
            <w:r w:rsidRPr="00B51030">
              <w:t xml:space="preserve"> shromažďování </w:t>
            </w:r>
            <w:r w:rsidRPr="00B51030">
              <w:rPr>
                <w:b/>
                <w:i/>
              </w:rPr>
              <w:t>platebních příkazů</w:t>
            </w:r>
            <w:r w:rsidRPr="00B51030">
              <w:t xml:space="preserve"> jménem skupiny mateřským podnikem nebo jeho dceřiným podnikem </w:t>
            </w:r>
            <w:r w:rsidRPr="00B51030">
              <w:rPr>
                <w:b/>
                <w:i/>
              </w:rPr>
              <w:t>za účelem dalšího předání poskytovateli platebních služeb</w:t>
            </w:r>
            <w:r w:rsidRPr="00B51030">
              <w:t>.</w:t>
            </w:r>
          </w:p>
        </w:tc>
        <w:tc>
          <w:tcPr>
            <w:tcW w:w="4876" w:type="dxa"/>
            <w:hideMark/>
          </w:tcPr>
          <w:p w:rsidR="0047667D" w:rsidRPr="00B51030" w:rsidRDefault="00475E36">
            <w:pPr>
              <w:pStyle w:val="Normal6"/>
              <w:rPr>
                <w:szCs w:val="24"/>
              </w:rPr>
            </w:pPr>
            <w:r w:rsidRPr="00B51030">
              <w:t>m)</w:t>
            </w:r>
            <w:r w:rsidRPr="00B51030">
              <w:tab/>
              <w:t>p</w:t>
            </w:r>
            <w:r w:rsidRPr="00B51030">
              <w:t xml:space="preserve">latební transakce a související služby mezi mateřským podnikem a jeho dceřiným podnikem, nebo mezi dceřinými podniky téhož mateřského podniku, </w:t>
            </w:r>
            <w:r w:rsidRPr="00B51030">
              <w:rPr>
                <w:b/>
                <w:i/>
              </w:rPr>
              <w:t>včetně</w:t>
            </w:r>
            <w:r w:rsidRPr="00B51030">
              <w:t xml:space="preserve"> shromažďování </w:t>
            </w:r>
            <w:r w:rsidRPr="00B51030">
              <w:rPr>
                <w:b/>
                <w:i/>
              </w:rPr>
              <w:t>finančních prostředků i provádění plateb</w:t>
            </w:r>
            <w:r w:rsidRPr="00B51030">
              <w:t xml:space="preserve"> jménem skupiny mateřským podnikem nebo jeho dceřiný</w:t>
            </w:r>
            <w:r w:rsidRPr="00B51030">
              <w:t>m podnikem.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Navrhované znění umožní, aby byla výjimka v rámci skupiny v praxi lépe proveditelná.</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2 – písm. m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ma)</w:t>
            </w:r>
            <w:r w:rsidRPr="00B51030">
              <w:rPr>
                <w:b/>
                <w:i/>
              </w:rPr>
              <w:tab/>
              <w:t xml:space="preserve">nástroje vydané za účelem splnění požadavků čl. 70 odst. 2 a 3 nařízení (EU) 2023/1114 </w:t>
            </w:r>
            <w:r w:rsidRPr="00B51030">
              <w:rPr>
                <w:b/>
                <w:i/>
              </w:rPr>
              <w:t>(nařízení o trzích kryptoaktiv).</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w:t>
      </w:r>
      <w:r w:rsidRPr="00B51030">
        <w:rPr>
          <w:rStyle w:val="HideTWBExt"/>
          <w:b w:val="0"/>
        </w:rPr>
        <w:t>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7</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w:t>
            </w:r>
            <w:r w:rsidRPr="00B51030">
              <w:tab/>
            </w:r>
            <w:r w:rsidRPr="00B51030">
              <w:rPr>
                <w:b/>
                <w:i/>
              </w:rPr>
              <w:t>Do [Úřad pro publikace: vložte datum = jeden rok ode dne vstupu tohoto nařízení v platnost] vydá</w:t>
            </w:r>
            <w:r w:rsidRPr="00B51030">
              <w:t xml:space="preserve"> orgán EBA </w:t>
            </w:r>
            <w:r w:rsidRPr="00B51030">
              <w:rPr>
                <w:b/>
                <w:i/>
              </w:rPr>
              <w:t xml:space="preserve">obecné pokyny v souladu s článkem 16 </w:t>
            </w:r>
            <w:r w:rsidRPr="00B51030">
              <w:rPr>
                <w:b/>
                <w:i/>
              </w:rPr>
              <w:t>nařízení (EU) č. 1093/2010 určené příslušným orgánům určeným podle tohoto nařízení týkající se</w:t>
            </w:r>
            <w:r w:rsidRPr="00B51030">
              <w:t xml:space="preserve"> vynětí platebních transakcí od plátce k příjemci prováděných prostřednictvím obchodního zástupce podle odst. 2 písm. b) tohoto článku.</w:t>
            </w:r>
          </w:p>
        </w:tc>
        <w:tc>
          <w:tcPr>
            <w:tcW w:w="4876" w:type="dxa"/>
            <w:hideMark/>
          </w:tcPr>
          <w:p w:rsidR="0047667D" w:rsidRPr="00B51030" w:rsidRDefault="00475E36" w:rsidP="00796D98">
            <w:pPr>
              <w:pStyle w:val="Normal6"/>
              <w:rPr>
                <w:szCs w:val="24"/>
              </w:rPr>
            </w:pPr>
            <w:r w:rsidRPr="00B51030">
              <w:t>7.</w:t>
            </w:r>
            <w:r w:rsidRPr="00B51030">
              <w:tab/>
              <w:t xml:space="preserve">Orgán EBA </w:t>
            </w:r>
            <w:r w:rsidRPr="00B51030">
              <w:rPr>
                <w:b/>
                <w:i/>
              </w:rPr>
              <w:t xml:space="preserve">vypracuje </w:t>
            </w:r>
            <w:r w:rsidRPr="00B51030">
              <w:rPr>
                <w:b/>
                <w:i/>
              </w:rPr>
              <w:t>návrhy regulačních technických norem, v nichž upřesní podmínky pro</w:t>
            </w:r>
            <w:r w:rsidRPr="00B51030">
              <w:t xml:space="preserve"> vynětí platebních transakcí od plátce k příjemci prováděných prostřednictvím obchodního zástupce podle odst. 2 písm. b) tohoto článku.</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Orgán EBA předloží regulační technické normy uvedené</w:t>
            </w:r>
            <w:r w:rsidRPr="00B51030">
              <w:rPr>
                <w:b/>
                <w:i/>
              </w:rPr>
              <w:t xml:space="preserve"> v prvním pododstavci Komisi do [Úřad pro publikace: vložte datum = jeden rok ode dne vstupu tohoto nařízení v platnost]. Na Komisi je přenesena pravomoc přijímat regulační technické normy uvedené v prvním pododstavci v souladu s články 10 až 14 nařízení (</w:t>
            </w:r>
            <w:r w:rsidRPr="00B51030">
              <w:rPr>
                <w:b/>
                <w:i/>
              </w:rPr>
              <w:t>EU) č. 1093/2010.</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Jak je uvedeno v doporučení orgánu EBA k přezkumu druhého nařízení o platebních službách, existuje mnoho otázek týkající se výkladu v souvislosti s vyloučením obchodních </w:t>
      </w:r>
      <w:r w:rsidRPr="00B51030">
        <w:t>zástupců. Za účelem harmonického uplatňování v celé Evropské unii, což je obzvláště důležité, protože tuto výjimku často využívají platformy elektronického obchodu, by specifikace měly mít podobu spíše (závazných) technických regulačních norem než nezávazn</w:t>
      </w:r>
      <w:r w:rsidRPr="00B51030">
        <w:t>ých pokynů.</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7</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7.</w:t>
            </w:r>
            <w:r w:rsidRPr="00B51030">
              <w:tab/>
            </w:r>
            <w:r w:rsidRPr="00B51030">
              <w:t xml:space="preserve">Do [Úřad pro publikace: vložte datum = jeden rok ode dne vstupu tohoto nařízení v platnost] </w:t>
            </w:r>
            <w:r w:rsidRPr="00B51030">
              <w:rPr>
                <w:b/>
                <w:i/>
              </w:rPr>
              <w:t>vydá</w:t>
            </w:r>
            <w:r w:rsidRPr="00B51030">
              <w:t xml:space="preserve"> orgán EBA </w:t>
            </w:r>
            <w:r w:rsidRPr="00B51030">
              <w:rPr>
                <w:b/>
                <w:i/>
              </w:rPr>
              <w:t>obecné pokyny v souladu s článkem 16 nařízení (EU) č. 1093/2010 určené příslušným orgánům určeným podle tohoto nařízení týkající se</w:t>
            </w:r>
            <w:r w:rsidRPr="00B51030">
              <w:t xml:space="preserve"> vynětí platebních</w:t>
            </w:r>
            <w:r w:rsidRPr="00B51030">
              <w:t xml:space="preserve"> transakcí od plátce k příjemci prováděných prostřednictvím obchodního zástupce podle odst. 2 písm. b) tohoto článku.</w:t>
            </w:r>
          </w:p>
        </w:tc>
        <w:tc>
          <w:tcPr>
            <w:tcW w:w="4876" w:type="dxa"/>
            <w:hideMark/>
          </w:tcPr>
          <w:p w:rsidR="0047667D" w:rsidRPr="00B51030" w:rsidRDefault="00475E36">
            <w:pPr>
              <w:pStyle w:val="Normal6"/>
              <w:rPr>
                <w:szCs w:val="24"/>
              </w:rPr>
            </w:pPr>
            <w:r w:rsidRPr="00B51030">
              <w:t>7.</w:t>
            </w:r>
            <w:r w:rsidRPr="00B51030">
              <w:tab/>
              <w:t xml:space="preserve">Do [Úřad pro publikace: vložte datum = jeden rok ode dne vstupu tohoto nařízení v platnost] orgán EBA </w:t>
            </w:r>
            <w:r w:rsidRPr="00B51030">
              <w:rPr>
                <w:b/>
                <w:i/>
              </w:rPr>
              <w:t>předloží návrhy regulačních techn</w:t>
            </w:r>
            <w:r w:rsidRPr="00B51030">
              <w:rPr>
                <w:b/>
                <w:i/>
              </w:rPr>
              <w:t>ických norem, v nichž upřesní podmínky</w:t>
            </w:r>
            <w:r w:rsidRPr="00B51030">
              <w:t xml:space="preserve"> pro vynětí platebních transakcí od plátce k příjemci prováděných prostřednictvím obchodního zástupce podle odst. 2 písm. b) tohoto článku.</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Na Komisi je přenesena pravomoc přijímat regulační technické normy uvedené v</w:t>
            </w:r>
            <w:r w:rsidRPr="00B51030">
              <w:rPr>
                <w:b/>
                <w:i/>
              </w:rPr>
              <w:t xml:space="preserve"> prvním pododstavci v souladu s články 10 až 14 nařízení (EU) č. 1093/2010.</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w:t>
      </w:r>
      <w:r w:rsidRPr="00B51030">
        <w:t>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 – odst. 9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9a.</w:t>
            </w:r>
            <w:r w:rsidRPr="00B51030">
              <w:rPr>
                <w:b/>
                <w:i/>
              </w:rPr>
              <w:tab/>
              <w:t>Ustanovení článku 59 se vztahují rovněž na poskytovatele služeb elektronických komunikací, jak jsou definováni v čl. 3 bodě 55a.</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11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11)</w:t>
            </w:r>
            <w:r w:rsidRPr="00B51030">
              <w:tab/>
              <w:t>„plátcem“ fyzická nebo právnická osoba, která je majitelem platebního účtu a zadá platební příkaz z tohoto platebního účtu, nebo v případě neexistence platebního účtu osoba, která zadá platební příkaz;</w:t>
            </w:r>
          </w:p>
        </w:tc>
        <w:tc>
          <w:tcPr>
            <w:tcW w:w="4876" w:type="dxa"/>
            <w:hideMark/>
          </w:tcPr>
          <w:p w:rsidR="0047667D" w:rsidRPr="00B51030" w:rsidRDefault="00475E36">
            <w:pPr>
              <w:pStyle w:val="Normal6"/>
              <w:rPr>
                <w:szCs w:val="24"/>
              </w:rPr>
            </w:pPr>
            <w:r w:rsidRPr="00B51030">
              <w:t>11)</w:t>
            </w:r>
            <w:r w:rsidRPr="00B51030">
              <w:tab/>
              <w:t>„plátcem“ fyzická ne</w:t>
            </w:r>
            <w:r w:rsidRPr="00B51030">
              <w:t xml:space="preserve">bo právnická osoba, která je majitelem platebního účtu a zadá platební příkaz z tohoto platebního účtu, nebo v případě neexistence platebního účtu osoba, </w:t>
            </w:r>
            <w:r w:rsidRPr="00B51030">
              <w:rPr>
                <w:b/>
                <w:i/>
              </w:rPr>
              <w:t xml:space="preserve">fyzická nebo právnická, </w:t>
            </w:r>
            <w:r w:rsidRPr="00B51030">
              <w:t>která zadá platební příkaz;</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Sladění se systémem PSD3.</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28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28)</w:t>
            </w:r>
            <w:r w:rsidRPr="00B51030">
              <w:tab/>
              <w:t>„úhradou“ platební služba, včetně okamžitých úhrad, za účelem připsání částky na platební účet příjemce prostřednictvím platební transakce nebo řady platebních transakcí z platebního účtu plátce provedených na z</w:t>
            </w:r>
            <w:r w:rsidRPr="00B51030">
              <w:t>ákladě pokynů plátce poskytovatelem platebních služeb, u něhož má plátce veden platební účet;</w:t>
            </w:r>
          </w:p>
        </w:tc>
        <w:tc>
          <w:tcPr>
            <w:tcW w:w="4876" w:type="dxa"/>
            <w:hideMark/>
          </w:tcPr>
          <w:p w:rsidR="0047667D" w:rsidRPr="00B51030" w:rsidRDefault="00475E36">
            <w:pPr>
              <w:pStyle w:val="Normal6"/>
              <w:rPr>
                <w:szCs w:val="24"/>
              </w:rPr>
            </w:pPr>
            <w:r w:rsidRPr="00B51030">
              <w:t>28)</w:t>
            </w:r>
            <w:r w:rsidRPr="00B51030">
              <w:tab/>
              <w:t xml:space="preserve">„úhradou“ platební služba, včetně okamžitých úhrad, za účelem připsání částky na platební účet příjemce prostřednictvím platební transakce nebo řady </w:t>
            </w:r>
            <w:r w:rsidRPr="00B51030">
              <w:t>platebních transakcí z platebního účtu plátce provedených na základě pokynů plátce poskytovatelem platebních služeb, u něhož má plátce veden platební účet</w:t>
            </w:r>
            <w:r w:rsidRPr="00B51030">
              <w:rPr>
                <w:b/>
                <w:i/>
              </w:rPr>
              <w:t xml:space="preserve"> nebo poskytovatelem platebních služeb, u něhož má veden platební účet příjemce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30)</w:t>
            </w:r>
            <w:r w:rsidRPr="00B51030">
              <w:tab/>
              <w:t xml:space="preserve">„peněžními prostředky“ peníze centrální banky vydané pro maloobchodní použití, bezhotovostní peníze a elektronické </w:t>
            </w:r>
            <w:r w:rsidRPr="00B51030">
              <w:rPr>
                <w:b/>
                <w:bCs/>
                <w:i/>
                <w:iCs/>
              </w:rPr>
              <w:t>peníze</w:t>
            </w:r>
            <w:r w:rsidRPr="00B51030">
              <w:t>;</w:t>
            </w:r>
          </w:p>
        </w:tc>
        <w:tc>
          <w:tcPr>
            <w:tcW w:w="4876" w:type="dxa"/>
            <w:hideMark/>
          </w:tcPr>
          <w:p w:rsidR="0047667D" w:rsidRPr="00B51030" w:rsidRDefault="00475E36">
            <w:pPr>
              <w:pStyle w:val="Normal6"/>
              <w:rPr>
                <w:szCs w:val="24"/>
              </w:rPr>
            </w:pPr>
            <w:r w:rsidRPr="00B51030">
              <w:t>30)</w:t>
            </w:r>
            <w:r w:rsidRPr="00B51030">
              <w:tab/>
              <w:t xml:space="preserve">„peněžními prostředky“ peníze centrální banky vydané pro maloobchodní použití, bezhotovostní peníze a elektronické </w:t>
            </w:r>
            <w:r w:rsidRPr="00B51030">
              <w:rPr>
                <w:b/>
                <w:i/>
              </w:rPr>
              <w:t>peněžní t</w:t>
            </w:r>
            <w:r w:rsidRPr="00B51030">
              <w:rPr>
                <w:b/>
                <w:i/>
              </w:rPr>
              <w:t>okeny</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179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30</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30)</w:t>
            </w:r>
            <w:r w:rsidRPr="00B51030">
              <w:tab/>
              <w:t xml:space="preserve">„peněžními prostředky“ </w:t>
            </w:r>
            <w:r w:rsidRPr="00B51030">
              <w:rPr>
                <w:b/>
                <w:i/>
              </w:rPr>
              <w:t>peníze centrální banky vydané pro maloobchodní použití</w:t>
            </w:r>
            <w:r w:rsidRPr="00B51030">
              <w:t>, bezhotovostní peníze a elektronické peníze;</w:t>
            </w:r>
          </w:p>
        </w:tc>
        <w:tc>
          <w:tcPr>
            <w:tcW w:w="4876" w:type="dxa"/>
            <w:hideMark/>
          </w:tcPr>
          <w:p w:rsidR="0047667D" w:rsidRPr="00B51030" w:rsidRDefault="00475E36">
            <w:pPr>
              <w:pStyle w:val="Normal6"/>
              <w:rPr>
                <w:szCs w:val="24"/>
              </w:rPr>
            </w:pPr>
            <w:r w:rsidRPr="00B51030">
              <w:t>30)</w:t>
            </w:r>
            <w:r w:rsidRPr="00B51030">
              <w:tab/>
              <w:t xml:space="preserve">„peněžními prostředky“ </w:t>
            </w:r>
            <w:r w:rsidRPr="00B51030">
              <w:rPr>
                <w:b/>
                <w:i/>
              </w:rPr>
              <w:t>bankovky a mince</w:t>
            </w:r>
            <w:r w:rsidRPr="00B51030">
              <w:t>, bezhotovostní peníze a elektronické peníze;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Stávající zavedení digitální měny (CBDC) v nařízení o platebních službách je předčasné a vyvolá zbytečnou právní nejistotu.</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32)</w:t>
            </w:r>
            <w:r w:rsidRPr="00B51030">
              <w:tab/>
              <w:t xml:space="preserve">„referenčním směnným kurzem“ směnný kurz, jenž </w:t>
            </w:r>
            <w:r w:rsidRPr="00B51030">
              <w:rPr>
                <w:b/>
                <w:i/>
              </w:rPr>
              <w:t>se</w:t>
            </w:r>
            <w:r w:rsidRPr="00B51030">
              <w:t xml:space="preserve"> použije </w:t>
            </w:r>
            <w:r w:rsidRPr="00B51030">
              <w:rPr>
                <w:b/>
                <w:i/>
              </w:rPr>
              <w:t xml:space="preserve">jako </w:t>
            </w:r>
            <w:r w:rsidRPr="00B51030">
              <w:rPr>
                <w:b/>
                <w:i/>
              </w:rPr>
              <w:t>základ pro výpočet jakékoli</w:t>
            </w:r>
            <w:r w:rsidRPr="00B51030">
              <w:t xml:space="preserve"> konverze měny a jenž je </w:t>
            </w:r>
            <w:r w:rsidRPr="00B51030">
              <w:rPr>
                <w:b/>
                <w:i/>
              </w:rPr>
              <w:t>sdělen poskytovatelem platebních služeb nebo pochází z veřejně přístupného zdroje</w:t>
            </w:r>
            <w:r w:rsidRPr="00B51030">
              <w:t>;</w:t>
            </w:r>
          </w:p>
        </w:tc>
        <w:tc>
          <w:tcPr>
            <w:tcW w:w="4876" w:type="dxa"/>
            <w:hideMark/>
          </w:tcPr>
          <w:p w:rsidR="0047667D" w:rsidRPr="00B51030" w:rsidRDefault="00475E36">
            <w:pPr>
              <w:pStyle w:val="Normal6"/>
              <w:rPr>
                <w:szCs w:val="24"/>
              </w:rPr>
            </w:pPr>
            <w:r w:rsidRPr="00B51030">
              <w:t>32)</w:t>
            </w:r>
            <w:r w:rsidRPr="00B51030">
              <w:tab/>
              <w:t xml:space="preserve">„referenčním směnným kurzem“ směnný kurz, jenž použije </w:t>
            </w:r>
            <w:r w:rsidRPr="00B51030">
              <w:rPr>
                <w:b/>
                <w:i/>
              </w:rPr>
              <w:t>poskytovatel platebních služeb pro službu</w:t>
            </w:r>
            <w:r w:rsidRPr="00B51030">
              <w:t xml:space="preserve"> konverze měny a jenž</w:t>
            </w:r>
            <w:r w:rsidRPr="00B51030">
              <w:t xml:space="preserve"> je </w:t>
            </w:r>
            <w:r w:rsidRPr="00B51030">
              <w:rPr>
                <w:b/>
                <w:i/>
              </w:rPr>
              <w:t>porovnán se středním tržním směnným kurzem pro výpočet nákladů na konverzi měny</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Poskytovatelé středních tržních kurzů by měli být neutrální, měli by mít určitý objem výkonu, měli by </w:t>
      </w:r>
      <w:r w:rsidRPr="00B51030">
        <w:t>mít důvěryhodnou řídicí strukturu a měli by se opírat o rámce odpovědnosti poskytovatelů, které zahrnují do svého souboru sazeb.</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w:t>
      </w:r>
      <w:r w:rsidRPr="00B51030">
        <w:rPr>
          <w:rStyle w:val="HideTWBExt"/>
          <w:b w:val="0"/>
        </w:rPr>
        <w:t>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32a)</w:t>
            </w:r>
            <w:r w:rsidRPr="00B51030">
              <w:rPr>
                <w:b/>
                <w:i/>
              </w:rPr>
              <w:tab/>
              <w:t xml:space="preserve">„středním tržním směnným kurzem“ směnný kurz, který se používá jako základ pro srovnání s referenčním směnným kurzem pro </w:t>
            </w:r>
            <w:r w:rsidRPr="00B51030">
              <w:rPr>
                <w:b/>
                <w:i/>
              </w:rPr>
              <w:t>výpočet nákladů na přepočet měn a který je agregován neutrálními a důvěryhodnými poskytovateli;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Poskytovatelé středních tržních kurzů by měli být neutrální, měli by mít určitý objem výkonu,</w:t>
      </w:r>
      <w:r w:rsidRPr="00B51030">
        <w:t xml:space="preserve"> měli by mít důvěryhodnou řídicí strukturu a měli by se opírat o rámce odpovědnosti poskytovatelů, které zahrnují do svého souboru sazeb.</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w:t>
      </w:r>
      <w:r w:rsidRPr="00B51030">
        <w:rPr>
          <w:rStyle w:val="HideTWBExt"/>
          <w:b w:val="0"/>
        </w:rPr>
        <w:t>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35)</w:t>
            </w:r>
            <w:r w:rsidRPr="00B51030">
              <w:tab/>
            </w:r>
            <w:r w:rsidRPr="00B51030">
              <w:t xml:space="preserve">„silným ověřením klienta“ ověření, které je založeno na použití dvou nebo více navzájem nezávislých prvků z kategorie znalost (něco, co ví pouze uživatel), držení (něco, co drží pouze uživatel) </w:t>
            </w:r>
            <w:r w:rsidRPr="00B51030">
              <w:rPr>
                <w:b/>
                <w:i/>
              </w:rPr>
              <w:t>a</w:t>
            </w:r>
            <w:r w:rsidRPr="00B51030">
              <w:t xml:space="preserve"> inherence (něco, čím uživatel je), kdy nesplněním jednoho z </w:t>
            </w:r>
            <w:r w:rsidRPr="00B51030">
              <w:t>nich není ovlivněna spolehlivost ostatních; postup je navržen tak, aby byla chráněna důvěrnost ověřovacích údajů;</w:t>
            </w:r>
          </w:p>
        </w:tc>
        <w:tc>
          <w:tcPr>
            <w:tcW w:w="4876" w:type="dxa"/>
            <w:hideMark/>
          </w:tcPr>
          <w:p w:rsidR="0047667D" w:rsidRPr="00B51030" w:rsidRDefault="00475E36">
            <w:pPr>
              <w:pStyle w:val="Normal6"/>
              <w:rPr>
                <w:szCs w:val="24"/>
              </w:rPr>
            </w:pPr>
            <w:r w:rsidRPr="00B51030">
              <w:t>35)</w:t>
            </w:r>
            <w:r w:rsidRPr="00B51030">
              <w:tab/>
              <w:t>„silným ověřením klienta“ ověření, které je založeno na použití dvou nebo více navzájem nezávislých prvků z kategorie znalost (něco, co ví</w:t>
            </w:r>
            <w:r w:rsidRPr="00B51030">
              <w:t xml:space="preserve"> pouze uživatel), držení (něco, co drží pouze uživatel)</w:t>
            </w:r>
            <w:r w:rsidRPr="00B51030">
              <w:rPr>
                <w:b/>
                <w:i/>
              </w:rPr>
              <w:t>,</w:t>
            </w:r>
            <w:r w:rsidRPr="00B51030">
              <w:t xml:space="preserve"> inherence (něco, čím uživatel je)</w:t>
            </w:r>
            <w:r w:rsidRPr="00B51030">
              <w:rPr>
                <w:b/>
                <w:i/>
              </w:rPr>
              <w:t xml:space="preserve"> a chování (způsob, jakým se uživatel chová)</w:t>
            </w:r>
            <w:r w:rsidRPr="00B51030">
              <w:t xml:space="preserve">, kdy nesplněním jednoho z nich není ovlivněna spolehlivost ostatních; postup je navržen tak, aby byla chráněna důvěrnost </w:t>
            </w:r>
            <w:r w:rsidRPr="00B51030">
              <w:t>ověřovacích údajů;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36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rsidP="00796D98">
            <w:pPr>
              <w:pStyle w:val="Normal6"/>
              <w:rPr>
                <w:szCs w:val="24"/>
              </w:rPr>
            </w:pPr>
            <w:r w:rsidRPr="00B51030">
              <w:rPr>
                <w:b/>
                <w:i/>
              </w:rPr>
              <w:t>36a)</w:t>
            </w:r>
            <w:r w:rsidRPr="00B51030">
              <w:rPr>
                <w:b/>
                <w:i/>
              </w:rPr>
              <w:tab/>
              <w:t xml:space="preserve"> „poskytovatelem elektronické peněženky“ poskytovatel, který nabízí spotřebitelům aplikaci pro správu jednoho nebo několika platebních služeb v rámci jedné aplikace, aniž by měl finanční prostředk</w:t>
            </w:r>
            <w:r w:rsidRPr="00B51030">
              <w:rPr>
                <w:b/>
                <w:i/>
              </w:rPr>
              <w:t>y, které jsou předmětem úhrady, v kterémkoli okamžiku v držení;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36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36a)</w:t>
            </w:r>
            <w:r w:rsidRPr="00B51030">
              <w:rPr>
                <w:b/>
                <w:i/>
              </w:rPr>
              <w:tab/>
              <w:t>„poskytovatelem elektronické peněženky“ poskytovatel, který nabízí spotřebitelům aplikaci</w:t>
            </w:r>
            <w:r w:rsidRPr="00B51030">
              <w:rPr>
                <w:b/>
                <w:i/>
              </w:rPr>
              <w:t xml:space="preserve"> pro správu jednoho nebo několika platebních služeb v rámci jedné aplikace, aniž by měl finanční prostředky, které jsou předmětem úhrady, v kterémkoli okamžiku v držení;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Nařízení by mělo bý</w:t>
      </w:r>
      <w:r w:rsidRPr="00B51030">
        <w:t>t rovněž připraveno na budoucnost tím, že bude odpovídajícím způsobem zohledněna úloha poskytovatelů elektronických peněženek (tj. průchozích peněženek, u nichž poskytovatelé peněženek nikdy nevstupují do držení finančních prostředků), jako jsou Apple Pay,</w:t>
      </w:r>
      <w:r w:rsidRPr="00B51030">
        <w:t xml:space="preserve"> Google Pay a Samsung Pay. Poskytovatelé elektronických peněženek jsou zatím považováni za poskytovatele technických služeb, a proto nespadají do oblasti působnosti nařízení o platebních službách.</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185</w:t>
      </w:r>
      <w:r w:rsidRPr="00B51030">
        <w:rPr>
          <w:rStyle w:val="HideTWBExt"/>
          <w:b w:val="0"/>
        </w:rPr>
        <w:t>&lt;/NumAm&gt;</w:t>
      </w:r>
    </w:p>
    <w:p w:rsidR="0047667D" w:rsidRPr="00B51030" w:rsidRDefault="00475E36" w:rsidP="0047667D">
      <w:pPr>
        <w:pStyle w:val="NormalBold"/>
      </w:pPr>
      <w:r w:rsidRPr="00B51030">
        <w:rPr>
          <w:rStyle w:val="HideTWBExt"/>
          <w:b w:val="0"/>
        </w:rPr>
        <w:t>&lt;Repe</w:t>
      </w:r>
      <w:r w:rsidRPr="00B51030">
        <w:rPr>
          <w:rStyle w:val="HideTWBExt"/>
          <w:b w:val="0"/>
        </w:rPr>
        <w:t>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39)</w:t>
            </w:r>
            <w:r w:rsidRPr="00B51030">
              <w:tab/>
              <w:t>„jedinečným identifikátorem“ kombinace písmen, číslic nebo symbolů,</w:t>
            </w:r>
            <w:r w:rsidRPr="00B51030">
              <w:t xml:space="preserve"> kterou uživateli platebních služeb určí poskytovatel platebních služeb a kterou uživatel platebních služeb musí uvést za účelem jednoznačné identifikace jiného uživatele platebních služeb anebo jeho platebního účtu pro platební transakci;</w:t>
            </w:r>
          </w:p>
        </w:tc>
        <w:tc>
          <w:tcPr>
            <w:tcW w:w="4876" w:type="dxa"/>
            <w:hideMark/>
          </w:tcPr>
          <w:p w:rsidR="0047667D" w:rsidRPr="00B51030" w:rsidRDefault="00475E36">
            <w:pPr>
              <w:pStyle w:val="Normal6"/>
              <w:rPr>
                <w:szCs w:val="24"/>
              </w:rPr>
            </w:pPr>
            <w:r w:rsidRPr="00B51030">
              <w:t>39)</w:t>
            </w:r>
            <w:r w:rsidRPr="00B51030">
              <w:tab/>
              <w:t xml:space="preserve">„jedinečným </w:t>
            </w:r>
            <w:r w:rsidRPr="00B51030">
              <w:t>identifikátorem“ kombinace písmen, číslic nebo symbolů, kterou uživateli platebních služeb určí poskytovatel platebních služeb</w:t>
            </w:r>
            <w:r w:rsidRPr="00B51030">
              <w:rPr>
                <w:b/>
                <w:i/>
              </w:rPr>
              <w:t>, nebo jejich jedinečně propojený zástupce,</w:t>
            </w:r>
            <w:r w:rsidRPr="00B51030">
              <w:t xml:space="preserve"> a kterou uživatel platebních služeb musí uvést za účelem jednoznačné identifikace jiné</w:t>
            </w:r>
            <w:r w:rsidRPr="00B51030">
              <w:t>ho uživatele platebních služeb anebo jeho platebního účtu pro platební transakci;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39</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39)</w:t>
            </w:r>
            <w:r w:rsidRPr="00B51030">
              <w:tab/>
              <w:t>„jedinečným identifikátorem“ kombinace písmen, číslic nebo symbolů, kterou uživateli platebních služeb určí poskytovatel platebních služeb a kter</w:t>
            </w:r>
            <w:r w:rsidRPr="00B51030">
              <w:t>ou uživatel platebních služeb musí uvést za účelem jednoznačné identifikace jiného uživatele platebních služeb anebo jeho platebního účtu pro platební transakci;</w:t>
            </w:r>
          </w:p>
        </w:tc>
        <w:tc>
          <w:tcPr>
            <w:tcW w:w="4876" w:type="dxa"/>
            <w:hideMark/>
          </w:tcPr>
          <w:p w:rsidR="0047667D" w:rsidRPr="00B51030" w:rsidRDefault="00475E36">
            <w:pPr>
              <w:pStyle w:val="Normal6"/>
              <w:rPr>
                <w:szCs w:val="24"/>
              </w:rPr>
            </w:pPr>
            <w:r w:rsidRPr="00B51030">
              <w:t>39)</w:t>
            </w:r>
            <w:r w:rsidRPr="00B51030">
              <w:tab/>
              <w:t>„jedinečným identifikátorem“ kombinace písmen, číslic nebo symbolů, kterou uživateli plate</w:t>
            </w:r>
            <w:r w:rsidRPr="00B51030">
              <w:t>bních služeb určí poskytovatel platebních služeb</w:t>
            </w:r>
            <w:r w:rsidRPr="00B51030">
              <w:rPr>
                <w:b/>
                <w:i/>
              </w:rPr>
              <w:t>, nebo jejich jedinečně propojený zástupce,</w:t>
            </w:r>
            <w:r w:rsidRPr="00B51030">
              <w:t xml:space="preserve"> a kterou uživatel platebních služeb musí uvést za účelem jednoznačné identifikace jiného uživatele platebních služeb anebo jeho platebního účtu pro platební transak</w:t>
            </w:r>
            <w:r w:rsidRPr="00B51030">
              <w:t>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46</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46)</w:t>
            </w:r>
            <w:r w:rsidRPr="00B51030">
              <w:tab/>
              <w:t>„skupinou“ skupina podniků, které jsou vzájemně propojeny vztahem uvedeným v čl. 22 odst. 1 bodech 2 nebo 7 směrnice Evropského parlamentu a Rady 2013/34/EU</w:t>
            </w:r>
            <w:r w:rsidRPr="00B51030">
              <w:rPr>
                <w:vertAlign w:val="superscript"/>
              </w:rPr>
              <w:t>63</w:t>
            </w:r>
            <w:r w:rsidRPr="00B51030">
              <w:t xml:space="preserve">, nebo podniků ve smyslu článků 4, 5, 6 </w:t>
            </w:r>
            <w:r w:rsidRPr="00B51030">
              <w:t>a 7 nařízení Komise v přenesené pravomoci (EU) č. 241/2014</w:t>
            </w:r>
            <w:r w:rsidRPr="00B51030">
              <w:rPr>
                <w:vertAlign w:val="superscript"/>
              </w:rPr>
              <w:t>64</w:t>
            </w:r>
            <w:r w:rsidRPr="00B51030">
              <w:t>, které jsou vzájemně propojeny vztahem uvedeným v čl. 10 odst. 1 nebo čl. 113 odst. 6 prvním pododstavci nebo čl. 113 odst. 7 prvním pododstavci nařízení (EU) č. 575/2013;</w:t>
            </w:r>
          </w:p>
        </w:tc>
        <w:tc>
          <w:tcPr>
            <w:tcW w:w="4876" w:type="dxa"/>
            <w:hideMark/>
          </w:tcPr>
          <w:p w:rsidR="0047667D" w:rsidRPr="00B51030" w:rsidRDefault="00475E36">
            <w:pPr>
              <w:pStyle w:val="Normal6"/>
              <w:rPr>
                <w:szCs w:val="24"/>
              </w:rPr>
            </w:pPr>
            <w:r w:rsidRPr="00B51030">
              <w:rPr>
                <w:i/>
                <w:iCs/>
              </w:rPr>
              <w:t>(Netýká se českého zněn</w:t>
            </w:r>
            <w:r w:rsidRPr="00B51030">
              <w:rPr>
                <w:i/>
                <w:iCs/>
              </w:rPr>
              <w:t>í.)</w:t>
            </w:r>
            <w:r w:rsidRPr="00B51030">
              <w:tab/>
            </w:r>
          </w:p>
        </w:tc>
      </w:tr>
      <w:tr w:rsidR="007C4A03" w:rsidRPr="00B51030" w:rsidTr="0047667D">
        <w:trPr>
          <w:jc w:val="center"/>
        </w:trPr>
        <w:tc>
          <w:tcPr>
            <w:tcW w:w="4876" w:type="dxa"/>
            <w:hideMark/>
          </w:tcPr>
          <w:p w:rsidR="0047667D" w:rsidRPr="00B51030" w:rsidRDefault="00475E36">
            <w:pPr>
              <w:pStyle w:val="Normal6"/>
            </w:pPr>
            <w:r w:rsidRPr="00B51030">
              <w:t>__________________</w:t>
            </w:r>
          </w:p>
        </w:tc>
        <w:tc>
          <w:tcPr>
            <w:tcW w:w="4876" w:type="dxa"/>
            <w:hideMark/>
          </w:tcPr>
          <w:p w:rsidR="0047667D" w:rsidRPr="00B51030" w:rsidRDefault="00475E36">
            <w:pPr>
              <w:pStyle w:val="Normal6"/>
              <w:rPr>
                <w:szCs w:val="24"/>
              </w:rPr>
            </w:pPr>
            <w:r w:rsidRPr="00B51030">
              <w:t>__________________</w:t>
            </w: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63</w:t>
            </w:r>
            <w:r w:rsidRPr="00B51030">
              <w:t xml:space="preserve"> Směrnice Evropského parlamentu a Rady 2013/34/EU ze dne 26. června 2013 o ročních účetních závěrkách, konsolidovaných účetních závěrkách a souvisejících zprávách některých forem podniků, o změně směrnice Evropského parlamentu a Rady 2006/43/ES a o zrušení</w:t>
            </w:r>
            <w:r w:rsidRPr="00B51030">
              <w:t xml:space="preserve"> směrnic Rady 78/660/EHS a 83/349/EHS (Úř. věst. L 182, 29.6.2013, s. 19).</w:t>
            </w:r>
          </w:p>
        </w:tc>
        <w:tc>
          <w:tcPr>
            <w:tcW w:w="4876" w:type="dxa"/>
            <w:hideMark/>
          </w:tcPr>
          <w:p w:rsidR="0047667D" w:rsidRPr="00B51030" w:rsidRDefault="0047667D">
            <w:pPr>
              <w:pStyle w:val="Normal6"/>
              <w:rPr>
                <w:szCs w:val="24"/>
              </w:rPr>
            </w:pPr>
          </w:p>
        </w:tc>
      </w:tr>
      <w:tr w:rsidR="007C4A03" w:rsidRPr="00B51030" w:rsidTr="0047667D">
        <w:trPr>
          <w:jc w:val="center"/>
        </w:trPr>
        <w:tc>
          <w:tcPr>
            <w:tcW w:w="4876" w:type="dxa"/>
            <w:hideMark/>
          </w:tcPr>
          <w:p w:rsidR="0047667D" w:rsidRPr="00B51030" w:rsidRDefault="00475E36">
            <w:pPr>
              <w:pStyle w:val="Normal6"/>
            </w:pPr>
            <w:r w:rsidRPr="00B51030">
              <w:rPr>
                <w:vertAlign w:val="superscript"/>
              </w:rPr>
              <w:t>64</w:t>
            </w:r>
            <w:r w:rsidRPr="00B51030">
              <w:t xml:space="preserve"> Nařízení Komise v přenesené pravomoci (EU) č. 241/2014 ze dne 7. ledna 2014, kterým se doplňuje nařízení Evropského parlamentu a Rady (EU) č. 575/2013, pokud jde o regulační te</w:t>
            </w:r>
            <w:r w:rsidRPr="00B51030">
              <w:t>chnické normy pro kapitálové požadavky na instituce (Úř. věst. L 74, 14.3.2014, s. 8).</w:t>
            </w:r>
          </w:p>
        </w:tc>
        <w:tc>
          <w:tcPr>
            <w:tcW w:w="4876" w:type="dxa"/>
            <w:hideMark/>
          </w:tcPr>
          <w:p w:rsidR="0047667D" w:rsidRPr="00B51030" w:rsidRDefault="0047667D">
            <w:pPr>
              <w:pStyle w:val="Normal6"/>
              <w:rPr>
                <w:szCs w:val="24"/>
              </w:rPr>
            </w:pP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Překlep, který by měl být opraven.</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188</w:t>
      </w:r>
      <w:r w:rsidRPr="00B51030">
        <w:rPr>
          <w:rStyle w:val="HideTWBExt"/>
          <w:b w:val="0"/>
        </w:rPr>
        <w:t>&lt;/NumAm&gt;</w:t>
      </w:r>
    </w:p>
    <w:p w:rsidR="0047667D" w:rsidRPr="00B51030" w:rsidRDefault="00475E36" w:rsidP="0047667D">
      <w:pPr>
        <w:pStyle w:val="NormalBold"/>
      </w:pPr>
      <w:r w:rsidRPr="00B51030">
        <w:rPr>
          <w:rStyle w:val="HideTWBExt"/>
          <w:b w:val="0"/>
        </w:rPr>
        <w:t>&lt;RepeatBlock</w:t>
      </w:r>
      <w:r w:rsidRPr="00B51030">
        <w:rPr>
          <w:rStyle w:val="HideTWBExt"/>
          <w:b w:val="0"/>
        </w:rPr>
        <w:t>-By&gt;&lt;Members&gt;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51)</w:t>
            </w:r>
            <w:r w:rsidRPr="00B51030">
              <w:tab/>
              <w:t xml:space="preserve">„distributorem“ fyzická nebo právnická osoba, která jménem platební </w:t>
            </w:r>
            <w:r w:rsidRPr="00B51030">
              <w:t>instituce distribuuje nebo zpětně vyměňuje elektronické peníze;</w:t>
            </w:r>
          </w:p>
        </w:tc>
        <w:tc>
          <w:tcPr>
            <w:tcW w:w="4876" w:type="dxa"/>
            <w:hideMark/>
          </w:tcPr>
          <w:p w:rsidR="0047667D" w:rsidRPr="00B51030" w:rsidRDefault="00475E36">
            <w:pPr>
              <w:pStyle w:val="Normal6"/>
              <w:rPr>
                <w:szCs w:val="24"/>
              </w:rPr>
            </w:pPr>
            <w:r w:rsidRPr="00B51030">
              <w:t>51)</w:t>
            </w:r>
            <w:r w:rsidRPr="00B51030">
              <w:tab/>
              <w:t>„distributorem“ fyzická nebo právnická osoba, která jménem platební instituce</w:t>
            </w:r>
            <w:r w:rsidRPr="00B51030">
              <w:rPr>
                <w:b/>
                <w:i/>
              </w:rPr>
              <w:t>, jíž je najatá,</w:t>
            </w:r>
            <w:r w:rsidRPr="00B51030">
              <w:t xml:space="preserve"> distribuuje nebo zpětně vyměňuje elektronické peníze;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w:t>
      </w:r>
      <w:r w:rsidRPr="00B51030">
        <w:rPr>
          <w:rStyle w:val="HideTWBExt"/>
        </w:rPr>
        <w:t>&gt;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189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52)</w:t>
            </w:r>
            <w:r w:rsidRPr="00B51030">
              <w:tab/>
              <w:t xml:space="preserve">„službami </w:t>
            </w:r>
            <w:r w:rsidRPr="00B51030">
              <w:t>elektronických peněz“ vydávání elektronických peněz</w:t>
            </w:r>
            <w:r w:rsidRPr="00B51030">
              <w:rPr>
                <w:b/>
                <w:i/>
              </w:rPr>
              <w:t>, vedení platebních účtů, na nichž jsou uloženy jednotky elektronických peněz, a převody jednotek elektronických peněz</w:t>
            </w:r>
            <w:r w:rsidRPr="00B51030">
              <w:t>;</w:t>
            </w:r>
          </w:p>
        </w:tc>
        <w:tc>
          <w:tcPr>
            <w:tcW w:w="4876" w:type="dxa"/>
            <w:hideMark/>
          </w:tcPr>
          <w:p w:rsidR="0047667D" w:rsidRPr="00B51030" w:rsidRDefault="00475E36">
            <w:pPr>
              <w:pStyle w:val="Normal6"/>
              <w:rPr>
                <w:szCs w:val="24"/>
              </w:rPr>
            </w:pPr>
            <w:r w:rsidRPr="00B51030">
              <w:t>52)</w:t>
            </w:r>
            <w:r w:rsidRPr="00B51030">
              <w:tab/>
              <w:t>„službami elektronických peněz“ vydávání elektronických peněz;</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 xml:space="preserve">Pozměňovací </w:t>
            </w:r>
            <w:r w:rsidRPr="00B51030">
              <w:t>návrh</w:t>
            </w:r>
          </w:p>
        </w:tc>
      </w:tr>
      <w:tr w:rsidR="007C4A03" w:rsidRPr="00B51030" w:rsidTr="0047667D">
        <w:trPr>
          <w:jc w:val="center"/>
        </w:trPr>
        <w:tc>
          <w:tcPr>
            <w:tcW w:w="4876" w:type="dxa"/>
            <w:hideMark/>
          </w:tcPr>
          <w:p w:rsidR="0047667D" w:rsidRPr="00B51030" w:rsidRDefault="00475E36">
            <w:pPr>
              <w:pStyle w:val="Normal6"/>
            </w:pPr>
            <w:r w:rsidRPr="00B51030">
              <w:t>52)</w:t>
            </w:r>
            <w:r w:rsidRPr="00B51030">
              <w:tab/>
              <w:t>„službami elektronických peněz“ vydávání elektronických peněz</w:t>
            </w:r>
            <w:r w:rsidRPr="00B51030">
              <w:rPr>
                <w:b/>
                <w:i/>
              </w:rPr>
              <w:t>, vedení platebních účtů, na nichž jsou uloženy jednotky elektronických peněz, a převody jednotek elektronických peněz</w:t>
            </w:r>
            <w:r w:rsidRPr="00B51030">
              <w:t>;</w:t>
            </w:r>
          </w:p>
        </w:tc>
        <w:tc>
          <w:tcPr>
            <w:tcW w:w="4876" w:type="dxa"/>
            <w:hideMark/>
          </w:tcPr>
          <w:p w:rsidR="0047667D" w:rsidRPr="00B51030" w:rsidRDefault="00475E36">
            <w:pPr>
              <w:pStyle w:val="Normal6"/>
              <w:rPr>
                <w:szCs w:val="24"/>
              </w:rPr>
            </w:pPr>
            <w:r w:rsidRPr="00B51030">
              <w:t>52)</w:t>
            </w:r>
            <w:r w:rsidRPr="00B51030">
              <w:tab/>
              <w:t>„službami elektronických peněz“ vydávání elektronických peně</w:t>
            </w:r>
            <w:r w:rsidRPr="00B51030">
              <w:t>z;</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52)</w:t>
            </w:r>
            <w:r w:rsidRPr="00B51030">
              <w:tab/>
              <w:t xml:space="preserve">„službami elektronických peněz“ vydávání elektronických </w:t>
            </w:r>
            <w:r w:rsidRPr="00B51030">
              <w:rPr>
                <w:b/>
                <w:bCs/>
                <w:i/>
                <w:iCs/>
              </w:rPr>
              <w:t>peněz</w:t>
            </w:r>
            <w:r w:rsidRPr="00B51030">
              <w:t>, vedení platebních účtů, na nichž jsou uloženy jednotky elektronických peněz, a převody jednotek elektronických peněz;</w:t>
            </w:r>
          </w:p>
        </w:tc>
        <w:tc>
          <w:tcPr>
            <w:tcW w:w="4876" w:type="dxa"/>
            <w:hideMark/>
          </w:tcPr>
          <w:p w:rsidR="0047667D" w:rsidRPr="00B51030" w:rsidRDefault="00475E36">
            <w:pPr>
              <w:pStyle w:val="Normal6"/>
              <w:rPr>
                <w:szCs w:val="24"/>
              </w:rPr>
            </w:pPr>
            <w:r w:rsidRPr="00B51030">
              <w:t>52)</w:t>
            </w:r>
            <w:r w:rsidRPr="00B51030">
              <w:tab/>
            </w:r>
            <w:r w:rsidRPr="00B51030">
              <w:t xml:space="preserve">„službami elektronických peněz“ vydávání elektronických </w:t>
            </w:r>
            <w:r w:rsidRPr="00B51030">
              <w:rPr>
                <w:b/>
                <w:i/>
              </w:rPr>
              <w:t>peněžních tokenů</w:t>
            </w:r>
            <w:r w:rsidRPr="00B51030">
              <w:t>, vedení platebních účtů, na nichž jsou uloženy jednotky elektronických peněz, a převody jednotek elektronických peněz;</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w:t>
      </w:r>
      <w:r w:rsidRPr="00B51030">
        <w:t>rh</w:t>
      </w:r>
      <w:r w:rsidRPr="00B51030">
        <w:tab/>
      </w:r>
      <w:r w:rsidRPr="00B51030">
        <w:tab/>
      </w:r>
      <w:r w:rsidRPr="00B51030">
        <w:rPr>
          <w:rStyle w:val="HideTWBExt"/>
          <w:b w:val="0"/>
        </w:rPr>
        <w:t>&lt;NumAm&gt;</w:t>
      </w:r>
      <w:r w:rsidRPr="00B51030">
        <w:t>192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53)</w:t>
            </w:r>
            <w:r w:rsidRPr="00B51030">
              <w:tab/>
              <w:t xml:space="preserve">„obchodním názvem“ název, který </w:t>
            </w:r>
            <w:r w:rsidRPr="00B51030">
              <w:t>příjemce běžně používá, aby se identifikoval plátci;</w:t>
            </w:r>
          </w:p>
        </w:tc>
        <w:tc>
          <w:tcPr>
            <w:tcW w:w="4876" w:type="dxa"/>
            <w:hideMark/>
          </w:tcPr>
          <w:p w:rsidR="0047667D" w:rsidRPr="00B51030" w:rsidRDefault="00475E36">
            <w:pPr>
              <w:pStyle w:val="Normal6"/>
              <w:rPr>
                <w:szCs w:val="24"/>
              </w:rPr>
            </w:pPr>
            <w:r w:rsidRPr="00B51030">
              <w:t>53)</w:t>
            </w:r>
            <w:r w:rsidRPr="00B51030">
              <w:tab/>
              <w:t>„obchodním názvem“ název, který příjemce běžně používá</w:t>
            </w:r>
            <w:r w:rsidRPr="00B51030">
              <w:rPr>
                <w:b/>
                <w:i/>
              </w:rPr>
              <w:t xml:space="preserve"> během obchodování a marketingu</w:t>
            </w:r>
            <w:r w:rsidRPr="00B51030">
              <w:t>, aby se identifikoval plátci;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 xml:space="preserve">Pozměňovací </w:t>
            </w:r>
            <w:r w:rsidRPr="00B51030">
              <w:t>návrh</w:t>
            </w:r>
          </w:p>
        </w:tc>
      </w:tr>
      <w:tr w:rsidR="007C4A03" w:rsidRPr="00B51030" w:rsidTr="0047667D">
        <w:trPr>
          <w:jc w:val="center"/>
        </w:trPr>
        <w:tc>
          <w:tcPr>
            <w:tcW w:w="4876" w:type="dxa"/>
            <w:hideMark/>
          </w:tcPr>
          <w:p w:rsidR="0047667D" w:rsidRPr="00B51030" w:rsidRDefault="00475E36">
            <w:pPr>
              <w:pStyle w:val="Normal6"/>
            </w:pPr>
            <w:r w:rsidRPr="00B51030">
              <w:t>53)</w:t>
            </w:r>
            <w:r w:rsidRPr="00B51030">
              <w:tab/>
              <w:t>„obchodním názvem“ název, který příjemce běžně používá, aby se identifikoval plátci;</w:t>
            </w:r>
          </w:p>
        </w:tc>
        <w:tc>
          <w:tcPr>
            <w:tcW w:w="4876" w:type="dxa"/>
            <w:hideMark/>
          </w:tcPr>
          <w:p w:rsidR="0047667D" w:rsidRPr="00B51030" w:rsidRDefault="00475E36">
            <w:pPr>
              <w:pStyle w:val="Normal6"/>
              <w:rPr>
                <w:szCs w:val="24"/>
              </w:rPr>
            </w:pPr>
            <w:r w:rsidRPr="00B51030">
              <w:t>53)</w:t>
            </w:r>
            <w:r w:rsidRPr="00B51030">
              <w:tab/>
              <w:t>„obchodním názvem“ název, který příjemce běžně používá</w:t>
            </w:r>
            <w:r w:rsidRPr="00B51030">
              <w:rPr>
                <w:b/>
                <w:i/>
              </w:rPr>
              <w:t xml:space="preserve"> během obchodování a marketingu</w:t>
            </w:r>
            <w:r w:rsidRPr="00B51030">
              <w:t>, aby se identifikoval plátci;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w:t>
      </w:r>
      <w:r w:rsidRPr="00B51030">
        <w:rPr>
          <w:rStyle w:val="HideTWBExt"/>
          <w:i w:val="0"/>
        </w:rPr>
        <w:t>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Definice „obchodního názvu“ by měla objasnit, že se jedná o název, který příjemce běžně používá při obchodování a marketingu se svými klienty, a nikoli o název běžně používaný v platebním procesu, kterým je dosud často název práv</w:t>
      </w:r>
      <w:r w:rsidRPr="00B51030">
        <w:t>nické osoby.</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54)</w:t>
            </w:r>
            <w:r w:rsidRPr="00B51030">
              <w:tab/>
              <w:t xml:space="preserve">„provozovatelem bankomatů“ provozovatelé bankomatů, kteří </w:t>
            </w:r>
            <w:r w:rsidRPr="00B51030">
              <w:rPr>
                <w:b/>
                <w:i/>
              </w:rPr>
              <w:t>nevedou</w:t>
            </w:r>
            <w:r w:rsidRPr="00B51030">
              <w:t xml:space="preserve"> platební účty;</w:t>
            </w:r>
          </w:p>
        </w:tc>
        <w:tc>
          <w:tcPr>
            <w:tcW w:w="4876" w:type="dxa"/>
            <w:hideMark/>
          </w:tcPr>
          <w:p w:rsidR="0047667D" w:rsidRPr="00B51030" w:rsidRDefault="00475E36">
            <w:pPr>
              <w:pStyle w:val="Normal6"/>
              <w:rPr>
                <w:szCs w:val="24"/>
              </w:rPr>
            </w:pPr>
            <w:r w:rsidRPr="00B51030">
              <w:t>54)</w:t>
            </w:r>
            <w:r w:rsidRPr="00B51030">
              <w:tab/>
              <w:t xml:space="preserve">„provozovatelem bankomatů“ provozovatelé bankomatů, kteří </w:t>
            </w:r>
            <w:r w:rsidRPr="00B51030">
              <w:rPr>
                <w:b/>
                <w:i/>
              </w:rPr>
              <w:t>nedrží</w:t>
            </w:r>
            <w:r w:rsidRPr="00B51030">
              <w:t xml:space="preserve"> platební účty;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195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55)</w:t>
            </w:r>
            <w:r w:rsidRPr="00B51030">
              <w:tab/>
              <w:t>„platební institucí poskytující slu</w:t>
            </w:r>
            <w:r w:rsidRPr="00B51030">
              <w:t xml:space="preserve">žby elektronických peněz“ platební instituce, která poskytuje služby vydávání elektronických </w:t>
            </w:r>
            <w:r w:rsidRPr="00B51030">
              <w:rPr>
                <w:b/>
                <w:bCs/>
                <w:i/>
                <w:iCs/>
              </w:rPr>
              <w:t>peněz</w:t>
            </w:r>
            <w:r w:rsidRPr="00B51030">
              <w:t>, vedení platebních účtů, na nichž jsou uloženy jednotky elektronických peněz, a převodů jednotek elektronických peněz, bez ohledu na to, zda poskytuje také n</w:t>
            </w:r>
            <w:r w:rsidRPr="00B51030">
              <w:t>ěkterou ze služeb uvedených v příloze I.</w:t>
            </w:r>
          </w:p>
        </w:tc>
        <w:tc>
          <w:tcPr>
            <w:tcW w:w="4876" w:type="dxa"/>
            <w:hideMark/>
          </w:tcPr>
          <w:p w:rsidR="0047667D" w:rsidRPr="00B51030" w:rsidRDefault="00475E36">
            <w:pPr>
              <w:pStyle w:val="Normal6"/>
              <w:rPr>
                <w:szCs w:val="24"/>
              </w:rPr>
            </w:pPr>
            <w:r w:rsidRPr="00B51030">
              <w:t>55)</w:t>
            </w:r>
            <w:r w:rsidRPr="00B51030">
              <w:tab/>
              <w:t xml:space="preserve">„platební institucí poskytující služby elektronických peněz“ platební instituce, která poskytuje služby vydávání elektronických </w:t>
            </w:r>
            <w:r w:rsidRPr="00B51030">
              <w:rPr>
                <w:b/>
                <w:i/>
              </w:rPr>
              <w:t>peněžních tokenů</w:t>
            </w:r>
            <w:r w:rsidRPr="00B51030">
              <w:t xml:space="preserve">, vedení platebních účtů, na nichž jsou uloženy jednotky </w:t>
            </w:r>
            <w:r w:rsidRPr="00B51030">
              <w:t>elektronických peněz, a převodů jednotek elektronických peněz, bez ohledu na to, zda poskytuje také některou ze služeb uvedených v příloze 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Billy Kelleher, Gilles Boyer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55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55a)</w:t>
            </w:r>
            <w:r w:rsidRPr="00B51030">
              <w:rPr>
                <w:b/>
                <w:i/>
              </w:rPr>
              <w:tab/>
              <w:t xml:space="preserve">„poskytovatelem služeb elektronických komunikací“ jakýkoli </w:t>
            </w:r>
            <w:r w:rsidRPr="00B51030">
              <w:rPr>
                <w:b/>
                <w:i/>
              </w:rPr>
              <w:t>poskytovatel spadající do oblasti působnosti:</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a) směrnice (EU) 2018/1972 (evropský kodex pro elektronické komunikace); nebo</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b) nařízení (EU) 2022/1925 (akt o digitálních trzích).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w:t>
      </w:r>
      <w:r w:rsidRPr="00B51030">
        <w:rPr>
          <w:rStyle w:val="HideTWBExt"/>
          <w:b w:val="0"/>
        </w:rPr>
        <w:t>m&gt;</w:t>
      </w:r>
      <w:r w:rsidRPr="00B51030">
        <w:t>197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55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rsidP="00796D98">
            <w:pPr>
              <w:pStyle w:val="Normal6"/>
              <w:rPr>
                <w:szCs w:val="24"/>
              </w:rPr>
            </w:pPr>
            <w:r w:rsidRPr="00B51030">
              <w:rPr>
                <w:b/>
                <w:i/>
              </w:rPr>
              <w:t>55a)</w:t>
            </w:r>
            <w:r w:rsidRPr="00B51030">
              <w:rPr>
                <w:b/>
                <w:i/>
              </w:rPr>
              <w:tab/>
              <w:t xml:space="preserve">„poskytovatelem služeb </w:t>
            </w:r>
            <w:r w:rsidRPr="00B51030">
              <w:rPr>
                <w:b/>
                <w:i/>
              </w:rPr>
              <w:t>elektronických komunikací“ jakýkoli poskytovatel spadající do oblasti působnosti:</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a) směrnice (EU) 2018/1972 (evropský kodex pro elektronické komunikace) a</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b) nařízení (EU) 2022/1925 (akt o digitálních trzích).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 – odst. 1 – bod 55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55a)</w:t>
            </w:r>
            <w:r w:rsidRPr="00B51030">
              <w:rPr>
                <w:b/>
                <w:i/>
              </w:rPr>
              <w:tab/>
            </w:r>
            <w:r w:rsidRPr="00B51030">
              <w:rPr>
                <w:b/>
                <w:i/>
              </w:rPr>
              <w:t>„autorizací“ souhlas, který plátce udělil svému poskytovateli platebních služeb k provedení platební transakce prostřednictvím dohodnutého postupu a formy.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199</w:t>
      </w:r>
      <w:r w:rsidRPr="00B51030">
        <w:rPr>
          <w:rStyle w:val="HideTWBExt"/>
          <w:b w:val="0"/>
        </w:rPr>
        <w:t>&lt;/NumAm&gt;</w:t>
      </w:r>
    </w:p>
    <w:p w:rsidR="0047667D" w:rsidRPr="00B51030" w:rsidRDefault="00475E36" w:rsidP="0047667D">
      <w:pPr>
        <w:pStyle w:val="NormalBold"/>
      </w:pPr>
      <w:r w:rsidRPr="00B51030">
        <w:rPr>
          <w:rStyle w:val="HideTWBExt"/>
          <w:b w:val="0"/>
        </w:rPr>
        <w:t>&lt;RepeatBlock-</w:t>
      </w:r>
      <w:r w:rsidRPr="00B51030">
        <w:rPr>
          <w:rStyle w:val="HideTWBExt"/>
          <w:b w:val="0"/>
        </w:rPr>
        <w:t>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Členské státy mohou ustanovení této hlavy použít na mikropodniky stejným způsobem </w:t>
            </w:r>
            <w:r w:rsidRPr="00B51030">
              <w:t>jako na spotřebitele.</w:t>
            </w:r>
          </w:p>
        </w:tc>
        <w:tc>
          <w:tcPr>
            <w:tcW w:w="4876" w:type="dxa"/>
            <w:hideMark/>
          </w:tcPr>
          <w:p w:rsidR="0047667D" w:rsidRPr="00B51030" w:rsidRDefault="00475E36">
            <w:pPr>
              <w:pStyle w:val="Normal6"/>
              <w:rPr>
                <w:szCs w:val="24"/>
              </w:rPr>
            </w:pPr>
            <w:r w:rsidRPr="00B51030">
              <w:t>2.</w:t>
            </w:r>
            <w:r w:rsidRPr="00B51030">
              <w:tab/>
              <w:t xml:space="preserve">Členské státy mohou ustanovení této hlavy použít na </w:t>
            </w:r>
            <w:r w:rsidRPr="00B51030">
              <w:rPr>
                <w:b/>
                <w:i/>
              </w:rPr>
              <w:t xml:space="preserve">malé a střední podniky a </w:t>
            </w:r>
            <w:r w:rsidRPr="00B51030">
              <w:t>mikropodniky stejným způsobem jako na spotřebitele.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200</w:t>
      </w:r>
      <w:r w:rsidRPr="00B51030">
        <w:rPr>
          <w:rStyle w:val="HideTWBExt"/>
          <w:b w:val="0"/>
        </w:rPr>
        <w:t>&lt;/NumAm&gt;</w:t>
      </w:r>
    </w:p>
    <w:p w:rsidR="0047667D" w:rsidRPr="00B51030" w:rsidRDefault="00475E36" w:rsidP="0047667D">
      <w:pPr>
        <w:pStyle w:val="NormalBold"/>
      </w:pPr>
      <w:r w:rsidRPr="00B51030">
        <w:rPr>
          <w:rStyle w:val="HideTWBExt"/>
          <w:b w:val="0"/>
        </w:rPr>
        <w:t>&lt;RepeatBlock-By</w:t>
      </w:r>
      <w:r w:rsidRPr="00B51030">
        <w:rPr>
          <w:rStyle w:val="HideTWBExt"/>
          <w:b w:val="0"/>
        </w:rPr>
        <w:t>&gt;&lt;Members&gt;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Je-li služba konverze </w:t>
            </w:r>
            <w:r w:rsidRPr="00B51030">
              <w:t>měny nabídnuta před iniciováním platební transakce a je-li tato služba konverze měny nabídnuta v bankomatu, v místě prodeje nebo příjemcem, strana, jež plátci službu konverze měny nabízí, sdělí plátci veškeré poplatky a směnný kurz, který bude při konverzi</w:t>
            </w:r>
            <w:r w:rsidRPr="00B51030">
              <w:t xml:space="preserve"> u platební transakce použit.</w:t>
            </w:r>
          </w:p>
        </w:tc>
        <w:tc>
          <w:tcPr>
            <w:tcW w:w="4876" w:type="dxa"/>
            <w:hideMark/>
          </w:tcPr>
          <w:p w:rsidR="0047667D" w:rsidRPr="00B51030" w:rsidRDefault="00475E36">
            <w:pPr>
              <w:pStyle w:val="Normal6"/>
              <w:rPr>
                <w:szCs w:val="24"/>
              </w:rPr>
            </w:pPr>
            <w:r w:rsidRPr="00B51030">
              <w:t>2.</w:t>
            </w:r>
            <w:r w:rsidRPr="00B51030">
              <w:tab/>
              <w:t xml:space="preserve">Je-li služba konverze měny nabídnuta před iniciováním platební transakce a je-li tato služba konverze měny nabídnuta v bankomatu, v místě prodeje nebo příjemcem, strana, jež plátci službu konverze měny nabízí, sdělí plátci </w:t>
            </w:r>
            <w:r w:rsidRPr="00B51030">
              <w:t>veškeré poplatky a směnný kurz, který bude při konverzi u platební transakce použit</w:t>
            </w:r>
            <w:r w:rsidRPr="00B51030">
              <w:rPr>
                <w:b/>
                <w:i/>
              </w:rPr>
              <w:t>, včetně zřetelného a transparentního zveřejnění veškerých přirážek k poslednímu dostupnému platnému referenčnímu směnnému kurzu vyhlášenému příslušnou centrální bankou</w:t>
            </w:r>
            <w:r w:rsidRPr="00B51030">
              <w:t>.</w:t>
            </w:r>
          </w:p>
        </w:tc>
      </w:tr>
    </w:tbl>
    <w:p w:rsidR="0047667D" w:rsidRPr="00B51030" w:rsidRDefault="00475E36" w:rsidP="0047667D">
      <w:pPr>
        <w:pStyle w:val="Olang"/>
      </w:pPr>
      <w:r w:rsidRPr="00B51030">
        <w:rPr>
          <w:noProof w:val="0"/>
        </w:rPr>
        <w:t>Or</w:t>
      </w:r>
      <w:r w:rsidRPr="00B51030">
        <w:rPr>
          <w:noProof w:val="0"/>
        </w:rPr>
        <w:t xml:space="preserve">.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Informace o směnném kurzu v bankomatech musí být, pokud jde o přirážku k referenčnímu kurzu, transparentní, a to v souladu s informacemi poskytovanými pro úhrady a převody peněz.</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Je-li služba konverze měny</w:t>
            </w:r>
            <w:r w:rsidRPr="00B51030">
              <w:t xml:space="preserve"> nabídnuta před iniciováním platební transakce a je-li tato služba konverze měny nabídnuta v bankomatu, v místě prodeje nebo příjemcem, strana, jež plátci službu konverze měny nabízí, sdělí plátci veškeré poplatky a směnný kurz, který bude při konverzi u p</w:t>
            </w:r>
            <w:r w:rsidRPr="00B51030">
              <w:t>latební transakce použit.</w:t>
            </w:r>
          </w:p>
        </w:tc>
        <w:tc>
          <w:tcPr>
            <w:tcW w:w="4876" w:type="dxa"/>
            <w:hideMark/>
          </w:tcPr>
          <w:p w:rsidR="0047667D" w:rsidRPr="00B51030" w:rsidRDefault="00475E36">
            <w:pPr>
              <w:pStyle w:val="Normal6"/>
              <w:rPr>
                <w:szCs w:val="24"/>
              </w:rPr>
            </w:pPr>
            <w:r w:rsidRPr="00B51030">
              <w:t>2.</w:t>
            </w:r>
            <w:r w:rsidRPr="00B51030">
              <w:tab/>
              <w:t>Je-li služba konverze měny nabídnuta před iniciováním platební transakce a je-li tato služba konverze měny nabídnuta v bankomatu, v místě prodeje nebo příjemcem, strana, jež plátci službu konverze měny nabízí, sdělí plátci vešk</w:t>
            </w:r>
            <w:r w:rsidRPr="00B51030">
              <w:t>eré poplatky a směnný kurz, který bude při konverzi u platební transakce použit</w:t>
            </w:r>
            <w:r w:rsidRPr="00B51030">
              <w:rPr>
                <w:b/>
                <w:i/>
              </w:rPr>
              <w:t>, včetně zřetelného a transparentního zveřejnění veškerých přirážek k poslednímu dostupnému platnému referenčnímu směnnému kurzu vyhlášenému příslušnou centrální bankou</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w:t>
      </w:r>
      <w:r w:rsidRPr="00B51030">
        <w:rPr>
          <w:rStyle w:val="HideTWBExt"/>
          <w:noProof w:val="0"/>
        </w:rPr>
        <w:t>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 xml:space="preserve">Pozměňovací </w:t>
            </w:r>
            <w:r w:rsidRPr="00B51030">
              <w:t>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Je-li služba konverze měny nabídnuta před iniciováním platební transakce a je-li tato služba konverze měny nabídnuta v bankomatu, v místě prodeje nebo příjemcem, strana, jež plátci službu konverze měny nabízí, sdělí plátci veškeré poplatky a směn</w:t>
            </w:r>
            <w:r w:rsidRPr="00B51030">
              <w:t>ný kurz, který bude při konverzi u platební transakce použit.</w:t>
            </w:r>
          </w:p>
        </w:tc>
        <w:tc>
          <w:tcPr>
            <w:tcW w:w="4876" w:type="dxa"/>
            <w:hideMark/>
          </w:tcPr>
          <w:p w:rsidR="0047667D" w:rsidRPr="00B51030" w:rsidRDefault="00475E36">
            <w:pPr>
              <w:pStyle w:val="Normal6"/>
              <w:rPr>
                <w:szCs w:val="24"/>
              </w:rPr>
            </w:pPr>
            <w:r w:rsidRPr="00B51030">
              <w:t>2.</w:t>
            </w:r>
            <w:r w:rsidRPr="00B51030">
              <w:tab/>
              <w:t>Je-li služba konverze měny nabídnuta před iniciováním platební transakce a je-li tato služba konverze měny nabídnuta v bankomatu, v místě prodeje nebo příjemcem, strana, jež plátci službu kon</w:t>
            </w:r>
            <w:r w:rsidRPr="00B51030">
              <w:t>verze měny nabízí, sdělí plátci veškeré poplatky</w:t>
            </w:r>
            <w:r w:rsidRPr="00B51030">
              <w:rPr>
                <w:b/>
                <w:i/>
              </w:rPr>
              <w:t>, včetně veškerých přirážek k agregovanému střednímu tržnímu směnnému kurzu nabízenému neutrálními a důvěryhodnými poskytovateli,</w:t>
            </w:r>
            <w:r w:rsidRPr="00B51030">
              <w:t xml:space="preserve"> a směnný kurz, který bude při konverzi u platební transakce použit.</w:t>
            </w:r>
          </w:p>
        </w:tc>
      </w:tr>
    </w:tbl>
    <w:p w:rsidR="0047667D" w:rsidRPr="00B51030" w:rsidRDefault="00475E36" w:rsidP="0047667D">
      <w:pPr>
        <w:pStyle w:val="Olang"/>
      </w:pPr>
      <w:r w:rsidRPr="00B51030">
        <w:rPr>
          <w:noProof w:val="0"/>
        </w:rPr>
        <w:t xml:space="preserve">Or. </w:t>
      </w:r>
      <w:r w:rsidRPr="00B51030">
        <w:rPr>
          <w:rStyle w:val="HideTWBExt"/>
          <w:noProof w:val="0"/>
        </w:rPr>
        <w:t>&lt;Orig</w:t>
      </w:r>
      <w:r w:rsidRPr="00B51030">
        <w:rPr>
          <w:rStyle w:val="HideTWBExt"/>
          <w:noProof w:val="0"/>
        </w:rPr>
        <w:t>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Transakce prováděné prostřednictvím bankomatů by měly být z hlediska poplatků za konverzi měny stejně transparentní jako úhrady a převody peněz, aby se zajistilo, že spotřebitelé budou znát skutečné </w:t>
      </w:r>
      <w:r w:rsidRPr="00B51030">
        <w:t>náklady na své transakce v případě konverze měny.</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Je-li služba konverze měny nabídnuta před iniciováním platební transakce a je-li tato služba konverze měny nabídnuta v bankomatu, v místě prodeje nebo příjemcem, strana, jež plátci službu konverze měny nabízí, sdělí pl</w:t>
            </w:r>
            <w:r w:rsidRPr="00B51030">
              <w:t>átci veškeré poplatky a směnný kurz, který bude při konverzi u platební transakce použit.</w:t>
            </w:r>
          </w:p>
        </w:tc>
        <w:tc>
          <w:tcPr>
            <w:tcW w:w="4876" w:type="dxa"/>
            <w:hideMark/>
          </w:tcPr>
          <w:p w:rsidR="0047667D" w:rsidRPr="00B51030" w:rsidRDefault="00475E36">
            <w:pPr>
              <w:pStyle w:val="Normal6"/>
              <w:rPr>
                <w:szCs w:val="24"/>
              </w:rPr>
            </w:pPr>
            <w:r w:rsidRPr="00B51030">
              <w:t>2.</w:t>
            </w:r>
            <w:r w:rsidRPr="00B51030">
              <w:tab/>
              <w:t>Je-li služba konverze měny nabídnuta před iniciováním platební transakce a je-li tato služba konverze měny nabídnuta v bankomatu, v místě prodeje nebo příjemcem, s</w:t>
            </w:r>
            <w:r w:rsidRPr="00B51030">
              <w:t>trana, jež plátci službu konverze měny nabízí, sdělí plátci veškeré poplatky a směnný kurz, který bude při konverzi u platební transakce použit</w:t>
            </w:r>
            <w:r w:rsidRPr="00B51030">
              <w:rPr>
                <w:b/>
                <w:i/>
              </w:rPr>
              <w:t xml:space="preserve"> předtím, než plátce platební transakci autorizuje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204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6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 xml:space="preserve">Pokud příjemce za použití určitého platebního </w:t>
            </w:r>
            <w:r w:rsidRPr="00B51030">
              <w:t>prostředku požaduje poplatek nebo nabízí slevu, informuje o tom plátce před iniciováním platební transakce.</w:t>
            </w:r>
          </w:p>
        </w:tc>
        <w:tc>
          <w:tcPr>
            <w:tcW w:w="4876" w:type="dxa"/>
            <w:hideMark/>
          </w:tcPr>
          <w:p w:rsidR="0047667D" w:rsidRPr="00B51030" w:rsidRDefault="00475E36">
            <w:pPr>
              <w:pStyle w:val="Normal6"/>
              <w:rPr>
                <w:szCs w:val="24"/>
              </w:rPr>
            </w:pPr>
            <w:r w:rsidRPr="00B51030">
              <w:t>1.</w:t>
            </w:r>
            <w:r w:rsidRPr="00B51030">
              <w:tab/>
              <w:t>Pokud příjemce za použití určitého platebního prostředku požaduje poplatek nebo nabízí slevu, informuje o tom plátce před iniciováním platební tr</w:t>
            </w:r>
            <w:r w:rsidRPr="00B51030">
              <w:t>ansakce</w:t>
            </w:r>
            <w:r w:rsidRPr="00B51030">
              <w:rPr>
                <w:b/>
                <w:i/>
              </w:rPr>
              <w:t xml:space="preserve"> v jasném, transparentním a přístupném formátu</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6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Pokud poskytovatel platebních služeb nebo jiná osoba podílející se na transakci požaduje za použití určitého platebního prostředku poplatek, informuje o tom uživatele platebních služeb</w:t>
            </w:r>
            <w:r w:rsidRPr="00B51030">
              <w:t xml:space="preserve"> před iniciováním platební transakce.</w:t>
            </w:r>
          </w:p>
        </w:tc>
        <w:tc>
          <w:tcPr>
            <w:tcW w:w="4876" w:type="dxa"/>
            <w:hideMark/>
          </w:tcPr>
          <w:p w:rsidR="0047667D" w:rsidRPr="00B51030" w:rsidRDefault="00475E36">
            <w:pPr>
              <w:pStyle w:val="Normal6"/>
              <w:rPr>
                <w:szCs w:val="24"/>
              </w:rPr>
            </w:pPr>
            <w:r w:rsidRPr="00B51030">
              <w:t>2.</w:t>
            </w:r>
            <w:r w:rsidRPr="00B51030">
              <w:tab/>
              <w:t>Pokud poskytovatel platebních služeb nebo jiná osoba podílející se na transakci požaduje za použití určitého platebního prostředku poplatek, informuje o tom uživatele platebních služeb před iniciováním platební tran</w:t>
            </w:r>
            <w:r w:rsidRPr="00B51030">
              <w:t>sakce</w:t>
            </w:r>
            <w:r w:rsidRPr="00B51030">
              <w:rPr>
                <w:b/>
                <w:i/>
              </w:rPr>
              <w:t xml:space="preserve"> v jasném, transparentním a přístupném formátu</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7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Fyzické nebo právnické osoby, které poskytují služby výběru hotovosti podle článku 38 směrnice (EU) [PSD3], poskytnou </w:t>
            </w:r>
            <w:r w:rsidRPr="00B51030">
              <w:rPr>
                <w:b/>
                <w:i/>
              </w:rPr>
              <w:t>nebo z</w:t>
            </w:r>
            <w:r w:rsidRPr="00B51030">
              <w:rPr>
                <w:b/>
                <w:i/>
              </w:rPr>
              <w:t>přístupní</w:t>
            </w:r>
            <w:r w:rsidRPr="00B51030">
              <w:t xml:space="preserve"> svým klientům informace o veškerých poplatcích předtím, než klient provede výběr, a také při obdržení hotovosti po dokončení transakce.</w:t>
            </w:r>
          </w:p>
        </w:tc>
        <w:tc>
          <w:tcPr>
            <w:tcW w:w="4876" w:type="dxa"/>
            <w:hideMark/>
          </w:tcPr>
          <w:p w:rsidR="0047667D" w:rsidRPr="00B51030" w:rsidRDefault="00475E36">
            <w:pPr>
              <w:pStyle w:val="Normal6"/>
              <w:rPr>
                <w:szCs w:val="24"/>
              </w:rPr>
            </w:pPr>
            <w:r w:rsidRPr="00B51030">
              <w:t>Fyzické nebo právnické osoby, které poskytují služby výběru hotovosti podle článku 38 směrnice (EU) [PSD3], po</w:t>
            </w:r>
            <w:r w:rsidRPr="00B51030">
              <w:t xml:space="preserve">skytnou svým </w:t>
            </w:r>
            <w:r w:rsidRPr="00B51030">
              <w:rPr>
                <w:b/>
                <w:i/>
              </w:rPr>
              <w:t xml:space="preserve">zřetelným a snadno srozumitelným způsobem </w:t>
            </w:r>
            <w:r w:rsidRPr="00B51030">
              <w:t xml:space="preserve">klientům informace o veškerých poplatcích </w:t>
            </w:r>
            <w:r w:rsidRPr="00B51030">
              <w:rPr>
                <w:b/>
                <w:i/>
              </w:rPr>
              <w:t xml:space="preserve">těsně </w:t>
            </w:r>
            <w:r w:rsidRPr="00B51030">
              <w:t>předtím, než klient provede výběr, a také při obdržení hotovosti po dokončení transakce.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Informace o poplatcích za výběr hotovosti musí být poskytovány zřetelným a snadno srozumitelným způsobem, jinak hrozí, že místo, aby tyto informace byly aktivně poskytovány, budou skryty v obchodních podmínkách, které spotřebitelé musí hledat.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7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Fyzické nebo právnické osoby, které poskytují služby výběru hotovosti podle článku 38 směrnice (EU) [PSD3], poskytnou </w:t>
            </w:r>
            <w:r w:rsidRPr="00B51030">
              <w:rPr>
                <w:b/>
                <w:i/>
              </w:rPr>
              <w:t>nebo zpřístupní</w:t>
            </w:r>
            <w:r w:rsidRPr="00B51030">
              <w:t xml:space="preserve"> svým klientům informace o veškerých poplatcích předtím, než klient provede výběr, a také při obdržení hotovosti po dokonče</w:t>
            </w:r>
            <w:r w:rsidRPr="00B51030">
              <w:t>ní transakce.</w:t>
            </w:r>
          </w:p>
        </w:tc>
        <w:tc>
          <w:tcPr>
            <w:tcW w:w="4876" w:type="dxa"/>
            <w:hideMark/>
          </w:tcPr>
          <w:p w:rsidR="0047667D" w:rsidRPr="00B51030" w:rsidRDefault="00475E36">
            <w:pPr>
              <w:pStyle w:val="Normal6"/>
              <w:rPr>
                <w:szCs w:val="24"/>
              </w:rPr>
            </w:pPr>
            <w:r w:rsidRPr="00B51030">
              <w:t xml:space="preserve">Fyzické nebo právnické osoby, které poskytují služby výběru hotovosti podle článku 38 směrnice (EU) [PSD3], poskytnou svým </w:t>
            </w:r>
            <w:r w:rsidRPr="00B51030">
              <w:rPr>
                <w:b/>
                <w:i/>
              </w:rPr>
              <w:t xml:space="preserve">zřetelným a snadno srozumitelným způsobem </w:t>
            </w:r>
            <w:r w:rsidRPr="00B51030">
              <w:t xml:space="preserve">klientům informace o veškerých poplatcích </w:t>
            </w:r>
            <w:r w:rsidRPr="00B51030">
              <w:rPr>
                <w:b/>
                <w:i/>
              </w:rPr>
              <w:t xml:space="preserve">těsně </w:t>
            </w:r>
            <w:r w:rsidRPr="00B51030">
              <w:t>předtím, než klient provede v</w:t>
            </w:r>
            <w:r w:rsidRPr="00B51030">
              <w:t>ýběr, a také při obdržení hotovosti po dokončení transakce.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w:t>
      </w:r>
      <w:r w:rsidRPr="00B51030">
        <w:rPr>
          <w:rStyle w:val="HideTWBExt"/>
          <w:b w:val="0"/>
        </w:rPr>
        <w:t>le&gt;</w:t>
      </w:r>
      <w:r w:rsidRPr="00B51030">
        <w:t>Čl. 7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Fyzické nebo právnické osoby, které poskytují služby výběru hotovosti podle článku 38 směrnice (EU) [PSD3], poskytnou nebo zpřístupní svým klientům informace o veškerých poplatcích </w:t>
            </w:r>
            <w:r w:rsidRPr="00B51030">
              <w:t>předtím, než klient provede výběr, a také při obdržení hotovosti po dokončení transakce.</w:t>
            </w:r>
          </w:p>
        </w:tc>
        <w:tc>
          <w:tcPr>
            <w:tcW w:w="4876" w:type="dxa"/>
            <w:hideMark/>
          </w:tcPr>
          <w:p w:rsidR="0047667D" w:rsidRPr="00B51030" w:rsidRDefault="00475E36">
            <w:pPr>
              <w:pStyle w:val="Normal6"/>
              <w:rPr>
                <w:szCs w:val="24"/>
              </w:rPr>
            </w:pPr>
            <w:r w:rsidRPr="00B51030">
              <w:t xml:space="preserve">Fyzické nebo právnické osoby, které poskytují služby výběru hotovosti podle článku 38 směrnice (EU) [PSD3], poskytnou nebo zpřístupní svým klientům </w:t>
            </w:r>
            <w:r w:rsidRPr="00B51030">
              <w:rPr>
                <w:b/>
                <w:i/>
              </w:rPr>
              <w:t xml:space="preserve">jasné, transparentní a přístupné </w:t>
            </w:r>
            <w:r w:rsidRPr="00B51030">
              <w:t>informace o veškerých poplatcích předtím, než klient provede výběr, a také při obdržení hotovosti po dokončení transakce.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209</w:t>
      </w:r>
      <w:r w:rsidRPr="00B51030">
        <w:rPr>
          <w:rStyle w:val="HideTWBExt"/>
          <w:b w:val="0"/>
        </w:rPr>
        <w:t>&lt;/NumAm&gt;</w:t>
      </w:r>
    </w:p>
    <w:p w:rsidR="0047667D" w:rsidRPr="00B51030" w:rsidRDefault="00475E36" w:rsidP="0047667D">
      <w:pPr>
        <w:pStyle w:val="NormalBold"/>
      </w:pPr>
      <w:r w:rsidRPr="00B51030">
        <w:rPr>
          <w:rStyle w:val="HideTWBExt"/>
          <w:b w:val="0"/>
        </w:rPr>
        <w:t>&lt;RepeatBlock-B</w:t>
      </w:r>
      <w:r w:rsidRPr="00B51030">
        <w:rPr>
          <w:rStyle w:val="HideTWBExt"/>
          <w:b w:val="0"/>
        </w:rPr>
        <w:t>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7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Fyzické nebo právnické osoby, které poskytují služby výběru hotovosti podle článku 38 směrnice (EU) [PSD3], poskytnou nebo zpřístupní svým klientům informace o veškerých poplatcích </w:t>
            </w:r>
            <w:r w:rsidRPr="00B51030">
              <w:rPr>
                <w:b/>
                <w:i/>
              </w:rPr>
              <w:t>předtím, než klient provede výběr,</w:t>
            </w:r>
            <w:r w:rsidRPr="00B51030">
              <w:t xml:space="preserve"> a také při obdržení hotovosti po dokonče</w:t>
            </w:r>
            <w:r w:rsidRPr="00B51030">
              <w:t>ní transakce.</w:t>
            </w:r>
          </w:p>
        </w:tc>
        <w:tc>
          <w:tcPr>
            <w:tcW w:w="4876" w:type="dxa"/>
            <w:hideMark/>
          </w:tcPr>
          <w:p w:rsidR="0047667D" w:rsidRPr="00B51030" w:rsidRDefault="00475E36">
            <w:pPr>
              <w:pStyle w:val="Normal6"/>
              <w:rPr>
                <w:szCs w:val="24"/>
              </w:rPr>
            </w:pPr>
            <w:r w:rsidRPr="00B51030">
              <w:t xml:space="preserve">Fyzické nebo právnické osoby, které poskytují služby výběru hotovosti podle článku 38 směrnice (EU) [PSD3], poskytnou nebo zpřístupní svým klientům informace o veškerých poplatcích </w:t>
            </w:r>
            <w:r w:rsidRPr="00B51030">
              <w:rPr>
                <w:b/>
                <w:i/>
              </w:rPr>
              <w:t>v okamžiku zahájení poskytování služeb výběru</w:t>
            </w:r>
            <w:r w:rsidRPr="00B51030">
              <w:t xml:space="preserve"> a také při obdr</w:t>
            </w:r>
            <w:r w:rsidRPr="00B51030">
              <w:t>žení hotovosti po dokončení transakce.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8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 xml:space="preserve">Poplatky za informace podle odstavce 2 musí být přiměřené a </w:t>
            </w:r>
            <w:r w:rsidRPr="00B51030">
              <w:rPr>
                <w:b/>
                <w:i/>
              </w:rPr>
              <w:t>odpovídat</w:t>
            </w:r>
            <w:r w:rsidRPr="00B51030">
              <w:t xml:space="preserve"> skutečným nákladům </w:t>
            </w:r>
            <w:r w:rsidRPr="00B51030">
              <w:rPr>
                <w:b/>
                <w:i/>
              </w:rPr>
              <w:t>poskytovatele platebních služeb</w:t>
            </w:r>
            <w:r w:rsidRPr="00B51030">
              <w:t>.</w:t>
            </w:r>
          </w:p>
        </w:tc>
        <w:tc>
          <w:tcPr>
            <w:tcW w:w="4876" w:type="dxa"/>
            <w:hideMark/>
          </w:tcPr>
          <w:p w:rsidR="0047667D" w:rsidRPr="00B51030" w:rsidRDefault="00475E36">
            <w:pPr>
              <w:pStyle w:val="Normal6"/>
              <w:rPr>
                <w:szCs w:val="24"/>
              </w:rPr>
            </w:pPr>
            <w:r w:rsidRPr="00B51030">
              <w:t>3.</w:t>
            </w:r>
            <w:r w:rsidRPr="00B51030">
              <w:tab/>
              <w:t xml:space="preserve">Poplatky za informace podle odstavce 2 musí být přiměřené a </w:t>
            </w:r>
            <w:r w:rsidRPr="00B51030">
              <w:rPr>
                <w:b/>
                <w:i/>
              </w:rPr>
              <w:t>úměrné</w:t>
            </w:r>
            <w:r w:rsidRPr="00B51030">
              <w:t xml:space="preserve"> skutečn</w:t>
            </w:r>
            <w:r w:rsidRPr="00B51030">
              <w:t>ým nákladům.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10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w:t>
            </w:r>
            <w:r w:rsidRPr="00B51030">
              <w:t xml:space="preserve">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V případě platebních prostředků, u kterých podle příslušné rámcové smlouvy jednotlivé platební transakce nepřekračují </w:t>
            </w:r>
            <w:r w:rsidRPr="00B51030">
              <w:rPr>
                <w:b/>
                <w:i/>
              </w:rPr>
              <w:t>50</w:t>
            </w:r>
            <w:r w:rsidRPr="00B51030">
              <w:t xml:space="preserve"> EUR nebo které buď mají výdajový limit </w:t>
            </w:r>
            <w:r w:rsidRPr="00B51030">
              <w:rPr>
                <w:b/>
                <w:i/>
              </w:rPr>
              <w:t>200</w:t>
            </w:r>
            <w:r w:rsidRPr="00B51030">
              <w:t xml:space="preserve"> EUR, nebo uchovávají peněžní prostředky, které nikdy nep</w:t>
            </w:r>
            <w:r w:rsidRPr="00B51030">
              <w:t xml:space="preserve">řekračují částku </w:t>
            </w:r>
            <w:r w:rsidRPr="00B51030">
              <w:rPr>
                <w:b/>
                <w:i/>
              </w:rPr>
              <w:t>200</w:t>
            </w:r>
            <w:r w:rsidRPr="00B51030">
              <w:t xml:space="preserve"> EUR:</w:t>
            </w:r>
          </w:p>
        </w:tc>
        <w:tc>
          <w:tcPr>
            <w:tcW w:w="4876" w:type="dxa"/>
            <w:hideMark/>
          </w:tcPr>
          <w:p w:rsidR="0047667D" w:rsidRPr="00B51030" w:rsidRDefault="00475E36">
            <w:pPr>
              <w:pStyle w:val="Normal6"/>
              <w:rPr>
                <w:szCs w:val="24"/>
              </w:rPr>
            </w:pPr>
            <w:r w:rsidRPr="00B51030">
              <w:t xml:space="preserve">V případě platebních prostředků, u kterých podle příslušné rámcové smlouvy jednotlivé platební transakce nepřekračují </w:t>
            </w:r>
            <w:r w:rsidRPr="00B51030">
              <w:rPr>
                <w:b/>
                <w:i/>
              </w:rPr>
              <w:t>100</w:t>
            </w:r>
            <w:r w:rsidRPr="00B51030">
              <w:t xml:space="preserve"> EUR nebo které buď mají výdajový limit </w:t>
            </w:r>
            <w:r w:rsidRPr="00B51030">
              <w:rPr>
                <w:b/>
                <w:i/>
              </w:rPr>
              <w:t>250</w:t>
            </w:r>
            <w:r w:rsidRPr="00B51030">
              <w:t xml:space="preserve"> EUR, nebo uchovávají peněžní prostředky, které nikdy nepřekračují částku </w:t>
            </w:r>
            <w:r w:rsidRPr="00B51030">
              <w:rPr>
                <w:b/>
                <w:i/>
              </w:rPr>
              <w:t>250</w:t>
            </w:r>
            <w:r w:rsidRPr="00B51030">
              <w:t xml:space="preserve"> EUR:</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Poskytovatelé platebních služeb poskytnou nebo zpřístupní uživatelům platebních služeb tyto informace a podmínky:</w:t>
            </w:r>
          </w:p>
        </w:tc>
        <w:tc>
          <w:tcPr>
            <w:tcW w:w="4876" w:type="dxa"/>
            <w:hideMark/>
          </w:tcPr>
          <w:p w:rsidR="0047667D" w:rsidRPr="00B51030" w:rsidRDefault="00475E36">
            <w:pPr>
              <w:pStyle w:val="Normal6"/>
              <w:rPr>
                <w:szCs w:val="24"/>
              </w:rPr>
            </w:pPr>
            <w:r w:rsidRPr="00B51030">
              <w:t>1.</w:t>
            </w:r>
            <w:r w:rsidRPr="00B51030">
              <w:tab/>
            </w:r>
            <w:r w:rsidRPr="00B51030">
              <w:t xml:space="preserve">Poskytovatelé platebních služeb poskytnou nebo zpřístupní uživatelům platebních služeb </w:t>
            </w:r>
            <w:r w:rsidRPr="00B51030">
              <w:rPr>
                <w:b/>
                <w:i/>
              </w:rPr>
              <w:t xml:space="preserve">snadno srozumitelným způsobem </w:t>
            </w:r>
            <w:r w:rsidRPr="00B51030">
              <w:t>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To ensure comparability, PSPs should be requi</w:t>
      </w:r>
      <w:r w:rsidRPr="00B51030">
        <w:t>red to disclose their currency conversion charges and mark-ups over an aggregated mid-market rate provided by neutral entities. The disclosures should be provided upfront, in an easily understandable way and not hidden in separate documents or websites. Ma</w:t>
      </w:r>
      <w:r w:rsidRPr="00B51030">
        <w:t>rk-ups should be disclosed in monetary terms instead of percentage terms to  avoid the confusion of consumers due to complicated fee structures. Today, most upfront/transaction fees are expressed in monetary value. Combining this with a percentage will req</w:t>
      </w:r>
      <w:r w:rsidRPr="00B51030">
        <w:t>uire inconvenient calculations for consumers. It is important to include both credit transfers and money remittance transactions, as well as single payment transactions and framework contracts, to ensure payments to and from payment accounts are within sco</w:t>
      </w:r>
      <w:r w:rsidRPr="00B51030">
        <w:t>pe and more consumers and (micro)businesses understand how much their transaction costs.</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 xml:space="preserve">Poskytovatelé platebních služeb poskytnou </w:t>
            </w:r>
            <w:r w:rsidRPr="00B51030">
              <w:rPr>
                <w:b/>
                <w:i/>
              </w:rPr>
              <w:t>nebo zpřístupní</w:t>
            </w:r>
            <w:r w:rsidRPr="00B51030">
              <w:t xml:space="preserve"> uživatelům platebních služeb tyto informace a podmínky:</w:t>
            </w:r>
          </w:p>
        </w:tc>
        <w:tc>
          <w:tcPr>
            <w:tcW w:w="4876" w:type="dxa"/>
            <w:hideMark/>
          </w:tcPr>
          <w:p w:rsidR="0047667D" w:rsidRPr="00B51030" w:rsidRDefault="00475E36">
            <w:pPr>
              <w:pStyle w:val="Normal6"/>
              <w:rPr>
                <w:szCs w:val="24"/>
              </w:rPr>
            </w:pPr>
            <w:r w:rsidRPr="00B51030">
              <w:t>1.</w:t>
            </w:r>
            <w:r w:rsidRPr="00B51030">
              <w:tab/>
            </w:r>
            <w:r w:rsidRPr="00B51030">
              <w:t xml:space="preserve">Poskytovatelé platebních služeb poskytnou uživatelům platebních služeb </w:t>
            </w:r>
            <w:r w:rsidRPr="00B51030">
              <w:rPr>
                <w:b/>
                <w:i/>
              </w:rPr>
              <w:t xml:space="preserve">zřetelným a snadno srozumitelným způsobem </w:t>
            </w:r>
            <w:r w:rsidRPr="00B51030">
              <w:t>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w:t>
      </w:r>
      <w:r w:rsidRPr="00B51030">
        <w:t xml:space="preserve">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r>
            <w:r w:rsidRPr="00B51030">
              <w:t xml:space="preserve">Poskytovatelé platebních služeb poskytnou </w:t>
            </w:r>
            <w:r w:rsidRPr="00B51030">
              <w:rPr>
                <w:b/>
                <w:i/>
              </w:rPr>
              <w:t>nebo zpřístupní</w:t>
            </w:r>
            <w:r w:rsidRPr="00B51030">
              <w:t xml:space="preserve"> uživatelům platebních služeb tyto informace a podmínky:</w:t>
            </w:r>
          </w:p>
        </w:tc>
        <w:tc>
          <w:tcPr>
            <w:tcW w:w="4876" w:type="dxa"/>
            <w:hideMark/>
          </w:tcPr>
          <w:p w:rsidR="0047667D" w:rsidRPr="00B51030" w:rsidRDefault="00475E36">
            <w:pPr>
              <w:pStyle w:val="Normal6"/>
              <w:rPr>
                <w:szCs w:val="24"/>
              </w:rPr>
            </w:pPr>
            <w:r w:rsidRPr="00B51030">
              <w:t>1.</w:t>
            </w:r>
            <w:r w:rsidRPr="00B51030">
              <w:tab/>
              <w:t xml:space="preserve">Poskytovatelé platebních služeb poskytnou uživatelům platebních služeb </w:t>
            </w:r>
            <w:r w:rsidRPr="00B51030">
              <w:rPr>
                <w:b/>
                <w:i/>
              </w:rPr>
              <w:t>zřetelným a snadno srozumitelným způsobem</w:t>
            </w:r>
            <w:r w:rsidRPr="00B51030">
              <w:t xml:space="preserve"> 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Aby se zabránilo tomu, že tyto informace budou skryty v drobném písmu nebo ve složitém jazyce, mělo by se stát povinností tyto informace aktivně poskytovat viditelným a snadno srozumitelný</w:t>
      </w:r>
      <w:r w:rsidRPr="00B51030">
        <w:t>m způsobem.</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Poskytovatelé platebních služeb poskytnou nebo zpřístupní uživatelům platebních služeb tyto informace a podmínky:</w:t>
            </w:r>
          </w:p>
        </w:tc>
        <w:tc>
          <w:tcPr>
            <w:tcW w:w="4876" w:type="dxa"/>
            <w:hideMark/>
          </w:tcPr>
          <w:p w:rsidR="0047667D" w:rsidRPr="00B51030" w:rsidRDefault="00475E36">
            <w:pPr>
              <w:pStyle w:val="Normal6"/>
              <w:rPr>
                <w:szCs w:val="24"/>
              </w:rPr>
            </w:pPr>
            <w:r w:rsidRPr="00B51030">
              <w:t>1.</w:t>
            </w:r>
            <w:r w:rsidRPr="00B51030">
              <w:tab/>
              <w:t xml:space="preserve">Poskytovatelé platebních služeb poskytnou nebo zpřístupní uživatelům platebních služeb </w:t>
            </w:r>
            <w:r w:rsidRPr="00B51030">
              <w:rPr>
                <w:b/>
                <w:i/>
              </w:rPr>
              <w:t xml:space="preserve">alespoň </w:t>
            </w:r>
            <w:r w:rsidRPr="00B51030">
              <w:t>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písm. f</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w:t>
            </w:r>
            <w:r w:rsidRPr="00B51030">
              <w:t>změňovací návrh</w:t>
            </w:r>
          </w:p>
        </w:tc>
      </w:tr>
      <w:tr w:rsidR="007C4A03" w:rsidRPr="00B51030" w:rsidTr="0047667D">
        <w:trPr>
          <w:jc w:val="center"/>
        </w:trPr>
        <w:tc>
          <w:tcPr>
            <w:tcW w:w="4876" w:type="dxa"/>
            <w:hideMark/>
          </w:tcPr>
          <w:p w:rsidR="0047667D" w:rsidRPr="00B51030" w:rsidRDefault="00475E36">
            <w:pPr>
              <w:pStyle w:val="Normal6"/>
            </w:pPr>
            <w:r w:rsidRPr="00B51030">
              <w:t>f)</w:t>
            </w:r>
            <w:r w:rsidRPr="00B51030">
              <w:tab/>
              <w:t xml:space="preserve">tam, kde to připadá v úvahu, odhadované poplatky za konverzi měny v souvislosti s úhradami a poukazováním peněz, vyjádřené jako procentní přirážka k </w:t>
            </w:r>
            <w:r w:rsidRPr="00B51030">
              <w:rPr>
                <w:b/>
                <w:i/>
              </w:rPr>
              <w:t>poslednímu dostupnému platnému referenčnímu</w:t>
            </w:r>
            <w:r w:rsidRPr="00B51030">
              <w:t xml:space="preserve"> směnnému kurzu </w:t>
            </w:r>
            <w:r w:rsidRPr="00B51030">
              <w:rPr>
                <w:b/>
                <w:i/>
              </w:rPr>
              <w:t xml:space="preserve">vydanému příslušnou </w:t>
            </w:r>
            <w:r w:rsidRPr="00B51030">
              <w:rPr>
                <w:b/>
                <w:i/>
              </w:rPr>
              <w:t>centrální bankou</w:t>
            </w:r>
            <w:r w:rsidRPr="00B51030">
              <w:t>;</w:t>
            </w:r>
          </w:p>
        </w:tc>
        <w:tc>
          <w:tcPr>
            <w:tcW w:w="4876" w:type="dxa"/>
            <w:hideMark/>
          </w:tcPr>
          <w:p w:rsidR="0047667D" w:rsidRPr="00B51030" w:rsidRDefault="00475E36">
            <w:pPr>
              <w:pStyle w:val="Normal6"/>
              <w:rPr>
                <w:szCs w:val="24"/>
              </w:rPr>
            </w:pPr>
            <w:r w:rsidRPr="00B51030">
              <w:t>f)</w:t>
            </w:r>
            <w:r w:rsidRPr="00B51030">
              <w:tab/>
              <w:t xml:space="preserve">tam, kde to připadá v úvahu, odhadované poplatky za konverzi měny v souvislosti s úhradami a poukazováním peněz, vyjádřené jako procentní přirážka </w:t>
            </w:r>
            <w:r w:rsidRPr="00B51030">
              <w:rPr>
                <w:b/>
                <w:i/>
              </w:rPr>
              <w:t>vyjádřená v peněžní hodnotě v měně plátce ke střednímu tržnímu</w:t>
            </w:r>
            <w:r w:rsidRPr="00B51030">
              <w:t xml:space="preserve"> směnnému kurzu </w:t>
            </w:r>
            <w:r w:rsidRPr="00B51030">
              <w:rPr>
                <w:b/>
                <w:i/>
              </w:rPr>
              <w:t>nabízenému</w:t>
            </w:r>
            <w:r w:rsidRPr="00B51030">
              <w:rPr>
                <w:b/>
                <w:i/>
              </w:rPr>
              <w:t xml:space="preserve"> neutrálními a důvěryhodnými poskytovateli</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To ensure comparability, PSPs should be required to disclose their currency conversion charges and mark-ups over an aggregated mid-market rate pr</w:t>
      </w:r>
      <w:r w:rsidRPr="00B51030">
        <w:t xml:space="preserve">ovided by neutral entities. The disclosures should be provided upfront, in an easily understandable way and not hidden in separate documents or websites. Mark-ups should be disclosed in monetary terms instead of percentage terms to  avoid the confusion of </w:t>
      </w:r>
      <w:r w:rsidRPr="00B51030">
        <w:t>consumers due to complicated fee structures. Today, most upfront/transaction fees are expressed in monetary value. Combining this with a percentage will require inconvenient calculations for consumers. It is important to include both credit transfers and m</w:t>
      </w:r>
      <w:r w:rsidRPr="00B51030">
        <w:t>oney remittance transactions, as well as single payment transactions and framework contracts, to ensure payments to and from payment accounts are within scope and more consumers and (micro)businesses understand how much their transaction costs</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písm. f</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f)</w:t>
            </w:r>
            <w:r w:rsidRPr="00B51030">
              <w:tab/>
              <w:t xml:space="preserve">tam, kde to </w:t>
            </w:r>
            <w:r w:rsidRPr="00B51030">
              <w:t>připadá v úvahu, odhadované poplatky za konverzi měny v souvislosti s úhradami a poukazováním peněz, vyjádřené jako procentní přirážka k poslednímu dostupnému platnému referenčnímu směnnému kurzu vydanému příslušnou centrální bankou</w:t>
            </w:r>
            <w:r w:rsidRPr="00B51030">
              <w:rPr>
                <w:b/>
                <w:bCs/>
                <w:i/>
                <w:iCs/>
              </w:rPr>
              <w:t>;</w:t>
            </w:r>
          </w:p>
        </w:tc>
        <w:tc>
          <w:tcPr>
            <w:tcW w:w="4876" w:type="dxa"/>
            <w:hideMark/>
          </w:tcPr>
          <w:p w:rsidR="0047667D" w:rsidRPr="00B51030" w:rsidRDefault="00475E36">
            <w:pPr>
              <w:pStyle w:val="Normal6"/>
              <w:rPr>
                <w:szCs w:val="24"/>
              </w:rPr>
            </w:pPr>
            <w:r w:rsidRPr="00B51030">
              <w:t>f)</w:t>
            </w:r>
            <w:r w:rsidRPr="00B51030">
              <w:tab/>
              <w:t>tam, kde to připadá</w:t>
            </w:r>
            <w:r w:rsidRPr="00B51030">
              <w:t xml:space="preserve"> v úvahu, odhadované poplatky za konverzi měny v souvislosti s úhradami a poukazováním peněz, vyjádřené jako procentní přirážka k poslednímu dostupnému platnému referenčnímu směnnému kurzu vydanému příslušnou centrální bankou</w:t>
            </w:r>
            <w:r w:rsidRPr="00B51030">
              <w:rPr>
                <w:b/>
                <w:i/>
              </w:rPr>
              <w:t>. Tyto poplatky se zobrazí nejp</w:t>
            </w:r>
            <w:r w:rsidRPr="00B51030">
              <w:rPr>
                <w:b/>
                <w:i/>
              </w:rPr>
              <w:t>ozději v okamžiku, kdy plátce platební transakci autorizuje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w:t>
      </w:r>
      <w:r w:rsidRPr="00B51030">
        <w:rPr>
          <w:rStyle w:val="HideTWBExt"/>
          <w:b w:val="0"/>
        </w:rPr>
        <w:t>icle&gt;</w:t>
      </w:r>
      <w:r w:rsidRPr="00B51030">
        <w:t>Čl. 13 – odst. 1 – písm. f</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f)</w:t>
            </w:r>
            <w:r w:rsidRPr="00B51030">
              <w:tab/>
              <w:t xml:space="preserve">tam, kde to připadá v úvahu, odhadované poplatky za konverzi měny v souvislosti s úhradami a poukazováním peněz, vyjádřené jako procentní přirážka k poslednímu </w:t>
            </w:r>
            <w:r w:rsidRPr="00B51030">
              <w:t>dostupnému platnému referenčnímu směnnému kurzu vydanému příslušnou centrální bankou</w:t>
            </w:r>
            <w:r w:rsidRPr="00B51030">
              <w:rPr>
                <w:b/>
                <w:bCs/>
                <w:i/>
                <w:iCs/>
              </w:rPr>
              <w:t>;</w:t>
            </w:r>
          </w:p>
        </w:tc>
        <w:tc>
          <w:tcPr>
            <w:tcW w:w="4876" w:type="dxa"/>
            <w:hideMark/>
          </w:tcPr>
          <w:p w:rsidR="0047667D" w:rsidRPr="00B51030" w:rsidRDefault="00475E36">
            <w:pPr>
              <w:pStyle w:val="Normal6"/>
              <w:rPr>
                <w:szCs w:val="24"/>
              </w:rPr>
            </w:pPr>
            <w:r w:rsidRPr="00B51030">
              <w:t>f)</w:t>
            </w:r>
            <w:r w:rsidRPr="00B51030">
              <w:tab/>
              <w:t>tam, kde to připadá v úvahu, odhadované poplatky za konverzi měny v souvislosti s úhradami a poukazováním peněz, vyjádřené jako procentní přirážka k poslednímu dostupn</w:t>
            </w:r>
            <w:r w:rsidRPr="00B51030">
              <w:t>ému platnému referenčnímu směnnému kurzu vydanému příslušnou centrální bankou</w:t>
            </w:r>
            <w:r w:rsidRPr="00B51030">
              <w:rPr>
                <w:b/>
                <w:i/>
              </w:rPr>
              <w:t>, i jako skutečná peněžní hodnota v měně plátce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219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w:t>
      </w:r>
      <w:r w:rsidRPr="00B51030">
        <w:t xml:space="preserve">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13 – odst. 1 – písm. f</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f)</w:t>
            </w:r>
            <w:r w:rsidRPr="00B51030">
              <w:tab/>
            </w:r>
            <w:r w:rsidRPr="00B51030">
              <w:t xml:space="preserve">tam, kde to připadá v úvahu, odhadované poplatky za konverzi měny v souvislosti s úhradami a poukazováním peněz, vyjádřené jako </w:t>
            </w:r>
            <w:r w:rsidRPr="00B51030">
              <w:rPr>
                <w:b/>
                <w:i/>
              </w:rPr>
              <w:t>procentní přirážka</w:t>
            </w:r>
            <w:r w:rsidRPr="00B51030">
              <w:t xml:space="preserve"> k poslednímu dostupnému platnému referenčnímu směnnému kurzu vydanému příslušnou centrální bankou;</w:t>
            </w:r>
          </w:p>
        </w:tc>
        <w:tc>
          <w:tcPr>
            <w:tcW w:w="4876" w:type="dxa"/>
            <w:hideMark/>
          </w:tcPr>
          <w:p w:rsidR="0047667D" w:rsidRPr="00B51030" w:rsidRDefault="00475E36">
            <w:pPr>
              <w:pStyle w:val="Normal6"/>
              <w:rPr>
                <w:szCs w:val="24"/>
              </w:rPr>
            </w:pPr>
            <w:r w:rsidRPr="00B51030">
              <w:t>f)</w:t>
            </w:r>
            <w:r w:rsidRPr="00B51030">
              <w:tab/>
              <w:t>tam, kd</w:t>
            </w:r>
            <w:r w:rsidRPr="00B51030">
              <w:t xml:space="preserve">e to připadá v úvahu, odhadované poplatky za konverzi měny v souvislosti s úhradami a poukazováním peněz, vyjádřené jako </w:t>
            </w:r>
            <w:r w:rsidRPr="00B51030">
              <w:rPr>
                <w:b/>
                <w:i/>
              </w:rPr>
              <w:t>peněžní hodnota v měně plátce</w:t>
            </w:r>
            <w:r w:rsidRPr="00B51030">
              <w:t xml:space="preserve"> k poslednímu dostupnému platnému referenčnímu směnnému kurzu vydanému příslušnou centrální bankou;</w:t>
            </w:r>
          </w:p>
        </w:tc>
      </w:tr>
    </w:tbl>
    <w:p w:rsidR="0047667D" w:rsidRPr="00B51030" w:rsidRDefault="00475E36" w:rsidP="0047667D">
      <w:pPr>
        <w:pStyle w:val="Olang"/>
      </w:pPr>
      <w:r w:rsidRPr="00B51030">
        <w:rPr>
          <w:noProof w:val="0"/>
        </w:rPr>
        <w:t xml:space="preserve">Or. </w:t>
      </w:r>
      <w:r w:rsidRPr="00B51030">
        <w:rPr>
          <w:rStyle w:val="HideTWBExt"/>
          <w:noProof w:val="0"/>
        </w:rPr>
        <w:t>&lt;</w:t>
      </w:r>
      <w:r w:rsidRPr="00B51030">
        <w:rPr>
          <w:rStyle w:val="HideTWBExt"/>
          <w:noProof w:val="0"/>
        </w:rPr>
        <w: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Pro spotřebitele bude srozumitelnější, pokud budou přirážky vyjádřeny v peněžní hodnotě, a nikoli v procentech, aby je mohli snadno sčítat s ostatními poplatky za transakci.</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w:t>
            </w:r>
            <w:r w:rsidRPr="00B51030">
              <w:t xml:space="preserve">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Poskytovatel platebních služeb poskytne uživateli platebních služeb tyto informace a podmínky:</w:t>
            </w:r>
          </w:p>
        </w:tc>
        <w:tc>
          <w:tcPr>
            <w:tcW w:w="4876" w:type="dxa"/>
            <w:hideMark/>
          </w:tcPr>
          <w:p w:rsidR="0047667D" w:rsidRPr="00B51030" w:rsidRDefault="00475E36">
            <w:pPr>
              <w:pStyle w:val="Normal6"/>
              <w:rPr>
                <w:szCs w:val="24"/>
              </w:rPr>
            </w:pPr>
            <w:r w:rsidRPr="00B51030">
              <w:t xml:space="preserve">Poskytovatel platebních služeb poskytne uživateli platebních služeb </w:t>
            </w:r>
            <w:r w:rsidRPr="00B51030">
              <w:rPr>
                <w:b/>
                <w:i/>
              </w:rPr>
              <w:t xml:space="preserve">zřetelným a snadno srozumitelným způsobem </w:t>
            </w:r>
            <w:r w:rsidRPr="00B51030">
              <w:t xml:space="preserve">tyto informace </w:t>
            </w:r>
            <w:r w:rsidRPr="00B51030">
              <w:t>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Aby se zabránilo tomu, že tyto informace budou skryty v drobném písmu nebo ve složitém jazyce, mělo by se stát povinností tyto informace aktivně poskytovat viditelným a snadno </w:t>
      </w:r>
      <w:r w:rsidRPr="00B51030">
        <w:t>srozumitelným způsobem.</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Poskytovatel platebních služeb poskytne uživateli platebních služeb tyto informace a podmínky:</w:t>
            </w:r>
          </w:p>
        </w:tc>
        <w:tc>
          <w:tcPr>
            <w:tcW w:w="4876" w:type="dxa"/>
            <w:hideMark/>
          </w:tcPr>
          <w:p w:rsidR="0047667D" w:rsidRPr="00B51030" w:rsidRDefault="00475E36">
            <w:pPr>
              <w:pStyle w:val="Normal6"/>
              <w:rPr>
                <w:szCs w:val="24"/>
              </w:rPr>
            </w:pPr>
            <w:r w:rsidRPr="00B51030">
              <w:t xml:space="preserve">Poskytovatel platebních služeb poskytne uživateli platebních služeb </w:t>
            </w:r>
            <w:r w:rsidRPr="00B51030">
              <w:rPr>
                <w:b/>
                <w:i/>
              </w:rPr>
              <w:t xml:space="preserve">zřetelným a snadno srozumitelným způsobem </w:t>
            </w:r>
            <w:r w:rsidRPr="00B51030">
              <w:t>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Poskytovatel platebních služeb poskytne uživateli platebních služeb tyto informace a podmínky:</w:t>
            </w:r>
          </w:p>
        </w:tc>
        <w:tc>
          <w:tcPr>
            <w:tcW w:w="4876" w:type="dxa"/>
            <w:hideMark/>
          </w:tcPr>
          <w:p w:rsidR="0047667D" w:rsidRPr="00B51030" w:rsidRDefault="00475E36">
            <w:pPr>
              <w:pStyle w:val="Normal6"/>
              <w:rPr>
                <w:szCs w:val="24"/>
              </w:rPr>
            </w:pPr>
            <w:r w:rsidRPr="00B51030">
              <w:t xml:space="preserve">Poskytovatel platebních služeb poskytne uživateli platebních služeb </w:t>
            </w:r>
            <w:r w:rsidRPr="00B51030">
              <w:rPr>
                <w:b/>
                <w:i/>
              </w:rPr>
              <w:t>snadno srozumitelným způsobem</w:t>
            </w:r>
            <w:r w:rsidRPr="00B51030">
              <w:t xml:space="preserve"> tyto informace a podmínky: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w:t>
      </w:r>
      <w:r w:rsidRPr="00B51030">
        <w:rPr>
          <w:rStyle w:val="HideTWBInt"/>
          <w:noProof w:val="0"/>
        </w:rPr>
        <w:t>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To ensure comparability, PSPs should be required to disclose their currency conversion charges and mark-ups over an aggregated mid-market rate provided by neutral entities. The disclosures should be provide</w:t>
      </w:r>
      <w:r w:rsidRPr="00B51030">
        <w:t>d upfront, in an easily understandable way and not hidden in separate documents or websites. Mark-ups should be disclosed in monetary terms instead of percentage terms to  avoid the confusion of consumers due to complicated fee structures. Today, most upfr</w:t>
      </w:r>
      <w:r w:rsidRPr="00B51030">
        <w:t>ont/transaction fees are expressed in monetary value. Combining this with a percentage will require inconvenient calculations for consumers. It is important to include both credit transfers and money remittance transactions, as well as single payment trans</w:t>
      </w:r>
      <w:r w:rsidRPr="00B51030">
        <w:t>actions and framework contracts, to ensure payments to and from payment accounts are within scope and more consumers and (micro)businesses understand how much their transaction costs</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písm. c – bod ii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ii)</w:t>
            </w:r>
            <w:r w:rsidRPr="00B51030">
              <w:tab/>
              <w:t xml:space="preserve">veškeré případné poplatky za </w:t>
            </w:r>
            <w:r w:rsidRPr="00B51030">
              <w:rPr>
                <w:b/>
                <w:i/>
              </w:rPr>
              <w:t>tuzemské</w:t>
            </w:r>
            <w:r w:rsidRPr="00B51030">
              <w:t xml:space="preserve"> výb</w:t>
            </w:r>
            <w:r w:rsidRPr="00B51030">
              <w:t>ěry z bankomatů, které uživatelé platebních služeb platí svému poskytovateli platebních služeb při využití bankomatu:</w:t>
            </w:r>
          </w:p>
        </w:tc>
        <w:tc>
          <w:tcPr>
            <w:tcW w:w="4876" w:type="dxa"/>
            <w:hideMark/>
          </w:tcPr>
          <w:p w:rsidR="0047667D" w:rsidRPr="00B51030" w:rsidRDefault="00475E36">
            <w:pPr>
              <w:pStyle w:val="Normal6"/>
              <w:rPr>
                <w:szCs w:val="24"/>
              </w:rPr>
            </w:pPr>
            <w:r w:rsidRPr="00B51030">
              <w:t>ii)</w:t>
            </w:r>
            <w:r w:rsidRPr="00B51030">
              <w:tab/>
              <w:t xml:space="preserve">veškeré případné poplatky za </w:t>
            </w:r>
            <w:r w:rsidRPr="00B51030">
              <w:rPr>
                <w:b/>
                <w:i/>
              </w:rPr>
              <w:t>unijní</w:t>
            </w:r>
            <w:r w:rsidRPr="00B51030">
              <w:t xml:space="preserve"> výběry z bankomatů, které uživatelé platebních služeb platí svému poskytovateli platebních služeb při využití bankomatu: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písm. c – bod ii – podbod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2)</w:t>
            </w:r>
            <w:r w:rsidRPr="00B51030">
              <w:rPr>
                <w:b/>
                <w:i/>
              </w:rPr>
              <w:tab/>
              <w:t xml:space="preserve">poskytovatele platebních služeb, který patří do stejné sítě bankomatů jako </w:t>
            </w:r>
            <w:r w:rsidRPr="00B51030">
              <w:rPr>
                <w:b/>
                <w:i/>
              </w:rPr>
              <w:t>poskytovatel platebních služeb uživatele;</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Bankomaty poskytovatelů platebních služeb spravujících účet (ASPSP) nebo poskytovatelů platebních služeb (PSP) by neměly účtovat žádné </w:t>
      </w:r>
      <w:r w:rsidRPr="00B51030">
        <w:t>poplatky za služby výběru hotovosti, jak tomu již v mnoha členských státech je.</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20 – </w:t>
      </w:r>
      <w:r w:rsidRPr="00B51030">
        <w:t>odst. 1 – písm. c – bod v</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v)</w:t>
            </w:r>
            <w:r w:rsidRPr="00B51030">
              <w:tab/>
              <w:t xml:space="preserve">tam, kde to připadá v úvahu, odhadované poplatky za služby konverze měny v souvislosti s úhradou vyjádřené jako procentní přirážka k poslednímu dostupnému platnému </w:t>
            </w:r>
            <w:r w:rsidRPr="00B51030">
              <w:t>referenčnímu směnnému kurzu vydanému příslušnou centrální bankou;</w:t>
            </w:r>
          </w:p>
        </w:tc>
        <w:tc>
          <w:tcPr>
            <w:tcW w:w="4876" w:type="dxa"/>
            <w:hideMark/>
          </w:tcPr>
          <w:p w:rsidR="0047667D" w:rsidRPr="00B51030" w:rsidRDefault="00475E36">
            <w:pPr>
              <w:pStyle w:val="Normal6"/>
              <w:rPr>
                <w:szCs w:val="24"/>
              </w:rPr>
            </w:pPr>
            <w:r w:rsidRPr="00B51030">
              <w:t>v)</w:t>
            </w:r>
            <w:r w:rsidRPr="00B51030">
              <w:tab/>
              <w:t xml:space="preserve">tam, kde to připadá v úvahu, odhadované poplatky za služby konverze měny v souvislosti s úhradou vyjádřené jako </w:t>
            </w:r>
            <w:r w:rsidRPr="00B51030">
              <w:rPr>
                <w:b/>
                <w:i/>
              </w:rPr>
              <w:t xml:space="preserve">celková částka a </w:t>
            </w:r>
            <w:r w:rsidRPr="00B51030">
              <w:t>procentní přirážka k poslednímu dostupnému platnému refere</w:t>
            </w:r>
            <w:r w:rsidRPr="00B51030">
              <w:t>nčnímu směnnému kurzu vydanému příslušnou centrální bankou</w:t>
            </w:r>
            <w:r w:rsidRPr="00B51030">
              <w:rPr>
                <w:b/>
                <w:i/>
              </w:rPr>
              <w:t>. Tyto poplatky musí být zřetelně uvedeny předtím, než plátce ukončí provádění transakce, a kromě procentní přirážky musí být uvedeny v domácí měně plátce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písm. c – bod v</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v)</w:t>
            </w:r>
            <w:r w:rsidRPr="00B51030">
              <w:tab/>
              <w:t xml:space="preserve">tam, </w:t>
            </w:r>
            <w:r w:rsidRPr="00B51030">
              <w:t>kde to připadá v úvahu, odhadované poplatky za služby konverze měny v souvislosti s úhradou vyjádřené jako procentní přirážka k poslednímu dostupnému platnému referenčnímu směnnému kurzu vydanému příslušnou centrální bankou;</w:t>
            </w:r>
          </w:p>
        </w:tc>
        <w:tc>
          <w:tcPr>
            <w:tcW w:w="4876" w:type="dxa"/>
            <w:hideMark/>
          </w:tcPr>
          <w:p w:rsidR="0047667D" w:rsidRPr="00B51030" w:rsidRDefault="00475E36">
            <w:pPr>
              <w:pStyle w:val="Normal6"/>
              <w:rPr>
                <w:szCs w:val="24"/>
              </w:rPr>
            </w:pPr>
            <w:r w:rsidRPr="00B51030">
              <w:t>v)</w:t>
            </w:r>
            <w:r w:rsidRPr="00B51030">
              <w:tab/>
              <w:t>tam, kde to připadá v úvahu,</w:t>
            </w:r>
            <w:r w:rsidRPr="00B51030">
              <w:t xml:space="preserve"> odhadované poplatky za služby konverze měny v souvislosti s úhradou vyjádřené jako procentní přirážka k poslednímu dostupnému platnému referenčnímu směnnému kurzu vydanému příslušnou centrální bankou</w:t>
            </w:r>
            <w:r w:rsidRPr="00B51030">
              <w:rPr>
                <w:b/>
                <w:i/>
              </w:rPr>
              <w:t>, i jako skutečná peněžní hodnota v měně plátce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písm. c – bod v</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v)</w:t>
            </w:r>
            <w:r w:rsidRPr="00B51030">
              <w:tab/>
              <w:t xml:space="preserve">tam, kde to připadá v úvahu, odhadované poplatky za </w:t>
            </w:r>
            <w:r w:rsidRPr="00B51030">
              <w:rPr>
                <w:b/>
                <w:i/>
              </w:rPr>
              <w:t>služby konverze</w:t>
            </w:r>
            <w:r w:rsidRPr="00B51030">
              <w:t xml:space="preserve"> měny v souvislosti s </w:t>
            </w:r>
            <w:r w:rsidRPr="00B51030">
              <w:rPr>
                <w:b/>
                <w:i/>
              </w:rPr>
              <w:t>úhradou vyjádřené</w:t>
            </w:r>
            <w:r w:rsidRPr="00B51030">
              <w:t xml:space="preserve"> jako </w:t>
            </w:r>
            <w:r w:rsidRPr="00B51030">
              <w:rPr>
                <w:b/>
                <w:i/>
              </w:rPr>
              <w:t>procentní přirážka</w:t>
            </w:r>
            <w:r w:rsidRPr="00B51030">
              <w:t xml:space="preserve"> k poslednímu dostupnému p</w:t>
            </w:r>
            <w:r w:rsidRPr="00B51030">
              <w:t>latnému referenčnímu směnnému kurzu vydanému příslušnou centrální bankou;</w:t>
            </w:r>
          </w:p>
        </w:tc>
        <w:tc>
          <w:tcPr>
            <w:tcW w:w="4876" w:type="dxa"/>
            <w:hideMark/>
          </w:tcPr>
          <w:p w:rsidR="0047667D" w:rsidRPr="00B51030" w:rsidRDefault="00475E36">
            <w:pPr>
              <w:pStyle w:val="Normal6"/>
              <w:rPr>
                <w:szCs w:val="24"/>
              </w:rPr>
            </w:pPr>
            <w:r w:rsidRPr="00B51030">
              <w:t>v)</w:t>
            </w:r>
            <w:r w:rsidRPr="00B51030">
              <w:tab/>
              <w:t xml:space="preserve">tam, kde to připadá v úvahu, odhadované poplatky za </w:t>
            </w:r>
            <w:r w:rsidRPr="00B51030">
              <w:rPr>
                <w:b/>
                <w:i/>
              </w:rPr>
              <w:t>konverzi</w:t>
            </w:r>
            <w:r w:rsidRPr="00B51030">
              <w:t xml:space="preserve"> měny v souvislosti s </w:t>
            </w:r>
            <w:r w:rsidRPr="00B51030">
              <w:rPr>
                <w:b/>
                <w:i/>
              </w:rPr>
              <w:t>úhradami vyjádřenými</w:t>
            </w:r>
            <w:r w:rsidRPr="00B51030">
              <w:t xml:space="preserve"> jako </w:t>
            </w:r>
            <w:r w:rsidRPr="00B51030">
              <w:rPr>
                <w:b/>
                <w:i/>
              </w:rPr>
              <w:t>peněžní hodnota v měně plátce</w:t>
            </w:r>
            <w:r w:rsidRPr="00B51030">
              <w:t xml:space="preserve"> k poslednímu dostupnému platnému referenč</w:t>
            </w:r>
            <w:r w:rsidRPr="00B51030">
              <w:t>nímu směnnému kurzu vydanému příslušnou centrální bankou;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Pro spotřebitele bude srozumitelnější, pokud budou přirážky vyjádřeny v peněžní hodnotě, a nikoli v procentech, aby je mohli snadno</w:t>
      </w:r>
      <w:r w:rsidRPr="00B51030">
        <w:t xml:space="preserve"> sčítat s ostatními poplatky za transakci.</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Erik Poulsen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20 – odst. 1 – písm. c – bod v</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w:t>
            </w:r>
            <w:r w:rsidRPr="00B51030">
              <w:t>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v)</w:t>
            </w:r>
            <w:r w:rsidRPr="00B51030">
              <w:tab/>
              <w:t xml:space="preserve">tam, kde to připadá v úvahu, odhadované poplatky za služby konverze měny v souvislosti s úhradou vyjádřené jako </w:t>
            </w:r>
            <w:r w:rsidRPr="00B51030">
              <w:rPr>
                <w:b/>
                <w:i/>
              </w:rPr>
              <w:t>procentní</w:t>
            </w:r>
            <w:r w:rsidRPr="00B51030">
              <w:t xml:space="preserve"> přirážka k </w:t>
            </w:r>
            <w:r w:rsidRPr="00B51030">
              <w:rPr>
                <w:b/>
                <w:i/>
              </w:rPr>
              <w:t>poslednímu dostupnému platnému referenčnímu</w:t>
            </w:r>
            <w:r w:rsidRPr="00B51030">
              <w:t xml:space="preserve"> směnnému kurzu </w:t>
            </w:r>
            <w:r w:rsidRPr="00B51030">
              <w:rPr>
                <w:b/>
                <w:i/>
              </w:rPr>
              <w:t xml:space="preserve">vydanému příslušnou </w:t>
            </w:r>
            <w:r w:rsidRPr="00B51030">
              <w:rPr>
                <w:b/>
                <w:i/>
              </w:rPr>
              <w:t>centrální bankou</w:t>
            </w:r>
            <w:r w:rsidRPr="00B51030">
              <w:t>;</w:t>
            </w:r>
          </w:p>
        </w:tc>
        <w:tc>
          <w:tcPr>
            <w:tcW w:w="4876" w:type="dxa"/>
            <w:hideMark/>
          </w:tcPr>
          <w:p w:rsidR="0047667D" w:rsidRPr="00B51030" w:rsidRDefault="00475E36">
            <w:pPr>
              <w:pStyle w:val="Normal6"/>
              <w:rPr>
                <w:szCs w:val="24"/>
              </w:rPr>
            </w:pPr>
            <w:r w:rsidRPr="00B51030">
              <w:t>v)</w:t>
            </w:r>
            <w:r w:rsidRPr="00B51030">
              <w:tab/>
              <w:t xml:space="preserve">tam, kde to připadá v úvahu, odhadované poplatky za služby konverze měny v souvislosti s úhradou vyjádřené jako přirážka </w:t>
            </w:r>
            <w:r w:rsidRPr="00B51030">
              <w:rPr>
                <w:b/>
                <w:i/>
              </w:rPr>
              <w:t>uvedená v peněžní hodnotě v měně plátce ke střednímu tržnímu</w:t>
            </w:r>
            <w:r w:rsidRPr="00B51030">
              <w:t xml:space="preserve"> směnnému kurzu </w:t>
            </w:r>
            <w:r w:rsidRPr="00B51030">
              <w:rPr>
                <w:b/>
                <w:i/>
              </w:rPr>
              <w:t>nabízenému neutrálními a důvěryhodnými</w:t>
            </w:r>
            <w:r w:rsidRPr="00B51030">
              <w:rPr>
                <w:b/>
                <w:i/>
              </w:rPr>
              <w:t xml:space="preserve"> poskytovateli</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To ensure comparability, PSPs should be required to disclose their currency conversion charges and mark-ups over an aggregated mid-market rate provided by neutral entities. </w:t>
      </w:r>
      <w:r w:rsidRPr="00B51030">
        <w:t>The disclosures should be provided upfront, in an easily understandable way and not hidden in separate documents or websites. Mark-ups should be disclosed in monetary terms instead of percentage terms to  avoid the confusion of consumers due to complicated</w:t>
      </w:r>
      <w:r w:rsidRPr="00B51030">
        <w:t xml:space="preserve"> fee structures. Today, most upfront/transaction fees are expressed in monetary value. Combining this with a percentage will require inconvenient calculations for consumers. It is important to include both credit transfers and money remittance transactions</w:t>
      </w:r>
      <w:r w:rsidRPr="00B51030">
        <w:t>, as well as single payment transactions and framework contracts, to ensure payments to and from payment accounts are within scope and more consumers and (micro)businesses understand how much their transaction costs</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229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22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r>
            <w:r w:rsidRPr="00B51030">
              <w:t xml:space="preserve">Veškeré změny rámcové smlouvy nebo informací a podmínek uvedených v článku 20 navrhne poskytovatel platebních služeb způsobem stanoveným v čl. 19 odst. 1, a to nejpozději </w:t>
            </w:r>
            <w:r w:rsidRPr="00B51030">
              <w:rPr>
                <w:b/>
                <w:i/>
              </w:rPr>
              <w:t>dva</w:t>
            </w:r>
            <w:r w:rsidRPr="00B51030">
              <w:t xml:space="preserve"> měsíce před navrhovaným dnem použitelnosti těchto změn. Uživatel platebních služe</w:t>
            </w:r>
            <w:r w:rsidRPr="00B51030">
              <w:t>b může tyto změny rámcové smlouvy před navrhovaným dnem jejich vstupu v platnost přijmout, nebo odmítnout.</w:t>
            </w:r>
          </w:p>
        </w:tc>
        <w:tc>
          <w:tcPr>
            <w:tcW w:w="4876" w:type="dxa"/>
            <w:hideMark/>
          </w:tcPr>
          <w:p w:rsidR="0047667D" w:rsidRPr="00B51030" w:rsidRDefault="00475E36">
            <w:pPr>
              <w:pStyle w:val="Normal6"/>
              <w:rPr>
                <w:szCs w:val="24"/>
              </w:rPr>
            </w:pPr>
            <w:r w:rsidRPr="00B51030">
              <w:t>1.</w:t>
            </w:r>
            <w:r w:rsidRPr="00B51030">
              <w:tab/>
              <w:t xml:space="preserve">Veškeré změny rámcové smlouvy nebo informací a podmínek uvedených v článku 20 navrhne poskytovatel platebních služeb způsobem stanoveným v čl. 19 </w:t>
            </w:r>
            <w:r w:rsidRPr="00B51030">
              <w:t xml:space="preserve">odst. 1, a to nejpozději </w:t>
            </w:r>
            <w:r w:rsidRPr="00B51030">
              <w:rPr>
                <w:b/>
                <w:i/>
              </w:rPr>
              <w:t>tři</w:t>
            </w:r>
            <w:r w:rsidRPr="00B51030">
              <w:t xml:space="preserve"> měsíce před navrhovaným dnem použitelnosti těchto změn. Uživatel platebních služeb může tyto změny rámcové smlouvy před navrhovaným dnem jejich vstupu v platnost přijmout, nebo odmítnout.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w:t>
      </w:r>
      <w:r w:rsidRPr="00B51030">
        <w:rPr>
          <w:rStyle w:val="HideTWBExt"/>
        </w:rPr>
        <w:t>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23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r>
            <w:r w:rsidRPr="00B51030">
              <w:t xml:space="preserve">Uživatel platebních služeb může rámcovou smlouvu kdykoliv vypovědět, pokud se strany nedohodly na </w:t>
            </w:r>
            <w:r w:rsidRPr="00B51030">
              <w:rPr>
                <w:b/>
                <w:i/>
              </w:rPr>
              <w:t>výpovědní lhůtě</w:t>
            </w:r>
            <w:r w:rsidRPr="00B51030">
              <w:t xml:space="preserve">. Tato </w:t>
            </w:r>
            <w:r w:rsidRPr="00B51030">
              <w:rPr>
                <w:b/>
                <w:i/>
              </w:rPr>
              <w:t>lhůta</w:t>
            </w:r>
            <w:r w:rsidRPr="00B51030">
              <w:t xml:space="preserve"> nesmí překročit jeden měsíc.</w:t>
            </w:r>
          </w:p>
        </w:tc>
        <w:tc>
          <w:tcPr>
            <w:tcW w:w="4876" w:type="dxa"/>
            <w:hideMark/>
          </w:tcPr>
          <w:p w:rsidR="0047667D" w:rsidRPr="00B51030" w:rsidRDefault="00475E36">
            <w:pPr>
              <w:pStyle w:val="Normal6"/>
              <w:rPr>
                <w:szCs w:val="24"/>
              </w:rPr>
            </w:pPr>
            <w:r w:rsidRPr="00B51030">
              <w:t>1.</w:t>
            </w:r>
            <w:r w:rsidRPr="00B51030">
              <w:tab/>
              <w:t xml:space="preserve">Uživatel platebních služeb může rámcovou smlouvu kdykoliv vypovědět, pokud se strany nedohodly na </w:t>
            </w:r>
            <w:r w:rsidRPr="00B51030">
              <w:rPr>
                <w:b/>
                <w:i/>
              </w:rPr>
              <w:t>trvání smlouvy</w:t>
            </w:r>
            <w:r w:rsidRPr="00B51030">
              <w:t xml:space="preserve">. Tato </w:t>
            </w:r>
            <w:r w:rsidRPr="00B51030">
              <w:rPr>
                <w:b/>
                <w:i/>
              </w:rPr>
              <w:t>doba</w:t>
            </w:r>
            <w:r w:rsidRPr="00B51030">
              <w:t xml:space="preserve"> nesmí překročit jeden měsíc.</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23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Vypovězení rámcové smlouvy nepodléhá na straně uživatele platebních služeb žádným poplatkům, s výjimkou případů, kdy byla smlouva v platnosti po dobu kratší než </w:t>
            </w:r>
            <w:r w:rsidRPr="00B51030">
              <w:rPr>
                <w:b/>
                <w:i/>
              </w:rPr>
              <w:t>šest</w:t>
            </w:r>
            <w:r w:rsidRPr="00B51030">
              <w:t xml:space="preserve"> měsíců.</w:t>
            </w:r>
            <w:r w:rsidRPr="00B51030">
              <w:rPr>
                <w:b/>
                <w:i/>
              </w:rPr>
              <w:t xml:space="preserve"> </w:t>
            </w:r>
            <w:r w:rsidRPr="00B51030">
              <w:rPr>
                <w:b/>
                <w:i/>
              </w:rPr>
              <w:t>Případné poplatky za vypovězení rámcové smlouvy musí být přiměřené a odpovídat nákladům. V případech, kdy jsou podle rámcové smlouvy platební služby nabízeny společně s technickými službami podporujícími poskytování platebních služeb a jsou poskytovány pos</w:t>
            </w:r>
            <w:r w:rsidRPr="00B51030">
              <w:rPr>
                <w:b/>
                <w:i/>
              </w:rPr>
              <w:t>kytovatelem platebních služeb nebo třetí stranou, se kterou tento poskytovatel uzavřel partnerství, vztahují se na tyto technické služby tytéž požadavky rámcové smlouvy týkající se poplatků za ukončení.</w:t>
            </w:r>
          </w:p>
        </w:tc>
        <w:tc>
          <w:tcPr>
            <w:tcW w:w="4876" w:type="dxa"/>
            <w:hideMark/>
          </w:tcPr>
          <w:p w:rsidR="0047667D" w:rsidRPr="00B51030" w:rsidRDefault="00475E36">
            <w:pPr>
              <w:pStyle w:val="Normal6"/>
              <w:rPr>
                <w:szCs w:val="24"/>
              </w:rPr>
            </w:pPr>
            <w:r w:rsidRPr="00B51030">
              <w:t>2.</w:t>
            </w:r>
            <w:r w:rsidRPr="00B51030">
              <w:tab/>
              <w:t>Vypovězení rámcové smlouvy nepodléhá na straně uži</w:t>
            </w:r>
            <w:r w:rsidRPr="00B51030">
              <w:t xml:space="preserve">vatele platebních služeb žádným poplatkům, s výjimkou případů, kdy byla smlouva v platnosti po dobu kratší než </w:t>
            </w:r>
            <w:r w:rsidRPr="00B51030">
              <w:rPr>
                <w:b/>
                <w:i/>
              </w:rPr>
              <w:t>smluvní trvání smlouvy nebo 18</w:t>
            </w:r>
            <w:r w:rsidRPr="00B51030">
              <w:t xml:space="preserve"> měsíců</w:t>
            </w:r>
            <w:r w:rsidRPr="00B51030">
              <w:rPr>
                <w:b/>
                <w:i/>
              </w:rPr>
              <w:t>, podle toho, co je kratší</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23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Vypovězení rámcové smlouvy nepodléhá na straně uživatele plate</w:t>
            </w:r>
            <w:r w:rsidRPr="00B51030">
              <w:t xml:space="preserve">bních služeb žádným poplatkům, s výjimkou případů, kdy byla smlouva v platnosti po dobu kratší než </w:t>
            </w:r>
            <w:r w:rsidRPr="00B51030">
              <w:rPr>
                <w:b/>
                <w:i/>
              </w:rPr>
              <w:t>šest měsíců</w:t>
            </w:r>
            <w:r w:rsidRPr="00B51030">
              <w:t>. Případné poplatky za vypovězení rámcové smlouvy musí být přiměřené a odpovídat nákladům. V případech, kdy jsou podle rámcové smlouvy platební sl</w:t>
            </w:r>
            <w:r w:rsidRPr="00B51030">
              <w:t>užby nabízeny společně s technickými službami podporujícími poskytování platebních služeb a jsou poskytovány poskytovatelem platebních služeb nebo třetí stranou, se kterou tento poskytovatel uzavřel partnerství, vztahují se na tyto technické služby tytéž p</w:t>
            </w:r>
            <w:r w:rsidRPr="00B51030">
              <w:t>ožadavky rámcové smlouvy týkající se poplatků za ukončení.</w:t>
            </w:r>
          </w:p>
        </w:tc>
        <w:tc>
          <w:tcPr>
            <w:tcW w:w="4876" w:type="dxa"/>
            <w:hideMark/>
          </w:tcPr>
          <w:p w:rsidR="0047667D" w:rsidRPr="00B51030" w:rsidRDefault="00475E36">
            <w:pPr>
              <w:pStyle w:val="Normal6"/>
              <w:rPr>
                <w:szCs w:val="24"/>
              </w:rPr>
            </w:pPr>
            <w:r w:rsidRPr="00B51030">
              <w:t>2.</w:t>
            </w:r>
            <w:r w:rsidRPr="00B51030">
              <w:tab/>
              <w:t xml:space="preserve">Vypovězení rámcové smlouvy nepodléhá na straně uživatele platebních služeb žádným poplatkům, s výjimkou případů, kdy byla smlouva v platnosti po dobu kratší než </w:t>
            </w:r>
            <w:r w:rsidRPr="00B51030">
              <w:rPr>
                <w:b/>
                <w:i/>
              </w:rPr>
              <w:t>tři měsíce</w:t>
            </w:r>
            <w:r w:rsidRPr="00B51030">
              <w:t xml:space="preserve">. Případné poplatky za </w:t>
            </w:r>
            <w:r w:rsidRPr="00B51030">
              <w:t>vypovězení rámcové smlouvy musí být přiměřené a odpovídat nákladům. V případech, kdy jsou podle rámcové smlouvy platební služby nabízeny společně s technickými službami podporujícími poskytování platebních služeb a jsou poskytovány poskytovatelem platebníc</w:t>
            </w:r>
            <w:r w:rsidRPr="00B51030">
              <w:t>h služeb nebo třetí stranou, se kterou tento poskytovatel uzavřel partnerství, vztahují se na tyto technické služby tytéž požadavky rámcové smlouvy týkající se poplatků za ukončení.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23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r>
            <w:r w:rsidRPr="00B51030">
              <w:t xml:space="preserve">Je-li tak dohodnuto v rámcové smlouvě, poskytovatel platebních služeb může rámcovou smlouvu uzavřenou na dobu neurčitou vypovědět s nejméně </w:t>
            </w:r>
            <w:r w:rsidRPr="00B51030">
              <w:rPr>
                <w:b/>
                <w:i/>
              </w:rPr>
              <w:t>dvouměsíční</w:t>
            </w:r>
            <w:r w:rsidRPr="00B51030">
              <w:t xml:space="preserve"> výpovědní lhůtou způsobem stanoveným v čl. 19 odst. 1.</w:t>
            </w:r>
          </w:p>
        </w:tc>
        <w:tc>
          <w:tcPr>
            <w:tcW w:w="4876" w:type="dxa"/>
            <w:hideMark/>
          </w:tcPr>
          <w:p w:rsidR="0047667D" w:rsidRPr="00B51030" w:rsidRDefault="00475E36">
            <w:pPr>
              <w:pStyle w:val="Normal6"/>
              <w:rPr>
                <w:szCs w:val="24"/>
              </w:rPr>
            </w:pPr>
            <w:r w:rsidRPr="00B51030">
              <w:t>3.</w:t>
            </w:r>
            <w:r w:rsidRPr="00B51030">
              <w:tab/>
            </w:r>
            <w:r w:rsidRPr="00B51030">
              <w:t xml:space="preserve">Je-li tak dohodnuto v rámcové smlouvě, poskytovatel platebních služeb může rámcovou smlouvu uzavřenou na dobu neurčitou vypovědět s nejméně </w:t>
            </w:r>
            <w:r w:rsidRPr="00B51030">
              <w:rPr>
                <w:b/>
                <w:i/>
              </w:rPr>
              <w:t>tříměsíční</w:t>
            </w:r>
            <w:r w:rsidRPr="00B51030">
              <w:t xml:space="preserve"> výpovědní lhůtou způsobem stanoveným v čl. 19 odst. 1.</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w:t>
      </w:r>
      <w:r w:rsidRPr="00B51030">
        <w:t>ozměňovací návrh</w:t>
      </w:r>
      <w:r w:rsidRPr="00B51030">
        <w:tab/>
      </w:r>
      <w:r w:rsidRPr="00B51030">
        <w:tab/>
      </w:r>
      <w:r w:rsidRPr="00B51030">
        <w:rPr>
          <w:rStyle w:val="HideTWBExt"/>
          <w:b w:val="0"/>
        </w:rPr>
        <w:t>&lt;NumAm&gt;</w:t>
      </w:r>
      <w:r w:rsidRPr="00B51030">
        <w:t>234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23 – odst. 6</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6.</w:t>
            </w:r>
            <w:r w:rsidRPr="00B51030">
              <w:tab/>
              <w:t xml:space="preserve">Členské státy mohou přijmout </w:t>
            </w:r>
            <w:r w:rsidRPr="00B51030">
              <w:t>ustanovení týkající se ukončení rámcové smlouvy, která jsou pro uživatele platebních služeb příznivější.</w:t>
            </w:r>
          </w:p>
        </w:tc>
        <w:tc>
          <w:tcPr>
            <w:tcW w:w="4876" w:type="dxa"/>
            <w:hideMark/>
          </w:tcPr>
          <w:p w:rsidR="0047667D" w:rsidRPr="00B51030" w:rsidRDefault="00475E36">
            <w:pPr>
              <w:pStyle w:val="Normal6"/>
              <w:rPr>
                <w:szCs w:val="24"/>
              </w:rPr>
            </w:pPr>
            <w:r w:rsidRPr="00B51030">
              <w:t>6.</w:t>
            </w:r>
            <w:r w:rsidRPr="00B51030">
              <w:tab/>
              <w:t xml:space="preserve">Členské státy mohou přijmout ustanovení týkající se ukončení rámcové smlouvy, která jsou pro uživatele platebních služeb příznivější. </w:t>
            </w:r>
            <w:r w:rsidRPr="00B51030">
              <w:rPr>
                <w:b/>
                <w:i/>
              </w:rPr>
              <w:t>Tato ustanoven</w:t>
            </w:r>
            <w:r w:rsidRPr="00B51030">
              <w:rPr>
                <w:b/>
                <w:i/>
              </w:rPr>
              <w:t>í musí být plně v souladu s tímto nařízením a jeho cíli a musí být sdělena Komisi.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24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poplatcích, které musí plátce zaplatit;</w:t>
            </w:r>
          </w:p>
        </w:tc>
        <w:tc>
          <w:tcPr>
            <w:tcW w:w="4876" w:type="dxa"/>
            <w:hideMark/>
          </w:tcPr>
          <w:p w:rsidR="0047667D" w:rsidRPr="00B51030" w:rsidRDefault="00475E36">
            <w:pPr>
              <w:pStyle w:val="Normal6"/>
              <w:rPr>
                <w:szCs w:val="24"/>
              </w:rPr>
            </w:pPr>
            <w:r w:rsidRPr="00B51030">
              <w:t>b)</w:t>
            </w:r>
            <w:r w:rsidRPr="00B51030">
              <w:tab/>
              <w:t xml:space="preserve">poplatky, které má plátce zaplatit, </w:t>
            </w:r>
            <w:r w:rsidRPr="00B51030">
              <w:rPr>
                <w:b/>
                <w:i/>
              </w:rPr>
              <w:t xml:space="preserve">vyjádřené v měně platby a případně procentní přirážku k platným </w:t>
            </w:r>
            <w:r w:rsidRPr="00B51030">
              <w:rPr>
                <w:b/>
                <w:i/>
              </w:rPr>
              <w:t>směnným kurzům ve srovnání se středním tržním kurzem emisní centrální banky</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24 – odst. 1 – písm. c</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c)</w:t>
            </w:r>
            <w:r w:rsidRPr="00B51030">
              <w:tab/>
              <w:t>případně rozpis veškerých poplatků.</w:t>
            </w:r>
          </w:p>
        </w:tc>
        <w:tc>
          <w:tcPr>
            <w:tcW w:w="4876" w:type="dxa"/>
            <w:hideMark/>
          </w:tcPr>
          <w:p w:rsidR="0047667D" w:rsidRPr="00B51030" w:rsidRDefault="00475E36">
            <w:pPr>
              <w:pStyle w:val="Normal6"/>
              <w:rPr>
                <w:szCs w:val="24"/>
              </w:rPr>
            </w:pPr>
            <w:r w:rsidRPr="00B51030">
              <w:t>c)</w:t>
            </w:r>
            <w:r w:rsidRPr="00B51030">
              <w:tab/>
              <w:t>případně rozpis veškerých poplatků</w:t>
            </w:r>
            <w:r w:rsidRPr="00B51030">
              <w:rPr>
                <w:b/>
                <w:i/>
              </w:rPr>
              <w:t xml:space="preserve"> předtím, než plátce platbu provede</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2.</w:t>
            </w:r>
            <w:r w:rsidRPr="00B51030">
              <w:rPr>
                <w:b/>
                <w:i/>
              </w:rPr>
              <w:tab/>
              <w:t xml:space="preserve">Rámcová smlouva musí </w:t>
            </w:r>
            <w:r w:rsidRPr="00B51030">
              <w:rPr>
                <w:b/>
                <w:i/>
              </w:rPr>
              <w:t>obsahovat podmínku, že plátce může vyžadovat, aby byly informace uvedené v odstavci 1 poskytovány nebo zpřístupňovány pravidelně nejméně jednou měsíčně, a to bezplatně a dohodnutým způsobem, který plátci umožňuje dané informace uchovávat a kopírovat v nezm</w:t>
            </w:r>
            <w:r w:rsidRPr="00B51030">
              <w:rPr>
                <w:b/>
                <w:i/>
              </w:rPr>
              <w:t>ěněném stavu.</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27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Není-li uživatel platebních služeb spotřebitelem, mohou se uživatel platebních služeb a poskytovatel platebních služeb dohodnout, že se zcela nebo zčásti nepoužijí ustanovení čl. 28 odst. 1, čl. 49 odst. 7 a č</w:t>
            </w:r>
            <w:r w:rsidRPr="00B51030">
              <w:t xml:space="preserve">lánků 55, 60, 62, 63, 66, 75 </w:t>
            </w:r>
            <w:r w:rsidRPr="00B51030">
              <w:rPr>
                <w:b/>
                <w:i/>
              </w:rPr>
              <w:t>a</w:t>
            </w:r>
            <w:r w:rsidRPr="00B51030">
              <w:t xml:space="preserve"> 76. Uživatel platebních služeb a poskytovatel platebních služeb se rovněž mohou dohodnout na jiných lhůtách, než jaké jsou stanoveny v článku 54.</w:t>
            </w:r>
          </w:p>
        </w:tc>
        <w:tc>
          <w:tcPr>
            <w:tcW w:w="4876" w:type="dxa"/>
            <w:hideMark/>
          </w:tcPr>
          <w:p w:rsidR="0047667D" w:rsidRPr="00B51030" w:rsidRDefault="00475E36">
            <w:pPr>
              <w:pStyle w:val="Normal6"/>
              <w:rPr>
                <w:szCs w:val="24"/>
              </w:rPr>
            </w:pPr>
            <w:r w:rsidRPr="00B51030">
              <w:t>1.</w:t>
            </w:r>
            <w:r w:rsidRPr="00B51030">
              <w:tab/>
              <w:t xml:space="preserve">Není-li uživatel platebních služeb spotřebitelem, mohou se uživatel </w:t>
            </w:r>
            <w:r w:rsidRPr="00B51030">
              <w:t>platebních služeb a poskytovatel platebních služeb dohodnout, že se zcela nebo zčásti nepoužijí ustanovení čl. 28 odst. 1, čl. 49 odst. 7 a článků 55, 60, 62, 63, 66, 75</w:t>
            </w:r>
            <w:r w:rsidRPr="00B51030">
              <w:rPr>
                <w:b/>
                <w:i/>
              </w:rPr>
              <w:t>,</w:t>
            </w:r>
            <w:r w:rsidRPr="00B51030">
              <w:t xml:space="preserve"> 76 </w:t>
            </w:r>
            <w:r w:rsidRPr="00B51030">
              <w:rPr>
                <w:b/>
                <w:i/>
              </w:rPr>
              <w:t>a 88</w:t>
            </w:r>
            <w:r w:rsidRPr="00B51030">
              <w:t xml:space="preserve">. Uživatel platebních služeb a poskytovatel platebních služeb se rovněž mohou </w:t>
            </w:r>
            <w:r w:rsidRPr="00B51030">
              <w:t>dohodnout na jiných lhůtách, než jaké jsou stanoveny v článku 54.</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239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27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Členské státy mohou stanovit, že se ustanovení této hlavy použijí na mikropodniky stejným způsobem jako na spotřebitele.</w:t>
            </w:r>
          </w:p>
        </w:tc>
        <w:tc>
          <w:tcPr>
            <w:tcW w:w="4876" w:type="dxa"/>
            <w:hideMark/>
          </w:tcPr>
          <w:p w:rsidR="0047667D" w:rsidRPr="00B51030" w:rsidRDefault="00475E36">
            <w:pPr>
              <w:pStyle w:val="Normal6"/>
              <w:rPr>
                <w:szCs w:val="24"/>
              </w:rPr>
            </w:pPr>
            <w:r w:rsidRPr="00B51030">
              <w:t>3.</w:t>
            </w:r>
            <w:r w:rsidRPr="00B51030">
              <w:tab/>
            </w:r>
            <w:r w:rsidRPr="00B51030">
              <w:t xml:space="preserve">Členské státy mohou stanovit, že se ustanovení této hlavy použijí na </w:t>
            </w:r>
            <w:r w:rsidRPr="00B51030">
              <w:rPr>
                <w:b/>
                <w:i/>
              </w:rPr>
              <w:t xml:space="preserve">malé a střední podniky a </w:t>
            </w:r>
            <w:r w:rsidRPr="00B51030">
              <w:t xml:space="preserve">mikropodniky stejným způsobem jako na spotřebitele. </w:t>
            </w:r>
            <w:r w:rsidRPr="00B51030">
              <w:rPr>
                <w:b/>
                <w:i/>
              </w:rPr>
              <w:t>Tato ustanovení musí být plně v souladu s tímto nařízením a jeho cíli a musí být sdělena Komisi.</w:t>
            </w:r>
          </w:p>
        </w:tc>
      </w:tr>
    </w:tbl>
    <w:p w:rsidR="0047667D" w:rsidRPr="00B51030" w:rsidRDefault="00475E36" w:rsidP="0047667D">
      <w:pPr>
        <w:pStyle w:val="Olang"/>
      </w:pPr>
      <w:r w:rsidRPr="00B51030">
        <w:rPr>
          <w:noProof w:val="0"/>
        </w:rPr>
        <w:t xml:space="preserve">Or. </w:t>
      </w:r>
      <w:r w:rsidRPr="00B51030">
        <w:rPr>
          <w:rStyle w:val="HideTWBExt"/>
          <w:noProof w:val="0"/>
        </w:rPr>
        <w:t>&lt;Origina</w:t>
      </w:r>
      <w:r w:rsidRPr="00B51030">
        <w:rPr>
          <w:rStyle w:val="HideTWBExt"/>
          <w:noProof w:val="0"/>
        </w:rPr>
        <w:t>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Poskytovatel platebních služeb neúčtuje uživateli platebních služeb žádné poplatky za plnění svých informačních povinností ani za nápravná a preventivní opatření podle této hlavy, není-li v čl. 65 odst. 1, čl. 66 odst. 5 a čl. 74 odst. 4 stanoveno jinak</w:t>
            </w:r>
            <w:r w:rsidRPr="00B51030">
              <w:t xml:space="preserve">. Tyto poplatky musí být dohodnuty mezi uživatelem platebních služeb a poskytovatelem platebních služeb a musí být přiměřené a </w:t>
            </w:r>
            <w:r w:rsidRPr="00B51030">
              <w:rPr>
                <w:b/>
                <w:i/>
              </w:rPr>
              <w:t>odpovídat</w:t>
            </w:r>
            <w:r w:rsidRPr="00B51030">
              <w:t xml:space="preserve"> skutečným nákladům </w:t>
            </w:r>
            <w:r w:rsidRPr="00B51030">
              <w:rPr>
                <w:b/>
                <w:i/>
              </w:rPr>
              <w:t>poskytovatele platebních služeb</w:t>
            </w:r>
            <w:r w:rsidRPr="00B51030">
              <w:t>.</w:t>
            </w:r>
          </w:p>
        </w:tc>
        <w:tc>
          <w:tcPr>
            <w:tcW w:w="4876" w:type="dxa"/>
            <w:hideMark/>
          </w:tcPr>
          <w:p w:rsidR="0047667D" w:rsidRPr="00B51030" w:rsidRDefault="00475E36">
            <w:pPr>
              <w:pStyle w:val="Normal6"/>
              <w:rPr>
                <w:szCs w:val="24"/>
              </w:rPr>
            </w:pPr>
            <w:r w:rsidRPr="00B51030">
              <w:t>1.</w:t>
            </w:r>
            <w:r w:rsidRPr="00B51030">
              <w:tab/>
              <w:t>Poskytovatel platebních služeb neúčtuje uživateli platebních slu</w:t>
            </w:r>
            <w:r w:rsidRPr="00B51030">
              <w:t>žeb žádné poplatky za plnění svých informačních povinností ani za nápravná a preventivní opatření podle této hlavy, není-li v čl. 65 odst. 1, čl. 66 odst. 5 a čl. 74 odst. 4 stanoveno jinak. Tyto poplatky musí být dohodnuty mezi uživatelem platebních služe</w:t>
            </w:r>
            <w:r w:rsidRPr="00B51030">
              <w:t xml:space="preserve">b a poskytovatelem platebních služeb a musí být přiměřené a </w:t>
            </w:r>
            <w:r w:rsidRPr="00B51030">
              <w:rPr>
                <w:b/>
                <w:i/>
              </w:rPr>
              <w:t>úměrné</w:t>
            </w:r>
            <w:r w:rsidRPr="00B51030">
              <w:t xml:space="preserve"> skutečným nákladům.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w:t>
      </w:r>
      <w:r w:rsidRPr="00B51030">
        <w:t xml:space="preserve">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Příjemce nepožaduje poplatky za použití platebních prostředků</w:t>
            </w:r>
            <w:r w:rsidRPr="00B51030">
              <w:rPr>
                <w:b/>
                <w:i/>
              </w:rPr>
              <w:t xml:space="preserve">, u nichž jsou mezibankovní poplatky regulovány podle kapitoly II nařízení (EU) 2015/751, a </w:t>
            </w:r>
            <w:r w:rsidRPr="00B51030">
              <w:rPr>
                <w:b/>
                <w:i/>
              </w:rPr>
              <w:t>za úhrady, včetně okamžitých úhrad, a inkasní transakce v rámci Unie</w:t>
            </w:r>
            <w:r w:rsidRPr="00B51030">
              <w:t>.</w:t>
            </w:r>
          </w:p>
        </w:tc>
        <w:tc>
          <w:tcPr>
            <w:tcW w:w="4876" w:type="dxa"/>
            <w:hideMark/>
          </w:tcPr>
          <w:p w:rsidR="0047667D" w:rsidRPr="00B51030" w:rsidRDefault="00475E36">
            <w:pPr>
              <w:pStyle w:val="Normal6"/>
              <w:rPr>
                <w:szCs w:val="24"/>
              </w:rPr>
            </w:pPr>
            <w:r w:rsidRPr="00B51030">
              <w:t>3.</w:t>
            </w:r>
            <w:r w:rsidRPr="00B51030">
              <w:tab/>
              <w:t>Příjemce nepožaduje poplatky za použití platebních prostředků.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 xml:space="preserve">Frances </w:t>
      </w:r>
      <w:r w:rsidRPr="00B51030">
        <w:t>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Příjemce nepožaduje poplatky za použití platebních prostředků</w:t>
            </w:r>
            <w:r w:rsidRPr="00B51030">
              <w:rPr>
                <w:b/>
                <w:i/>
              </w:rPr>
              <w:t xml:space="preserve">, u nichž jsou mezibankovní poplatky </w:t>
            </w:r>
            <w:r w:rsidRPr="00B51030">
              <w:rPr>
                <w:b/>
                <w:i/>
              </w:rPr>
              <w:t>regulovány podle kapitoly II nařízení (EU) 2015/751, a za úhrady, včetně okamžitých úhrad, a inkasní transakce v rámci Unie</w:t>
            </w:r>
            <w:r w:rsidRPr="00B51030">
              <w:t>.</w:t>
            </w:r>
          </w:p>
        </w:tc>
        <w:tc>
          <w:tcPr>
            <w:tcW w:w="4876" w:type="dxa"/>
            <w:hideMark/>
          </w:tcPr>
          <w:p w:rsidR="0047667D" w:rsidRPr="00B51030" w:rsidRDefault="00475E36">
            <w:pPr>
              <w:pStyle w:val="Normal6"/>
              <w:rPr>
                <w:szCs w:val="24"/>
              </w:rPr>
            </w:pPr>
            <w:r w:rsidRPr="00B51030">
              <w:t>3.</w:t>
            </w:r>
            <w:r w:rsidRPr="00B51030">
              <w:tab/>
              <w:t>Příjemce nepožaduje poplatky za použití platebních prostředků.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w:t>
      </w:r>
      <w:r w:rsidRPr="00B51030">
        <w:t>h</w:t>
      </w:r>
      <w:r w:rsidRPr="00B51030">
        <w:tab/>
      </w:r>
      <w:r w:rsidRPr="00B51030">
        <w:tab/>
      </w:r>
      <w:r w:rsidRPr="00B51030">
        <w:rPr>
          <w:rStyle w:val="HideTWBExt"/>
          <w:b w:val="0"/>
        </w:rPr>
        <w:t>&lt;NumAm&gt;</w:t>
      </w:r>
      <w:r w:rsidRPr="00B51030">
        <w:t>243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 xml:space="preserve">Příjemce nepožaduje poplatky za použití </w:t>
            </w:r>
            <w:r w:rsidRPr="00B51030">
              <w:t>platebních prostředků, u nichž jsou mezibankovní poplatky regulovány podle kapitoly II nařízení (EU) 2015/751</w:t>
            </w:r>
            <w:r w:rsidRPr="00B51030">
              <w:rPr>
                <w:b/>
                <w:i/>
              </w:rPr>
              <w:t>, a za úhrady, včetně okamžitých úhrad, a inkasní transakce v rámci Unie</w:t>
            </w:r>
            <w:r w:rsidRPr="00B51030">
              <w:t>.</w:t>
            </w:r>
          </w:p>
        </w:tc>
        <w:tc>
          <w:tcPr>
            <w:tcW w:w="4876" w:type="dxa"/>
            <w:hideMark/>
          </w:tcPr>
          <w:p w:rsidR="0047667D" w:rsidRPr="00B51030" w:rsidRDefault="00475E36">
            <w:pPr>
              <w:pStyle w:val="Normal6"/>
              <w:rPr>
                <w:szCs w:val="24"/>
              </w:rPr>
            </w:pPr>
            <w:r w:rsidRPr="00B51030">
              <w:t>3.</w:t>
            </w:r>
            <w:r w:rsidRPr="00B51030">
              <w:tab/>
              <w:t xml:space="preserve">Příjemce nepožaduje poplatky za použití </w:t>
            </w:r>
            <w:r w:rsidRPr="00B51030">
              <w:rPr>
                <w:b/>
                <w:i/>
              </w:rPr>
              <w:t xml:space="preserve">jakýchkoli </w:t>
            </w:r>
            <w:r w:rsidRPr="00B51030">
              <w:t>platebních prostřed</w:t>
            </w:r>
            <w:r w:rsidRPr="00B51030">
              <w:t xml:space="preserve">ků, </w:t>
            </w:r>
            <w:r w:rsidRPr="00B51030">
              <w:rPr>
                <w:b/>
                <w:i/>
              </w:rPr>
              <w:t xml:space="preserve">včetně těch, </w:t>
            </w:r>
            <w:r w:rsidRPr="00B51030">
              <w:t>u nichž jsou mezibankovní poplatky regulovány podle kapitoly II nařízení (EU) 2015/751</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4.</w:t>
            </w:r>
            <w:r w:rsidRPr="00B51030">
              <w:rPr>
                <w:b/>
                <w:i/>
              </w:rPr>
              <w:tab/>
              <w:t>Členské státy mohou rozšířit zákaz nebo omezit právo příjemce požadovat poplatky za použití jiných platebních prostředků</w:t>
            </w:r>
            <w:r w:rsidRPr="00B51030">
              <w:rPr>
                <w:b/>
                <w:i/>
              </w:rPr>
              <w:t>, než které jsou uvedeny v odstavci 3, s přihlédnutím k nutnosti povzbuzovat hospodářskou soutěž a podporovat používání účinných platebních prostředků.</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4.</w:t>
            </w:r>
            <w:r w:rsidRPr="00B51030">
              <w:rPr>
                <w:b/>
                <w:i/>
              </w:rPr>
              <w:tab/>
              <w:t>Členské státy mohou rozšířit zákaz nebo omezit právo příjemce požadovat</w:t>
            </w:r>
            <w:r w:rsidRPr="00B51030">
              <w:rPr>
                <w:b/>
                <w:i/>
              </w:rPr>
              <w:t xml:space="preserve"> poplatky za použití jiných platebních prostředků, než které jsou uvedeny v odstavci 3, s přihlédnutím k nutnosti povzbuzovat hospodářskou soutěž a podporovat používání účinných platebních prostředků.</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w:t>
      </w:r>
      <w:r w:rsidRPr="00B51030">
        <w:rPr>
          <w:rStyle w:val="HideTWBExt"/>
          <w:b w:val="0"/>
        </w:rPr>
        <w:t>Amend&gt;</w:t>
      </w:r>
      <w:r w:rsidRPr="00B51030">
        <w:t>Pozměňovací návrh</w:t>
      </w:r>
      <w:r w:rsidRPr="00B51030">
        <w:tab/>
      </w:r>
      <w:r w:rsidRPr="00B51030">
        <w:tab/>
      </w:r>
      <w:r w:rsidRPr="00B51030">
        <w:rPr>
          <w:rStyle w:val="HideTWBExt"/>
          <w:b w:val="0"/>
        </w:rPr>
        <w:t>&lt;NumAm&gt;</w:t>
      </w:r>
      <w:r w:rsidRPr="00B51030">
        <w:t>246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4.</w:t>
            </w:r>
            <w:r w:rsidRPr="00B51030">
              <w:rPr>
                <w:b/>
                <w:i/>
              </w:rPr>
              <w:tab/>
              <w:t xml:space="preserve">Členské státy mohou </w:t>
            </w:r>
            <w:r w:rsidRPr="00B51030">
              <w:rPr>
                <w:b/>
                <w:i/>
              </w:rPr>
              <w:t>rozšířit zákaz nebo omezit právo příjemce požadovat poplatky za použití jiných platebních prostředků, než které jsou uvedeny v odstavci 3, s přihlédnutím k nutnosti povzbuzovat hospodářskou soutěž a podporovat používání účinných platebních prostředků.</w:t>
            </w:r>
          </w:p>
        </w:tc>
        <w:tc>
          <w:tcPr>
            <w:tcW w:w="4876" w:type="dxa"/>
            <w:hideMark/>
          </w:tcPr>
          <w:p w:rsidR="0047667D" w:rsidRPr="00B51030" w:rsidRDefault="00475E36">
            <w:pPr>
              <w:pStyle w:val="Normal6"/>
              <w:rPr>
                <w:szCs w:val="24"/>
              </w:rPr>
            </w:pPr>
            <w:r w:rsidRPr="00B51030">
              <w:rPr>
                <w:b/>
                <w:i/>
              </w:rPr>
              <w:t>vypo</w:t>
            </w:r>
            <w:r w:rsidRPr="00B51030">
              <w:rPr>
                <w:b/>
                <w:i/>
              </w:rPr>
              <w:t>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w:t>
            </w:r>
            <w:r w:rsidRPr="00B51030">
              <w:tab/>
              <w:t xml:space="preserve">Členské státy </w:t>
            </w:r>
            <w:r w:rsidRPr="00B51030">
              <w:rPr>
                <w:b/>
                <w:i/>
              </w:rPr>
              <w:t>mohou rozšířit</w:t>
            </w:r>
            <w:r w:rsidRPr="00B51030">
              <w:t xml:space="preserve"> zákaz nebo omezit právo příjemce požadovat poplatky za použití jiných platebních prostředků, </w:t>
            </w:r>
            <w:r w:rsidRPr="00B51030">
              <w:rPr>
                <w:b/>
                <w:i/>
              </w:rPr>
              <w:t>než které jsou uvedeny v odstavci 3,</w:t>
            </w:r>
            <w:r w:rsidRPr="00B51030">
              <w:t xml:space="preserve"> s přihlédnutím k nutnosti povzbuzovat hospodářskou soutěž a podporov</w:t>
            </w:r>
            <w:r w:rsidRPr="00B51030">
              <w:t>at používání účinných platebních prostředků.</w:t>
            </w:r>
          </w:p>
        </w:tc>
        <w:tc>
          <w:tcPr>
            <w:tcW w:w="4876" w:type="dxa"/>
            <w:hideMark/>
          </w:tcPr>
          <w:p w:rsidR="0047667D" w:rsidRPr="00B51030" w:rsidRDefault="00475E36">
            <w:pPr>
              <w:pStyle w:val="Normal6"/>
              <w:rPr>
                <w:szCs w:val="24"/>
              </w:rPr>
            </w:pPr>
            <w:r w:rsidRPr="00B51030">
              <w:t>4.</w:t>
            </w:r>
            <w:r w:rsidRPr="00B51030">
              <w:tab/>
              <w:t xml:space="preserve">Členské státy </w:t>
            </w:r>
            <w:r w:rsidRPr="00B51030">
              <w:rPr>
                <w:b/>
                <w:i/>
              </w:rPr>
              <w:t>rozšíří</w:t>
            </w:r>
            <w:r w:rsidRPr="00B51030">
              <w:t xml:space="preserve"> zákaz nebo omezit právo příjemce požadovat poplatky za použití </w:t>
            </w:r>
            <w:r w:rsidRPr="00B51030">
              <w:rPr>
                <w:b/>
                <w:i/>
              </w:rPr>
              <w:t>veškerých</w:t>
            </w:r>
            <w:r w:rsidRPr="00B51030">
              <w:t xml:space="preserve"> platebních prostředků, s přihlédnutím k nutnosti povzbuzovat hospodářskou soutěž a podporovat používání účinných </w:t>
            </w:r>
            <w:r w:rsidRPr="00B51030">
              <w:t>platebních prostředků.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w:t>
            </w:r>
            <w:r w:rsidRPr="00B51030">
              <w:tab/>
              <w:t xml:space="preserve">Aniž </w:t>
            </w:r>
            <w:r w:rsidRPr="00B51030">
              <w:rPr>
                <w:b/>
                <w:i/>
              </w:rPr>
              <w:t>jsou dotčeny odstavce</w:t>
            </w:r>
            <w:r w:rsidRPr="00B51030">
              <w:t xml:space="preserve"> 3 </w:t>
            </w:r>
            <w:r w:rsidRPr="00B51030">
              <w:rPr>
                <w:b/>
                <w:i/>
              </w:rPr>
              <w:t>a 4 a v případě prostředků, na které se tyto odstavce nevztahují</w:t>
            </w:r>
            <w:r w:rsidRPr="00B51030">
              <w:t xml:space="preserve">, poskytovatel platebních služeb nebrání příjemci v tom, aby </w:t>
            </w:r>
            <w:r w:rsidRPr="00B51030">
              <w:rPr>
                <w:b/>
                <w:i/>
              </w:rPr>
              <w:t xml:space="preserve">od plátce požadoval poplatek, </w:t>
            </w:r>
            <w:r w:rsidRPr="00B51030">
              <w:t xml:space="preserve"> nabídl </w:t>
            </w:r>
            <w:r w:rsidRPr="00B51030">
              <w:rPr>
                <w:b/>
                <w:i/>
              </w:rPr>
              <w:t>mu</w:t>
            </w:r>
            <w:r w:rsidRPr="00B51030">
              <w:t xml:space="preserve"> slevu nebo jiným </w:t>
            </w:r>
            <w:r w:rsidRPr="00B51030">
              <w:t xml:space="preserve">způsobem motivoval plátce k tomu, aby použil daný platební prostředek. </w:t>
            </w:r>
            <w:r w:rsidRPr="00B51030">
              <w:rPr>
                <w:b/>
                <w:i/>
              </w:rPr>
              <w:t>Účtované poplatky nepřekročí přímé náklady příjemce na používání příslušného platebního prostředku.</w:t>
            </w:r>
          </w:p>
        </w:tc>
        <w:tc>
          <w:tcPr>
            <w:tcW w:w="4876" w:type="dxa"/>
            <w:hideMark/>
          </w:tcPr>
          <w:p w:rsidR="0047667D" w:rsidRPr="00B51030" w:rsidRDefault="00475E36">
            <w:pPr>
              <w:pStyle w:val="Normal6"/>
              <w:rPr>
                <w:szCs w:val="24"/>
              </w:rPr>
            </w:pPr>
            <w:r w:rsidRPr="00B51030">
              <w:t>5.</w:t>
            </w:r>
            <w:r w:rsidRPr="00B51030">
              <w:tab/>
              <w:t xml:space="preserve">Aniž </w:t>
            </w:r>
            <w:r w:rsidRPr="00B51030">
              <w:rPr>
                <w:b/>
                <w:i/>
              </w:rPr>
              <w:t>je dotčen odstavec</w:t>
            </w:r>
            <w:r w:rsidRPr="00B51030">
              <w:t xml:space="preserve"> 3, poskytovatel platebních služeb nebrání příjemci v tom, </w:t>
            </w:r>
            <w:r w:rsidRPr="00B51030">
              <w:t xml:space="preserve">aby </w:t>
            </w:r>
            <w:r w:rsidRPr="00B51030">
              <w:rPr>
                <w:b/>
                <w:i/>
              </w:rPr>
              <w:t>plátci</w:t>
            </w:r>
            <w:r w:rsidRPr="00B51030">
              <w:t xml:space="preserve"> nabídl slevu nebo jiným způsobem motivoval plátce k tomu, aby použil daný platební prostředek.</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249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w:t>
      </w:r>
      <w:r w:rsidRPr="00B51030">
        <w:rPr>
          <w:rStyle w:val="HideTWBExt"/>
        </w:rPr>
        <w:t>-By&gt;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w:t>
            </w:r>
            <w:r w:rsidRPr="00B51030">
              <w:tab/>
              <w:t xml:space="preserve">Aniž jsou dotčeny odstavce 3 a 4 </w:t>
            </w:r>
            <w:r w:rsidRPr="00B51030">
              <w:rPr>
                <w:b/>
                <w:i/>
              </w:rPr>
              <w:t>a v případě prostředků, na které se tyto odstavce nevztahují</w:t>
            </w:r>
            <w:r w:rsidRPr="00B51030">
              <w:t xml:space="preserve">, poskytovatel platebních služeb nebrání příjemci v tom, aby </w:t>
            </w:r>
            <w:r w:rsidRPr="00B51030">
              <w:rPr>
                <w:b/>
                <w:i/>
              </w:rPr>
              <w:t>od plátce požadoval poplatek,</w:t>
            </w:r>
            <w:r w:rsidRPr="00B51030">
              <w:t xml:space="preserve"> nabídl </w:t>
            </w:r>
            <w:r w:rsidRPr="00B51030">
              <w:rPr>
                <w:b/>
                <w:i/>
              </w:rPr>
              <w:t>mu</w:t>
            </w:r>
            <w:r w:rsidRPr="00B51030">
              <w:t xml:space="preserve"> slevu nebo jiným způsobem motivoval plátce k tomu, aby použil daný platební prostředek. </w:t>
            </w:r>
            <w:r w:rsidRPr="00B51030">
              <w:rPr>
                <w:b/>
                <w:i/>
              </w:rPr>
              <w:t>Účtované poplatky nepřekročí přímé náklady příjemce na používání př</w:t>
            </w:r>
            <w:r w:rsidRPr="00B51030">
              <w:rPr>
                <w:b/>
                <w:i/>
              </w:rPr>
              <w:t>íslušného platebního prostředku.</w:t>
            </w:r>
          </w:p>
        </w:tc>
        <w:tc>
          <w:tcPr>
            <w:tcW w:w="4876" w:type="dxa"/>
            <w:hideMark/>
          </w:tcPr>
          <w:p w:rsidR="0047667D" w:rsidRPr="00B51030" w:rsidRDefault="00475E36">
            <w:pPr>
              <w:pStyle w:val="Normal6"/>
              <w:rPr>
                <w:szCs w:val="24"/>
              </w:rPr>
            </w:pPr>
            <w:r w:rsidRPr="00B51030">
              <w:t>5.</w:t>
            </w:r>
            <w:r w:rsidRPr="00B51030">
              <w:tab/>
              <w:t xml:space="preserve">Aniž jsou dotčeny odstavce 3 a 4, poskytovatel platebních služeb nebrání příjemci v tom, aby </w:t>
            </w:r>
            <w:r w:rsidRPr="00B51030">
              <w:rPr>
                <w:b/>
                <w:i/>
              </w:rPr>
              <w:t>plátci</w:t>
            </w:r>
            <w:r w:rsidRPr="00B51030">
              <w:t xml:space="preserve"> nabídl slevu nebo jiným způsobem motivoval plátce k tomu, aby použil daný platební prostředek.</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5</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5.</w:t>
            </w:r>
            <w:r w:rsidRPr="00B51030">
              <w:tab/>
              <w:t xml:space="preserve">Aniž </w:t>
            </w:r>
            <w:r w:rsidRPr="00B51030">
              <w:rPr>
                <w:b/>
                <w:i/>
              </w:rPr>
              <w:t>jsou dotčeny odstavce 3 a 4 a v případě prostředků, na které se tyto odstavce nevztahují</w:t>
            </w:r>
            <w:r w:rsidRPr="00B51030">
              <w:t xml:space="preserve">, poskytovatel platebních služeb nebrání příjemci v tom, aby od plátce požadoval poplatek, nabídl mu slevu nebo jiným způsobem motivoval plátce k tomu, aby použil daný </w:t>
            </w:r>
            <w:r w:rsidRPr="00B51030">
              <w:t>platební prostředek. Účtované poplatky nepřekročí přímé náklady příjemce na používání příslušného platebního prostředku.</w:t>
            </w:r>
          </w:p>
        </w:tc>
        <w:tc>
          <w:tcPr>
            <w:tcW w:w="4876" w:type="dxa"/>
            <w:hideMark/>
          </w:tcPr>
          <w:p w:rsidR="0047667D" w:rsidRPr="00B51030" w:rsidRDefault="00475E36">
            <w:pPr>
              <w:pStyle w:val="Normal6"/>
              <w:rPr>
                <w:szCs w:val="24"/>
              </w:rPr>
            </w:pPr>
            <w:r w:rsidRPr="00B51030">
              <w:t>5.</w:t>
            </w:r>
            <w:r w:rsidRPr="00B51030">
              <w:tab/>
              <w:t xml:space="preserve">Aniž </w:t>
            </w:r>
            <w:r w:rsidRPr="00B51030">
              <w:rPr>
                <w:b/>
                <w:i/>
              </w:rPr>
              <w:t>je dotčen odstavec 3</w:t>
            </w:r>
            <w:r w:rsidRPr="00B51030">
              <w:t xml:space="preserve">, poskytovatel platebních služeb nebrání příjemci v tom, aby od plátce požadoval poplatek, nabídl mu slevu </w:t>
            </w:r>
            <w:r w:rsidRPr="00B51030">
              <w:t>nebo jiným způsobem motivoval plátce k tomu, aby použil daný platební prostředek. Účtované poplatky nepřekročí přímé náklady příjemce na používání příslušného platebního prostředku.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Frances Fitzgerald</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28 – odst. 6</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6.</w:t>
            </w:r>
            <w:r w:rsidRPr="00B51030">
              <w:rPr>
                <w:b/>
                <w:i/>
              </w:rPr>
              <w:tab/>
              <w:t xml:space="preserve">Členské státy dne [Úřad pro publikace: vložte </w:t>
            </w:r>
            <w:r w:rsidRPr="00B51030">
              <w:rPr>
                <w:b/>
                <w:i/>
              </w:rPr>
              <w:t>datum = datum použitelnosti tohoto nařízení] oznámí Komisi ustanovení přijatá podle odstavce 4. Neprodleně oznámí jakoukoli následnou změnu těchto ustanovení.</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252</w:t>
      </w:r>
      <w:r w:rsidRPr="00B51030">
        <w:rPr>
          <w:rStyle w:val="HideTWBExt"/>
          <w:b w:val="0"/>
        </w:rPr>
        <w:t>&lt;/NumAm</w:t>
      </w:r>
      <w:r w:rsidRPr="00B51030">
        <w:rPr>
          <w:rStyle w:val="HideTWBExt"/>
          <w:b w:val="0"/>
        </w:rPr>
        <w:t>&gt;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29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r>
            <w:r w:rsidRPr="00B51030">
              <w:t xml:space="preserve">V případě platebních prostředků, které se podle rámcové smlouvy týkají výlučně jednotlivých platebních transakcí nepřekračujících </w:t>
            </w:r>
            <w:r w:rsidRPr="00B51030">
              <w:rPr>
                <w:b/>
                <w:i/>
              </w:rPr>
              <w:t>50</w:t>
            </w:r>
            <w:r w:rsidRPr="00B51030">
              <w:t xml:space="preserve"> EUR nebo které buď mají výdajový limit </w:t>
            </w:r>
            <w:r w:rsidRPr="00B51030">
              <w:rPr>
                <w:b/>
                <w:i/>
              </w:rPr>
              <w:t>200</w:t>
            </w:r>
            <w:r w:rsidRPr="00B51030">
              <w:t xml:space="preserve"> EUR, nebo uchovávají peněžní prostředky, jež nikdy nepřekročí částku </w:t>
            </w:r>
            <w:r w:rsidRPr="00B51030">
              <w:rPr>
                <w:b/>
                <w:i/>
              </w:rPr>
              <w:t>200</w:t>
            </w:r>
            <w:r w:rsidRPr="00B51030">
              <w:t xml:space="preserve"> EUR, se</w:t>
            </w:r>
            <w:r w:rsidRPr="00B51030">
              <w:t xml:space="preserve"> poskytovatelé platebních služeb mohou se svými uživateli platebních služeb dohodnout, že:</w:t>
            </w:r>
          </w:p>
        </w:tc>
        <w:tc>
          <w:tcPr>
            <w:tcW w:w="4876" w:type="dxa"/>
            <w:hideMark/>
          </w:tcPr>
          <w:p w:rsidR="0047667D" w:rsidRPr="00B51030" w:rsidRDefault="00475E36">
            <w:pPr>
              <w:pStyle w:val="Normal6"/>
              <w:rPr>
                <w:szCs w:val="24"/>
              </w:rPr>
            </w:pPr>
            <w:r w:rsidRPr="00B51030">
              <w:t>1.</w:t>
            </w:r>
            <w:r w:rsidRPr="00B51030">
              <w:tab/>
              <w:t xml:space="preserve">V případě platebních prostředků, které se podle rámcové smlouvy týkají výlučně jednotlivých platebních transakcí nepřekračujících </w:t>
            </w:r>
            <w:r w:rsidRPr="00B51030">
              <w:rPr>
                <w:b/>
                <w:i/>
              </w:rPr>
              <w:t>100</w:t>
            </w:r>
            <w:r w:rsidRPr="00B51030">
              <w:t xml:space="preserve"> EUR nebo které buď mají výda</w:t>
            </w:r>
            <w:r w:rsidRPr="00B51030">
              <w:t xml:space="preserve">jový limit </w:t>
            </w:r>
            <w:r w:rsidRPr="00B51030">
              <w:rPr>
                <w:b/>
                <w:i/>
              </w:rPr>
              <w:t>250</w:t>
            </w:r>
            <w:r w:rsidRPr="00B51030">
              <w:t xml:space="preserve"> EUR, nebo uchovávají peněžní prostředky, jež nikdy nepřekročí částku </w:t>
            </w:r>
            <w:r w:rsidRPr="00B51030">
              <w:rPr>
                <w:b/>
                <w:i/>
              </w:rPr>
              <w:t>250</w:t>
            </w:r>
            <w:r w:rsidRPr="00B51030">
              <w:t xml:space="preserve"> EUR, se poskytovatelé platebních služeb mohou se svými uživateli platebních služeb dohodnout, že: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Článek 31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jc w:val="center"/>
              <w:rPr>
                <w:szCs w:val="24"/>
              </w:rPr>
            </w:pPr>
            <w:r w:rsidRPr="00B51030">
              <w:rPr>
                <w:b/>
                <w:i/>
              </w:rPr>
              <w:t>Článek 31a</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 xml:space="preserve">Aniž je dotčen čl. 6 odst. 7 nařízení </w:t>
            </w:r>
            <w:r w:rsidRPr="00B51030">
              <w:rPr>
                <w:b/>
                <w:i/>
              </w:rPr>
              <w:t>Evropského parlamentu a Rady (EU) 2022/1925 ze dne 14. září 2022 o spravedlivých trzích otevřených hospodářské soutěži v digitálním odvětví a o změně směrnic (EU) 2019/1937 a (EU) 2020/1828, výrobci originálních mobilních zařízení a poskytovatelé služeb el</w:t>
            </w:r>
            <w:r w:rsidRPr="00B51030">
              <w:rPr>
                <w:b/>
                <w:i/>
              </w:rPr>
              <w:t>ektronických komunikací ve smyslu čl. 2 odst. 1 směrnice (EU) 2018/1972 umožní poskytovatelům front end platebních služeb účinnou interoperabilitu a přístup pro účely interoperability k hardwarovým a softwarovým prvkům nezbytným pro ukládání a přenos dat z</w:t>
            </w:r>
            <w:r w:rsidRPr="00B51030">
              <w:rPr>
                <w:b/>
                <w:i/>
              </w:rPr>
              <w:t>a účelem zpracování online nebo offline transakcí, a to za spravedlivých, přiměřených a nediskriminačních podmínek.</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 xml:space="preserve">Úvěrová instituce odmítne otevřít nebo uzavře platební účet platební instituce pro její zástupce nebo </w:t>
            </w:r>
            <w:r w:rsidRPr="00B51030">
              <w:t>distributory nebo pro žadatele o licenci platební instituce pouze v těchto případech:</w:t>
            </w:r>
          </w:p>
        </w:tc>
        <w:tc>
          <w:tcPr>
            <w:tcW w:w="4876" w:type="dxa"/>
            <w:hideMark/>
          </w:tcPr>
          <w:p w:rsidR="0047667D" w:rsidRPr="00B51030" w:rsidRDefault="00475E36">
            <w:pPr>
              <w:pStyle w:val="Normal6"/>
              <w:rPr>
                <w:szCs w:val="24"/>
              </w:rPr>
            </w:pPr>
            <w:r w:rsidRPr="00B51030">
              <w:t>1.</w:t>
            </w:r>
            <w:r w:rsidRPr="00B51030">
              <w:tab/>
              <w:t>Úvěrová instituce odmítne otevřít nebo uzavře platební účet platební instituce pro její zástupce nebo distributory nebo pro žadatele o licenci platební instituce pouze</w:t>
            </w:r>
            <w:r w:rsidRPr="00B51030">
              <w:t xml:space="preserve"> </w:t>
            </w:r>
            <w:r w:rsidRPr="00B51030">
              <w:rPr>
                <w:b/>
                <w:i/>
              </w:rPr>
              <w:t xml:space="preserve">v případech, kdy je to objektivně, nediskriminačně a přiměřeně odůvodněno, zejména </w:t>
            </w:r>
            <w:r w:rsidRPr="00B51030">
              <w:t>v těchto případech: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w:t>
      </w:r>
      <w:r w:rsidRPr="00B51030">
        <w:rPr>
          <w:rStyle w:val="HideTWBExt"/>
        </w:rPr>
        <w:t>&gt;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žadatel o účet se dopouští nebo dopustil porušení smlouvy;</w:t>
            </w:r>
          </w:p>
        </w:tc>
        <w:tc>
          <w:tcPr>
            <w:tcW w:w="4876" w:type="dxa"/>
            <w:hideMark/>
          </w:tcPr>
          <w:p w:rsidR="0047667D" w:rsidRPr="00B51030" w:rsidRDefault="00475E36">
            <w:pPr>
              <w:pStyle w:val="Normal6"/>
              <w:rPr>
                <w:szCs w:val="24"/>
              </w:rPr>
            </w:pPr>
            <w:r w:rsidRPr="00B51030">
              <w:t>b)</w:t>
            </w:r>
            <w:r w:rsidRPr="00B51030">
              <w:tab/>
              <w:t xml:space="preserve">žadatel o účet se dopouští nebo dopustil </w:t>
            </w:r>
            <w:r w:rsidRPr="00B51030">
              <w:rPr>
                <w:b/>
                <w:i/>
              </w:rPr>
              <w:t xml:space="preserve">podstatného </w:t>
            </w:r>
            <w:r w:rsidRPr="00B51030">
              <w:t xml:space="preserve">porušení </w:t>
            </w:r>
            <w:r w:rsidRPr="00B51030">
              <w:t>smlouvy;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žadatel o účet se dopouští nebo dopustil porušení smlouvy;</w:t>
            </w:r>
          </w:p>
        </w:tc>
        <w:tc>
          <w:tcPr>
            <w:tcW w:w="4876" w:type="dxa"/>
            <w:hideMark/>
          </w:tcPr>
          <w:p w:rsidR="0047667D" w:rsidRPr="00B51030" w:rsidRDefault="00475E36">
            <w:pPr>
              <w:pStyle w:val="Normal6"/>
              <w:rPr>
                <w:szCs w:val="24"/>
              </w:rPr>
            </w:pPr>
            <w:r w:rsidRPr="00B51030">
              <w:t>b)</w:t>
            </w:r>
            <w:r w:rsidRPr="00B51030">
              <w:tab/>
              <w:t xml:space="preserve">žadatel o účet se dopouští nebo dopustil </w:t>
            </w:r>
            <w:r w:rsidRPr="00B51030">
              <w:rPr>
                <w:b/>
                <w:i/>
              </w:rPr>
              <w:t xml:space="preserve">podstatného </w:t>
            </w:r>
            <w:r w:rsidRPr="00B51030">
              <w:t>porušení smlouvy;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257</w:t>
      </w:r>
      <w:r w:rsidRPr="00B51030">
        <w:rPr>
          <w:rStyle w:val="HideTWBExt"/>
          <w:b w:val="0"/>
        </w:rPr>
        <w:t>&lt;/NumAm</w:t>
      </w:r>
      <w:r w:rsidRPr="00B51030">
        <w:rPr>
          <w:rStyle w:val="HideTWBExt"/>
          <w:b w:val="0"/>
        </w:rPr>
        <w:t>&gt;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c</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c)</w:t>
            </w:r>
            <w:r w:rsidRPr="00B51030">
              <w:tab/>
              <w:t xml:space="preserve">od žadatele o účet nebyly obdrženy dostatečné informace a </w:t>
            </w:r>
            <w:r w:rsidRPr="00B51030">
              <w:t>dokumenty;</w:t>
            </w:r>
          </w:p>
        </w:tc>
        <w:tc>
          <w:tcPr>
            <w:tcW w:w="4876" w:type="dxa"/>
            <w:hideMark/>
          </w:tcPr>
          <w:p w:rsidR="0047667D" w:rsidRPr="00B51030" w:rsidRDefault="00475E36">
            <w:pPr>
              <w:pStyle w:val="Normal6"/>
              <w:rPr>
                <w:szCs w:val="24"/>
              </w:rPr>
            </w:pPr>
            <w:r w:rsidRPr="00B51030">
              <w:t>c)</w:t>
            </w:r>
            <w:r w:rsidRPr="00B51030">
              <w:tab/>
              <w:t>od žadatele o účet nebyly obdrženy dostatečné informace a dokumenty</w:t>
            </w:r>
            <w:r w:rsidRPr="00B51030">
              <w:rPr>
                <w:b/>
                <w:i/>
              </w:rPr>
              <w:t xml:space="preserve"> vztahující se k záležitostem uvedeným v tomto odstavci</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w:t>
      </w:r>
      <w:r w:rsidRPr="00B51030">
        <w:t xml:space="preserve">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d</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d)</w:t>
            </w:r>
            <w:r w:rsidRPr="00B51030">
              <w:rPr>
                <w:b/>
                <w:i/>
              </w:rPr>
              <w:tab/>
              <w:t>žadatel o účet nebo jeho obchodní model představuje nadměrný rizikový profil;</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259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d</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d)</w:t>
            </w:r>
            <w:r w:rsidRPr="00B51030">
              <w:rPr>
                <w:b/>
                <w:i/>
              </w:rPr>
              <w:tab/>
              <w:t>žadatel o účet nebo jeho obchodní model představuje nadměrný rizikový profil;</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e</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e)</w:t>
            </w:r>
            <w:r w:rsidRPr="00B51030">
              <w:rPr>
                <w:b/>
                <w:i/>
              </w:rPr>
              <w:tab/>
              <w:t>žadatel o účet by pro úvěrovou instituci znamenal nepřiměřeně vysoké náklady na dodržování předpisů.</w:t>
            </w:r>
          </w:p>
        </w:tc>
        <w:tc>
          <w:tcPr>
            <w:tcW w:w="4876" w:type="dxa"/>
            <w:hideMark/>
          </w:tcPr>
          <w:p w:rsidR="0047667D" w:rsidRPr="00B51030" w:rsidRDefault="00475E36">
            <w:pPr>
              <w:pStyle w:val="Normal6"/>
              <w:rPr>
                <w:szCs w:val="24"/>
              </w:rPr>
            </w:pPr>
            <w:r w:rsidRPr="00B51030">
              <w:rPr>
                <w:b/>
                <w:i/>
              </w:rPr>
              <w:t xml:space="preserve">vypouští </w:t>
            </w:r>
            <w:r w:rsidRPr="00B51030">
              <w:rPr>
                <w:b/>
                <w:i/>
              </w:rPr>
              <w:t>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písm. e</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e)</w:t>
            </w:r>
            <w:r w:rsidRPr="00B51030">
              <w:rPr>
                <w:b/>
                <w:i/>
              </w:rPr>
              <w:tab/>
              <w:t>žadatel o účet by pro úvěrovou instituci znamenal nepřiměřeně vysoké náklady na dodržování předpisů.</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w:t>
      </w:r>
      <w:r w:rsidRPr="00B51030">
        <w:t>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 pododstavec 1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 xml:space="preserve">Pokud úvěrová instituce rozhodne o zrušení platebního účtu v souladu s tímto </w:t>
            </w:r>
            <w:r w:rsidRPr="00B51030">
              <w:rPr>
                <w:b/>
                <w:i/>
              </w:rPr>
              <w:t>odstavcem, zrušení účtu nabývá účinnosti po uplynutí výpovědní lhůty, která nesmí být kratší než šest měsíců.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1a.</w:t>
            </w:r>
            <w:r w:rsidRPr="00B51030">
              <w:rPr>
                <w:b/>
                <w:i/>
              </w:rPr>
              <w:tab/>
              <w:t>Členské státy zajistí, aby platební instituce měly právo na přístup k platebním účtům u jedné nebo více úvěro</w:t>
            </w:r>
            <w:r w:rsidRPr="00B51030">
              <w:rPr>
                <w:b/>
                <w:i/>
              </w:rPr>
              <w:t>vých institucí. Tento přístup musí být dostatečně široký, aby platebním institucím umožnil nerušené, účinné a nepřetržité poskytování platebních služeb po celou dobu platnosti jejich povolení. V případě, že platební instituce není schopna u úvěrové institu</w:t>
            </w:r>
            <w:r w:rsidRPr="00B51030">
              <w:rPr>
                <w:b/>
                <w:i/>
              </w:rPr>
              <w:t>ce platební účet otevřít, nebo pokud je takový platební účet zrušen, určí příslušný orgán jednu nebo více úvěrových institucí, které platební instituci platební účet poskytnou.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1a.</w:t>
            </w:r>
            <w:r w:rsidRPr="00B51030">
              <w:rPr>
                <w:b/>
                <w:i/>
              </w:rPr>
              <w:tab/>
              <w:t xml:space="preserve">Členské státy zajistí, aby platební instituce měly </w:t>
            </w:r>
            <w:r w:rsidRPr="00B51030">
              <w:rPr>
                <w:b/>
                <w:i/>
              </w:rPr>
              <w:t>právo na přístup k platebním účtům u jedné nebo více úvěrových institucí. Tento přístup musí být dostatečně široký, aby platebním institucím umožnil nerušené, účinné a nepřetržité poskytování platebních služeb po celou dobu platnosti jejich povolení. V pří</w:t>
            </w:r>
            <w:r w:rsidRPr="00B51030">
              <w:rPr>
                <w:b/>
                <w:i/>
              </w:rPr>
              <w:t>padě, že platební instituce není schopna u úvěrové instituce platební účet otevřít, nebo pokud je takový platební účet zrušen, určí příslušný orgán jednu nebo více úvěrových institucí, které platební instituci platební účet poskytnou.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1 b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1b.</w:t>
            </w:r>
            <w:r w:rsidRPr="00B51030">
              <w:rPr>
                <w:b/>
                <w:i/>
              </w:rPr>
              <w:tab/>
              <w:t>Pokud úvěrová instituce rozhodne o zrušení platebního účtu v souladu s tímto odstavcem, zrušení účtu nabývá účinnosti po uplynutí výpovědní lhůty, která nesmí být kratší než šest měsíců.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w:t>
      </w:r>
      <w:r w:rsidRPr="00B51030">
        <w:t>ávrh</w:t>
      </w:r>
      <w:r w:rsidRPr="00B51030">
        <w:tab/>
      </w:r>
      <w:r w:rsidRPr="00B51030">
        <w:tab/>
      </w:r>
      <w:r w:rsidRPr="00B51030">
        <w:rPr>
          <w:rStyle w:val="HideTWBExt"/>
          <w:b w:val="0"/>
        </w:rPr>
        <w:t>&lt;NumAm&gt;</w:t>
      </w:r>
      <w:r w:rsidRPr="00B51030">
        <w:t>266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Úvěrová instituce oznámí platební instituci nebo</w:t>
            </w:r>
            <w:r w:rsidRPr="00B51030">
              <w:t xml:space="preserve"> jejím zástupcům či distributorům nebo žadateli o licenci platební instituce každé rozhodnutí odmítnout otevřít nebo rozhodnutí zrušit platební účet platební instituci nebo jejím zástupcům či distributorům nebo žadateli o licenci platební instituce; každé </w:t>
            </w:r>
            <w:r w:rsidRPr="00B51030">
              <w:t>takové rozhodnutí řádně odůvodní. Toto odůvodnění musí se konkrétně týkat jednotlivých rizik, která představuje činnost nebo plánovaná činnost dané platební instituce nebo jejích zástupců či distributorů, jak je vyhodnotí úvěrová instituce, a nesmí být obe</w:t>
            </w:r>
            <w:r w:rsidRPr="00B51030">
              <w:t>cné povahy.</w:t>
            </w:r>
          </w:p>
        </w:tc>
        <w:tc>
          <w:tcPr>
            <w:tcW w:w="4876" w:type="dxa"/>
            <w:hideMark/>
          </w:tcPr>
          <w:p w:rsidR="0047667D" w:rsidRPr="00B51030" w:rsidRDefault="00475E36">
            <w:pPr>
              <w:pStyle w:val="Normal6"/>
              <w:rPr>
                <w:szCs w:val="24"/>
              </w:rPr>
            </w:pPr>
            <w:r w:rsidRPr="00B51030">
              <w:t>3.</w:t>
            </w:r>
            <w:r w:rsidRPr="00B51030">
              <w:tab/>
              <w:t>Úvěrová instituce oznámí platební instituci nebo jejím zástupcům či distributorům nebo žadateli o licenci platební instituce každé rozhodnutí odmítnout otevřít nebo rozhodnutí zrušit platební účet platební instituci nebo jejím zástupcům či d</w:t>
            </w:r>
            <w:r w:rsidRPr="00B51030">
              <w:t>istributorům nebo žadateli o licenci platební instituce; každé takové rozhodnutí řádně odůvodní. Toto odůvodnění musí se konkrétně týkat jednotlivých rizik, která představuje činnost nebo plánovaná činnost dané platební instituce nebo jejích zástupců či di</w:t>
            </w:r>
            <w:r w:rsidRPr="00B51030">
              <w:t>stributorů, jak je vyhodnotí úvěrová instituce, a nesmí být obecné povahy.</w:t>
            </w:r>
            <w:r w:rsidRPr="00B51030">
              <w:rPr>
                <w:b/>
                <w:i/>
              </w:rPr>
              <w:t xml:space="preserve"> Úvěrová instituce rovněž oznámí příslušnému orgánu své rozhodnutí odmítnout otevření platebního účtu nebo jej zrušit. Příslušné orgány zveřejňují souhrnné údaje o zamítnutých a zruš</w:t>
            </w:r>
            <w:r w:rsidRPr="00B51030">
              <w:rPr>
                <w:b/>
                <w:i/>
              </w:rPr>
              <w:t>ených platebních účtech.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3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3a.</w:t>
            </w:r>
            <w:r w:rsidRPr="00B51030">
              <w:rPr>
                <w:b/>
                <w:i/>
              </w:rPr>
              <w:tab/>
              <w:t>Úvěrová instituce rovněž oznámí příslušnému orgánu své rozhodnutí zrušit nebo odmítnout otevření platebního účtu. Příslušné orgány zveřejňují souhrnné údaje o zamítnutých a zrušených platebních účt</w:t>
            </w:r>
            <w:r w:rsidRPr="00B51030">
              <w:rPr>
                <w:b/>
                <w:i/>
              </w:rPr>
              <w:t>ech.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3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w:t>
            </w:r>
            <w:r w:rsidRPr="00B51030">
              <w:t xml:space="preserve">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3a.</w:t>
            </w:r>
            <w:r w:rsidRPr="00B51030">
              <w:rPr>
                <w:b/>
                <w:i/>
              </w:rPr>
              <w:tab/>
              <w:t>Úvěrová instituce rovněž oznámí příslušnému vnitrostátnímu orgánu své rozhodnutí odmítnout otevření určitého platebního účtu nebo jej zrušit.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269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5 – pododstavec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Orgán EBA vypracuje návrhy regulačních technických </w:t>
            </w:r>
            <w:r w:rsidRPr="00B51030">
              <w:t>norem dále upřesňujících harmonizovaný formát a údaje, které má obsahovat oznámení a odůvodnění podle odstavce 3 tohoto článku.</w:t>
            </w:r>
          </w:p>
        </w:tc>
        <w:tc>
          <w:tcPr>
            <w:tcW w:w="4876" w:type="dxa"/>
            <w:hideMark/>
          </w:tcPr>
          <w:p w:rsidR="0047667D" w:rsidRPr="00B51030" w:rsidRDefault="00475E36">
            <w:pPr>
              <w:pStyle w:val="Normal6"/>
              <w:rPr>
                <w:szCs w:val="24"/>
              </w:rPr>
            </w:pPr>
            <w:r w:rsidRPr="00B51030">
              <w:t>Orgán EBA vypracuje návrhy regulačních technických norem dále upřesňujících harmonizovaný formát a údaje, které má obsahovat ozn</w:t>
            </w:r>
            <w:r w:rsidRPr="00B51030">
              <w:t>ámení a odůvodnění podle odstavce 3 tohoto článku.</w:t>
            </w:r>
            <w:r w:rsidRPr="00B51030">
              <w:rPr>
                <w:b/>
                <w:i/>
              </w:rPr>
              <w:t xml:space="preserve"> Tyto návrhy regulačních technických norem rovněž stanoví harmonizované cíle, pravomoci a postupy, které mají příslušné orgány dodržovat v případě odvolání, která jim byla postoupena podle odstavce 4 tohoto</w:t>
            </w:r>
            <w:r w:rsidRPr="00B51030">
              <w:rPr>
                <w:b/>
                <w:i/>
              </w:rPr>
              <w:t xml:space="preserve"> článku.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32 – odst. 5 – pododstavec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Orgán EBA vypracuje návrhy regulačních technických norem dále upřesňujících harmonizovaný formát a údaje, které má obsahovat oznámení a odůvodnění podle odstavce 3 tohoto článku.</w:t>
            </w:r>
          </w:p>
        </w:tc>
        <w:tc>
          <w:tcPr>
            <w:tcW w:w="4876" w:type="dxa"/>
            <w:hideMark/>
          </w:tcPr>
          <w:p w:rsidR="0047667D" w:rsidRPr="00B51030" w:rsidRDefault="00475E36">
            <w:pPr>
              <w:pStyle w:val="Normal6"/>
              <w:rPr>
                <w:szCs w:val="24"/>
              </w:rPr>
            </w:pPr>
            <w:r w:rsidRPr="00B51030">
              <w:t>Orgán EBA vypracuje návrhy regulační</w:t>
            </w:r>
            <w:r w:rsidRPr="00B51030">
              <w:t xml:space="preserve">ch technických norem dále upřesňujících harmonizovaný formát a údaje, které má obsahovat oznámení a odůvodnění podle odstavce 3 tohoto článku. </w:t>
            </w:r>
            <w:r w:rsidRPr="00B51030">
              <w:rPr>
                <w:b/>
                <w:i/>
              </w:rPr>
              <w:t>Tyto návrhy regulačních technických norem rovněž stanoví harmonizované cíle, pravomoci a postupy, které mají přís</w:t>
            </w:r>
            <w:r w:rsidRPr="00B51030">
              <w:rPr>
                <w:b/>
                <w:i/>
              </w:rPr>
              <w:t>lušné orgány dodržovat v případě odvolání, která jim byla postoupena podle odstavce 4 tohoto článku.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w:t>
      </w:r>
      <w:r w:rsidRPr="00B51030">
        <w:rPr>
          <w:rStyle w:val="HideTWBExt"/>
        </w:rPr>
        <w:t>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1a.</w:t>
            </w:r>
            <w:r w:rsidRPr="00B51030">
              <w:rPr>
                <w:b/>
                <w:i/>
              </w:rPr>
              <w:tab/>
              <w:t xml:space="preserve">Příjemci plateb musí uživatelům platebních služeb nabídnout </w:t>
            </w:r>
            <w:r w:rsidRPr="00B51030">
              <w:rPr>
                <w:b/>
                <w:i/>
              </w:rPr>
              <w:t>alespoň jeden způsob platby bez příplatků, který není závislý na využití poskytovatele služeb iniciování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Spotřebitelé by neměli být diskriminováni ani by jim neměl být odepřen </w:t>
      </w:r>
      <w:r w:rsidRPr="00B51030">
        <w:t>přístup ke službě nebo produktu (např. úvěru), pokud odmítnou používat otevřené bankovnictví jako prostředek pro poskytování údajů. Měly by jim být nabídnuty různé způsoby poskytnutí údajů potřebných pro přístup ke službě (např. úvěru) nebo různé způsoby i</w:t>
      </w:r>
      <w:r w:rsidRPr="00B51030">
        <w:t>niciování platby.</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w:t>
            </w:r>
            <w:r w:rsidRPr="00B51030">
              <w:t xml:space="preserve">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1a.</w:t>
            </w:r>
            <w:r w:rsidRPr="00B51030">
              <w:rPr>
                <w:b/>
                <w:i/>
              </w:rPr>
              <w:tab/>
              <w:t>Příjemci plateb musí uživatelům platebních služeb nabídnout alespoň jeden způsob platby bez příplatků, který není závislý na využití poskytovatele služeb iniciování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w:t>
      </w:r>
      <w:r w:rsidRPr="00B51030">
        <w:rPr>
          <w:rStyle w:val="HideTWBExt"/>
          <w:b w:val="0"/>
        </w:rPr>
        <w:t>umAm&gt;</w:t>
      </w:r>
      <w:r w:rsidRPr="00B51030">
        <w:t>273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2a.</w:t>
            </w:r>
            <w:r w:rsidRPr="00B51030">
              <w:rPr>
                <w:b/>
                <w:i/>
              </w:rPr>
              <w:tab/>
              <w:t>Obchodníci, jako jsou poskytovatelé úvěru a pojišťovací subjekty, musí uživatelům platebních služeb nabídnout způsob sdílení údajů, který není závislý na využívání poskytovatelů služeb informování o účtu.</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 xml:space="preserve">Aniž je dotčeno nařízení </w:t>
            </w:r>
            <w:r w:rsidRPr="00B51030">
              <w:rPr>
                <w:b/>
                <w:i/>
              </w:rPr>
              <w:t>(EU) 2016/679, poskytovatelé platebních služeb jasně a srozumitelně informují spotřebitele, pokud je jim předložena personalizovaná nabídka založená na automatizovaném zpracování osobních údajů.</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 xml:space="preserve">Obchodníci, jako jsou poskytovatelé úvěru a pojišťovací </w:t>
            </w:r>
            <w:r w:rsidRPr="00B51030">
              <w:rPr>
                <w:b/>
                <w:i/>
              </w:rPr>
              <w:t>subjekty, zajistí, aby podmínky přístupu k jejich službám nediskriminovaly spotřebitele s legálním pobytem v Unii z důvodu jejich státní příslušnosti nebo místa bydliště, umístění platebního účtu, místa usazení poskytovatele platebních služeb nebo místa vy</w:t>
            </w:r>
            <w:r w:rsidRPr="00B51030">
              <w:rPr>
                <w:b/>
                <w:i/>
              </w:rPr>
              <w:t>dání platebního prostředku v Unii nebo z jakéhokoli důvodu uvedeného v článku 21 Listiny základních práv Evropské unie.</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Žádný podnik, který je v souladu s článkem 3 nařízení (EU) 2022/1925 o spravedlivých trzích otevřených hospodářské soutěži v digitální</w:t>
            </w:r>
            <w:r w:rsidRPr="00B51030">
              <w:rPr>
                <w:b/>
                <w:i/>
              </w:rPr>
              <w:t>m odvětví (akt o digitálních trzích) označen jako strážce přístupu, nezíská přístup do platebních systémů jako poskytovatel služeb informování o účtu.</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Poskytovatelé služeb informování o účtu nesmějí kombinovat údaje o účtu získané podle tohoto nařízení s</w:t>
            </w:r>
            <w:r w:rsidRPr="00B51030">
              <w:rPr>
                <w:b/>
                <w:i/>
              </w:rPr>
              <w:t xml:space="preserve"> jinými typy osobních údajů, pokud by taková kombinace údajů mohla vést ke škodlivým praktikám, jako je například sociální scoring. Evropský orgán pro bankovnictví vypracuje návrh regulačních technických norem, které omezí kombinování údajů získaných posky</w:t>
            </w:r>
            <w:r w:rsidRPr="00B51030">
              <w:rPr>
                <w:b/>
                <w:i/>
              </w:rPr>
              <w:t>tovateli služeb informování o účtu s jinými druhy osobních údajů. Orgán EBA předloží regulační technické normy uvedené v prvním pododstavci Komisi do [Úřad pro publikace: vložte datum = jeden rok ode dne vstupu tohoto nařízení v platnost].</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Při přípravě r</w:t>
            </w:r>
            <w:r w:rsidRPr="00B51030">
              <w:rPr>
                <w:b/>
                <w:i/>
              </w:rPr>
              <w:t>egulačních technických norem uvedených v pododstavci 6 Evropský orgán pro bankovnictví úzce spolupracuje s Evropským sborem pro ochranu osobních údajů zřízeným nařízením (EU) 2016/679.</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Na Komisi je přenesena pravomoc přijímat regulační technické normy uv</w:t>
            </w:r>
            <w:r w:rsidRPr="00B51030">
              <w:rPr>
                <w:b/>
                <w:i/>
              </w:rPr>
              <w:t>edené v pododstavci 6 v souladu s články 10 až 14 nařízení (EU) č. 1093/2010.</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Consumers should not be discriminated against or refused access to a service or product (e.g. credit) when they</w:t>
      </w:r>
      <w:r w:rsidRPr="00B51030">
        <w:t xml:space="preserve"> refuse to use open banking as a means to provide data. They should be offered different ways to provide the data required to access the service (e.g. credit) or different ways to initiate a payment. Given the sensitive nature of payment transaction data r</w:t>
      </w:r>
      <w:r w:rsidRPr="00B51030">
        <w:t>evealing a lot about a consumer’s private life, consumers shall be adequately informed when this data is used to create a personalised offer and which categories of data have been used to create such an offer as already foreseen for creditors under the Con</w:t>
      </w:r>
      <w:r w:rsidRPr="00B51030">
        <w:t>sumer Credit Directive.   In addition, it shall be explicitly foreseen that consumers cannot be discriminated against on the basis of any other types of personal characteristics such as gender, disabilities, nationality or place of residence similarly to A</w:t>
      </w:r>
      <w:r w:rsidRPr="00B51030">
        <w:t>rticle 6 of the Consumer Credit Directive.     Financial data sharing could pose significant risks, if consumers’ data is exploited by companies with extensive financial power. Therefore, the role of AISPs should be clearly delineated and entities designat</w:t>
      </w:r>
      <w:r w:rsidRPr="00B51030">
        <w:t>ed as gatekeepers under the Digital Markets Act should not get access to data under Open Banking. A similar provision is foreseen in Article 5 of the newly adopted Data Act.     The combination of data obtained via the use of account information services w</w:t>
      </w:r>
      <w:r w:rsidRPr="00B51030">
        <w:t>ith other types of personal data can result in heightened risk of harmful practices such social scoring. To avoid such risks, the European Banking Authority shall in cooperation with the European Data Protection Board, develop regulatory technical standard</w:t>
      </w:r>
      <w:r w:rsidRPr="00B51030">
        <w:t>s to limit certain types of combination of data. For example, combining data from credit registers with account information data could pose such a risk of social scoring.</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w:t>
      </w:r>
      <w:r w:rsidRPr="00B51030">
        <w:t xml:space="preserv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2a.</w:t>
            </w:r>
            <w:r w:rsidRPr="00B51030">
              <w:rPr>
                <w:b/>
                <w:i/>
              </w:rPr>
              <w:tab/>
              <w:t xml:space="preserve">Obchodníci, jako jsou poskytovatelé úvěru a pojišťovací subjekty, uživatelům platebních </w:t>
            </w:r>
            <w:r w:rsidRPr="00B51030">
              <w:rPr>
                <w:b/>
                <w:i/>
              </w:rPr>
              <w:t>služeb nabídnou způsob sdílení údajů, který není závislý na využívání poskytovatelů služeb informování o účtu.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b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2b.</w:t>
            </w:r>
            <w:r w:rsidRPr="00B51030">
              <w:rPr>
                <w:b/>
                <w:i/>
              </w:rPr>
              <w:tab/>
              <w:t xml:space="preserve">Aniž je dotčeno nařízení (EU) 2016/679, poskytovatelé platebních služeb jasně a srozumitelně informují </w:t>
            </w:r>
            <w:r w:rsidRPr="00B51030">
              <w:rPr>
                <w:b/>
                <w:i/>
              </w:rPr>
              <w:t>spotřebitele, pokud je jim předložena personalizovaná nabídka založená na automatizovaném zpracování osobních údajů.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w:t>
      </w:r>
      <w:r w:rsidRPr="00B51030">
        <w:rPr>
          <w:rStyle w:val="HideTWBExt"/>
        </w:rPr>
        <w: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c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2c.</w:t>
            </w:r>
            <w:r w:rsidRPr="00B51030">
              <w:rPr>
                <w:b/>
                <w:i/>
              </w:rPr>
              <w:tab/>
              <w:t xml:space="preserve">Obchodníci, jako jsou poskytovatelé úvěru a pojišťovací subjekty, zajistí, aby podmínky přístupu k jejich </w:t>
            </w:r>
            <w:r w:rsidRPr="00B51030">
              <w:rPr>
                <w:b/>
                <w:i/>
              </w:rPr>
              <w:t>službám nediskriminovaly spotřebitele s legálním pobytem v Unii z důvodu jejich státní příslušnosti nebo místa bydliště, umístění platebního účtu, místa usazení poskytovatele platebních služeb nebo místa vydání platebního prostředku v Unii nebo z jakéhokol</w:t>
            </w:r>
            <w:r w:rsidRPr="00B51030">
              <w:rPr>
                <w:b/>
                <w:i/>
              </w:rPr>
              <w:t>i důvodu uvedeného v článku 21 Listiny základních práv Evropské unie.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d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2d.</w:t>
            </w:r>
            <w:r w:rsidRPr="00B51030">
              <w:rPr>
                <w:b/>
                <w:i/>
              </w:rPr>
              <w:tab/>
              <w:t>Žádný podnik, který je v souladu s článkem 3 nařízení (EU) 2022/1925 o spravedlivých trzích otevřených hospodářské soutěži v digitálním odvětví označen</w:t>
            </w:r>
            <w:r w:rsidRPr="00B51030">
              <w:rPr>
                <w:b/>
                <w:i/>
              </w:rPr>
              <w:t xml:space="preserve"> jako strážce přístupu, nezíská přístup do platebních systémů jako poskytovatel služeb informování o účtu.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33 – odst. 2 e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2e.</w:t>
            </w:r>
            <w:r w:rsidRPr="00B51030">
              <w:rPr>
                <w:b/>
                <w:i/>
              </w:rPr>
              <w:tab/>
              <w:t xml:space="preserve">Poskytovatelé služeb informování o účtu nesmějí kombinovat údaje o účtu získané podle tohoto nařízení s </w:t>
            </w:r>
            <w:r w:rsidRPr="00B51030">
              <w:rPr>
                <w:b/>
                <w:i/>
              </w:rPr>
              <w:t>jinými typy osobních údajů, pokud by taková kombinace údajů mohla vést ke škodlivým praktikám, jako je například sociální scoring.</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Evropský orgán pro bankovnictví vypracuje návrh regulačních technických norem, které omezí kombinování údajů získaných posk</w:t>
            </w:r>
            <w:r w:rsidRPr="00B51030">
              <w:rPr>
                <w:b/>
                <w:i/>
              </w:rPr>
              <w:t>ytovateli služeb informování o účtu s jinými druhy osobních údajů. Orgán EBA předloží regulační technické normy uvedené v tomto prvním pododstavci Komisi do [Úřad pro publikace: vložte datum = jeden rok ode dne vstupu tohoto nařízení v platnost].</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Při pří</w:t>
            </w:r>
            <w:r w:rsidRPr="00B51030">
              <w:rPr>
                <w:b/>
                <w:i/>
              </w:rPr>
              <w:t>pravě regulačních technických norem uvedených v pododstavci 2 Evropský orgán pro bankovnictví úzce spolupracuje s Evropským sborem pro ochranu osobních údajů zřízeným nařízením (EU) 2016/679.</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Na Komisi je přenesena pravomoc přijímat regulační technické n</w:t>
            </w:r>
            <w:r w:rsidRPr="00B51030">
              <w:rPr>
                <w:b/>
                <w:i/>
              </w:rPr>
              <w:t>ormy uvedené v pododstavci 2 v souladu s články 10 až 14 nařízení (EU) č. 1093/2010.</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279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Sirpa Pietikäinen</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34 – odst. 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2a.</w:t>
            </w:r>
            <w:r w:rsidRPr="00B51030">
              <w:rPr>
                <w:b/>
                <w:i/>
              </w:rPr>
              <w:tab/>
              <w:t xml:space="preserve">Poskytovatelé platebních služeb, kteří vedou účet, mají nárok na náhradu v souladu s čl. 9 odst. 1 nařízení XXX o harmonizovaných </w:t>
            </w:r>
            <w:r w:rsidRPr="00B51030">
              <w:rPr>
                <w:b/>
                <w:i/>
              </w:rPr>
              <w:t>pravidlech pro spravedlivý přístup k datům a jejich využívání (Akt o datech), COM(2022) 68 final.</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35 – nadpis</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Poskytnutí </w:t>
            </w:r>
            <w:r w:rsidRPr="00B51030">
              <w:rPr>
                <w:b/>
                <w:i/>
              </w:rPr>
              <w:t>vyhrazených</w:t>
            </w:r>
            <w:r w:rsidRPr="00B51030">
              <w:t xml:space="preserve"> přístupových rozhraní</w:t>
            </w:r>
          </w:p>
        </w:tc>
        <w:tc>
          <w:tcPr>
            <w:tcW w:w="4876" w:type="dxa"/>
            <w:hideMark/>
          </w:tcPr>
          <w:p w:rsidR="0047667D" w:rsidRPr="00B51030" w:rsidRDefault="00475E36">
            <w:pPr>
              <w:pStyle w:val="Normal6"/>
              <w:rPr>
                <w:szCs w:val="24"/>
              </w:rPr>
            </w:pPr>
            <w:r w:rsidRPr="00B51030">
              <w:t>Poskytnutí přístupových rozhraní</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281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35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r>
            <w:r w:rsidRPr="00B51030">
              <w:t xml:space="preserve">Poskytovatelé platebních služeb, kteří vedou účet a kteří nabízejí plátci platební účet s přístupem on-line, zavedou alespoň jedno </w:t>
            </w:r>
            <w:r w:rsidRPr="00B51030">
              <w:rPr>
                <w:b/>
                <w:i/>
              </w:rPr>
              <w:t>vyhrazené</w:t>
            </w:r>
            <w:r w:rsidRPr="00B51030">
              <w:t xml:space="preserve"> rozhraní pro účely výměny údajů s poskytovateli služeb informování o účtu a s poskytovateli služeb iniciování platb</w:t>
            </w:r>
            <w:r w:rsidRPr="00B51030">
              <w:t>y.</w:t>
            </w:r>
          </w:p>
        </w:tc>
        <w:tc>
          <w:tcPr>
            <w:tcW w:w="4876" w:type="dxa"/>
            <w:hideMark/>
          </w:tcPr>
          <w:p w:rsidR="0047667D" w:rsidRPr="00B51030" w:rsidRDefault="00475E36">
            <w:pPr>
              <w:pStyle w:val="Normal6"/>
              <w:rPr>
                <w:szCs w:val="24"/>
              </w:rPr>
            </w:pPr>
            <w:r w:rsidRPr="00B51030">
              <w:t>1.</w:t>
            </w:r>
            <w:r w:rsidRPr="00B51030">
              <w:tab/>
              <w:t xml:space="preserve">Poskytovatelé platebních služeb, kteří vedou účet a kteří nabízejí plátci platební účet s přístupem on-line, zavedou alespoň jedno rozhraní </w:t>
            </w:r>
            <w:r w:rsidRPr="00B51030">
              <w:rPr>
                <w:b/>
                <w:i/>
              </w:rPr>
              <w:t xml:space="preserve">mezi stroji </w:t>
            </w:r>
            <w:r w:rsidRPr="00B51030">
              <w:t>pro účely výměny údajů s poskytovateli služeb informování o účtu a s poskytovateli služeb iniciová</w:t>
            </w:r>
            <w:r w:rsidRPr="00B51030">
              <w:t>ní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35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Aniž </w:t>
            </w:r>
            <w:r w:rsidRPr="00B51030">
              <w:rPr>
                <w:b/>
                <w:i/>
              </w:rPr>
              <w:t>jsou dotčeny články 38 a</w:t>
            </w:r>
            <w:r w:rsidRPr="00B51030">
              <w:t xml:space="preserve"> 39, poskytovatelé platebních služeb, kteří vedou účet a kteří nabízejí plátci platební účet přístupný on-line a zavedli </w:t>
            </w:r>
            <w:r w:rsidRPr="00B51030">
              <w:rPr>
                <w:b/>
                <w:i/>
              </w:rPr>
              <w:t>vyhrazené</w:t>
            </w:r>
            <w:r w:rsidRPr="00B51030">
              <w:t xml:space="preserve"> rozhraní podle odstavce 1 tohoto článku, nejsou povinni trvale udržovat další rozhraní jako záložní pro účely výměny údajů s poskytovateli služeb informování o účtu a iniciování platby.</w:t>
            </w:r>
          </w:p>
        </w:tc>
        <w:tc>
          <w:tcPr>
            <w:tcW w:w="4876" w:type="dxa"/>
            <w:hideMark/>
          </w:tcPr>
          <w:p w:rsidR="0047667D" w:rsidRPr="00B51030" w:rsidRDefault="00475E36">
            <w:pPr>
              <w:pStyle w:val="Normal6"/>
              <w:rPr>
                <w:szCs w:val="24"/>
              </w:rPr>
            </w:pPr>
            <w:r w:rsidRPr="00B51030">
              <w:t>2.</w:t>
            </w:r>
            <w:r w:rsidRPr="00B51030">
              <w:tab/>
              <w:t xml:space="preserve">Aniž </w:t>
            </w:r>
            <w:r w:rsidRPr="00B51030">
              <w:rPr>
                <w:b/>
                <w:i/>
              </w:rPr>
              <w:t>je dotčen článek</w:t>
            </w:r>
            <w:r w:rsidRPr="00B51030">
              <w:t xml:space="preserve"> 39, poskytovatelé platebních služeb, kteří v</w:t>
            </w:r>
            <w:r w:rsidRPr="00B51030">
              <w:t>edou účet a kteří nabízejí plátci platební účet přístupný on-line a zavedli rozhraní podle odstavce 1 tohoto článku, nejsou povinni trvale udržovat další rozhraní jako záložní pro účely výměny údajů s poskytovateli služeb informování o účtu a iniciování pl</w:t>
            </w:r>
            <w:r w:rsidRPr="00B51030">
              <w:t>atby</w:t>
            </w:r>
            <w:r w:rsidRPr="00B51030">
              <w:rPr>
                <w:b/>
                <w:i/>
              </w:rPr>
              <w:t>, ale musí vždy umožnit přístup k rozhraním, který poskytovatelům zajistí obchodní kontinuitu</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w:t>
      </w:r>
      <w:r w:rsidRPr="00B51030">
        <w:rPr>
          <w:rStyle w:val="HideTWBExt"/>
          <w:b w:val="0"/>
        </w:rPr>
        <w:t>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35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 xml:space="preserve">Poskytovatelé platebních služeb, kteří vedou účet, zajistí, aby jejich </w:t>
            </w:r>
            <w:r w:rsidRPr="00B51030">
              <w:rPr>
                <w:b/>
                <w:i/>
              </w:rPr>
              <w:t>vyhrazená</w:t>
            </w:r>
            <w:r w:rsidRPr="00B51030">
              <w:t xml:space="preserve"> rozhraní podle odstavce 1 používala standardy komunikace, které vyvinuly evropské nebo mezinárodní normalizační organizace, včetně Evropského výboru pro normalizaci (CEN) nebo Mezinárodní organizace pro normalizaci (ISO). Poskytovatelé platebních služeb, </w:t>
            </w:r>
            <w:r w:rsidRPr="00B51030">
              <w:t>kteří vedou účet, rovněž zajistí, aby byly zdokumentovány technické specifikace všech vyhrazených rozhraní uvedených v odstavci 1, které stanoví soubor postupů, protokolů a nástrojů, jež poskytovatelé služeb iniciování platby a poskytovatelé služeb informo</w:t>
            </w:r>
            <w:r w:rsidRPr="00B51030">
              <w:t>vání o účtu potřebují k zajištění interoperability jejich softwaru a aplikací se systémy poskytovatele platebních služeb, který vede účet. Poskytovatelé platebních služeb, kteří vedou účet, bezplatně a neprodleně zpřístupní dokumentaci technických specifik</w:t>
            </w:r>
            <w:r w:rsidRPr="00B51030">
              <w:t>ací svých vyhrazených rozhraní uvedených v odstavci 1 na žádost oprávněných poskytovatelů služeb iniciování platby, poskytovatelů služeb informování o účtu nebo poskytovatelů platebních služeb, kteří požádali příslušné orgány o potřebné povolení, a zveřejn</w:t>
            </w:r>
            <w:r w:rsidRPr="00B51030">
              <w:t>í souhrn této dokumentace na svých internetových stránkách.</w:t>
            </w:r>
          </w:p>
        </w:tc>
        <w:tc>
          <w:tcPr>
            <w:tcW w:w="4876" w:type="dxa"/>
            <w:hideMark/>
          </w:tcPr>
          <w:p w:rsidR="0047667D" w:rsidRPr="00B51030" w:rsidRDefault="00475E36">
            <w:pPr>
              <w:pStyle w:val="Normal6"/>
              <w:rPr>
                <w:szCs w:val="24"/>
              </w:rPr>
            </w:pPr>
            <w:r w:rsidRPr="00B51030">
              <w:t>3.</w:t>
            </w:r>
            <w:r w:rsidRPr="00B51030">
              <w:tab/>
              <w:t>Poskytovatelé platebních služeb, kteří vedou účet, zajistí, aby jejich rozhraní podle odstavce 1 používala standardy komunikace, které vyvinuly evropské nebo mezinárodní normalizační organizace</w:t>
            </w:r>
            <w:r w:rsidRPr="00B51030">
              <w:t>, včetně Evropského výboru pro normalizaci (CEN) nebo Mezinárodní organizace pro normalizaci (ISO). Poskytovatelé platebních služeb, kteří vedou účet, rovněž zajistí, aby byly zdokumentovány technické specifikace všech vyhrazených rozhraní uvedených v odst</w:t>
            </w:r>
            <w:r w:rsidRPr="00B51030">
              <w:t>avci 1, které stanoví soubor postupů, protokolů a nástrojů, jež poskytovatelé služeb iniciování platby a poskytovatelé služeb informování o účtu potřebují k zajištění interoperability jejich softwaru a aplikací se systémy poskytovatele platebních služeb, k</w:t>
            </w:r>
            <w:r w:rsidRPr="00B51030">
              <w:t>terý vede účet. Poskytovatelé platebních služeb, kteří vedou účet, bezplatně a neprodleně zpřístupní dokumentaci technických specifikací svých vyhrazených rozhraní uvedených v odstavci 1 na žádost oprávněných poskytovatelů služeb iniciování platby, poskyto</w:t>
            </w:r>
            <w:r w:rsidRPr="00B51030">
              <w:t>vatelů služeb informování o účtu nebo poskytovatelů platebních služeb, kteří požádali příslušné orgány o potřebné povolení, a zveřejní souhrn této dokumentace na svých internetových stránkách.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w:t>
      </w:r>
      <w:r w:rsidRPr="00B51030">
        <w:rPr>
          <w:rStyle w:val="HideTWBExt"/>
          <w:i w:val="0"/>
        </w:rPr>
        <w:t>st&gt;</w:t>
      </w:r>
    </w:p>
    <w:p w:rsidR="0047667D" w:rsidRPr="00B51030" w:rsidRDefault="00475E36" w:rsidP="0047667D">
      <w:pPr>
        <w:pStyle w:val="Normal12Italic"/>
        <w:rPr>
          <w:noProof w:val="0"/>
        </w:rPr>
      </w:pPr>
      <w:r w:rsidRPr="00B51030">
        <w:t>V celém textu, kde se v návrhu Komise vyskytuje výraz „vyhrazené rozhraní“, by mělo být uvedeno pouze „rozhraní“.</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Markus Ferber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35 – odst. 4</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w:t>
            </w:r>
            <w:r w:rsidRPr="00B51030">
              <w:tab/>
              <w:t>Poskytovatelé platebních služeb, kteří vedou účet, zajistí, aby s výjimkou mimořádných situací, které jim v tom zabrání, byly veškeré změny technických sp</w:t>
            </w:r>
            <w:r w:rsidRPr="00B51030">
              <w:t>ecifikací jejich vyhrazeného rozhraní podle odstavce 1 předem zpřístupněny oprávněným poskytovatelům služeb iniciování platby, poskytovatelům služeb informování o účtu nebo poskytovatelům platebních služeb, kteří požádali příslušné orgány o potřebné povole</w:t>
            </w:r>
            <w:r w:rsidRPr="00B51030">
              <w:t xml:space="preserve">ní, a to co nejdříve, nejpozději však </w:t>
            </w:r>
            <w:r w:rsidRPr="00B51030">
              <w:rPr>
                <w:b/>
                <w:i/>
              </w:rPr>
              <w:t>tři měsíce</w:t>
            </w:r>
            <w:r w:rsidRPr="00B51030">
              <w:t xml:space="preserve"> před provedením změny. Poskytovatelé platebních služeb, kteří vedou účet, zdokumentují mimořádné situace, kdy byly provedeny změny bez podání takových informací předem, a zpřístupní dokumentaci na žádost pří</w:t>
            </w:r>
            <w:r w:rsidRPr="00B51030">
              <w:t>slušným orgánům.</w:t>
            </w:r>
          </w:p>
        </w:tc>
        <w:tc>
          <w:tcPr>
            <w:tcW w:w="4876" w:type="dxa"/>
            <w:hideMark/>
          </w:tcPr>
          <w:p w:rsidR="0047667D" w:rsidRPr="00B51030" w:rsidRDefault="00475E36">
            <w:pPr>
              <w:pStyle w:val="Normal6"/>
              <w:rPr>
                <w:szCs w:val="24"/>
              </w:rPr>
            </w:pPr>
            <w:r w:rsidRPr="00B51030">
              <w:t>4.</w:t>
            </w:r>
            <w:r w:rsidRPr="00B51030">
              <w:tab/>
              <w:t>Poskytovatelé platebních služeb, kteří vedou účet, zajistí, aby s výjimkou mimořádných situací, které jim v tom zabrání, byly veškeré změny technických specifikací jejich vyhrazeného rozhraní podle odstavce 1 předem zpřístupněny oprávně</w:t>
            </w:r>
            <w:r w:rsidRPr="00B51030">
              <w:t xml:space="preserve">ným poskytovatelům služeb iniciování platby, poskytovatelům služeb informování o účtu nebo poskytovatelům platebních služeb, kteří požádali příslušné orgány o potřebné povolení, a to co nejdříve, nejpozději však </w:t>
            </w:r>
            <w:r w:rsidRPr="00B51030">
              <w:rPr>
                <w:b/>
                <w:i/>
              </w:rPr>
              <w:t>šest týdnů</w:t>
            </w:r>
            <w:r w:rsidRPr="00B51030">
              <w:t xml:space="preserve"> před provedením změny. Poskytovat</w:t>
            </w:r>
            <w:r w:rsidRPr="00B51030">
              <w:t>elé platebních služeb, kteří vedou účet, zdokumentují mimořádné situace, kdy byly provedeny změny bez podání takových informací předem, a zpřístupní dokumentaci na žádost příslušným orgánům.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 xml:space="preserve">Pozměňovací </w:t>
      </w:r>
      <w:r w:rsidRPr="00B51030">
        <w:t>návrh</w:t>
      </w:r>
      <w:r w:rsidRPr="00B51030">
        <w:tab/>
      </w:r>
      <w:r w:rsidRPr="00B51030">
        <w:tab/>
      </w:r>
      <w:r w:rsidRPr="00B51030">
        <w:rPr>
          <w:rStyle w:val="HideTWBExt"/>
          <w:b w:val="0"/>
        </w:rPr>
        <w:t>&lt;NumAm&gt;</w:t>
      </w:r>
      <w:r w:rsidRPr="00B51030">
        <w:t>285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nadpis</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Požadavky na </w:t>
            </w:r>
            <w:r w:rsidRPr="00B51030">
              <w:rPr>
                <w:b/>
                <w:i/>
              </w:rPr>
              <w:t>vyhrazená</w:t>
            </w:r>
            <w:r w:rsidRPr="00B51030">
              <w:t xml:space="preserve"> rozhraní pro přístup k údajům</w:t>
            </w:r>
          </w:p>
        </w:tc>
        <w:tc>
          <w:tcPr>
            <w:tcW w:w="4876" w:type="dxa"/>
            <w:hideMark/>
          </w:tcPr>
          <w:p w:rsidR="0047667D" w:rsidRPr="00B51030" w:rsidRDefault="00475E36">
            <w:pPr>
              <w:pStyle w:val="Normal6"/>
              <w:rPr>
                <w:szCs w:val="24"/>
              </w:rPr>
            </w:pPr>
            <w:r w:rsidRPr="00B51030">
              <w:t>Požadavky na rozhraní pro přístup k údajům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w:t>
      </w:r>
      <w:r w:rsidRPr="00B51030">
        <w:rPr>
          <w:rStyle w:val="HideTWBExt"/>
          <w:b w:val="0"/>
        </w:rPr>
        <w:t>ocAmend&gt;</w:t>
      </w:r>
    </w:p>
    <w:p w:rsidR="0047667D" w:rsidRPr="00B51030" w:rsidRDefault="00475E36" w:rsidP="0047667D">
      <w:pPr>
        <w:pStyle w:val="NormalBold"/>
      </w:pPr>
      <w:r w:rsidRPr="00B51030">
        <w:rPr>
          <w:rStyle w:val="HideTWBExt"/>
          <w:b w:val="0"/>
        </w:rPr>
        <w:t>&lt;Article&gt;</w:t>
      </w:r>
      <w:r w:rsidRPr="00B51030">
        <w:t>Čl. 36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 xml:space="preserve">vyhrazené rozhraní </w:t>
            </w:r>
            <w:r w:rsidRPr="00B51030">
              <w:rPr>
                <w:b/>
                <w:bCs/>
                <w:i/>
                <w:iCs/>
              </w:rPr>
              <w:t>zajišťuje</w:t>
            </w:r>
            <w:r w:rsidRPr="00B51030">
              <w:t xml:space="preserve"> integritu a důvěrnost osobních bezpečnostních údajů a ověřovacích kódů předaných poskytovatelem služeb iniciování platby nebo poskytovatelem služeb informování o účtu či jejich prostřednictvím;</w:t>
            </w:r>
          </w:p>
        </w:tc>
        <w:tc>
          <w:tcPr>
            <w:tcW w:w="4876" w:type="dxa"/>
            <w:hideMark/>
          </w:tcPr>
          <w:p w:rsidR="0047667D" w:rsidRPr="00B51030" w:rsidRDefault="00475E36">
            <w:pPr>
              <w:pStyle w:val="Normal6"/>
              <w:rPr>
                <w:szCs w:val="24"/>
              </w:rPr>
            </w:pPr>
            <w:r w:rsidRPr="00B51030">
              <w:t>b)</w:t>
            </w:r>
            <w:r w:rsidRPr="00B51030">
              <w:tab/>
              <w:t xml:space="preserve">vyhrazené rozhraní </w:t>
            </w:r>
            <w:r w:rsidRPr="00B51030">
              <w:rPr>
                <w:b/>
                <w:i/>
              </w:rPr>
              <w:t>použije přístup přesměrování, aby zajis</w:t>
            </w:r>
            <w:r w:rsidRPr="00B51030">
              <w:rPr>
                <w:b/>
                <w:i/>
              </w:rPr>
              <w:t>tilo</w:t>
            </w:r>
            <w:r w:rsidRPr="00B51030">
              <w:t xml:space="preserve"> integritu a důvěrnost osobních bezpečnostních údajů a ověřovacích kódů předaných poskytovatelem služeb iniciování platby nebo poskytovatelem služeb informování o účtu či jejich prostřednictvím;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 xml:space="preserve">vyhrazené rozhraní </w:t>
            </w:r>
            <w:r w:rsidRPr="00B51030">
              <w:rPr>
                <w:b/>
                <w:bCs/>
                <w:i/>
                <w:iCs/>
              </w:rPr>
              <w:t>zajišťuje</w:t>
            </w:r>
            <w:r w:rsidRPr="00B51030">
              <w:t xml:space="preserve"> integritu a důvěrnost osobních bezpečnostních údajů a ověřovacích kódů předaných poskytovatelem služeb iniciování platby nebo poskytovatelem služeb informování o účtu či jejich prostř</w:t>
            </w:r>
            <w:r w:rsidRPr="00B51030">
              <w:t>ednictvím;</w:t>
            </w:r>
          </w:p>
        </w:tc>
        <w:tc>
          <w:tcPr>
            <w:tcW w:w="4876" w:type="dxa"/>
            <w:hideMark/>
          </w:tcPr>
          <w:p w:rsidR="0047667D" w:rsidRPr="00B51030" w:rsidRDefault="00475E36">
            <w:pPr>
              <w:pStyle w:val="Normal6"/>
              <w:rPr>
                <w:szCs w:val="24"/>
              </w:rPr>
            </w:pPr>
            <w:r w:rsidRPr="00B51030">
              <w:t>b)</w:t>
            </w:r>
            <w:r w:rsidRPr="00B51030">
              <w:tab/>
              <w:t xml:space="preserve">vyhrazené rozhraní </w:t>
            </w:r>
            <w:r w:rsidRPr="00B51030">
              <w:rPr>
                <w:b/>
                <w:i/>
              </w:rPr>
              <w:t>použije přístup přesměrování, aby zajistilo</w:t>
            </w:r>
            <w:r w:rsidRPr="00B51030">
              <w:t xml:space="preserve"> integritu a důvěrnost osobních bezpečnostních údajů a ověřovacích kódů předaných poskytovatelem služeb iniciování platby nebo poskytovatelem služeb informování o účtu či jejich pr</w:t>
            </w:r>
            <w:r w:rsidRPr="00B51030">
              <w:t>ostřednictvím;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Aby se předešlo sdílení osobních bezpečnostních údajů spotřebitelů s třetí stranou, měli by poskytovatelé služeb informování o účtu a poskytovatelé iniciování platebních </w:t>
      </w:r>
      <w:r w:rsidRPr="00B51030">
        <w:t>služeb vždy přesměrovat spotřebitele na internetové stránky jejich internetového bankovnictví, aby se ověřili.</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1 – písm. c</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c)</w:t>
            </w:r>
            <w:r w:rsidRPr="00B51030">
              <w:tab/>
              <w:t xml:space="preserve">doba odezvy </w:t>
            </w:r>
            <w:r w:rsidRPr="00B51030">
              <w:rPr>
                <w:b/>
                <w:i/>
              </w:rPr>
              <w:t>vyhrazeného</w:t>
            </w:r>
            <w:r w:rsidRPr="00B51030">
              <w:t xml:space="preserve"> rozhraní pro žádosti o přístup poskytovatelů služeb informování o účtu a poskytovatelů služeb iniciování platby nesmí bý</w:t>
            </w:r>
            <w:r w:rsidRPr="00B51030">
              <w:t>t delší než doba odezvy rozhraní, které poskytovatel platebních služeb, který vede účet, zpřístupňuje svým uživatelům platebních služeb pro přímý přístup k jejich platebnímu účtu on-line.</w:t>
            </w:r>
          </w:p>
        </w:tc>
        <w:tc>
          <w:tcPr>
            <w:tcW w:w="4876" w:type="dxa"/>
            <w:hideMark/>
          </w:tcPr>
          <w:p w:rsidR="0047667D" w:rsidRPr="00B51030" w:rsidRDefault="00475E36">
            <w:pPr>
              <w:pStyle w:val="Normal6"/>
              <w:rPr>
                <w:szCs w:val="24"/>
              </w:rPr>
            </w:pPr>
            <w:r w:rsidRPr="00B51030">
              <w:t>c)</w:t>
            </w:r>
            <w:r w:rsidRPr="00B51030">
              <w:tab/>
              <w:t>doba odezvy rozhraní pro žádosti o přístup poskytovatelů služeb i</w:t>
            </w:r>
            <w:r w:rsidRPr="00B51030">
              <w:t xml:space="preserve">nformování o účtu a poskytovatelů služeb iniciování platby nesmí být delší než doba odezvy </w:t>
            </w:r>
            <w:r w:rsidRPr="00B51030">
              <w:rPr>
                <w:b/>
                <w:i/>
              </w:rPr>
              <w:t xml:space="preserve">všech </w:t>
            </w:r>
            <w:r w:rsidRPr="00B51030">
              <w:t>rozhraní, které poskytovatel platebních služeb, který vede účet, zpřístupňuje svým uživatelům platebních služeb pro přímý přístup k jejich platebnímu účtu on-l</w:t>
            </w:r>
            <w:r w:rsidRPr="00B51030">
              <w:t>ine.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289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2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w:t>
            </w:r>
            <w:r w:rsidRPr="00B51030">
              <w:t>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Poskytovatelé platebních služeb, kteří vedou účet, zajistí, aby </w:t>
            </w:r>
            <w:r w:rsidRPr="00B51030">
              <w:rPr>
                <w:b/>
                <w:i/>
              </w:rPr>
              <w:t>vyhrazené</w:t>
            </w:r>
            <w:r w:rsidRPr="00B51030">
              <w:t xml:space="preserve"> rozhraní uvedené v čl. 35 odst. 1 umožňovalo poskytovatelům služeb informování o účtu i poskytovatelům služeb iniciování platby:</w:t>
            </w:r>
          </w:p>
        </w:tc>
        <w:tc>
          <w:tcPr>
            <w:tcW w:w="4876" w:type="dxa"/>
            <w:hideMark/>
          </w:tcPr>
          <w:p w:rsidR="0047667D" w:rsidRPr="00B51030" w:rsidRDefault="00475E36">
            <w:pPr>
              <w:pStyle w:val="Normal6"/>
              <w:rPr>
                <w:szCs w:val="24"/>
              </w:rPr>
            </w:pPr>
            <w:r w:rsidRPr="00B51030">
              <w:t>2.</w:t>
            </w:r>
            <w:r w:rsidRPr="00B51030">
              <w:tab/>
              <w:t>Poskytovatel</w:t>
            </w:r>
            <w:r w:rsidRPr="00B51030">
              <w:t>é platebních služeb, kteří vedou účet, zajistí, aby rozhraní uvedené v čl. 35 odst. 1 umožňovalo poskytovatelům služeb informování o účtu i poskytovatelům služeb iniciování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2 – písm. d</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d)</w:t>
            </w:r>
            <w:r w:rsidRPr="00B51030">
              <w:tab/>
              <w:t xml:space="preserve">před iniciováním platby </w:t>
            </w:r>
            <w:r w:rsidRPr="00B51030">
              <w:rPr>
                <w:b/>
                <w:i/>
              </w:rPr>
              <w:t xml:space="preserve">v případě poskytovatelů </w:t>
            </w:r>
            <w:r w:rsidRPr="00B51030">
              <w:rPr>
                <w:b/>
                <w:i/>
              </w:rPr>
              <w:t>služeb iniciování platby</w:t>
            </w:r>
            <w:r w:rsidRPr="00B51030">
              <w:t xml:space="preserve"> zobrazit jedinečný identifikátor účtu, související jména majitele účtu a měny, které má uživatel platebních služeb k dispozici.</w:t>
            </w:r>
          </w:p>
        </w:tc>
        <w:tc>
          <w:tcPr>
            <w:tcW w:w="4876" w:type="dxa"/>
            <w:hideMark/>
          </w:tcPr>
          <w:p w:rsidR="0047667D" w:rsidRPr="00B51030" w:rsidRDefault="00475E36">
            <w:pPr>
              <w:pStyle w:val="Normal6"/>
              <w:rPr>
                <w:szCs w:val="24"/>
              </w:rPr>
            </w:pPr>
            <w:r w:rsidRPr="00B51030">
              <w:t>d)</w:t>
            </w:r>
            <w:r w:rsidRPr="00B51030">
              <w:tab/>
              <w:t xml:space="preserve">před iniciováním platby zobrazit </w:t>
            </w:r>
            <w:r w:rsidRPr="00B51030">
              <w:rPr>
                <w:b/>
                <w:i/>
              </w:rPr>
              <w:t xml:space="preserve">alespoň </w:t>
            </w:r>
            <w:r w:rsidRPr="00B51030">
              <w:t xml:space="preserve">jedinečný identifikátor účtu, související jména </w:t>
            </w:r>
            <w:r w:rsidRPr="00B51030">
              <w:rPr>
                <w:b/>
                <w:i/>
              </w:rPr>
              <w:t>nebo jiné i</w:t>
            </w:r>
            <w:r w:rsidRPr="00B51030">
              <w:rPr>
                <w:b/>
                <w:i/>
              </w:rPr>
              <w:t xml:space="preserve">dentifikátory </w:t>
            </w:r>
            <w:r w:rsidRPr="00B51030">
              <w:t>majitele účtu a měny</w:t>
            </w:r>
            <w:r w:rsidRPr="00B51030">
              <w:rPr>
                <w:b/>
                <w:i/>
              </w:rPr>
              <w:t xml:space="preserve"> a zůstatek na účtu</w:t>
            </w:r>
            <w:r w:rsidRPr="00B51030">
              <w:t>, které má uživatel platebních služeb k dispozici.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r>
            <w:r w:rsidRPr="00B51030">
              <w:t xml:space="preserve">Poskytovatelé platebních služeb, kteří vedou účet, umožní poskytovatelům služeb informování o účtu bezpečně komunikovat prostřednictvím </w:t>
            </w:r>
            <w:r w:rsidRPr="00B51030">
              <w:rPr>
                <w:b/>
                <w:i/>
              </w:rPr>
              <w:t>vyhrazeného</w:t>
            </w:r>
            <w:r w:rsidRPr="00B51030">
              <w:t xml:space="preserve"> rozhraní za účelem vyžádání a obdržení informací o jednom či více určených platebních účtech a souvisejících</w:t>
            </w:r>
            <w:r w:rsidRPr="00B51030">
              <w:t xml:space="preserve"> platebních transakcích.</w:t>
            </w:r>
          </w:p>
        </w:tc>
        <w:tc>
          <w:tcPr>
            <w:tcW w:w="4876" w:type="dxa"/>
            <w:hideMark/>
          </w:tcPr>
          <w:p w:rsidR="0047667D" w:rsidRPr="00B51030" w:rsidRDefault="00475E36">
            <w:pPr>
              <w:pStyle w:val="Normal6"/>
              <w:rPr>
                <w:szCs w:val="24"/>
              </w:rPr>
            </w:pPr>
            <w:r w:rsidRPr="00B51030">
              <w:t>3.</w:t>
            </w:r>
            <w:r w:rsidRPr="00B51030">
              <w:tab/>
              <w:t>Poskytovatelé platebních služeb, kteří vedou účet, umožní poskytovatelům služeb informování o účtu bezpečně komunikovat prostřednictvím rozhraní za účelem vyžádání a obdržení informací o jednom či více určených platebních účtech</w:t>
            </w:r>
            <w:r w:rsidRPr="00B51030">
              <w:t xml:space="preserve"> a souvisejících platebních transakcích.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36 – odst. </w:t>
      </w:r>
      <w:r w:rsidRPr="00B51030">
        <w:t>4 – písm. h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ha)</w:t>
            </w:r>
            <w:r w:rsidRPr="00B51030">
              <w:rPr>
                <w:b/>
                <w:i/>
              </w:rPr>
              <w:tab/>
              <w:t xml:space="preserve">v případě, že poskytovatel platebních služeb, který vede účet, nabízí více možností ověřování, možnost rozhodnout, která metoda ověřování má být plátci předložena, s </w:t>
            </w:r>
            <w:r w:rsidRPr="00B51030">
              <w:rPr>
                <w:b/>
                <w:i/>
              </w:rPr>
              <w:t>přihlédnutím k tomu, která je pro plátce nejméně obtížná.</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4 – písm. h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ha)</w:t>
            </w:r>
            <w:r w:rsidRPr="00B51030">
              <w:rPr>
                <w:b/>
                <w:i/>
              </w:rPr>
              <w:tab/>
              <w:t>odmítnout iniciovat platební transakci z oprávněných důvodů.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5 – pododstavec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 xml:space="preserve">potvrzení poskytovatele platebních služeb, </w:t>
            </w:r>
            <w:r w:rsidRPr="00B51030">
              <w:t>který vede účet, že platba bude provedena na základě informací, které má poskytovatel platebních služeb, který vede účet, k dispozici, s přihlédnutím k případným již existujícím platebním příkazům, které by mohly ovlivnit úplné provedení zadávaného platebn</w:t>
            </w:r>
            <w:r w:rsidRPr="00B51030">
              <w:t>ího příkazu.</w:t>
            </w:r>
          </w:p>
        </w:tc>
        <w:tc>
          <w:tcPr>
            <w:tcW w:w="4876" w:type="dxa"/>
            <w:hideMark/>
          </w:tcPr>
          <w:p w:rsidR="0047667D" w:rsidRPr="00B51030" w:rsidRDefault="00475E36">
            <w:pPr>
              <w:pStyle w:val="Normal6"/>
              <w:rPr>
                <w:szCs w:val="24"/>
              </w:rPr>
            </w:pPr>
            <w:r w:rsidRPr="00B51030">
              <w:t>b)</w:t>
            </w:r>
            <w:r w:rsidRPr="00B51030">
              <w:tab/>
              <w:t xml:space="preserve">potvrzení poskytovatele platebních služeb, který vede účet, </w:t>
            </w:r>
            <w:r w:rsidRPr="00B51030">
              <w:rPr>
                <w:b/>
                <w:i/>
              </w:rPr>
              <w:t xml:space="preserve">co nejdříve a nejpozději 20 sekund poté, co plátce provedl autorizaci, </w:t>
            </w:r>
            <w:r w:rsidRPr="00B51030">
              <w:t xml:space="preserve">že platba </w:t>
            </w:r>
            <w:r w:rsidRPr="00B51030">
              <w:rPr>
                <w:b/>
                <w:i/>
              </w:rPr>
              <w:t>byla nebo</w:t>
            </w:r>
            <w:r w:rsidRPr="00B51030">
              <w:t xml:space="preserve"> bude provedena na základě informací, které má poskytovatel platebních služeb, který vede </w:t>
            </w:r>
            <w:r w:rsidRPr="00B51030">
              <w:t>účet, k dispozici, s přihlédnutím k případným již existujícím platebním příkazům, které by mohly ovlivnit úplné provedení zadávaného platebního příkazu.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295</w:t>
      </w:r>
      <w:r w:rsidRPr="00B51030">
        <w:rPr>
          <w:rStyle w:val="HideTWBExt"/>
          <w:b w:val="0"/>
        </w:rPr>
        <w:t>&lt;/NumAm&gt;</w:t>
      </w:r>
    </w:p>
    <w:p w:rsidR="0047667D" w:rsidRPr="00B51030" w:rsidRDefault="00475E36" w:rsidP="0047667D">
      <w:pPr>
        <w:pStyle w:val="NormalBold"/>
      </w:pPr>
      <w:r w:rsidRPr="00B51030">
        <w:rPr>
          <w:rStyle w:val="HideTWBExt"/>
          <w:b w:val="0"/>
        </w:rPr>
        <w:t>&lt;RepeatBlock-By&gt;</w:t>
      </w:r>
      <w:r w:rsidRPr="00B51030">
        <w:rPr>
          <w:rStyle w:val="HideTWBExt"/>
          <w:b w:val="0"/>
        </w:rPr>
        <w: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36 – odst. 5 – pododstavec 2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 xml:space="preserve">Pokud poskytovatel platebních služeb, který vede účet, provádí </w:t>
            </w:r>
            <w:r w:rsidRPr="00B51030">
              <w:rPr>
                <w:b/>
                <w:i/>
              </w:rPr>
              <w:t>jakékoli kontroly, které mohou mít vliv na provedení platby, musí tyto kontroly proběhnout před potvrzením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nadpis</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Parita přístupu</w:t>
            </w:r>
            <w:r w:rsidRPr="00B51030">
              <w:t xml:space="preserve"> k údajům </w:t>
            </w:r>
            <w:r w:rsidRPr="00B51030">
              <w:rPr>
                <w:b/>
                <w:i/>
              </w:rPr>
              <w:t>mezi vyhrazeným přístupovým rozhraním a</w:t>
            </w:r>
            <w:r w:rsidRPr="00B51030">
              <w:rPr>
                <w:b/>
                <w:i/>
              </w:rPr>
              <w:t xml:space="preserve"> klientským rozhraním</w:t>
            </w:r>
          </w:p>
        </w:tc>
        <w:tc>
          <w:tcPr>
            <w:tcW w:w="4876" w:type="dxa"/>
            <w:hideMark/>
          </w:tcPr>
          <w:p w:rsidR="0047667D" w:rsidRPr="00B51030" w:rsidRDefault="00475E36">
            <w:pPr>
              <w:pStyle w:val="Normal6"/>
              <w:rPr>
                <w:szCs w:val="24"/>
              </w:rPr>
            </w:pPr>
            <w:r w:rsidRPr="00B51030">
              <w:rPr>
                <w:b/>
                <w:i/>
              </w:rPr>
              <w:t>Přístup třetích stran</w:t>
            </w:r>
            <w:r w:rsidRPr="00B51030">
              <w:t xml:space="preserve"> k údajům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Poskytovatelé platebních služeb, kteří vedou účet, </w:t>
            </w:r>
            <w:r w:rsidRPr="00B51030">
              <w:rPr>
                <w:b/>
                <w:i/>
              </w:rPr>
              <w:t>poskytují</w:t>
            </w:r>
            <w:r w:rsidRPr="00B51030">
              <w:t xml:space="preserve"> poskytovatelům služeb informování o účtu </w:t>
            </w:r>
            <w:r w:rsidRPr="00B51030">
              <w:rPr>
                <w:b/>
                <w:i/>
              </w:rPr>
              <w:t>alespoň stejné</w:t>
            </w:r>
            <w:r w:rsidRPr="00B51030">
              <w:t xml:space="preserve"> informace o určených platebních účtech a souvisejících platebních </w:t>
            </w:r>
            <w:r w:rsidRPr="00B51030">
              <w:t xml:space="preserve">transakcích, </w:t>
            </w:r>
            <w:r w:rsidRPr="00B51030">
              <w:rPr>
                <w:b/>
                <w:i/>
              </w:rPr>
              <w:t>jaké byly zpřístupněny uživateli platebních služeb v případě, že požaduje přímý přístup k informacím o účtu,</w:t>
            </w:r>
            <w:r w:rsidRPr="00B51030">
              <w:t xml:space="preserve"> za předpokladu, že tyto informace neobsahují citlivé údaje o platbách.</w:t>
            </w:r>
          </w:p>
        </w:tc>
        <w:tc>
          <w:tcPr>
            <w:tcW w:w="4876" w:type="dxa"/>
            <w:hideMark/>
          </w:tcPr>
          <w:p w:rsidR="0047667D" w:rsidRPr="00B51030" w:rsidRDefault="00475E36">
            <w:pPr>
              <w:pStyle w:val="Normal6"/>
              <w:rPr>
                <w:szCs w:val="24"/>
              </w:rPr>
            </w:pPr>
            <w:r w:rsidRPr="00B51030">
              <w:t>2.</w:t>
            </w:r>
            <w:r w:rsidRPr="00B51030">
              <w:tab/>
            </w:r>
            <w:r w:rsidRPr="00B51030">
              <w:rPr>
                <w:b/>
                <w:i/>
              </w:rPr>
              <w:t xml:space="preserve">V souladu s nařízením 2016/679/EU [GDPR] poskytují </w:t>
            </w:r>
            <w:r w:rsidRPr="00B51030">
              <w:t>poskytova</w:t>
            </w:r>
            <w:r w:rsidRPr="00B51030">
              <w:t>telé platebních služeb, kteří vedou účet, poskytují poskytovatelům služeb informování o účtu informace o určených platebních účtech a souvisejících platebních transakcích</w:t>
            </w:r>
            <w:r w:rsidRPr="00B51030">
              <w:rPr>
                <w:b/>
                <w:i/>
              </w:rPr>
              <w:t xml:space="preserve"> nutné k plnění smlouvy, jíž je subjekt údajů stranou</w:t>
            </w:r>
            <w:r w:rsidRPr="00B51030">
              <w:t>, za předpokladu, že tyto informa</w:t>
            </w:r>
            <w:r w:rsidRPr="00B51030">
              <w:t>ce neobsahují citlivé údaje o platbách.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Poskytovatelé platebních služeb, kteří vedou účet, </w:t>
            </w:r>
            <w:r w:rsidRPr="00B51030">
              <w:rPr>
                <w:b/>
                <w:i/>
              </w:rPr>
              <w:t>poskytují</w:t>
            </w:r>
            <w:r w:rsidRPr="00B51030">
              <w:t xml:space="preserve"> poskytovatelům služeb informování o účtu </w:t>
            </w:r>
            <w:r w:rsidRPr="00B51030">
              <w:rPr>
                <w:b/>
                <w:i/>
              </w:rPr>
              <w:t>alespoň stejné</w:t>
            </w:r>
            <w:r w:rsidRPr="00B51030">
              <w:t xml:space="preserve"> informace o určených platebních účtech a souvisejících platebních transakcích, </w:t>
            </w:r>
            <w:r w:rsidRPr="00B51030">
              <w:rPr>
                <w:b/>
                <w:i/>
              </w:rPr>
              <w:t>jaké byly zpřístupněny uživateli platebních služeb v případě, že požaduje přímý přístup k informacím o účtu,</w:t>
            </w:r>
            <w:r w:rsidRPr="00B51030">
              <w:t xml:space="preserve"> za předpokladu, že tyto informace neobsahují citlivé údaje o platbá</w:t>
            </w:r>
            <w:r w:rsidRPr="00B51030">
              <w:t>ch.</w:t>
            </w:r>
          </w:p>
        </w:tc>
        <w:tc>
          <w:tcPr>
            <w:tcW w:w="4876" w:type="dxa"/>
            <w:hideMark/>
          </w:tcPr>
          <w:p w:rsidR="0047667D" w:rsidRPr="00B51030" w:rsidRDefault="00475E36">
            <w:pPr>
              <w:pStyle w:val="Normal6"/>
              <w:rPr>
                <w:szCs w:val="24"/>
              </w:rPr>
            </w:pPr>
            <w:r w:rsidRPr="00B51030">
              <w:t>2.</w:t>
            </w:r>
            <w:r w:rsidRPr="00B51030">
              <w:tab/>
            </w:r>
            <w:r w:rsidRPr="00B51030">
              <w:rPr>
                <w:b/>
                <w:i/>
              </w:rPr>
              <w:t xml:space="preserve">V souladu s nařízením 2016/679/EU [GDPR] poskytují </w:t>
            </w:r>
            <w:r w:rsidRPr="00B51030">
              <w:t>poskytovatelé platebních služeb, kteří vedou účet, poskytují poskytovatelům služeb informování o účtu informace o určených platebních účtech a souvisejících platebních transakcích</w:t>
            </w:r>
            <w:r w:rsidRPr="00B51030">
              <w:rPr>
                <w:b/>
                <w:i/>
              </w:rPr>
              <w:t xml:space="preserve"> nutné k plnění sml</w:t>
            </w:r>
            <w:r w:rsidRPr="00B51030">
              <w:rPr>
                <w:b/>
                <w:i/>
              </w:rPr>
              <w:t>ouvy, jíž je subjekt údajů stranou</w:t>
            </w:r>
            <w:r w:rsidRPr="00B51030">
              <w:t>, za předpokladu, že tyto informace neobsahují citlivé údaje o platbách.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Otevřené bankovnictví nemůže fungovat na úkor bezpečnosti údajů. Pokud </w:t>
      </w:r>
      <w:r w:rsidRPr="00B51030">
        <w:t>spotřebitelé souhlasí se sdílením údajů s třetími stranami, nemělo by se sdílení údajů stát „samoobsluhou“, ale musí být přísně prosazovány zásady minimalizace údajů a omezení účelu. Přístup je možný pouze k údajům, které jsou nezbytně nutné pro plnění sml</w:t>
      </w:r>
      <w:r w:rsidRPr="00B51030">
        <w:t>ouvy (čl. 5 odst. 1 písm. c) GDPR).</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299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 xml:space="preserve">Poskytovatelé platebních služeb, kteří vedou účet, poskytnou poskytovatelům služeb iniciování platby </w:t>
            </w:r>
            <w:r w:rsidRPr="00B51030">
              <w:rPr>
                <w:b/>
                <w:i/>
              </w:rPr>
              <w:t>alespoň stejné</w:t>
            </w:r>
            <w:r w:rsidRPr="00B51030">
              <w:t xml:space="preserve"> informace </w:t>
            </w:r>
            <w:r w:rsidRPr="00B51030">
              <w:rPr>
                <w:b/>
                <w:i/>
              </w:rPr>
              <w:t>o</w:t>
            </w:r>
            <w:r w:rsidRPr="00B51030">
              <w:t xml:space="preserve"> iniciování a provedení platební transakce, jaké byly poskytnuty nebo zpřístupněny uživateli platebních slu</w:t>
            </w:r>
            <w:r w:rsidRPr="00B51030">
              <w:t xml:space="preserve">žeb, je-li transakce iniciována přímo uživatelem platebních služeb. Tyto informace se poskytují bezprostředně po obdržení platebního příkazu a průběžně až do </w:t>
            </w:r>
            <w:r w:rsidRPr="00B51030">
              <w:rPr>
                <w:b/>
                <w:i/>
              </w:rPr>
              <w:t>konečného</w:t>
            </w:r>
            <w:r w:rsidRPr="00B51030">
              <w:t xml:space="preserve"> provedení platby.</w:t>
            </w:r>
          </w:p>
        </w:tc>
        <w:tc>
          <w:tcPr>
            <w:tcW w:w="4876" w:type="dxa"/>
            <w:hideMark/>
          </w:tcPr>
          <w:p w:rsidR="0047667D" w:rsidRPr="00B51030" w:rsidRDefault="00475E36">
            <w:pPr>
              <w:pStyle w:val="Normal6"/>
              <w:rPr>
                <w:szCs w:val="24"/>
              </w:rPr>
            </w:pPr>
            <w:r w:rsidRPr="00B51030">
              <w:t>3.</w:t>
            </w:r>
            <w:r w:rsidRPr="00B51030">
              <w:tab/>
            </w:r>
            <w:r w:rsidRPr="00B51030">
              <w:rPr>
                <w:b/>
                <w:i/>
              </w:rPr>
              <w:t xml:space="preserve">V souladu s nařízením 2016/679/EU [GDPR] </w:t>
            </w:r>
            <w:r w:rsidRPr="00B51030">
              <w:t xml:space="preserve">poskytovatelé platebních služeb, kteří vedou účet, poskytnou poskytovatelům služeb iniciování platby informace </w:t>
            </w:r>
            <w:r w:rsidRPr="00B51030">
              <w:rPr>
                <w:b/>
                <w:i/>
              </w:rPr>
              <w:t>nutné pro</w:t>
            </w:r>
            <w:r w:rsidRPr="00B51030">
              <w:t xml:space="preserve"> iniciování a provedení platební transakce, jaké byly poskytnuty nebo zpřístupněny uživateli platebních služeb, je-li transakce iniciová</w:t>
            </w:r>
            <w:r w:rsidRPr="00B51030">
              <w:t xml:space="preserve">na přímo uživatelem platebních služeb. Tyto informace se poskytují bezprostředně po obdržení platebního příkazu a </w:t>
            </w:r>
            <w:r w:rsidRPr="00B51030">
              <w:rPr>
                <w:b/>
                <w:i/>
              </w:rPr>
              <w:t>veškerých aktualizací informací, včetně mimo jiné stavu platby, a poskytovateli služeb iniciování platby se předávají prostřednictvím vyhrazen</w:t>
            </w:r>
            <w:r w:rsidRPr="00B51030">
              <w:rPr>
                <w:b/>
                <w:i/>
              </w:rPr>
              <w:t xml:space="preserve">ého rozhraní v reálném čase a </w:t>
            </w:r>
            <w:r w:rsidRPr="00B51030">
              <w:t xml:space="preserve">průběžně až do provedení </w:t>
            </w:r>
            <w:r w:rsidRPr="00B51030">
              <w:rPr>
                <w:b/>
                <w:i/>
              </w:rPr>
              <w:t xml:space="preserve">nebo zamítnutí </w:t>
            </w:r>
            <w:r w:rsidRPr="00B51030">
              <w:t>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w:t>
      </w:r>
      <w:r w:rsidRPr="00B51030">
        <w:t>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r>
            <w:r w:rsidRPr="00B51030">
              <w:t xml:space="preserve">Poskytovatelé platebních služeb, kteří vedou účet, poskytnou poskytovatelům služeb iniciování platby </w:t>
            </w:r>
            <w:r w:rsidRPr="00B51030">
              <w:rPr>
                <w:b/>
                <w:i/>
              </w:rPr>
              <w:t>alespoň stejné</w:t>
            </w:r>
            <w:r w:rsidRPr="00B51030">
              <w:t xml:space="preserve"> informace </w:t>
            </w:r>
            <w:r w:rsidRPr="00B51030">
              <w:rPr>
                <w:b/>
                <w:i/>
              </w:rPr>
              <w:t>o</w:t>
            </w:r>
            <w:r w:rsidRPr="00B51030">
              <w:t xml:space="preserve"> iniciování a provedení platební transakce, jaké byly poskytnuty nebo zpřístupněny uživateli platebních služeb, je-li transakce i</w:t>
            </w:r>
            <w:r w:rsidRPr="00B51030">
              <w:t>niciována přímo uživatelem platebních služeb. Tyto informace se poskytují bezprostředně po obdržení platebního příkazu a průběžně až do konečného provedení platby.</w:t>
            </w:r>
          </w:p>
        </w:tc>
        <w:tc>
          <w:tcPr>
            <w:tcW w:w="4876" w:type="dxa"/>
            <w:hideMark/>
          </w:tcPr>
          <w:p w:rsidR="0047667D" w:rsidRPr="00B51030" w:rsidRDefault="00475E36">
            <w:pPr>
              <w:pStyle w:val="Normal6"/>
              <w:rPr>
                <w:szCs w:val="24"/>
              </w:rPr>
            </w:pPr>
            <w:r w:rsidRPr="00B51030">
              <w:t>3.</w:t>
            </w:r>
            <w:r w:rsidRPr="00B51030">
              <w:tab/>
              <w:t>V souladu s nařízením 2016/679/EU [GDPR] poskytovatelé platebních služeb, kteří vedou úče</w:t>
            </w:r>
            <w:r w:rsidRPr="00B51030">
              <w:t>t, poskytnou poskytovatelům služeb iniciování platby informace nutné pro iniciování a provedení platební transakce, jaké byly poskytnuty nebo zpřístupněny uživateli platebních služeb, je-li transakce iniciována přímo uživatelem platebních služeb. Tyto info</w:t>
            </w:r>
            <w:r w:rsidRPr="00B51030">
              <w:t>rmace se poskytují bezprostředně po obdržení platebního příkazu a průběžně až do konečného provedení 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Otevřené bankovnictví nemůže fungovat na úkor bezpečnosti údajů. Pokud </w:t>
      </w:r>
      <w:r w:rsidRPr="00B51030">
        <w:t>spotřebitelé souhlasí se sdílením údajů s třetími stranami, nemělo by se sdílení údajů stát „samoobsluhou“, ale musí být přísně prosazovány zásady minimalizace údajů a omezení účelu. Přístup je možný pouze k údajům, které jsou nezbytně nutné pro plnění sml</w:t>
      </w:r>
      <w:r w:rsidRPr="00B51030">
        <w:t>ouvy (čl. 5 odst. 1 písm. c) GDPR).</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3.</w:t>
            </w:r>
            <w:r w:rsidRPr="00B51030">
              <w:tab/>
              <w:t>Poskytovatelé platebních služeb, kteří vedou účet, poskytnou poskytovatelům služeb iniciování platby alespoň stejné informace o iniciování a provedení platební transakce, jaké byly poskytnuty nebo zpřístupněny uživateli platebních slu</w:t>
            </w:r>
            <w:r w:rsidRPr="00B51030">
              <w:t xml:space="preserve">žeb, je-li transakce iniciována přímo uživatelem platebních služeb. Tyto informace se poskytují bezprostředně po obdržení platebního příkazu a průběžně až do </w:t>
            </w:r>
            <w:r w:rsidRPr="00B51030">
              <w:rPr>
                <w:b/>
                <w:i/>
              </w:rPr>
              <w:t>konečného</w:t>
            </w:r>
            <w:r w:rsidRPr="00B51030">
              <w:t xml:space="preserve"> provedení platby.</w:t>
            </w:r>
          </w:p>
        </w:tc>
        <w:tc>
          <w:tcPr>
            <w:tcW w:w="4876" w:type="dxa"/>
            <w:hideMark/>
          </w:tcPr>
          <w:p w:rsidR="0047667D" w:rsidRPr="00B51030" w:rsidRDefault="00475E36">
            <w:pPr>
              <w:pStyle w:val="Normal6"/>
              <w:rPr>
                <w:szCs w:val="24"/>
              </w:rPr>
            </w:pPr>
            <w:r w:rsidRPr="00B51030">
              <w:t>3.</w:t>
            </w:r>
            <w:r w:rsidRPr="00B51030">
              <w:tab/>
              <w:t>Poskytovatelé platebních služeb, kteří vedou účet, poskytnou poskyt</w:t>
            </w:r>
            <w:r w:rsidRPr="00B51030">
              <w:t>ovatelům služeb iniciování platby alespoň stejné informace o iniciování a provedení platební transakce, jaké byly poskytnuty nebo zpřístupněny uživateli platebních služeb, je-li transakce iniciována přímo uživatelem platebních služeb. Tyto informace se pos</w:t>
            </w:r>
            <w:r w:rsidRPr="00B51030">
              <w:t xml:space="preserve">kytují bezprostředně po obdržení platebního příkazu a průběžně až do provedení </w:t>
            </w:r>
            <w:r w:rsidRPr="00B51030">
              <w:rPr>
                <w:b/>
                <w:i/>
              </w:rPr>
              <w:t xml:space="preserve">nebo zamítnutí </w:t>
            </w:r>
            <w:r w:rsidRPr="00B51030">
              <w:t>platby.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3a.</w:t>
            </w:r>
            <w:r w:rsidRPr="00B51030">
              <w:rPr>
                <w:b/>
                <w:i/>
              </w:rPr>
              <w:tab/>
              <w:t>Zpracování údajů klienta se omezí na to, co je nezbytné ve vztahu k účelu, pro který byly zpracovávány. V souladu s článkem 16</w:t>
            </w:r>
            <w:r w:rsidRPr="00B51030">
              <w:rPr>
                <w:b/>
                <w:i/>
              </w:rPr>
              <w:t xml:space="preserve"> nařízení (EU) č. 1093/2010 vypracuje Evropský orgán pro bankovnictví pokyny k provádění tohoto odstavce pro služby iniciování platby a služby informování o účtu.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3a.</w:t>
            </w:r>
            <w:r w:rsidRPr="00B51030">
              <w:rPr>
                <w:b/>
                <w:i/>
              </w:rPr>
              <w:tab/>
              <w:t>Zpracování údajů klienta se omezí na to, co je nezbytné ve vztahu k účelu, pro který byly zpracovávány. V souladu s článkem 16 nařízení (EU) č. 1093/2010 vypracuje orgán EBA pokyny k provádění tohoto odstavce pro služby iniciování platby a služby infor</w:t>
            </w:r>
            <w:r w:rsidRPr="00B51030">
              <w:rPr>
                <w:b/>
                <w:i/>
              </w:rPr>
              <w:t>mování o účtu.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Evropský orgán pro bankovnictví by měl být v nařízení o platebních službách pověřen vydáním pokynů, jak stanovit rozsah používání údajů pro služby informování o účtu a služby</w:t>
      </w:r>
      <w:r w:rsidRPr="00B51030">
        <w:t xml:space="preserve"> iniciování platby, podobně jako je tomu v návrhu o otevřeném financování.</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w:t>
      </w:r>
      <w:r w:rsidRPr="00B51030">
        <w:t xml:space="preserve"> 3 b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3b.</w:t>
            </w:r>
            <w:r w:rsidRPr="00B51030">
              <w:rPr>
                <w:b/>
                <w:i/>
              </w:rPr>
              <w:tab/>
              <w:t>Při přípravě obecných pokynů uvedených v odstavci 3a tohoto článku Evropský orgán pro bankovnictví úzce spolupracuje s Evropským sborem pro ochranu osobních údajů zřízeným nařízením (EU)</w:t>
            </w:r>
            <w:r w:rsidRPr="00B51030">
              <w:rPr>
                <w:b/>
                <w:i/>
              </w:rPr>
              <w:t xml:space="preserve"> 2016/679.</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José Gusmão, Chris MacManus</w:t>
      </w:r>
      <w:r w:rsidRPr="00B51030">
        <w:rPr>
          <w:rStyle w:val="HideTWBExt"/>
          <w:b w:val="0"/>
        </w:rPr>
        <w:t>&lt;/Members&gt;</w:t>
      </w:r>
    </w:p>
    <w:p w:rsidR="0047667D" w:rsidRPr="00B51030" w:rsidRDefault="00475E36" w:rsidP="0047667D">
      <w:r w:rsidRPr="00B51030">
        <w:rPr>
          <w:rStyle w:val="HideTWBExt"/>
        </w:rPr>
        <w:t>&lt;AuNomDe&gt;</w:t>
      </w:r>
      <w:r w:rsidRPr="00B51030">
        <w:rPr>
          <w:rStyle w:val="HideTWBInt"/>
          <w:color w:val="auto"/>
        </w:rPr>
        <w:t>{The Left}</w:t>
      </w:r>
      <w:r w:rsidRPr="00B51030">
        <w:t>za skupinu The Left</w:t>
      </w:r>
      <w:r w:rsidRPr="00B51030">
        <w:rPr>
          <w:rStyle w:val="HideTWBExt"/>
        </w:rPr>
        <w:t>&lt;/AuNomDe&gt;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37 – odst. 3 b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3b.</w:t>
            </w:r>
            <w:r w:rsidRPr="00B51030">
              <w:rPr>
                <w:b/>
                <w:i/>
              </w:rPr>
              <w:tab/>
              <w:t xml:space="preserve">Při přípravě obecných pokynů uvedených v odstavci 3a tohoto článku EBA úzce spolupracuje s Evropským sborem pro ochranu osobních údajů zřízeným </w:t>
            </w:r>
            <w:r w:rsidRPr="00B51030">
              <w:rPr>
                <w:b/>
                <w:i/>
              </w:rPr>
              <w:t>nařízením (EU) 2016/679.</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Evropský orgán pro bankovnictví by měl být v nařízení o platebních službách pověřen vydáním pokynů, jak stanovit rozsah používání údajů pro služby informování o účt</w:t>
      </w:r>
      <w:r w:rsidRPr="00B51030">
        <w:t>u a služby iniciování platby, podobně jako je tomu v návrhu o otevřeném financování.</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Článek 38</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38 – 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 xml:space="preserve">Poskytovatelé platebních služeb, kteří vedou účet, přijmou veškerá opatření, která jsou v jejich pravomoci, aby zabránili nedostupnosti vyhrazeného </w:t>
            </w:r>
            <w:r w:rsidRPr="00B51030">
              <w:t>rozhraní. Má se za to, že nedostupnost nastala, pokud na pět po sobě následujících žádostí o přístup k informacím pro poskytování služeb iniciování platby nebo služeb informování o účtu není do 30 sekund obdržena žádná odpověď od vyhrazeného rozhraní posky</w:t>
            </w:r>
            <w:r w:rsidRPr="00B51030">
              <w:t>tovatele platebních služeb, který vede účet.</w:t>
            </w:r>
          </w:p>
        </w:tc>
        <w:tc>
          <w:tcPr>
            <w:tcW w:w="4876" w:type="dxa"/>
            <w:hideMark/>
          </w:tcPr>
          <w:p w:rsidR="0047667D" w:rsidRPr="00B51030" w:rsidRDefault="00475E36">
            <w:pPr>
              <w:pStyle w:val="Normal6"/>
              <w:rPr>
                <w:szCs w:val="24"/>
              </w:rPr>
            </w:pPr>
            <w:r w:rsidRPr="00B51030">
              <w:t>1.</w:t>
            </w:r>
            <w:r w:rsidRPr="00B51030">
              <w:tab/>
              <w:t xml:space="preserve">Poskytovatelé platebních služeb, kteří vedou účet, přijmou veškerá opatření, která jsou v jejich pravomoci, aby zabránili nedostupnosti </w:t>
            </w:r>
            <w:r w:rsidRPr="00B51030">
              <w:rPr>
                <w:b/>
                <w:i/>
              </w:rPr>
              <w:t xml:space="preserve">a nedostatečnému výkonu </w:t>
            </w:r>
            <w:r w:rsidRPr="00B51030">
              <w:t>vyhrazeného rozhraní. Má se za to, že nedostupno</w:t>
            </w:r>
            <w:r w:rsidRPr="00B51030">
              <w:t>st nastala, pokud na pět po sobě následujících žádostí o přístup k informacím pro poskytování služeb iniciování platby nebo služeb informování o účtu není do 30 sekund obdržena žádná odpověď od vyhrazeného rozhraní poskytovatele platebních služeb, který ve</w:t>
            </w:r>
            <w:r w:rsidRPr="00B51030">
              <w:t>de účet.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Markus Ferber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38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 xml:space="preserve">Znění navržené </w:t>
            </w:r>
            <w:r w:rsidRPr="00B51030">
              <w:t>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V případě nedostupnosti vyhrazeného rozhraní poskytovatelé platebních služeb, kteří vedou účet, informují poskytovatele platebních služeb, kteří využívají příslušné vyhrazené rozhraní, o opatřeních přijatých k obnovení činnosti</w:t>
            </w:r>
            <w:r w:rsidRPr="00B51030">
              <w:t xml:space="preserve"> rozhraní a o odhadované době potřebné k vyřešení problému. Po dobu nedostupnosti poskytovatelé platebních služeb, kteří vedou účet, </w:t>
            </w:r>
            <w:r w:rsidRPr="00B51030">
              <w:rPr>
                <w:b/>
                <w:bCs/>
                <w:i/>
                <w:iCs/>
              </w:rPr>
              <w:t>neprodleně</w:t>
            </w:r>
            <w:r w:rsidRPr="00B51030">
              <w:t xml:space="preserve"> nabídnou poskytovatelům služeb informování o účtu a iniciování platby účinné alternativní řešení za účelem příst</w:t>
            </w:r>
            <w:r w:rsidRPr="00B51030">
              <w:t>upu k údajům o platebním účtu, například použití rozhraní, které poskytovatel platebních služeb, který vede účet, používá pro ověřování a komunikaci se svými uživateli.</w:t>
            </w:r>
          </w:p>
        </w:tc>
        <w:tc>
          <w:tcPr>
            <w:tcW w:w="4876" w:type="dxa"/>
            <w:hideMark/>
          </w:tcPr>
          <w:p w:rsidR="0047667D" w:rsidRPr="00B51030" w:rsidRDefault="00475E36">
            <w:pPr>
              <w:pStyle w:val="Normal6"/>
              <w:rPr>
                <w:szCs w:val="24"/>
              </w:rPr>
            </w:pPr>
            <w:r w:rsidRPr="00B51030">
              <w:t>2.</w:t>
            </w:r>
            <w:r w:rsidRPr="00B51030">
              <w:tab/>
              <w:t xml:space="preserve">V případě nedostupnosti vyhrazeného rozhraní poskytovatelé platebních služeb, kteří </w:t>
            </w:r>
            <w:r w:rsidRPr="00B51030">
              <w:t>vedou účet, informují poskytovatele platebních služeb, kteří využívají příslušné vyhrazené rozhraní, o opatřeních přijatých k obnovení činnosti rozhraní a o odhadované době potřebné k vyřešení problému. Po dobu nedostupnosti poskytovatelé platebních služeb</w:t>
            </w:r>
            <w:r w:rsidRPr="00B51030">
              <w:t xml:space="preserve">, kteří vedou účet, </w:t>
            </w:r>
            <w:r w:rsidRPr="00B51030">
              <w:rPr>
                <w:b/>
                <w:i/>
              </w:rPr>
              <w:t>bez zbytečného odkladu</w:t>
            </w:r>
            <w:r w:rsidRPr="00B51030">
              <w:t xml:space="preserve"> nabídnou poskytovatelům služeb informování o účtu a iniciování platby účinné alternativní řešení za účelem přístupu k údajům o platebním účtu, například použití rozhraní, které poskytovatel platebních služeb, kter</w:t>
            </w:r>
            <w:r w:rsidRPr="00B51030">
              <w:t>ý vede účet, používá pro ověřování a komunikaci se svými uživateli.</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309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39 – nadpis</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Výjimka z povinnosti mít </w:t>
            </w:r>
            <w:r w:rsidRPr="00B51030">
              <w:rPr>
                <w:b/>
                <w:i/>
              </w:rPr>
              <w:t>vyhrazené</w:t>
            </w:r>
            <w:r w:rsidRPr="00B51030">
              <w:t xml:space="preserve"> rozhraní pro přístup k údajům</w:t>
            </w:r>
          </w:p>
        </w:tc>
        <w:tc>
          <w:tcPr>
            <w:tcW w:w="4876" w:type="dxa"/>
            <w:hideMark/>
          </w:tcPr>
          <w:p w:rsidR="0047667D" w:rsidRPr="00B51030" w:rsidRDefault="00475E36">
            <w:pPr>
              <w:pStyle w:val="Normal6"/>
              <w:rPr>
                <w:szCs w:val="24"/>
              </w:rPr>
            </w:pPr>
            <w:r w:rsidRPr="00B51030">
              <w:t>Výjimka z povinnosti mít rozhraní pro přístup k údajům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Gunnar Beck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39 – odst. 2 – pododstavec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Orgán EBA vypra</w:t>
            </w:r>
            <w:r w:rsidRPr="00B51030">
              <w:t>cuje návrhy regulačních technických norem, které stanoví kritéria, na jejichž základě může být poskytovatel platebních služeb, který vede účet, v souladu s odstavcem 1 osvobozen od povinnosti mít zavedeno vyhrazené rozhraní a jako rozhraní pro bezpečnou vý</w:t>
            </w:r>
            <w:r w:rsidRPr="00B51030">
              <w:t xml:space="preserve">měnu údajů s poskytovateli služeb informování o účtu a poskytovateli služeb iniciování platby poskytovat rozhraní, které zpřístupňuje svým uživatelům plateb pro přístup jejich platebním účtům on-line, nebo případně nemít vůbec žádné rozhraní pro bezpečnou </w:t>
            </w:r>
            <w:r w:rsidRPr="00B51030">
              <w:t>výměnu údajů.</w:t>
            </w:r>
          </w:p>
        </w:tc>
        <w:tc>
          <w:tcPr>
            <w:tcW w:w="4876" w:type="dxa"/>
            <w:hideMark/>
          </w:tcPr>
          <w:p w:rsidR="0047667D" w:rsidRPr="00B51030" w:rsidRDefault="00475E36">
            <w:pPr>
              <w:pStyle w:val="Normal6"/>
              <w:rPr>
                <w:szCs w:val="24"/>
              </w:rPr>
            </w:pPr>
            <w:r w:rsidRPr="00B51030">
              <w:t>Orgán EBA vypracuje návrhy regulačních technických norem, které stanoví kritéria, na jejichž základě může být poskytovatel platebních služeb, který vede účet, v souladu s odstavcem 1 osvobozen od povinnosti mít zavedeno vyhrazené rozhraní a j</w:t>
            </w:r>
            <w:r w:rsidRPr="00B51030">
              <w:t xml:space="preserve">ako rozhraní pro bezpečnou výměnu údajů s poskytovateli služeb informování o účtu a poskytovateli služeb iniciování platby poskytovat rozhraní, které zpřístupňuje svým uživatelům plateb pro přístup jejich platebním účtům on-line, nebo případně nemít vůbec </w:t>
            </w:r>
            <w:r w:rsidRPr="00B51030">
              <w:t>žádné rozhraní pro bezpečnou výměnu údajů.</w:t>
            </w:r>
            <w:r w:rsidRPr="00B51030">
              <w:rPr>
                <w:b/>
                <w:i/>
              </w:rPr>
              <w:t xml:space="preserve"> Kritéria jsou založena na omezeném používání nebo hodnotě produktů platebních účtů, což by poskytovatele platebních služeb, který vede účet, automaticky vyňalo z působnosti tohoto článku, aniž by musel o výjimky ž</w:t>
            </w:r>
            <w:r w:rsidRPr="00B51030">
              <w:rPr>
                <w:b/>
                <w:i/>
              </w:rPr>
              <w:t>ádat jednotlivě příslušné orgány.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39 – odst. 2 – </w:t>
      </w:r>
      <w:r w:rsidRPr="00B51030">
        <w:t>pododstavec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Orgán EBA vypracuje návrhy regulačních technických norem, které stanoví kritéria, na jejichž základě může být poskytovatel platebních služeb, který vede účet, v souladu s odstavcem 1 osvobozen od povinnosti mít zavedeno </w:t>
            </w:r>
            <w:r w:rsidRPr="00B51030">
              <w:rPr>
                <w:b/>
                <w:i/>
              </w:rPr>
              <w:t>vyhrazené</w:t>
            </w:r>
            <w:r w:rsidRPr="00B51030">
              <w:t xml:space="preserve"> rozhraní a jako rozhraní p</w:t>
            </w:r>
            <w:r w:rsidRPr="00B51030">
              <w:t>ro bezpečnou výměnu údajů s poskytovateli služeb informování o účtu a poskytovateli služeb iniciování platby poskytovat rozhraní, které zpřístupňuje svým uživatelům plateb pro přístup jejich platebním účtům on-line, nebo případně nemít vůbec žádné rozhraní</w:t>
            </w:r>
            <w:r w:rsidRPr="00B51030">
              <w:t xml:space="preserve"> pro bezpečnou výměnu údajů.</w:t>
            </w:r>
          </w:p>
        </w:tc>
        <w:tc>
          <w:tcPr>
            <w:tcW w:w="4876" w:type="dxa"/>
            <w:hideMark/>
          </w:tcPr>
          <w:p w:rsidR="0047667D" w:rsidRPr="00B51030" w:rsidRDefault="00475E36">
            <w:pPr>
              <w:pStyle w:val="Normal6"/>
              <w:rPr>
                <w:szCs w:val="24"/>
              </w:rPr>
            </w:pPr>
            <w:r w:rsidRPr="00B51030">
              <w:t>Orgán EBA vypracuje návrhy regulačních technických norem, které stanoví kritéria, na jejichž základě může být poskytovatel platebních služeb, který vede účet, v souladu s odstavcem 1 osvobozen od povinnosti mít zavedeno rozhran</w:t>
            </w:r>
            <w:r w:rsidRPr="00B51030">
              <w:t>í a jako rozhraní pro bezpečnou výměnu údajů s poskytovateli služeb informování o účtu a poskytovateli služeb iniciování platby poskytovat rozhraní, které zpřístupňuje svým uživatelům plateb pro přístup jejich platebním účtům on-line, nebo případně nemít v</w:t>
            </w:r>
            <w:r w:rsidRPr="00B51030">
              <w:t>ůbec žádné rozhraní pro bezpečnou výměnu údajů.</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40 –</w:t>
      </w:r>
      <w:r w:rsidRPr="00B51030">
        <w:t xml:space="preserve">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Pro účely písmene b), pokud některé nebo všechny informace uvedené v tomto písmenu nejsou k dispozici bezprostředně po obdržení platebního příkazu, poskytovatel platebních služeb, který vede </w:t>
            </w:r>
            <w:r w:rsidRPr="00B51030">
              <w:t>účet, zajistí, aby veškeré informace o provedení platebního příkazu byly poskytovateli služeb iniciování platby zpřístupněny bezprostředně poté, co se stanou dostupné pro poskytovatele platebních služeb, který vede účet.</w:t>
            </w:r>
          </w:p>
        </w:tc>
        <w:tc>
          <w:tcPr>
            <w:tcW w:w="4876" w:type="dxa"/>
            <w:hideMark/>
          </w:tcPr>
          <w:p w:rsidR="0047667D" w:rsidRPr="00B51030" w:rsidRDefault="00475E36">
            <w:pPr>
              <w:pStyle w:val="Normal6"/>
              <w:rPr>
                <w:szCs w:val="24"/>
              </w:rPr>
            </w:pPr>
            <w:r w:rsidRPr="00B51030">
              <w:t>Pro účely písmene b), pokud některé</w:t>
            </w:r>
            <w:r w:rsidRPr="00B51030">
              <w:t xml:space="preserve"> nebo všechny informace uvedené v tomto písmenu nejsou k dispozici bezprostředně po obdržení platebního příkazu, poskytovatel platebních služeb, který vede účet, zajistí, aby veškeré informace o provedení platebního příkazu</w:t>
            </w:r>
            <w:r w:rsidRPr="00B51030">
              <w:rPr>
                <w:b/>
                <w:i/>
              </w:rPr>
              <w:t>, včetně mimo jiné všech aktualiz</w:t>
            </w:r>
            <w:r w:rsidRPr="00B51030">
              <w:rPr>
                <w:b/>
                <w:i/>
              </w:rPr>
              <w:t>ací stavu platby,</w:t>
            </w:r>
            <w:r w:rsidRPr="00B51030">
              <w:t xml:space="preserve"> byly poskytovateli služeb iniciování platby zpřístupněny bezprostředně poté, co se stanou dostupné pro poskytovatele platebních služeb, který vede účet.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40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Pro účely písmene b), pokud některé nebo všechny informace </w:t>
            </w:r>
            <w:r w:rsidRPr="00B51030">
              <w:t>uvedené v tomto písmenu nejsou k dispozici bezprostředně po obdržení platebního příkazu, poskytovatel platebních služeb, který vede účet, zajistí, aby veškeré informace o provedení platebního příkazu byly poskytovateli služeb iniciování platby zpřístupněny</w:t>
            </w:r>
            <w:r w:rsidRPr="00B51030">
              <w:t xml:space="preserve"> bezprostředně poté, co se stanou dostupné pro poskytovatele platebních služeb, který vede účet.</w:t>
            </w:r>
          </w:p>
        </w:tc>
        <w:tc>
          <w:tcPr>
            <w:tcW w:w="4876" w:type="dxa"/>
            <w:hideMark/>
          </w:tcPr>
          <w:p w:rsidR="0047667D" w:rsidRPr="00B51030" w:rsidRDefault="00475E36">
            <w:pPr>
              <w:pStyle w:val="Normal6"/>
              <w:rPr>
                <w:szCs w:val="24"/>
              </w:rPr>
            </w:pPr>
            <w:r w:rsidRPr="00B51030">
              <w:t>Pro účely písmene b), pokud některé nebo všechny informace uvedené v tomto písmenu nejsou k dispozici bezprostředně po obdržení platebního příkazu, poskytovate</w:t>
            </w:r>
            <w:r w:rsidRPr="00B51030">
              <w:t>l platebních služeb, který vede účet, zajistí, aby veškeré informace o provedení platebního příkazu</w:t>
            </w:r>
            <w:r w:rsidRPr="00B51030">
              <w:rPr>
                <w:b/>
                <w:i/>
              </w:rPr>
              <w:t>, včetně aktualizací stavu platby,</w:t>
            </w:r>
            <w:r w:rsidRPr="00B51030">
              <w:t xml:space="preserve"> byly poskytovateli služeb iniciování platby zpřístupněny bezprostředně poté, co se stanou dostupné pro poskytovatele plate</w:t>
            </w:r>
            <w:r w:rsidRPr="00B51030">
              <w:t>bních služeb, který vede účet.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43 – odst. 2 – písm. </w:t>
      </w:r>
      <w:r w:rsidRPr="00B51030">
        <w:t>a – bod v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va)</w:t>
            </w:r>
            <w:r w:rsidRPr="00B51030">
              <w:rPr>
                <w:b/>
                <w:i/>
              </w:rPr>
              <w:tab/>
              <w:t>dnů, v nichž došlo k přístupu k údajům, a jaké kategorie údajů, které byly během něj získány.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2 – písm. c</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c)</w:t>
            </w:r>
            <w:r w:rsidRPr="00B51030">
              <w:rPr>
                <w:b/>
                <w:i/>
              </w:rPr>
              <w:tab/>
              <w:t>umožňovat uživateli platebních služeb obnovit odňatý</w:t>
            </w:r>
            <w:r w:rsidRPr="00B51030">
              <w:rPr>
                <w:b/>
                <w:i/>
              </w:rPr>
              <w:t xml:space="preserve"> přístup k údajům;</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2 – písm. c</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c)</w:t>
            </w:r>
            <w:r w:rsidRPr="00B51030">
              <w:rPr>
                <w:b/>
                <w:i/>
              </w:rPr>
              <w:tab/>
              <w:t>umožňovat uživateli platebních služeb obnovit odňatý přístup k údajům;</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 xml:space="preserve">Obnovení odebraných oprávnění v ovládacích </w:t>
      </w:r>
      <w:r w:rsidRPr="00B51030">
        <w:t>panelech by mohlo představovat technický a právní problém v případě změny podmínek služby.</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w:t>
      </w:r>
      <w:r w:rsidRPr="00B51030">
        <w:rPr>
          <w:rStyle w:val="HideTWBExt"/>
          <w:b w:val="0"/>
        </w:rPr>
        <w:t>e&gt;</w:t>
      </w:r>
      <w:r w:rsidRPr="00B51030">
        <w:t>Čl. 43 – odst. 2 – písm. c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ca)</w:t>
            </w:r>
            <w:r w:rsidRPr="00B51030">
              <w:rPr>
                <w:b/>
                <w:i/>
              </w:rPr>
              <w:tab/>
              <w:t xml:space="preserve">umožňovat uživatelům platebních služeb odmítnout sdílení údajů s třetími stranami obecným způsobem pro všechny současné i budoucí žádosti o povolení přístupu k </w:t>
            </w:r>
            <w:r w:rsidRPr="00B51030">
              <w:rPr>
                <w:b/>
                <w:i/>
              </w:rPr>
              <w:t>údajům;</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Eugen Jurzyca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2 – písm. d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da)</w:t>
            </w:r>
            <w:r w:rsidRPr="00B51030">
              <w:rPr>
                <w:b/>
                <w:i/>
              </w:rPr>
              <w:tab/>
              <w:t>být v souladu s přehledy nařízení o přístupu k finančním údajům a umožnit držitelům údajů spravovat oprávnění k údajům vyplývající jak z nařízení o přístupu k finančním údajům, tak z tohoto nařízení prostřednic</w:t>
            </w:r>
            <w:r w:rsidRPr="00B51030">
              <w:rPr>
                <w:b/>
                <w:i/>
              </w:rPr>
              <w:t>tvím jediného kontrolního panelu.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319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43 – odst. 2 a </w:t>
      </w:r>
      <w:r w:rsidRPr="00B51030">
        <w:t>(nový)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2a.</w:t>
            </w:r>
            <w:r w:rsidRPr="00B51030">
              <w:rPr>
                <w:b/>
                <w:i/>
              </w:rPr>
              <w:tab/>
              <w:t xml:space="preserve">Orgán EBA vypracuje návrhy regulačních technických norem, v nichž sestaví standardizovaný seznam kategorií údajů uvedených v odst. 2 písm. a) tak, aby tyto údaje byly pro spotřebitele snadno </w:t>
            </w:r>
            <w:r w:rsidRPr="00B51030">
              <w:rPr>
                <w:b/>
                <w:i/>
              </w:rPr>
              <w:t>srozumitelné.</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Orgán EBA předloží regulační technické normy uvedené v prvním pododstavci Komisi do [Úřad pro publikace: vložte datum = jeden rok ode dne vstupu tohoto nařízení v platnost]. Na Komisi je přenesena pravomoc přijímat regulační technické normy</w:t>
            </w:r>
            <w:r w:rsidRPr="00B51030">
              <w:rPr>
                <w:b/>
                <w:i/>
              </w:rPr>
              <w:t xml:space="preserve"> uvedené v prvním pododstavci v souladu s články 10 až 14 nařízení (EU) č. 1093/2010.</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w:t>
      </w:r>
      <w:r w:rsidRPr="00B51030">
        <w:t xml:space="preserve">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2 b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2b.</w:t>
            </w:r>
            <w:r w:rsidRPr="00B51030">
              <w:rPr>
                <w:b/>
                <w:i/>
              </w:rPr>
              <w:tab/>
              <w:t>Pokud se uživatel platebních služeb podle odst. 2 písm. b) rozhodne odvolat přístup k údajům, daný poskytovatel služeb informování o účtu nebo</w:t>
            </w:r>
            <w:r w:rsidRPr="00B51030">
              <w:rPr>
                <w:b/>
                <w:i/>
              </w:rPr>
              <w:t xml:space="preserve"> poskytovatel služeb iniciování platby již údaje dále neodebírá a vymaže všechny údaje, které obdržel na základě povolení k přístupu k údajům uděleného uživatelem platebních služeb.</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4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4.</w:t>
            </w:r>
            <w:r w:rsidRPr="00B51030">
              <w:tab/>
              <w:t>Poskytovatel platební</w:t>
            </w:r>
            <w:r w:rsidRPr="00B51030">
              <w:t xml:space="preserve">ch služeb, který vede účet, a poskytovatel služeb informování o účtu nebo poskytovatel služeb iniciování platby, kterému bylo uděleno povolení, spolupracují s cílem zpřístupnit informace uživateli platebních služeb prostřednictvím přehledu v reálném čase. </w:t>
            </w:r>
            <w:r w:rsidRPr="00B51030">
              <w:t>Pro účely odstavce 2</w:t>
            </w:r>
            <w:r w:rsidRPr="00B51030">
              <w:rPr>
                <w:b/>
                <w:i/>
              </w:rPr>
              <w:t xml:space="preserve"> písm. a), b), c) a e)</w:t>
            </w:r>
            <w:r w:rsidRPr="00B51030">
              <w:t>:</w:t>
            </w:r>
          </w:p>
        </w:tc>
        <w:tc>
          <w:tcPr>
            <w:tcW w:w="4876" w:type="dxa"/>
            <w:hideMark/>
          </w:tcPr>
          <w:p w:rsidR="0047667D" w:rsidRPr="00B51030" w:rsidRDefault="00475E36">
            <w:pPr>
              <w:pStyle w:val="Normal6"/>
              <w:rPr>
                <w:szCs w:val="24"/>
              </w:rPr>
            </w:pPr>
            <w:r w:rsidRPr="00B51030">
              <w:t>4.</w:t>
            </w:r>
            <w:r w:rsidRPr="00B51030">
              <w:tab/>
              <w:t>Poskytovatel platebních služeb, který vede účet, a poskytovatel služeb informování o účtu nebo poskytovatel služeb iniciování platby, kterému bylo uděleno povolení, spolupracují s cílem zpřístupnit informace u</w:t>
            </w:r>
            <w:r w:rsidRPr="00B51030">
              <w:t>živateli platebních služeb prostřednictvím přehledu v reálném čase. Pro účely odstavce 2:</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Písmeno e) neexistuje, proto je třeba odkázat na celý odstavec 2.</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Markus Ferber</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43 – odst. 4 – písm. b – bod i</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i)</w:t>
            </w:r>
            <w:r w:rsidRPr="00B51030">
              <w:tab/>
              <w:t xml:space="preserve">účelu povolení uděleného </w:t>
            </w:r>
            <w:r w:rsidRPr="00B51030">
              <w:t>uživatelem platebních služeb;</w:t>
            </w:r>
          </w:p>
        </w:tc>
        <w:tc>
          <w:tcPr>
            <w:tcW w:w="4876" w:type="dxa"/>
            <w:hideMark/>
          </w:tcPr>
          <w:p w:rsidR="0047667D" w:rsidRPr="00B51030" w:rsidRDefault="00475E36">
            <w:pPr>
              <w:pStyle w:val="Normal6"/>
              <w:rPr>
                <w:szCs w:val="24"/>
              </w:rPr>
            </w:pPr>
            <w:r w:rsidRPr="00B51030">
              <w:t>i)</w:t>
            </w:r>
            <w:r w:rsidRPr="00B51030">
              <w:tab/>
              <w:t xml:space="preserve">účelu povolení uděleného uživatelem platebních služeb </w:t>
            </w:r>
            <w:r w:rsidRPr="00B51030">
              <w:rPr>
                <w:b/>
                <w:i/>
              </w:rPr>
              <w:t>, a to pro uživatele jasným a srozumitelným způsobem</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w:t>
      </w:r>
      <w:r w:rsidRPr="00B51030">
        <w:t>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Poskytovatelé platebních služeb, kteří vedou účet, zajistí, aby jejich vyhrazené </w:t>
            </w:r>
            <w:r w:rsidRPr="00B51030">
              <w:t>rozhraní nevytvářelo překážky pro poskytování služeb iniciování platby a informování o účtu.</w:t>
            </w:r>
          </w:p>
        </w:tc>
        <w:tc>
          <w:tcPr>
            <w:tcW w:w="4876" w:type="dxa"/>
            <w:hideMark/>
          </w:tcPr>
          <w:p w:rsidR="0047667D" w:rsidRPr="00B51030" w:rsidRDefault="00475E36">
            <w:pPr>
              <w:pStyle w:val="Normal6"/>
              <w:rPr>
                <w:szCs w:val="24"/>
              </w:rPr>
            </w:pPr>
            <w:r w:rsidRPr="00B51030">
              <w:t>Poskytovatelé platebních služeb, kteří vedou účet, zajistí, aby jejich vyhrazené rozhraní nevytvářelo překážky pro poskytování služeb iniciování platby a informová</w:t>
            </w:r>
            <w:r w:rsidRPr="00B51030">
              <w:t>ní o účtu</w:t>
            </w:r>
            <w:r w:rsidRPr="00B51030">
              <w:rPr>
                <w:b/>
                <w:i/>
              </w:rPr>
              <w:t xml:space="preserve"> a umožňovalo spotřebitelům jednoduché a bezproblémové používání</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K zakázaným překážkám patří:</w:t>
            </w:r>
          </w:p>
        </w:tc>
        <w:tc>
          <w:tcPr>
            <w:tcW w:w="4876" w:type="dxa"/>
            <w:hideMark/>
          </w:tcPr>
          <w:p w:rsidR="0047667D" w:rsidRPr="00B51030" w:rsidRDefault="00475E36">
            <w:pPr>
              <w:pStyle w:val="Normal6"/>
              <w:rPr>
                <w:szCs w:val="24"/>
              </w:rPr>
            </w:pPr>
            <w:r w:rsidRPr="00B51030">
              <w:t>K zakázaným překážkám patří</w:t>
            </w:r>
            <w:r w:rsidRPr="00B51030">
              <w:rPr>
                <w:b/>
                <w:i/>
              </w:rPr>
              <w:t xml:space="preserve"> mimo jiné</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návětí</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K zakázaným překážkám patří:</w:t>
            </w:r>
          </w:p>
        </w:tc>
        <w:tc>
          <w:tcPr>
            <w:tcW w:w="4876" w:type="dxa"/>
            <w:hideMark/>
          </w:tcPr>
          <w:p w:rsidR="0047667D" w:rsidRPr="00B51030" w:rsidRDefault="00475E36">
            <w:pPr>
              <w:pStyle w:val="Normal6"/>
              <w:rPr>
                <w:szCs w:val="24"/>
              </w:rPr>
            </w:pPr>
            <w:r w:rsidRPr="00B51030">
              <w:t xml:space="preserve">K zakázaným překážkám patří </w:t>
            </w:r>
            <w:r w:rsidRPr="00B51030">
              <w:rPr>
                <w:b/>
                <w:i/>
              </w:rPr>
              <w:t>mimo jiné</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písm. a</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a)</w:t>
            </w:r>
            <w:r w:rsidRPr="00B51030">
              <w:tab/>
              <w:t>zabránění tomu, aby poskytovatelé služeb iniciování platby nebo poskytovatelé služeb informování o účtu používali údaje vydané poskytovateli platebn</w:t>
            </w:r>
            <w:r w:rsidRPr="00B51030">
              <w:t>ích služeb, kteří vedou účet, jejich uživatelům platebních služeb;</w:t>
            </w:r>
          </w:p>
        </w:tc>
        <w:tc>
          <w:tcPr>
            <w:tcW w:w="4876" w:type="dxa"/>
            <w:hideMark/>
          </w:tcPr>
          <w:p w:rsidR="0047667D" w:rsidRPr="00B51030" w:rsidRDefault="00475E36">
            <w:pPr>
              <w:pStyle w:val="Normal6"/>
              <w:rPr>
                <w:szCs w:val="24"/>
              </w:rPr>
            </w:pPr>
            <w:r w:rsidRPr="00B51030">
              <w:t>a)</w:t>
            </w:r>
            <w:r w:rsidRPr="00B51030">
              <w:tab/>
              <w:t xml:space="preserve">zabránění tomu, aby poskytovatelé služeb iniciování platby nebo poskytovatelé služeb informování o účtu používali </w:t>
            </w:r>
            <w:r w:rsidRPr="00B51030">
              <w:rPr>
                <w:b/>
                <w:i/>
              </w:rPr>
              <w:t xml:space="preserve">osobní bezpečnostní </w:t>
            </w:r>
            <w:r w:rsidRPr="00B51030">
              <w:t xml:space="preserve">údaje vydané poskytovateli platebních služeb, kteří </w:t>
            </w:r>
            <w:r w:rsidRPr="00B51030">
              <w:t>vedou účet, jejich uživatelům platebních služeb;</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44 </w:t>
      </w:r>
      <w:r w:rsidRPr="00B51030">
        <w:t>– odst. 1 – pododstavec 2 – písm. j</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j)</w:t>
            </w:r>
            <w:r w:rsidRPr="00B51030">
              <w:rPr>
                <w:b/>
                <w:i/>
              </w:rPr>
              <w:tab/>
              <w:t xml:space="preserve">uložení povinného postupu poskytnutí informací o účtu nebo iniciování platby na základě „přesměrování“ nebo „oddělení“, kdy ověření uživatele platebních služeb u </w:t>
            </w:r>
            <w:r w:rsidRPr="00B51030">
              <w:rPr>
                <w:b/>
                <w:i/>
              </w:rPr>
              <w:t>poskytovatele platebních služeb, který vede účet, přidává další kroky nebo požadované úkony do postupu uživatele ve srovnání s rovnocenným postupem ověření, který je uživatelům platebních služeb nabízen při přímém přístupu k jejich platebním účtům nebo při</w:t>
            </w:r>
            <w:r w:rsidRPr="00B51030">
              <w:rPr>
                <w:b/>
                <w:i/>
              </w:rPr>
              <w:t xml:space="preserve"> iniciování platby u poskytovatele platebních služeb, který vede účet;</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w:t>
      </w:r>
      <w:r w:rsidRPr="00B51030">
        <w:t>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písm. j</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j)</w:t>
            </w:r>
            <w:r w:rsidRPr="00B51030">
              <w:tab/>
              <w:t>uložení povinného postupu poskytnutí informací o účtu nebo iniciování platby na základě „přesměrování“ nebo „oddělení“</w:t>
            </w:r>
            <w:r w:rsidRPr="00B51030">
              <w:rPr>
                <w:b/>
                <w:i/>
              </w:rPr>
              <w:t>, kdy</w:t>
            </w:r>
            <w:r w:rsidRPr="00B51030">
              <w:t xml:space="preserve"> ověření uživatele platebních služeb </w:t>
            </w:r>
            <w:r w:rsidRPr="00B51030">
              <w:rPr>
                <w:b/>
                <w:i/>
              </w:rPr>
              <w:t>u poskytovatele platebních služeb, který vede účet, přidává</w:t>
            </w:r>
            <w:r w:rsidRPr="00B51030">
              <w:t xml:space="preserve"> další kroky nebo požadované úkony do postupu uživatele ve srovnání s rovnocenným postupem ověření, který je uživatelům platebních služeb nabízen při přímém pří</w:t>
            </w:r>
            <w:r w:rsidRPr="00B51030">
              <w:t>stupu k jejich platebním účtům nebo při iniciování platby u poskytovatele platebních služeb, který vede účet;</w:t>
            </w:r>
          </w:p>
        </w:tc>
        <w:tc>
          <w:tcPr>
            <w:tcW w:w="4876" w:type="dxa"/>
            <w:hideMark/>
          </w:tcPr>
          <w:p w:rsidR="0047667D" w:rsidRPr="00B51030" w:rsidRDefault="00475E36">
            <w:pPr>
              <w:pStyle w:val="Normal6"/>
              <w:rPr>
                <w:szCs w:val="24"/>
              </w:rPr>
            </w:pPr>
            <w:r w:rsidRPr="00B51030">
              <w:t>j)</w:t>
            </w:r>
            <w:r w:rsidRPr="00B51030">
              <w:tab/>
              <w:t>uložení povinného postupu poskytnutí informací o účtu nebo iniciování platby na základě „přesměrování“ nebo „oddělení“</w:t>
            </w:r>
            <w:r w:rsidRPr="00B51030">
              <w:rPr>
                <w:b/>
                <w:i/>
              </w:rPr>
              <w:t xml:space="preserve"> pro</w:t>
            </w:r>
            <w:r w:rsidRPr="00B51030">
              <w:t xml:space="preserve"> ověření uživatele pl</w:t>
            </w:r>
            <w:r w:rsidRPr="00B51030">
              <w:t>atebních služeb</w:t>
            </w:r>
            <w:r w:rsidRPr="00B51030">
              <w:rPr>
                <w:b/>
                <w:i/>
              </w:rPr>
              <w:t>, jakož i</w:t>
            </w:r>
            <w:r w:rsidRPr="00B51030">
              <w:t xml:space="preserve"> další kroky nebo požadované úkony do postupu uživatele ve srovnání s rovnocenným postupem ověření, který je uživatelům platebních služeb nabízen při přímém přístupu k jejich platebním účtům nebo při iniciování platby u poskytovatel</w:t>
            </w:r>
            <w:r w:rsidRPr="00B51030">
              <w:t>e platebních služeb, který vede účet;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329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w:t>
      </w:r>
      <w:r w:rsidRPr="00B51030">
        <w:t xml:space="preserve"> pododstavec 2 – písm. k</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k)</w:t>
            </w:r>
            <w:r w:rsidRPr="00B51030">
              <w:rPr>
                <w:b/>
                <w:i/>
              </w:rPr>
              <w:tab/>
              <w:t xml:space="preserve">požadavek, aby byl uživatel ve fázi ověření automaticky přesměrován na adresu webové stránky poskytovatele platebních služeb, který vede účet, pokud se jedná o jediný způsob </w:t>
            </w:r>
            <w:r w:rsidRPr="00B51030">
              <w:rPr>
                <w:b/>
                <w:i/>
              </w:rPr>
              <w:t>provedení ověření uživatele platebních služeb, který poskytovatel platebních služeb, který vede účet, podporuje;</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w:t>
      </w:r>
      <w:r w:rsidRPr="00B51030">
        <w:rPr>
          <w:rStyle w:val="HideTWBExt"/>
          <w:b w:val="0"/>
        </w:rPr>
        <w:t>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písm. k</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k)</w:t>
            </w:r>
            <w:r w:rsidRPr="00B51030">
              <w:tab/>
              <w:t xml:space="preserve">požadavek, aby byl uživatel </w:t>
            </w:r>
            <w:r w:rsidRPr="00B51030">
              <w:rPr>
                <w:b/>
                <w:i/>
              </w:rPr>
              <w:t>ve fázi ověření</w:t>
            </w:r>
            <w:r w:rsidRPr="00B51030">
              <w:t xml:space="preserve"> automaticky přesměrován na</w:t>
            </w:r>
            <w:r w:rsidRPr="00B51030">
              <w:rPr>
                <w:b/>
                <w:i/>
              </w:rPr>
              <w:t xml:space="preserve"> adresu webové stránky</w:t>
            </w:r>
            <w:r w:rsidRPr="00B51030">
              <w:t xml:space="preserve"> poskytovatele platebních služeb, který vede účet</w:t>
            </w:r>
            <w:r w:rsidRPr="00B51030">
              <w:rPr>
                <w:b/>
                <w:i/>
              </w:rPr>
              <w:t>, pokud se jedná o</w:t>
            </w:r>
            <w:r w:rsidRPr="00B51030">
              <w:t xml:space="preserve"> jediný způsob provedení ověření uživatele platebních služeb, který poskytovatel platebních služeb, který vede účet, podporuje;</w:t>
            </w:r>
          </w:p>
        </w:tc>
        <w:tc>
          <w:tcPr>
            <w:tcW w:w="4876" w:type="dxa"/>
            <w:hideMark/>
          </w:tcPr>
          <w:p w:rsidR="0047667D" w:rsidRPr="00B51030" w:rsidRDefault="00475E36">
            <w:pPr>
              <w:pStyle w:val="Normal6"/>
              <w:rPr>
                <w:szCs w:val="24"/>
              </w:rPr>
            </w:pPr>
            <w:r w:rsidRPr="00B51030">
              <w:t>k)</w:t>
            </w:r>
            <w:r w:rsidRPr="00B51030">
              <w:tab/>
              <w:t>požadavek, aby byl uživatel automati</w:t>
            </w:r>
            <w:r w:rsidRPr="00B51030">
              <w:t xml:space="preserve">cky přesměrován na </w:t>
            </w:r>
            <w:r w:rsidRPr="00B51030">
              <w:rPr>
                <w:b/>
                <w:i/>
              </w:rPr>
              <w:t xml:space="preserve">ověření </w:t>
            </w:r>
            <w:r w:rsidRPr="00B51030">
              <w:t xml:space="preserve">poskytovatele platebních služeb, který vede účet, </w:t>
            </w:r>
            <w:r w:rsidRPr="00B51030">
              <w:rPr>
                <w:b/>
                <w:i/>
              </w:rPr>
              <w:t>jako</w:t>
            </w:r>
            <w:r w:rsidRPr="00B51030">
              <w:t xml:space="preserve"> jediný způsob provedení ověření uživatele platebních služeb, který poskytovatel platebních služeb, který vede účet, podporuje;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w:t>
      </w:r>
      <w:r w:rsidRPr="00B51030">
        <w:rPr>
          <w:rStyle w:val="HideTWBExt"/>
          <w:b w:val="0"/>
        </w:rPr>
        <w:t>d&gt;</w:t>
      </w:r>
      <w:r w:rsidRPr="00B51030">
        <w:t>Pozměňovací návrh</w:t>
      </w:r>
      <w:r w:rsidRPr="00B51030">
        <w:tab/>
      </w:r>
      <w:r w:rsidRPr="00B51030">
        <w:tab/>
      </w:r>
      <w:r w:rsidRPr="00B51030">
        <w:rPr>
          <w:rStyle w:val="HideTWBExt"/>
          <w:b w:val="0"/>
        </w:rPr>
        <w:t>&lt;NumAm&gt;</w:t>
      </w:r>
      <w:r w:rsidRPr="00B51030">
        <w:t>331</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 pododstavec 2 – písm. l a (nové)</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la)</w:t>
            </w:r>
            <w:r w:rsidRPr="00B51030">
              <w:rPr>
                <w:b/>
                <w:i/>
              </w:rPr>
              <w:tab/>
              <w:t>omezení poskytovatele služeb iniciování platby v tom, aby inicioval platby z jedinečných identifikátorů, které jsou zástupnými identifikátory platebních účtů, jako jsou čísla mobilních telefonů, včetně případů, kdy jsou tyto identifikátory poskytova</w:t>
            </w:r>
            <w:r w:rsidRPr="00B51030">
              <w:rPr>
                <w:b/>
                <w:i/>
              </w:rPr>
              <w:t>teli platebních služeb, kteří vedou účet, zpřístupněny výhradně plátcům ve vyhrazeném kanálu nebo systému, jako je aplikace pro mobilní telefony.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332</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1 a (nový)</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tcPr>
          <w:p w:rsidR="0047667D" w:rsidRPr="00B51030" w:rsidRDefault="0047667D">
            <w:pPr>
              <w:pStyle w:val="Normal6"/>
            </w:pPr>
          </w:p>
        </w:tc>
        <w:tc>
          <w:tcPr>
            <w:tcW w:w="4876" w:type="dxa"/>
            <w:hideMark/>
          </w:tcPr>
          <w:p w:rsidR="0047667D" w:rsidRPr="00B51030" w:rsidRDefault="00475E36">
            <w:pPr>
              <w:pStyle w:val="Normal6"/>
              <w:rPr>
                <w:szCs w:val="24"/>
              </w:rPr>
            </w:pPr>
            <w:r w:rsidRPr="00B51030">
              <w:rPr>
                <w:b/>
                <w:i/>
              </w:rPr>
              <w:t>1a.</w:t>
            </w:r>
            <w:r w:rsidRPr="00B51030">
              <w:rPr>
                <w:b/>
                <w:i/>
              </w:rPr>
              <w:tab/>
              <w:t xml:space="preserve">Opatření a nástroje používané poskytovateli platebních </w:t>
            </w:r>
            <w:r w:rsidRPr="00B51030">
              <w:rPr>
                <w:b/>
                <w:i/>
              </w:rPr>
              <w:t>služeb, kteří vedou účet, v reakci na podezření na podvod nebo za účelem dodržení nařízení (EU) 2016/679 [obecné nařízení o ochraně osobních údajů] nepředstavují zakázané překážky.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333</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Ondřej Kovařík</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44 – odst.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2.</w:t>
            </w:r>
            <w:r w:rsidRPr="00B51030">
              <w:tab/>
              <w:t xml:space="preserve">Pro činnosti v rámci služeb iniciování platby a služeb </w:t>
            </w:r>
            <w:r w:rsidRPr="00B51030">
              <w:t>informování o účtu nepředstavuje jméno a číslo účtu majitele účtu citlivé údaje o platbách.</w:t>
            </w:r>
          </w:p>
        </w:tc>
        <w:tc>
          <w:tcPr>
            <w:tcW w:w="4876" w:type="dxa"/>
            <w:hideMark/>
          </w:tcPr>
          <w:p w:rsidR="0047667D" w:rsidRPr="00B51030" w:rsidRDefault="00475E36">
            <w:pPr>
              <w:pStyle w:val="Normal6"/>
              <w:rPr>
                <w:szCs w:val="24"/>
              </w:rPr>
            </w:pPr>
            <w:r w:rsidRPr="00B51030">
              <w:t>2.</w:t>
            </w:r>
            <w:r w:rsidRPr="00B51030">
              <w:tab/>
              <w:t xml:space="preserve">Pro činnosti v rámci služeb iniciování platby a služeb informování o účtu nepředstavuje jméno a číslo účtu </w:t>
            </w:r>
            <w:r w:rsidRPr="00B51030">
              <w:rPr>
                <w:b/>
                <w:i/>
              </w:rPr>
              <w:t xml:space="preserve">nebo jiný identifikátor </w:t>
            </w:r>
            <w:r w:rsidRPr="00B51030">
              <w:t xml:space="preserve">majitele účtu citlivé údaje o </w:t>
            </w:r>
            <w:r w:rsidRPr="00B51030">
              <w:t>platbách.</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334</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45 – odst. 2 – pododstavec 1 – písm. d</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d)</w:t>
            </w:r>
            <w:r w:rsidRPr="00B51030">
              <w:tab/>
              <w:t xml:space="preserve">zaznamená údaje, k nimž je získán přístup prostřednictvím rozhraní provozovaného poskytovatelem platebních služeb, který vede účet, pro uživatele jeho platebních služeb a na žádost bez zbytečného </w:t>
            </w:r>
            <w:r w:rsidRPr="00B51030">
              <w:t xml:space="preserve">odkladu předá protokolové soubory příslušnému orgánu. </w:t>
            </w:r>
            <w:r w:rsidRPr="00B51030">
              <w:rPr>
                <w:b/>
                <w:i/>
              </w:rPr>
              <w:t>Logy musí být vymazány po uplynutí tří let po vytvoření. Logy lze uchovávat po dobu delší než uvedenou dobu uchovávání, pokud jsou vyžadovány pro již probíhající postupy sledování.</w:t>
            </w:r>
          </w:p>
        </w:tc>
        <w:tc>
          <w:tcPr>
            <w:tcW w:w="4876" w:type="dxa"/>
            <w:hideMark/>
          </w:tcPr>
          <w:p w:rsidR="0047667D" w:rsidRPr="00B51030" w:rsidRDefault="00475E36">
            <w:pPr>
              <w:pStyle w:val="Normal6"/>
              <w:rPr>
                <w:szCs w:val="24"/>
              </w:rPr>
            </w:pPr>
            <w:r w:rsidRPr="00B51030">
              <w:t>d)</w:t>
            </w:r>
            <w:r w:rsidRPr="00B51030">
              <w:tab/>
              <w:t>zaznamená údaje, k</w:t>
            </w:r>
            <w:r w:rsidRPr="00B51030">
              <w:t xml:space="preserve"> nimž je získán přístup prostřednictvím rozhraní provozovaného poskytovatelem platebních služeb, který vede účet, pro uživatele jeho platebních služeb a na žádost bez zbytečného odkladu předá protokolové soubory příslušnému orgánu.</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w:t>
      </w:r>
      <w:r w:rsidRPr="00B51030">
        <w:rPr>
          <w:rStyle w:val="HideTWBExt"/>
          <w:noProof w:val="0"/>
        </w:rPr>
        <w:t>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335</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Marek Belka, Paul Tang, René Repasi</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45 – odst. 2 – pododstavec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w:t>
            </w:r>
            <w:r w:rsidRPr="00B51030">
              <w:t xml:space="preserve">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rPr>
                <w:b/>
                <w:i/>
              </w:rPr>
              <w:t>Pro účely písmene d) musí být logy vymazány po uplynutí tří let po vytvoření. Logy lze uchovávat po dobu delší než uvedenou dobu uchovávání, pokud jsou vyžadovány pro již probíhající postupy sledování.</w:t>
            </w:r>
          </w:p>
        </w:tc>
        <w:tc>
          <w:tcPr>
            <w:tcW w:w="4876" w:type="dxa"/>
            <w:hideMark/>
          </w:tcPr>
          <w:p w:rsidR="0047667D" w:rsidRPr="00B51030" w:rsidRDefault="00475E36">
            <w:pPr>
              <w:pStyle w:val="Normal6"/>
              <w:rPr>
                <w:szCs w:val="24"/>
              </w:rPr>
            </w:pPr>
            <w:r w:rsidRPr="00B51030">
              <w:rPr>
                <w:b/>
                <w:i/>
              </w:rPr>
              <w:t>vypouští se</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pPr>
        <w:pStyle w:val="JustificationTitle"/>
        <w:rPr>
          <w:noProof w:val="0"/>
        </w:rPr>
      </w:pPr>
      <w:r w:rsidRPr="00B51030">
        <w:rPr>
          <w:rStyle w:val="HideTWBExt"/>
          <w:i w:val="0"/>
        </w:rPr>
        <w:t>&lt;TitreJust&gt;</w:t>
      </w:r>
      <w:r w:rsidRPr="00B51030">
        <w:t>Odůvodnění</w:t>
      </w:r>
      <w:r w:rsidRPr="00B51030">
        <w:rPr>
          <w:rStyle w:val="HideTWBExt"/>
          <w:i w:val="0"/>
        </w:rPr>
        <w:t>&lt;/TitreJust&gt;</w:t>
      </w:r>
    </w:p>
    <w:p w:rsidR="0047667D" w:rsidRPr="00B51030" w:rsidRDefault="00475E36" w:rsidP="0047667D">
      <w:pPr>
        <w:pStyle w:val="Normal12Italic"/>
        <w:rPr>
          <w:noProof w:val="0"/>
        </w:rPr>
      </w:pPr>
      <w:r w:rsidRPr="00B51030">
        <w:t>Tato část textu má stejný význam jako druhá a třetí věta v čl. 45 odst. 2 písm. d).</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336</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45 – odst. 2 – pododstavec 2</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 xml:space="preserve">Pro účely písmene d) musí být logy vymazány po uplynutí tří let po vytvoření. Logy lze uchovávat po dobu delší než uvedenou </w:t>
            </w:r>
            <w:r w:rsidRPr="00B51030">
              <w:t>dobu uchovávání, pokud jsou vyžadovány pro již probíhající postupy sledování.</w:t>
            </w:r>
          </w:p>
        </w:tc>
        <w:tc>
          <w:tcPr>
            <w:tcW w:w="4876" w:type="dxa"/>
            <w:hideMark/>
          </w:tcPr>
          <w:p w:rsidR="0047667D" w:rsidRPr="00B51030" w:rsidRDefault="00475E36">
            <w:pPr>
              <w:pStyle w:val="Normal6"/>
              <w:rPr>
                <w:szCs w:val="24"/>
              </w:rPr>
            </w:pPr>
            <w:r w:rsidRPr="00B51030">
              <w:t>Pro účely písmene d) musí být logy vymazány po uplynutí tří let po vytvoření. Logy lze uchovávat po dobu delší než uvedenou dobu uchovávání, pokud jsou vyžadovány pro již probíha</w:t>
            </w:r>
            <w:r w:rsidRPr="00B51030">
              <w:t>jící postupy sledování</w:t>
            </w:r>
            <w:r w:rsidRPr="00B51030">
              <w:rPr>
                <w:b/>
                <w:i/>
              </w:rPr>
              <w:t>, ne však déle, než je k provedení těchto postupů nezbytné</w:t>
            </w:r>
            <w:r w:rsidRPr="00B51030">
              <w:t>.</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337</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 xml:space="preserve">Návrh </w:t>
      </w:r>
      <w:r w:rsidRPr="00B51030">
        <w:t>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46 – odst. 1 – písm. d</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d)</w:t>
            </w:r>
            <w:r w:rsidRPr="00B51030">
              <w:tab/>
              <w:t xml:space="preserve">zajistí, aby osobní bezpečnostní údaje uživatele platebních služeb nebyly přístupné jiným stranám než plátci a vydavateli osobních </w:t>
            </w:r>
            <w:r w:rsidRPr="00B51030">
              <w:t>bezpečnostních údajů a aby je poskytovatel služeb iniciování platby předával bezpečnými a efektivními kanály;</w:t>
            </w:r>
          </w:p>
        </w:tc>
        <w:tc>
          <w:tcPr>
            <w:tcW w:w="4876" w:type="dxa"/>
            <w:hideMark/>
          </w:tcPr>
          <w:p w:rsidR="0047667D" w:rsidRPr="00B51030" w:rsidRDefault="00475E36">
            <w:pPr>
              <w:pStyle w:val="Normal6"/>
              <w:rPr>
                <w:szCs w:val="24"/>
              </w:rPr>
            </w:pPr>
            <w:r w:rsidRPr="00B51030">
              <w:t>d)</w:t>
            </w:r>
            <w:r w:rsidRPr="00B51030">
              <w:tab/>
              <w:t>zajistí, aby osobní bezpečnostní údaje uživatele platebních služeb nebyly přístupné jiným stranám než plátci a vydavateli osobních bezpečnostní</w:t>
            </w:r>
            <w:r w:rsidRPr="00B51030">
              <w:t>ch údajů</w:t>
            </w:r>
            <w:r w:rsidRPr="00B51030">
              <w:rPr>
                <w:b/>
                <w:i/>
              </w:rPr>
              <w:t>, včetně samotného poskytovatele iniciování platby,</w:t>
            </w:r>
            <w:r w:rsidRPr="00B51030">
              <w:t xml:space="preserve"> a aby je poskytovatel služeb iniciování platby předával bezpečnými a efektivními kanály;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338</w:t>
      </w:r>
      <w:r w:rsidRPr="00B51030">
        <w:rPr>
          <w:rStyle w:val="HideTWBExt"/>
          <w:b w:val="0"/>
        </w:rPr>
        <w:t>&lt;/NumAm&gt;</w:t>
      </w:r>
    </w:p>
    <w:p w:rsidR="0047667D" w:rsidRPr="00B51030" w:rsidRDefault="00475E36" w:rsidP="0047667D">
      <w:pPr>
        <w:pStyle w:val="NormalBold"/>
      </w:pPr>
      <w:r w:rsidRPr="00B51030">
        <w:rPr>
          <w:rStyle w:val="HideTWBExt"/>
          <w:b w:val="0"/>
        </w:rPr>
        <w:t>&lt;RepeatBlock-By&gt;&lt;Mem</w:t>
      </w:r>
      <w:r w:rsidRPr="00B51030">
        <w:rPr>
          <w:rStyle w:val="HideTWBExt"/>
          <w:b w:val="0"/>
        </w:rPr>
        <w:t>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46 – odst. 2 – písm. a</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a)</w:t>
            </w:r>
            <w:r w:rsidRPr="00B51030">
              <w:tab/>
              <w:t>neuchovávají citlivé údaje o platbách uživatele platebních služeb;</w:t>
            </w:r>
          </w:p>
        </w:tc>
        <w:tc>
          <w:tcPr>
            <w:tcW w:w="4876" w:type="dxa"/>
            <w:hideMark/>
          </w:tcPr>
          <w:p w:rsidR="0047667D" w:rsidRPr="00B51030" w:rsidRDefault="00475E36">
            <w:pPr>
              <w:pStyle w:val="Normal6"/>
              <w:rPr>
                <w:szCs w:val="24"/>
              </w:rPr>
            </w:pPr>
            <w:r w:rsidRPr="00B51030">
              <w:t>a)</w:t>
            </w:r>
            <w:r w:rsidRPr="00B51030">
              <w:tab/>
            </w:r>
            <w:r w:rsidRPr="00B51030">
              <w:rPr>
                <w:b/>
                <w:i/>
              </w:rPr>
              <w:t xml:space="preserve">nepoužívají, nezpřístupňují a </w:t>
            </w:r>
            <w:r w:rsidRPr="00B51030">
              <w:t>neuchovávají citlivé údaje o platbách uživatele platebních služeb;</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339</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Claude Gruffat</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w:t>
      </w:r>
      <w:r w:rsidRPr="00B51030">
        <w:rPr>
          <w:rStyle w:val="HideTWBExt"/>
          <w:b w:val="0"/>
        </w:rPr>
        <w:t>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Čl. 47 – odst. 1 – písm. b</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b)</w:t>
            </w:r>
            <w:r w:rsidRPr="00B51030">
              <w:tab/>
              <w:t xml:space="preserve">zajistí, aby osobní bezpečnostní údaje uživatele platebních služeb nebyly přístupné jiným stranám než tomuto uživateli a vydavateli </w:t>
            </w:r>
            <w:r w:rsidRPr="00B51030">
              <w:t>osobních bezpečnostních údajů a aby v případě předávání těchto bezpečnostních údajů poskytovatelem služeb informování o účtu toto předávání probíhalo bezpečnými a efektivními kanály;</w:t>
            </w:r>
          </w:p>
        </w:tc>
        <w:tc>
          <w:tcPr>
            <w:tcW w:w="4876" w:type="dxa"/>
            <w:hideMark/>
          </w:tcPr>
          <w:p w:rsidR="0047667D" w:rsidRPr="00B51030" w:rsidRDefault="00475E36">
            <w:pPr>
              <w:pStyle w:val="Normal6"/>
              <w:rPr>
                <w:szCs w:val="24"/>
              </w:rPr>
            </w:pPr>
            <w:r w:rsidRPr="00B51030">
              <w:t>b)</w:t>
            </w:r>
            <w:r w:rsidRPr="00B51030">
              <w:tab/>
              <w:t>zajistí, aby osobní bezpečnostní údaje uživatele platebních služeb neb</w:t>
            </w:r>
            <w:r w:rsidRPr="00B51030">
              <w:t>yly přístupné jiným stranám než tomuto uživateli a vydavateli osobních bezpečnostních údajů</w:t>
            </w:r>
            <w:r w:rsidRPr="00B51030">
              <w:rPr>
                <w:b/>
                <w:i/>
              </w:rPr>
              <w:t>, včetně samotného poskytovatele služeb informování o účtu,</w:t>
            </w:r>
            <w:r w:rsidRPr="00B51030">
              <w:t xml:space="preserve"> a aby v případě předávání těchto bezpečnostních údajů poskytovatelem služeb informování o účtu toto předá</w:t>
            </w:r>
            <w:r w:rsidRPr="00B51030">
              <w:t>vání probíhalo bezpečnými a efektivními kanály;</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pPr>
        <w:pStyle w:val="AMNumberTabs0"/>
        <w:keepNext/>
      </w:pPr>
      <w:r w:rsidRPr="00B51030">
        <w:rPr>
          <w:rStyle w:val="HideTWBExt"/>
          <w:b w:val="0"/>
        </w:rPr>
        <w:t>&lt;Amend&gt;</w:t>
      </w:r>
      <w:r w:rsidRPr="00B51030">
        <w:t>Pozměňovací návrh</w:t>
      </w:r>
      <w:r w:rsidRPr="00B51030">
        <w:tab/>
      </w:r>
      <w:r w:rsidRPr="00B51030">
        <w:tab/>
      </w:r>
      <w:r w:rsidRPr="00B51030">
        <w:rPr>
          <w:rStyle w:val="HideTWBExt"/>
          <w:b w:val="0"/>
        </w:rPr>
        <w:t>&lt;NumAm&gt;</w:t>
      </w:r>
      <w:r w:rsidRPr="00B51030">
        <w:t>340</w:t>
      </w:r>
      <w:r w:rsidRPr="00B51030">
        <w:rPr>
          <w:rStyle w:val="HideTWBExt"/>
          <w:b w:val="0"/>
        </w:rPr>
        <w:t>&lt;/NumAm&gt;</w:t>
      </w:r>
    </w:p>
    <w:p w:rsidR="0047667D" w:rsidRPr="00B51030" w:rsidRDefault="00475E36" w:rsidP="0047667D">
      <w:pPr>
        <w:pStyle w:val="NormalBold"/>
      </w:pPr>
      <w:r w:rsidRPr="00B51030">
        <w:rPr>
          <w:rStyle w:val="HideTWBExt"/>
          <w:b w:val="0"/>
        </w:rPr>
        <w:t>&lt;RepeatBlock-By&gt;&lt;Members&gt;</w:t>
      </w:r>
      <w:r w:rsidRPr="00B51030">
        <w:t>Lídia Pereira</w:t>
      </w:r>
      <w:r w:rsidRPr="00B51030">
        <w:rPr>
          <w:rStyle w:val="HideTWBExt"/>
          <w:b w:val="0"/>
        </w:rPr>
        <w:t>&lt;/Members&gt;</w:t>
      </w:r>
    </w:p>
    <w:p w:rsidR="0047667D" w:rsidRPr="00B51030" w:rsidRDefault="00475E36" w:rsidP="0047667D">
      <w:r w:rsidRPr="00B51030">
        <w:rPr>
          <w:rStyle w:val="HideTWBExt"/>
        </w:rPr>
        <w:t>&lt;/RepeatBlock-By&gt;</w:t>
      </w:r>
    </w:p>
    <w:p w:rsidR="0047667D" w:rsidRPr="00B51030" w:rsidRDefault="00475E36" w:rsidP="0047667D">
      <w:pPr>
        <w:pStyle w:val="NormalBold"/>
        <w:keepNext/>
      </w:pPr>
      <w:r w:rsidRPr="00B51030">
        <w:rPr>
          <w:rStyle w:val="HideTWBExt"/>
          <w:b w:val="0"/>
        </w:rPr>
        <w:t>&lt;DocAmend&gt;</w:t>
      </w:r>
      <w:r w:rsidRPr="00B51030">
        <w:t>Návrh nařízení</w:t>
      </w:r>
      <w:r w:rsidRPr="00B51030">
        <w:rPr>
          <w:rStyle w:val="HideTWBExt"/>
          <w:b w:val="0"/>
        </w:rPr>
        <w:t>&lt;/DocAmend&gt;</w:t>
      </w:r>
    </w:p>
    <w:p w:rsidR="0047667D" w:rsidRPr="00B51030" w:rsidRDefault="00475E36" w:rsidP="0047667D">
      <w:pPr>
        <w:pStyle w:val="NormalBold"/>
      </w:pPr>
      <w:r w:rsidRPr="00B51030">
        <w:rPr>
          <w:rStyle w:val="HideTWBExt"/>
          <w:b w:val="0"/>
        </w:rPr>
        <w:t>&lt;Article&gt;</w:t>
      </w:r>
      <w:r w:rsidRPr="00B51030">
        <w:t xml:space="preserve">Čl. 48 – </w:t>
      </w:r>
      <w:r w:rsidRPr="00B51030">
        <w:t>odst. 1</w:t>
      </w:r>
      <w:r w:rsidRPr="00B5103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4A03" w:rsidRPr="00B51030" w:rsidTr="0047667D">
        <w:trPr>
          <w:jc w:val="center"/>
        </w:trPr>
        <w:tc>
          <w:tcPr>
            <w:tcW w:w="9752" w:type="dxa"/>
            <w:gridSpan w:val="2"/>
          </w:tcPr>
          <w:p w:rsidR="0047667D" w:rsidRPr="00B51030" w:rsidRDefault="0047667D">
            <w:pPr>
              <w:keepNext/>
            </w:pPr>
          </w:p>
        </w:tc>
      </w:tr>
      <w:tr w:rsidR="007C4A03" w:rsidRPr="00B51030" w:rsidTr="0047667D">
        <w:trPr>
          <w:jc w:val="center"/>
        </w:trPr>
        <w:tc>
          <w:tcPr>
            <w:tcW w:w="4876" w:type="dxa"/>
            <w:hideMark/>
          </w:tcPr>
          <w:p w:rsidR="0047667D" w:rsidRPr="00B51030" w:rsidRDefault="00475E36">
            <w:pPr>
              <w:pStyle w:val="ColumnHeading"/>
              <w:keepNext/>
            </w:pPr>
            <w:r w:rsidRPr="00B51030">
              <w:t>Znění navržené Komisí</w:t>
            </w:r>
          </w:p>
        </w:tc>
        <w:tc>
          <w:tcPr>
            <w:tcW w:w="4876" w:type="dxa"/>
            <w:hideMark/>
          </w:tcPr>
          <w:p w:rsidR="0047667D" w:rsidRPr="00B51030" w:rsidRDefault="00475E36">
            <w:pPr>
              <w:pStyle w:val="ColumnHeading"/>
              <w:keepNext/>
            </w:pPr>
            <w:r w:rsidRPr="00B51030">
              <w:t>Pozměňovací návrh</w:t>
            </w:r>
          </w:p>
        </w:tc>
      </w:tr>
      <w:tr w:rsidR="007C4A03" w:rsidRPr="00B51030" w:rsidTr="0047667D">
        <w:trPr>
          <w:jc w:val="center"/>
        </w:trPr>
        <w:tc>
          <w:tcPr>
            <w:tcW w:w="4876" w:type="dxa"/>
            <w:hideMark/>
          </w:tcPr>
          <w:p w:rsidR="0047667D" w:rsidRPr="00B51030" w:rsidRDefault="00475E36">
            <w:pPr>
              <w:pStyle w:val="Normal6"/>
            </w:pPr>
            <w:r w:rsidRPr="00B51030">
              <w:t>1.</w:t>
            </w:r>
            <w:r w:rsidRPr="00B51030">
              <w:tab/>
              <w:t>Příslušné orgány zajistí, aby poskytovatelé platebních služeb, kteří vedou účet, neustále dodržovali své povinnosti týkající se vyhrazeného rozhraní podle čl. 35 odst. 1 a aby příslušný poskyt</w:t>
            </w:r>
            <w:r w:rsidRPr="00B51030">
              <w:t>ovatel platebních služeb, který vede účet, neprodleně odstranil jakoukoli zjištěnou zakázanou překážku uvedenou v článku 44. Je-li zjištěn takový nesoulad vyhrazených rozhraní s tímto nařízením nebo jsou zjištěny překážky, a to i na základě informací předa</w:t>
            </w:r>
            <w:r w:rsidRPr="00B51030">
              <w:t xml:space="preserve">ných poskytovateli služeb iniciování platby a poskytovateli služeb informování o účtu, přijmou příslušné orgány </w:t>
            </w:r>
            <w:r w:rsidRPr="00B51030">
              <w:rPr>
                <w:b/>
                <w:bCs/>
                <w:i/>
                <w:iCs/>
              </w:rPr>
              <w:t>neprodleně</w:t>
            </w:r>
            <w:r w:rsidRPr="00B51030">
              <w:t xml:space="preserve"> nezbytná donucovací opatření a uloží jakoukoli odpovídající sankci nebo případně udělí přístupová práva v souladu s čl. 38 odst. 4.</w:t>
            </w:r>
          </w:p>
        </w:tc>
        <w:tc>
          <w:tcPr>
            <w:tcW w:w="4876" w:type="dxa"/>
            <w:hideMark/>
          </w:tcPr>
          <w:p w:rsidR="0047667D" w:rsidRPr="00B51030" w:rsidRDefault="00475E36">
            <w:pPr>
              <w:pStyle w:val="Normal6"/>
              <w:rPr>
                <w:szCs w:val="24"/>
              </w:rPr>
            </w:pPr>
            <w:r w:rsidRPr="00B51030">
              <w:t>1</w:t>
            </w:r>
            <w:r w:rsidRPr="00B51030">
              <w:t>.</w:t>
            </w:r>
            <w:r w:rsidRPr="00B51030">
              <w:tab/>
              <w:t>Příslušné orgány zajistí, aby poskytovatelé platebních služeb, kteří vedou účet, neustále dodržovali své povinnosti týkající se vyhrazeného rozhraní podle čl. 35 odst. 1 a aby příslušný poskytovatel platebních služeb, který vede účet, neprodleně odstrani</w:t>
            </w:r>
            <w:r w:rsidRPr="00B51030">
              <w:t>l jakoukoli zjištěnou zakázanou překážku uvedenou v článku 44. Je-li zjištěn takový nesoulad vyhrazených rozhraní s tímto nařízením nebo jsou zjištěny překážky, a to i na základě informací předaných poskytovateli služeb iniciování platby a poskytovateli sl</w:t>
            </w:r>
            <w:r w:rsidRPr="00B51030">
              <w:t xml:space="preserve">užeb informování o účtu, přijmou příslušné orgány </w:t>
            </w:r>
            <w:r w:rsidRPr="00B51030">
              <w:rPr>
                <w:b/>
                <w:i/>
              </w:rPr>
              <w:t>bez zbytečného odkladu</w:t>
            </w:r>
            <w:r w:rsidRPr="00B51030">
              <w:t xml:space="preserve"> nezbytná </w:t>
            </w:r>
            <w:r w:rsidRPr="00B51030">
              <w:rPr>
                <w:b/>
                <w:i/>
              </w:rPr>
              <w:t xml:space="preserve">a vhodná </w:t>
            </w:r>
            <w:r w:rsidRPr="00B51030">
              <w:t xml:space="preserve">donucovací opatření a uloží jakoukoli odpovídající </w:t>
            </w:r>
            <w:r w:rsidRPr="00B51030">
              <w:rPr>
                <w:b/>
                <w:i/>
              </w:rPr>
              <w:t xml:space="preserve">a přiměřenou </w:t>
            </w:r>
            <w:r w:rsidRPr="00B51030">
              <w:t>sankci nebo případně</w:t>
            </w:r>
            <w:r w:rsidRPr="00B51030">
              <w:rPr>
                <w:b/>
                <w:i/>
              </w:rPr>
              <w:t>, je-li to řádně odůvodněno,</w:t>
            </w:r>
            <w:r w:rsidRPr="00B51030">
              <w:t xml:space="preserve"> udělí přístupová práva v souladu s čl. 38 odst. 4.</w:t>
            </w:r>
          </w:p>
        </w:tc>
      </w:tr>
    </w:tbl>
    <w:p w:rsidR="0047667D" w:rsidRPr="00B51030" w:rsidRDefault="00475E36" w:rsidP="0047667D">
      <w:pPr>
        <w:pStyle w:val="Olang"/>
      </w:pPr>
      <w:r w:rsidRPr="00B51030">
        <w:rPr>
          <w:noProof w:val="0"/>
        </w:rPr>
        <w:t xml:space="preserve">Or. </w:t>
      </w:r>
      <w:r w:rsidRPr="00B51030">
        <w:rPr>
          <w:rStyle w:val="HideTWBExt"/>
          <w:noProof w:val="0"/>
        </w:rPr>
        <w:t>&lt;Original&gt;</w:t>
      </w:r>
      <w:r w:rsidRPr="00B51030">
        <w:rPr>
          <w:rStyle w:val="HideTWBInt"/>
          <w:noProof w:val="0"/>
        </w:rPr>
        <w:t>{EN}</w:t>
      </w:r>
      <w:r w:rsidRPr="00B51030">
        <w:rPr>
          <w:noProof w:val="0"/>
        </w:rPr>
        <w:t>en</w:t>
      </w:r>
      <w:r w:rsidRPr="00B51030">
        <w:rPr>
          <w:rStyle w:val="HideTWBExt"/>
          <w:noProof w:val="0"/>
        </w:rPr>
        <w:t>&lt;/Original&gt;</w:t>
      </w:r>
    </w:p>
    <w:p w:rsidR="0047667D" w:rsidRPr="00B51030" w:rsidRDefault="00475E36" w:rsidP="0047667D">
      <w:r w:rsidRPr="00B51030">
        <w:rPr>
          <w:rStyle w:val="HideTWBExt"/>
        </w:rPr>
        <w:t>&lt;/Amend&gt;</w:t>
      </w:r>
    </w:p>
    <w:p w:rsidR="0047667D" w:rsidRPr="00B51030" w:rsidRDefault="00475E36" w:rsidP="0047667D">
      <w:r w:rsidRPr="00B51030">
        <w:rPr>
          <w:rStyle w:val="HideTWBExt"/>
        </w:rPr>
        <w:t>&lt;/RepeatBlock-Amend&gt;</w:t>
      </w:r>
    </w:p>
    <w:p w:rsidR="008363E4" w:rsidRPr="00B51030" w:rsidRDefault="008363E4" w:rsidP="0047667D">
      <w:pPr>
        <w:pStyle w:val="AmNumberTabs"/>
        <w:keepNext/>
      </w:pPr>
    </w:p>
    <w:sectPr w:rsidR="008363E4" w:rsidRPr="00B51030" w:rsidSect="00B5103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51030" w:rsidRDefault="00475E36">
      <w:r w:rsidRPr="00B51030">
        <w:separator/>
      </w:r>
    </w:p>
  </w:endnote>
  <w:endnote w:type="continuationSeparator" w:id="0">
    <w:p w:rsidR="00000000" w:rsidRPr="00B51030" w:rsidRDefault="00475E36">
      <w:r w:rsidRPr="00B51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30" w:rsidRPr="00B51030" w:rsidRDefault="00B51030" w:rsidP="00B51030">
    <w:pPr>
      <w:pStyle w:val="EPFooter"/>
    </w:pPr>
    <w:r w:rsidRPr="00B51030">
      <w:t>PE</w:t>
    </w:r>
    <w:r w:rsidRPr="00B51030">
      <w:rPr>
        <w:rStyle w:val="HideTWBExt"/>
      </w:rPr>
      <w:t>&lt;NoPE&gt;</w:t>
    </w:r>
    <w:r w:rsidRPr="00B51030">
      <w:t>757.115</w:t>
    </w:r>
    <w:r w:rsidRPr="00B51030">
      <w:rPr>
        <w:rStyle w:val="HideTWBExt"/>
      </w:rPr>
      <w:t>&lt;/NoPE&gt;&lt;Version&gt;</w:t>
    </w:r>
    <w:r w:rsidRPr="00B51030">
      <w:t>v01-00</w:t>
    </w:r>
    <w:r w:rsidRPr="00B51030">
      <w:rPr>
        <w:rStyle w:val="HideTWBExt"/>
      </w:rPr>
      <w:t>&lt;/Version&gt;</w:t>
    </w:r>
    <w:r w:rsidRPr="00B51030">
      <w:tab/>
    </w:r>
    <w:r w:rsidRPr="00B51030">
      <w:fldChar w:fldCharType="begin"/>
    </w:r>
    <w:r w:rsidRPr="00B51030">
      <w:instrText xml:space="preserve"> PAGE  \* MERGEFORMAT </w:instrText>
    </w:r>
    <w:r w:rsidRPr="00B51030">
      <w:fldChar w:fldCharType="separate"/>
    </w:r>
    <w:r w:rsidR="00475E36">
      <w:rPr>
        <w:noProof/>
      </w:rPr>
      <w:t>2</w:t>
    </w:r>
    <w:r w:rsidRPr="00B51030">
      <w:fldChar w:fldCharType="end"/>
    </w:r>
    <w:r w:rsidRPr="00B51030">
      <w:t>/</w:t>
    </w:r>
    <w:fldSimple w:instr=" NUMPAGES  \* MERGEFORMAT ">
      <w:r w:rsidR="00475E36">
        <w:rPr>
          <w:noProof/>
        </w:rPr>
        <w:t>141</w:t>
      </w:r>
    </w:fldSimple>
    <w:r w:rsidRPr="00B51030">
      <w:tab/>
    </w:r>
    <w:r w:rsidRPr="00B51030">
      <w:rPr>
        <w:rStyle w:val="HideTWBExt"/>
      </w:rPr>
      <w:t>&lt;PathFdR&gt;</w:t>
    </w:r>
    <w:r w:rsidRPr="00B51030">
      <w:t>AM\1291880CS.docx</w:t>
    </w:r>
    <w:r w:rsidRPr="00B51030">
      <w:rPr>
        <w:rStyle w:val="HideTWBExt"/>
      </w:rPr>
      <w:t>&lt;/PathFdR&gt;</w:t>
    </w:r>
  </w:p>
  <w:p w:rsidR="00796D98" w:rsidRPr="00B51030" w:rsidRDefault="00B51030" w:rsidP="00B51030">
    <w:pPr>
      <w:pStyle w:val="EPFooter2"/>
    </w:pPr>
    <w:r w:rsidRPr="00B5103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30" w:rsidRPr="00B51030" w:rsidRDefault="00B51030" w:rsidP="00B51030">
    <w:pPr>
      <w:pStyle w:val="EPFooter"/>
    </w:pPr>
    <w:r w:rsidRPr="00B51030">
      <w:rPr>
        <w:rStyle w:val="HideTWBExt"/>
      </w:rPr>
      <w:t>&lt;PathFdR&gt;</w:t>
    </w:r>
    <w:r w:rsidRPr="00B51030">
      <w:t>AM\1291880CS.docx</w:t>
    </w:r>
    <w:r w:rsidRPr="00B51030">
      <w:rPr>
        <w:rStyle w:val="HideTWBExt"/>
      </w:rPr>
      <w:t>&lt;/PathFdR&gt;</w:t>
    </w:r>
    <w:r w:rsidRPr="00B51030">
      <w:tab/>
    </w:r>
    <w:r w:rsidRPr="00B51030">
      <w:fldChar w:fldCharType="begin"/>
    </w:r>
    <w:r w:rsidRPr="00B51030">
      <w:instrText xml:space="preserve"> PAGE  \* MERGEFORMAT </w:instrText>
    </w:r>
    <w:r w:rsidRPr="00B51030">
      <w:fldChar w:fldCharType="separate"/>
    </w:r>
    <w:r w:rsidR="00475E36">
      <w:rPr>
        <w:noProof/>
      </w:rPr>
      <w:t>3</w:t>
    </w:r>
    <w:r w:rsidRPr="00B51030">
      <w:fldChar w:fldCharType="end"/>
    </w:r>
    <w:r w:rsidRPr="00B51030">
      <w:t>/</w:t>
    </w:r>
    <w:fldSimple w:instr=" NUMPAGES  \* MERGEFORMAT ">
      <w:r w:rsidR="00475E36">
        <w:rPr>
          <w:noProof/>
        </w:rPr>
        <w:t>141</w:t>
      </w:r>
    </w:fldSimple>
    <w:r w:rsidRPr="00B51030">
      <w:tab/>
      <w:t>PE</w:t>
    </w:r>
    <w:r w:rsidRPr="00B51030">
      <w:rPr>
        <w:rStyle w:val="HideTWBExt"/>
      </w:rPr>
      <w:t>&lt;NoPE&gt;</w:t>
    </w:r>
    <w:r w:rsidRPr="00B51030">
      <w:t>757.115</w:t>
    </w:r>
    <w:r w:rsidRPr="00B51030">
      <w:rPr>
        <w:rStyle w:val="HideTWBExt"/>
      </w:rPr>
      <w:t>&lt;/NoPE&gt;&lt;Version&gt;</w:t>
    </w:r>
    <w:r w:rsidRPr="00B51030">
      <w:t>v01-00</w:t>
    </w:r>
    <w:r w:rsidRPr="00B51030">
      <w:rPr>
        <w:rStyle w:val="HideTWBExt"/>
      </w:rPr>
      <w:t>&lt;/Version&gt;</w:t>
    </w:r>
  </w:p>
  <w:p w:rsidR="00796D98" w:rsidRPr="00B51030" w:rsidRDefault="00B51030" w:rsidP="00B51030">
    <w:pPr>
      <w:pStyle w:val="EPFooter2"/>
    </w:pPr>
    <w:r w:rsidRPr="00B51030">
      <w:tab/>
    </w:r>
    <w:r w:rsidRPr="00B5103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030" w:rsidRPr="00B51030" w:rsidRDefault="00B51030" w:rsidP="00B51030">
    <w:pPr>
      <w:pStyle w:val="EPFooter"/>
    </w:pPr>
    <w:r w:rsidRPr="00B51030">
      <w:rPr>
        <w:rStyle w:val="HideTWBExt"/>
      </w:rPr>
      <w:t>&lt;PathFdR&gt;</w:t>
    </w:r>
    <w:r w:rsidRPr="00B51030">
      <w:t>AM\1291880CS.docx</w:t>
    </w:r>
    <w:r w:rsidRPr="00B51030">
      <w:rPr>
        <w:rStyle w:val="HideTWBExt"/>
      </w:rPr>
      <w:t>&lt;/PathFdR&gt;</w:t>
    </w:r>
    <w:r w:rsidRPr="00B51030">
      <w:tab/>
    </w:r>
    <w:r w:rsidRPr="00B51030">
      <w:tab/>
      <w:t>PE</w:t>
    </w:r>
    <w:r w:rsidRPr="00B51030">
      <w:rPr>
        <w:rStyle w:val="HideTWBExt"/>
      </w:rPr>
      <w:t>&lt;NoPE&gt;</w:t>
    </w:r>
    <w:r w:rsidRPr="00B51030">
      <w:t>757.115</w:t>
    </w:r>
    <w:r w:rsidRPr="00B51030">
      <w:rPr>
        <w:rStyle w:val="HideTWBExt"/>
      </w:rPr>
      <w:t>&lt;/NoPE&gt;&lt;Version&gt;</w:t>
    </w:r>
    <w:r w:rsidRPr="00B51030">
      <w:t>v01-00</w:t>
    </w:r>
    <w:r w:rsidRPr="00B51030">
      <w:rPr>
        <w:rStyle w:val="HideTWBExt"/>
      </w:rPr>
      <w:t>&lt;/Version&gt;</w:t>
    </w:r>
  </w:p>
  <w:p w:rsidR="00796D98" w:rsidRPr="00B51030" w:rsidRDefault="00B51030" w:rsidP="00B51030">
    <w:pPr>
      <w:pStyle w:val="EPFooter2"/>
    </w:pPr>
    <w:r w:rsidRPr="00B51030">
      <w:t>CS</w:t>
    </w:r>
    <w:r w:rsidRPr="00B51030">
      <w:tab/>
    </w:r>
    <w:r w:rsidRPr="00B51030">
      <w:rPr>
        <w:b w:val="0"/>
        <w:i/>
        <w:color w:val="C0C0C0"/>
        <w:sz w:val="22"/>
      </w:rPr>
      <w:t>Jednotná v rozmanitosti</w:t>
    </w:r>
    <w:r w:rsidRPr="00B51030">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B51030" w:rsidRDefault="00475E36">
      <w:r w:rsidRPr="00B51030">
        <w:separator/>
      </w:r>
    </w:p>
  </w:footnote>
  <w:footnote w:type="continuationSeparator" w:id="0">
    <w:p w:rsidR="00000000" w:rsidRPr="00B51030" w:rsidRDefault="00475E36">
      <w:r w:rsidRPr="00B5103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E36" w:rsidRDefault="00475E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E36" w:rsidRDefault="00475E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E36" w:rsidRDefault="00475E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1"/>
    <w:docVar w:name="DOCDT" w:val="01/12/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045777 HideTWBInt;}}{\*\rsidtbl \rsid24658\rsid223860\rsid735077\rsid1718133\rsid2892074\rsid3565327_x000d__x000a_\rsid4666813\rsid6641733\rsid7823322\rsid9636012\rsid10377208\rsid11215221\rsid11549030\rsid11600676\rsid12154954\rsid13045777\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12\dy1\hr11\min9}{\revtim\yr2023\mo12\dy1\hr11\min9}{\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045777\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600676 \chftnsep _x000d__x000a_\par }}{\*\ftnsepc \ltrpar \pard\plain \ltrpar\ql \li0\ri0\widctlpar\wrapdefault\aspalpha\aspnum\faauto\adjustright\rin0\lin0\itap0 \rtlch\fcs1 \af0\afs20\alang1025 \ltrch\fcs0 \fs24\lang2057\langfe2057\cgrid\langnp2057\langfenp2057 {\rtlch\fcs1 \af0 _x000d__x000a_\ltrch\fcs0 \insrsid11600676 \chftnsepc _x000d__x000a_\par }}{\*\aftnsep \ltrpar \pard\plain \ltrpar\ql \li0\ri0\widctlpar\wrapdefault\aspalpha\aspnum\faauto\adjustright\rin0\lin0\itap0 \rtlch\fcs1 \af0\afs20\alang1025 \ltrch\fcs0 \fs24\lang2057\langfe2057\cgrid\langnp2057\langfenp2057 {\rtlch\fcs1 \af0 _x000d__x000a_\ltrch\fcs0 \insrsid11600676 \chftnsep _x000d__x000a_\par }}{\*\aftnsepc \ltrpar \pard\plain \ltrpar\ql \li0\ri0\widctlpar\wrapdefault\aspalpha\aspnum\faauto\adjustright\rin0\lin0\itap0 \rtlch\fcs1 \af0\afs20\alang1025 \ltrch\fcs0 \fs24\lang2057\langfe2057\cgrid\langnp2057\langfenp2057 {\rtlch\fcs1 \af0 _x000d__x000a_\ltrch\fcs0 \insrsid1160067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045777\charrsid12784491 {\*\bkmkstart ReplaceBookmark}#}{\rtlch\fcs1 \af1 \ltrch\fcs0 _x000d__x000a_\cs17\v\f1\fs20\cf15\insrsid13045777\charrsid12784491 &gt;&gt;&gt;CVAR@@AmendA}{\rtlch\fcs1 \af0 \ltrch\fcs0 \insrsid13045777\charrsid1278449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7974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691323 HideTWBExt;}{\*\cs18 \additive \v\f1\fs20\cf15 _x000d__x000a_\spriority0 \styrsid11691323 HideTWBInt;}{\s19\ql \li0\ri0\sa120\nowidctlpar\wrapdefault\aspalpha\aspnum\faauto\adjustright\rin0\lin0\itap0 \rtlch\fcs1 \af0\afs20\alang1025 \ltrch\fcs0 \fs24\lang2057\langfe2057\cgrid\langnp2057\langfenp2057 _x000d__x000a_\sbasedon0 \snext19 \spriority0 \styrsid11691323 Normal6a;}{\s20\ql \li0\ri0\nowidctlpar\wrapdefault\aspalpha\aspnum\faauto\adjustright\rin0\lin0\itap0 \rtlch\fcs1 \af0\afs20\alang1025 \ltrch\fcs0 \b\fs24\lang2057\langfe2057\cgrid\langnp2057\langfenp2057 _x000d__x000a_\sbasedon0 \snext20 \spriority0 \styrsid11691323 NormalBold;}{\s21\qr \li0\ri0\sb240\sa240\nowidctlpar\wrapdefault\aspalpha\aspnum\faauto\adjustright\rin0\lin0\itap0 \rtlch\fcs1 \af0\afs20\alang1025 \ltrch\fcs0 _x000d__x000a_\fs24\lang2057\langfe2057\cgrid\langnp2057\langfenp2057 \sbasedon0 \snext21 \spriority0 \styrsid11691323 AmOrLang;}{\s22\qc \li0\ri0\sa240\nowidctlpar\wrapdefault\aspalpha\aspnum\faauto\adjustright\rin0\lin0\itap0 \rtlch\fcs1 \af0\afs20\alang1025 _x000d__x000a_\ltrch\fcs0 \i\fs24\lang2057\langfe2057\cgrid\langnp2057\langfenp2057 \sbasedon0 \snext22 \spriority0 \styrsid116913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91323 AmNumberTabs;}}{\*\rsidtbl \rsid24658\rsid223860\rsid735077\rsid1470550\rsid1718133\rsid2892074\rsid3565327\rsid4666813\rsid6641733_x000d__x000a_\rsid7823322\rsid9636012\rsid10377208\rsid11215221\rsid11549030\rsid11691323\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69132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470550 \chftnsep _x000d__x000a_\par }}{\*\ftnsepc \ltrpar \pard\plain \ltrpar\ql \li0\ri0\widctlpar\wrapdefault\aspalpha\aspnum\faauto\adjustright\rin0\lin0\itap0 \rtlch\fcs1 \af0\afs20\alang1025 \ltrch\fcs0 \fs24\lang2057\langfe2057\cgrid\langnp2057\langfenp2057 {\rtlch\fcs1 \af0 _x000d__x000a_\ltrch\fcs0 \insrsid1470550 \chftnsepc _x000d__x000a_\par }}{\*\aftnsep \ltrpar \pard\plain \ltrpar\ql \li0\ri0\widctlpar\wrapdefault\aspalpha\aspnum\faauto\adjustright\rin0\lin0\itap0 \rtlch\fcs1 \af0\afs20\alang1025 \ltrch\fcs0 \fs24\lang2057\langfe2057\cgrid\langnp2057\langfenp2057 {\rtlch\fcs1 \af0 _x000d__x000a_\ltrch\fcs0 \insrsid1470550 \chftnsep _x000d__x000a_\par }}{\*\aftnsepc \ltrpar \pard\plain \ltrpar\ql \li0\ri0\widctlpar\wrapdefault\aspalpha\aspnum\faauto\adjustright\rin0\lin0\itap0 \rtlch\fcs1 \af0\afs20\alang1025 \ltrch\fcs0 \fs24\lang2057\langfe2057\cgrid\langnp2057\langfenp2057 {\rtlch\fcs1 \af0 _x000d__x000a_\ltrch\fcs0 \insrsid147055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691323 \rtlch\fcs1 _x000d__x000a_\af0\afs20\alang1025 \ltrch\fcs0 \b\fs24\lang2057\langfe2057\cgrid\langnp2057\langfenp2057 {\rtlch\fcs1 \af0 \ltrch\fcs0 \cs17\b0\v\fs20\cf9\lang1024\langfe1024\loch\af1\hich\af1\dbch\af31501\noproof\insrsid11691323\charrsid12784491 {\*\bkmkstart restartA_x000d__x000a_}\hich\af1\dbch\af31501\loch\f1 &lt;AmendA&gt;}{\rtlch\fcs1 \af0 \ltrch\fcs0 \insrsid11691323\charrsid12784491 Amendment\tab \tab }{\rtlch\fcs1 \af0 \ltrch\fcs0 _x000d__x000a_\cs17\b0\v\fs20\cf9\lang1024\langfe1024\loch\af1\hich\af1\dbch\af31501\noproof\insrsid11691323\charrsid12784491 \hich\af1\dbch\af31501\loch\f1 &lt;NumAmA&gt;}{\rtlch\fcs1 \af0 \ltrch\fcs0 \insrsid11691323\charrsid12784491 #}{\rtlch\fcs1 \af1 \ltrch\fcs0 _x000d__x000a_\cs18\v\f1\fs20\cf15\insrsid11691323\charrsid12784491 ENMIENDA@NRAM@}{\rtlch\fcs1 \af0 \ltrch\fcs0 \insrsid11691323\charrsid12784491 #}{\rtlch\fcs1 \af0 \ltrch\fcs0 _x000d__x000a_\cs17\b0\v\fs20\cf9\lang1024\langfe1024\loch\af1\hich\af1\dbch\af31501\noproof\insrsid11691323\charrsid12784491 \hich\af1\dbch\af31501\loch\f1 &lt;/NumAmA&gt;}{\rtlch\fcs1 \af0 \ltrch\fcs0 \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RepeatBlock-By&gt;}{\rtlch\fcs1 \af0 \ltrch\fcs0 \insrsid11691323\charrsid12784491 #}{\rtlch\fcs1 _x000d__x000a_\af1 \ltrch\fcs0 \cs18\v\f1\fs20\cf15\insrsid11691323\charrsid12784491 (MOD@InsideLoop()}{\rtlch\fcs1 \af0 \ltrch\fcs0 \insrsid11691323\charrsid12784491 ##}{\rtlch\fcs1 \af1 \ltrch\fcs0 \cs18\v\f1\fs20\cf15\insrsid11691323\charrsid12784491 _x000d__x000a_&gt;&gt;&gt;@[ZMEMBERSMSG]@}{\rtlch\fcs1 \af0 \ltrch\fcs0 \insrsid11691323\charrsid12784491 #}{\rtlch\fcs1 \af0 \ltrch\fcs0 \cs17\b0\v\fs20\cf9\lang1024\langfe1024\loch\af1\hich\af1\dbch\af31501\noproof\insrsid11691323\charrsid12784491 _x000d__x000a_\hich\af1\dbch\af31501\loch\f1 &lt;Members&gt;}{\rtlch\fcs1 \af0 \ltrch\fcs0 \insrsid11691323\charrsid12784491 #}{\rtlch\fcs1 \af1 \ltrch\fcs0 \cs18\v\f1\fs20\cf15\insrsid11691323\charrsid12784491 (MOD@InsideLoop(\'a7)}{\rtlch\fcs1 \af0 \ltrch\fcs0 _x000d__x000a_\insrsid11691323\charrsid12784491 #}{\rtlch\fcs1 \af0 \ltrch\fcs0 \cf10\insrsid11691323\charrsid12784491 \u9668\'3f}{\rtlch\fcs1 \af0 \ltrch\fcs0 \insrsid11691323\charrsid12784491 #}{\rtlch\fcs1 \af1 \ltrch\fcs0 _x000d__x000a_\cs18\v\f1\fs20\cf15\insrsid11691323\charrsid12784491 TVTMEMBERS\'a7@MEMBERS@}{\rtlch\fcs1 \af0 \ltrch\fcs0 \insrsid11691323\charrsid12784491 #}{\rtlch\fcs1 \af0 \ltrch\fcs0 \cf10\insrsid11691323\charrsid12784491 \u9658\'3f}{\rtlch\fcs1 \af0 \ltrch\fcs0 _x000d__x000a_\cs17\b0\v\fs20\cf9\lang1024\langfe1024\loch\af1\hich\af1\dbch\af31501\noproof\insrsid11691323\charrsid12784491 \hich\af1\dbch\af31501\loch\f1 &lt;/Members&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uNomDe&gt;&lt;OptDel&gt;}{\rtlch\fcs1 \af0 \ltrch\fcs0 \insrsid11691323\charrsid12784491 #}{\rtlch\fcs1 \af1 \ltrch\fcs0 _x000d__x000a_\cs18\v\f1\fs20\cf15\insrsid11691323\charrsid12784491 MNU[ONBEHALFYES][NOTAPP]@CHOICE@}{\rtlch\fcs1 \af0 \ltrch\fcs0 \insrsid11691323\charrsid12784491 #}{\rtlch\fcs1 \af0 \ltrch\fcs0 _x000d__x000a_\cs17\v\fs20\cf9\lang1024\langfe1024\loch\af1\hich\af1\dbch\af31501\noproof\insrsid11691323\charrsid12784491 \hich\af1\dbch\af31501\loch\f1 &lt;/OptDel&gt;&lt;/AuNomDe&gt;}{\rtlch\fcs1 \af0 \ltrch\fcs0 \insrsid11691323\charrsid12784491 _x000d__x000a_\par &lt;&lt;&lt;}{\rtlch\fcs1 \af0 \ltrch\fcs0 \cs17\v\fs20\cf9\lang1024\langfe1024\loch\af1\hich\af1\dbch\af31501\noproof\insrsid11691323\charrsid12784491 \hich\af1\dbch\af31501\loch\f1 &lt;/RepeatBlock-By&gt;}{\rtlch\fcs1 \af0 \ltrch\fcs0 _x000d__x000a_\insrsid11691323\charrsid12784491 _x000d__x000a_\par }\pard\plain \ltrpar\s20\ql \li0\ri0\nowidctlpar\wrapdefault\aspalpha\aspnum\faauto\adjustright\rin0\lin0\itap0\pararsid11691323 \rtlch\fcs1 \af0\afs20\alang1025 \ltrch\fcs0 \b\fs24\lang2057\langfe2057\cgrid\langnp2057\langfenp2057 {\rtlch\fcs1 \af0 _x000d__x000a_\ltrch\fcs0 \cs17\b0\v\fs20\cf9\lang1024\langfe1024\loch\af1\hich\af1\dbch\af31501\noproof\insrsid11691323\charrsid12784491 \hich\af1\dbch\af31501\loch\f1 &lt;DocAmend&gt;}{\rtlch\fcs1 \af0 \ltrch\fcs0 \insrsid11691323\charrsid12784491 _x000d__x000a_Draft legislative resolution}{\rtlch\fcs1 \af0 \ltrch\fcs0 \cs17\b0\v\fs20\cf9\lang1024\langfe1024\loch\af1\hich\af1\dbch\af31501\noproof\insrsid11691323\charrsid12784491 \hich\af1\dbch\af31501\loch\f1 &lt;/DocAmend&gt;}{\rtlch\fcs1 \af0 \ltrch\fcs0 _x000d__x000a_\insrsid11691323\charrsid12784491 _x000d__x000a_\par }{\rtlch\fcs1 \af0 \ltrch\fcs0 \cs17\b0\v\fs20\cf9\lang1024\langfe1024\loch\af1\hich\af1\dbch\af31501\noproof\insrsid11691323\charrsid12784491 \hich\af1\dbch\af31501\loch\f1 &lt;Article&gt;}{\rtlch\fcs1 \af0 \ltrch\fcs0 \cf10\insrsid11691323\charrsid12784491 _x000d__x000a_\u9668\'3f}{\rtlch\fcs1 \af0 \ltrch\fcs0 \insrsid11691323\charrsid12784491 #}{\rtlch\fcs1 \af1 \ltrch\fcs0 \cs18\v\f1\fs20\cf15\insrsid11691323\charrsid12784491 TVTRESPART@RESPART@}{\rtlch\fcs1 \af0 \ltrch\fcs0 \insrsid11691323\charrsid12784491 #}{_x000d__x000a_\rtlch\fcs1 \af0 \ltrch\fcs0 \cf10\insrsid11691323\charrsid12784491 \u9658\'3f}{\rtlch\fcs1 \af0 \ltrch\fcs0 \cs17\b0\v\fs20\cf9\lang1024\langfe1024\loch\af1\hich\af1\dbch\af31501\noproof\insrsid11691323\charrsid12784491 \hich\af1\dbch\af31501\loch\f1 _x000d__x000a_&lt;/Article&gt;}{\rtlch\fcs1 \af0 \ltrch\fcs0 \insrsid11691323\charrsid12784491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691323\charrsid12784491 Draft legislative resolution\cell Amendment\cell }\pard\plain \ltrpar\ql \li0\ri0\widctlpar\intbl\wrapdefault\aspalpha\aspnum\faauto\adjustright\rin0\lin0 \rtlch\fcs1 \af0\afs20\alang1025 _x000d__x000a_\ltrch\fcs0 \fs24\lang2057\langfe2057\cgrid\langnp2057\langfenp2057 {\rtlch\fcs1 \af0 \ltrch\fcs0 \insrsid11691323\charrsid12784491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691323\charrsid12784491 ##\cell ##}{\rtlch\fcs1 \af0\afs24 \ltrch\fcs0 \insrsid11691323\charrsid12784491 \cell }\pard\plain \ltrpar\ql \li0\ri0\widctlpar\intbl\wrapdefault\aspalpha\aspnum\faauto\adjustright\rin0\lin0 \rtlch\fcs1 _x000d__x000a_\af0\afs20\alang1025 \ltrch\fcs0 \fs24\lang2057\langfe2057\cgrid\langnp2057\langfenp2057 {\rtlch\fcs1 \af0 \ltrch\fcs0 \insrsid11691323\charrsid12784491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691323 \rtlch\fcs1 \af0\afs20\alang1025 \ltrch\fcs0 \fs24\lang2057\langfe2057\cgrid\langnp2057\langfenp2057 {\rtlch\fcs1 \af0 \ltrch\fcs0 _x000d__x000a_\insrsid11691323\charrsid12784491 Or. }{\rtlch\fcs1 \af0 \ltrch\fcs0 \cs17\v\fs20\cf9\lang1024\langfe1024\loch\af1\hich\af1\dbch\af31501\noproof\insrsid11691323\charrsid12784491 \hich\af1\dbch\af31501\loch\f1 &lt;Original&gt;}{\rtlch\fcs1 \af0 \ltrch\fcs0 _x000d__x000a_\insrsid11691323\charrsid12784491 #}{\rtlch\fcs1 \af1 \ltrch\fcs0 \cs18\v\f1\fs20\cf15\insrsid11691323\charrsid12784491 KEY(MAIN/LANGMIN)sh@ORLANGMSG@}{\rtlch\fcs1 \af0 \ltrch\fcs0 \insrsid11691323\charrsid12784491 #}{\rtlch\fcs1 \af0 \ltrch\fcs0 _x000d__x000a_\cs17\v\fs20\cf9\lang1024\langfe1024\loch\af1\hich\af1\dbch\af31501\noproof\insrsid11691323\charrsid12784491 \hich\af1\dbch\af31501\loch\f1 &lt;/Original&gt;}{\rtlch\fcs1 \af0 \ltrch\fcs0 \insrsid11691323\charrsid12784491 _x000d__x000a_\par }\pard\plain \ltrpar\ql \li0\ri0\widctlpar\wrapdefault\aspalpha\aspnum\faauto\adjustright\rin0\lin0\itap0\pararsid11691323 \rtlch\fcs1 \af0\afs20\alang1025 \ltrch\fcs0 \fs24\lang2057\langfe2057\cgrid\langnp2057\langfenp2057 {\rtlch\fcs1 \af0 \ltrch\fcs0 _x000d__x000a_\cs17\v\fs20\cf9\lang1024\langfe1024\loch\af1\hich\af1\dbch\af31501\noproof\insrsid11691323\charrsid1278449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1_x000d__x000a_7aff3d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6674 HideTWBExt;}{\*\cs18 \additive \v\f1\fs20\cf15 _x000d__x000a_\spriority0 \styrsid7956674 HideTWBInt;}{\s19\ql \li0\ri0\sa120\nowidctlpar\wrapdefault\aspalpha\aspnum\faauto\adjustright\rin0\lin0\itap0 \rtlch\fcs1 \af0\afs20\alang1025 \ltrch\fcs0 \fs24\lang2057\langfe2057\cgrid\langnp2057\langfenp2057 _x000d__x000a_\sbasedon0 \snext19 \spriority0 \styrsid7956674 Normal6a;}{\s20\ql \li0\ri0\nowidctlpar\wrapdefault\aspalpha\aspnum\faauto\adjustright\rin0\lin0\itap0 \rtlch\fcs1 \af0\afs20\alang1025 \ltrch\fcs0 \b\fs24\lang2057\langfe2057\cgrid\langnp2057\langfenp2057 _x000d__x000a_\sbasedon0 \snext20 \spriority0 \styrsid7956674 NormalBold;}{\s21\ql \li0\ri0\sa240\nowidctlpar\wrapdefault\aspalpha\aspnum\faauto\adjustright\rin0\lin0\itap0 \rtlch\fcs1 \af0\afs20\alang1025 \ltrch\fcs0 _x000d__x000a_\i\fs24\lang2057\langfe2057\cgrid\langnp2057\langfenp2057 \sbasedon0 \snext21 \spriority0 \styrsid7956674 AmJustText;}{\s22\qc \li0\ri0\sb240\sa240\nowidctlpar\wrapdefault\aspalpha\aspnum\faauto\adjustright\rin0\lin0\itap0 \rtlch\fcs1 _x000d__x000a_\af0\afs20\alang1025 \ltrch\fcs0 \i\fs24\lang2057\langfe2057\cgrid\langnp2057\langfenp2057 \sbasedon0 \snext22 \spriority0 \styrsid7956674 AmCrossRef;}{_x000d__x000a_\s23\qc \li0\ri0\sb240\sa240\keepn\nowidctlpar\wrapdefault\aspalpha\aspnum\faauto\adjustright\rin0\lin0\itap0 \rtlch\fcs1 \af0\afs20\alang1025 \ltrch\fcs0 \i\fs24\lang2057\langfe2057\cgrid\langnp2057\langfenp2057 _x000d__x000a_\sbasedon0 \snext21 \spriority0 \styrsid7956674 AmJustTitle;}{\s24\qr \li0\ri0\sb240\sa240\nowidctlpar\wrapdefault\aspalpha\aspnum\faauto\adjustright\rin0\lin0\itap0 \rtlch\fcs1 \af0\afs20\alang1025 \ltrch\fcs0 _x000d__x000a_\fs24\lang2057\langfe2057\cgrid\langnp2057\langfenp2057 \sbasedon0 \snext24 \spriority0 \styrsid7956674 AmOrLang;}{\s25\qc \li0\ri0\sa240\nowidctlpar\wrapdefault\aspalpha\aspnum\faauto\adjustright\rin0\lin0\itap0 \rtlch\fcs1 \af0\afs20\alang1025 _x000d__x000a_\ltrch\fcs0 \i\fs24\lang2057\langfe2057\cgrid\langnp2057\langfenp2057 \sbasedon0 \snext25 \spriority0 \styrsid79566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6674 AmNumberTabs;}}{\*\rsidtbl \rsid24658\rsid223860\rsid735077\rsid1718133\rsid2892074\rsid3565327\rsid4666813\rsid4802134\rsid6641733_x000d__x000a_\rsid7823322\rsid7956674\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6}{\revtim\yr2023\mo12\dy1\hr11\min6}{\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66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4802134 \chftnsep _x000d__x000a_\par }}{\*\ftnsepc \ltrpar \pard\plain \ltrpar\ql \li0\ri0\widctlpar\wrapdefault\aspalpha\aspnum\faauto\adjustright\rin0\lin0\itap0 \rtlch\fcs1 \af0\afs20\alang1025 \ltrch\fcs0 \fs24\lang2057\langfe2057\cgrid\langnp2057\langfenp2057 {\rtlch\fcs1 \af0 _x000d__x000a_\ltrch\fcs0 \insrsid4802134 \chftnsepc _x000d__x000a_\par }}{\*\aftnsep \ltrpar \pard\plain \ltrpar\ql \li0\ri0\widctlpar\wrapdefault\aspalpha\aspnum\faauto\adjustright\rin0\lin0\itap0 \rtlch\fcs1 \af0\afs20\alang1025 \ltrch\fcs0 \fs24\lang2057\langfe2057\cgrid\langnp2057\langfenp2057 {\rtlch\fcs1 \af0 _x000d__x000a_\ltrch\fcs0 \insrsid4802134 \chftnsep _x000d__x000a_\par }}{\*\aftnsepc \ltrpar \pard\plain \ltrpar\ql \li0\ri0\widctlpar\wrapdefault\aspalpha\aspnum\faauto\adjustright\rin0\lin0\itap0 \rtlch\fcs1 \af0\afs20\alang1025 \ltrch\fcs0 \fs24\lang2057\langfe2057\cgrid\langnp2057\langfenp2057 {\rtlch\fcs1 \af0 _x000d__x000a_\ltrch\fcs0 \insrsid48021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6674 \rtlch\fcs1 _x000d__x000a_\af0\afs20\alang1025 \ltrch\fcs0 \b\fs24\lang2057\langfe2057\cgrid\langnp2057\langfenp2057 {\rtlch\fcs1 \af0 \ltrch\fcs0 \cs17\b0\v\fs20\cf9\lang1024\langfe1024\loch\af1\hich\af1\dbch\af31501\noproof\insrsid7956674\charrsid12784491 {\*\bkmkstart restartB}_x000d__x000a_\hich\af1\dbch\af31501\loch\f1 &lt;AmendB&gt;}{\rtlch\fcs1 \af0 \ltrch\fcs0 \insrsid7956674\charrsid12784491 Amendment\tab \tab }{\rtlch\fcs1 \af0 \ltrch\fcs0 _x000d__x000a_\cs17\b0\v\fs20\cf9\lang1024\langfe1024\loch\af1\hich\af1\dbch\af31501\noproof\insrsid7956674\charrsid12784491 \hich\af1\dbch\af31501\loch\f1 &lt;NumAmB&gt;}{\rtlch\fcs1 \af0 \ltrch\fcs0 \insrsid7956674\charrsid12784491 #}{\rtlch\fcs1 \af1 \ltrch\fcs0 _x000d__x000a_\cs18\v\f1\fs20\cf15\insrsid7956674\charrsid12784491 ENMIENDA@NRAM@}{\rtlch\fcs1 \af0 \ltrch\fcs0 \insrsid7956674\charrsid12784491 #}{\rtlch\fcs1 \af0 \ltrch\fcs0 _x000d__x000a_\cs17\b0\v\fs20\cf9\lang1024\langfe1024\loch\af1\hich\af1\dbch\af31501\noproof\insrsid7956674\charrsid12784491 \hich\af1\dbch\af31501\loch\f1 &lt;/NumAmB&gt;}{\rtlch\fcs1 \af0 \ltrch\fcs0 \insrsid7956674\charrsid12784491 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RepeatBlock-By&gt;}{\rtlch\fcs1 \af0 \ltrch\fcs0 \insrsid7956674\charrsid12784491 #}{\rtlch\fcs1 \af1 _x000d__x000a_\ltrch\fcs0 \cs18\v\f1\fs20\cf15\insrsid7956674\charrsid12784491 (MOD@InsideLoop()}{\rtlch\fcs1 \af0 \ltrch\fcs0 \insrsid7956674\charrsid12784491 ##}{\rtlch\fcs1 \af1 \ltrch\fcs0 \cs18\v\f1\fs20\cf15\insrsid7956674\charrsid12784491 &gt;&gt;&gt;@[ZMEMBERSMSG]@}{_x000d__x000a_\rtlch\fcs1 \af0 \ltrch\fcs0 \insrsid7956674\charrsid12784491 #}{\rtlch\fcs1 \af0 \ltrch\fcs0 \cs17\b0\v\fs20\cf9\lang1024\langfe1024\loch\af1\hich\af1\dbch\af31501\noproof\insrsid7956674\charrsid12784491 \hich\af1\dbch\af31501\loch\f1 &lt;Members&gt;}{_x000d__x000a_\rtlch\fcs1 \af0 \ltrch\fcs0 \insrsid7956674\charrsid12784491 #}{\rtlch\fcs1 \af1 \ltrch\fcs0 \cs18\v\f1\fs20\cf15\insrsid7956674\charrsid12784491 (MOD@InsideLoop(\'a7)}{\rtlch\fcs1 \af0 \ltrch\fcs0 \insrsid7956674\charrsid12784491 #}{\rtlch\fcs1 \af0 _x000d__x000a_\ltrch\fcs0 \cf10\insrsid7956674\charrsid12784491 \u9668\'3f}{\rtlch\fcs1 \af0 \ltrch\fcs0 \insrsid7956674\charrsid12784491 #}{\rtlch\fcs1 \af1 \ltrch\fcs0 \cs18\v\f1\fs20\cf15\insrsid7956674\charrsid12784491 TVTMEMBERS\'a7@MEMBERS@}{\rtlch\fcs1 \af0 _x000d__x000a_\ltrch\fcs0 \insrsid7956674\charrsid12784491 #}{\rtlch\fcs1 \af0 \ltrch\fcs0 \cf10\insrsid7956674\charrsid12784491 \u9658\'3f}{\rtlch\fcs1 \af0 \ltrch\fcs0 _x000d__x000a_\cs17\b0\v\fs20\cf9\lang1024\langfe1024\loch\af1\hich\af1\dbch\af31501\noproof\insrsid7956674\charrsid12784491 \hich\af1\dbch\af31501\loch\f1 &lt;/Members&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uNomDe&gt;&lt;OptDel&gt;}{\rtlch\fcs1 \af0 \ltrch\fcs0 \insrsid7956674\charrsid12784491 #}{\rtlch\fcs1 \af1 \ltrch\fcs0 _x000d__x000a_\cs18\v\f1\fs20\cf15\insrsid7956674\charrsid12784491 MNU[ONBEHALFYES][NOTAPP]@CHOICE@}{\rtlch\fcs1 \af0 \ltrch\fcs0 \insrsid7956674\charrsid12784491 #}{\rtlch\fcs1 \af0 \ltrch\fcs0 _x000d__x000a_\cs17\v\fs20\cf9\lang1024\langfe1024\loch\af1\hich\af1\dbch\af31501\noproof\insrsid7956674\charrsid12784491 \hich\af1\dbch\af31501\loch\f1 &lt;/OptDel&gt;&lt;/AuNomDe&gt;}{\rtlch\fcs1 \af0 \ltrch\fcs0 \insrsid7956674\charrsid12784491 _x000d__x000a_\par &lt;&lt;&lt;}{\rtlch\fcs1 \af0 \ltrch\fcs0 \cs17\v\fs20\cf9\lang1024\langfe1024\loch\af1\hich\af1\dbch\af31501\noproof\insrsid7956674\charrsid12784491 \hich\af1\dbch\af31501\loch\f1 &lt;/RepeatBlock-By&gt;}{\rtlch\fcs1 \af0 \ltrch\fcs0 \insrsid7956674\charrsid12784491 _x000d__x000a__x000d__x000a_\par }\pard\plain \ltrpar\s20\ql \li0\ri0\nowidctlpar\wrapdefault\aspalpha\aspnum\faauto\adjustright\rin0\lin0\itap0\pararsid7956674 \rtlch\fcs1 \af0\afs20\alang1025 \ltrch\fcs0 \b\fs24\lang2057\langfe2057\cgrid\langnp2057\langfenp2057 {\rtlch\fcs1 \af0 _x000d__x000a_\ltrch\fcs0 \cs17\b0\v\fs20\cf9\lang1024\langfe1024\loch\af1\hich\af1\dbch\af31501\noproof\insrsid7956674\charrsid12784491 \hich\af1\dbch\af31501\loch\f1 &lt;DocAmend&gt;}{\rtlch\fcs1 \af0 \ltrch\fcs0 \insrsid7956674\charrsid12784491 #}{\rtlch\fcs1 \af1 _x000d__x000a_\ltrch\fcs0 \cs18\v\f1\fs20\cf15\insrsid7956674\charrsid12784491 MNU[OPTPROPOSALCOD][OPTPROPOSALCNS][OPTPROPOSALNLE]@CHOICE@CODEMNU}{\rtlch\fcs1 \af0 \ltrch\fcs0 \insrsid7956674\charrsid12784491 #}{\rtlch\fcs1 \af0 \ltrch\fcs0 _x000d__x000a_\cs17\b0\v\fs20\cf9\lang1024\langfe1024\loch\af1\hich\af1\dbch\af31501\noproof\insrsid7956674\charrsid12784491 \hich\af1\dbch\af31501\loch\f1 &lt;/DocAmend&gt;}{\rtlch\fcs1 \af0 \ltrch\fcs0 \insrsid7956674\charrsid12784491 _x000d__x000a_\par }\pard \ltrpar\s20\ql \li0\ri0\keepn\nowidctlpar\wrapdefault\aspalpha\aspnum\faauto\adjustright\rin0\lin0\itap0\pararsid7956674 {\rtlch\fcs1 \af0 \ltrch\fcs0 _x000d__x000a_\cs17\b0\v\fs20\cf9\lang1024\langfe1024\loch\af1\hich\af1\dbch\af31501\noproof\insrsid7956674\charrsid12784491 \hich\af1\dbch\af31501\loch\f1 &lt;Article&gt;}{\rtlch\fcs1 \af0 \ltrch\fcs0 \insrsid7956674\charrsid12784491 #}{\rtlch\fcs1 \af1 \ltrch\fcs0 _x000d__x000a_\cs18\v\f1\fs20\cf15\insrsid7956674\charrsid12784491 MNU[AMACTPARTYES][AMACTPARTNO]@CHOICE@AMACTMNU}{\rtlch\fcs1 \af0 \ltrch\fcs0 \insrsid7956674\charrsid12784491 #}{\rtlch\fcs1 \af0 \ltrch\fcs0 _x000d__x000a_\cs17\b0\v\fs20\cf9\lang1024\langfe1024\loch\af1\hich\af1\dbch\af31501\noproof\insrsid7956674\charrsid12784491 \hich\af1\dbch\af31501\loch\f1 &lt;/Article&gt;}{\rtlch\fcs1 \af0 \ltrch\fcs0 \insrsid7956674\charrsid12784491 _x000d__x000a_\par }\pard\plain \ltrpar\ql \li0\ri0\keepn\widctlpar\wrapdefault\aspalpha\aspnum\faauto\adjustright\rin0\lin0\itap0\pararsid7956674 \rtlch\fcs1 \af0\afs20\alang1025 \ltrch\fcs0 \fs24\lang2057\langfe2057\cgrid\langnp2057\langfenp2057 {\rtlch\fcs1 \af0 _x000d__x000a_\ltrch\fcs0 \cs17\v\fs20\cf9\lang1024\langfe1024\loch\af1\hich\af1\dbch\af31501\noproof\insrsid7956674\charrsid12784491 \hich\af1\dbch\af31501\loch\f1 &lt;DocAmend2&gt;&lt;OptDel&gt;}{\rtlch\fcs1 \af0 \ltrch\fcs0 \insrsid7956674\charrsid12784491 #}{\rtlch\fcs1 \af1 _x000d__x000a_\ltrch\fcs0 \cs18\v\f1\fs20\cf15\insrsid7956674\charrsid12784491 MNU[OPTNRACTYES][NOTAPP]@CHOICE@AMACTMNU}{\rtlch\fcs1 \af0 \ltrch\fcs0 \insrsid7956674\charrsid12784491 #}{\rtlch\fcs1 \af0 \ltrch\fcs0 _x000d__x000a_\cs17\v\fs20\cf9\lang1024\langfe1024\loch\af1\hich\af1\dbch\af31501\noproof\insrsid7956674\charrsid12784491 \hich\af1\dbch\af31501\loch\f1 &lt;/OptDel&gt;&lt;/DocAmend2&gt;}{\rtlch\fcs1 \af0 \ltrch\fcs0 \insrsid7956674\charrsid12784491 _x000d__x000a_\par }\pard \ltrpar\ql \li0\ri0\widctlpar\wrapdefault\aspalpha\aspnum\faauto\adjustright\rin0\lin0\itap0\pararsid7956674 {\rtlch\fcs1 \af0 \ltrch\fcs0 \cs17\v\fs20\cf9\lang1024\langfe1024\loch\af1\hich\af1\dbch\af31501\noproof\insrsid7956674\charrsid12784491 _x000d__x000a_\hich\af1\dbch\af31501\loch\f1 &lt;Article2&gt;&lt;OptDel&gt;}{\rtlch\fcs1 \af0 \ltrch\fcs0 \insrsid7956674\charrsid12784491 #}{\rtlch\fcs1 \af1 \ltrch\fcs0 \cs18\v\f1\fs20\cf15\insrsid7956674\charrsid12784491 MNU[OPTACTPARTYES][NOTAPP]@CHOICE@AMACTMNU}{\rtlch\fcs1 _x000d__x000a_\af0 \ltrch\fcs0 \insrsid7956674\charrsid12784491 #}{\rtlch\fcs1 \af0 \ltrch\fcs0 \cs17\v\fs20\cf9\lang1024\langfe1024\loch\af1\hich\af1\dbch\af31501\noproof\insrsid7956674\charrsid12784491 \hich\af1\dbch\af31501\loch\f1 &lt;/OptDel&gt;&lt;/Article2&gt;}{\rtlch\fcs1 _x000d__x000a_\af0 \ltrch\fcs0 \insrsid7956674\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6674\charrsid12784491 #}{\rtlch\fcs1 \af1 \ltrch\fcs0 \cs18\v\f1\fs20\cf15\insrsid7956674\charrsid12784491 MNU[OPTLEFTAMACT][LEFTPROP]@CHOICE@AMACTMNU}{_x000d__x000a_\rtlch\fcs1 \af0 \ltrch\fcs0 \insrsid7956674\charrsid12784491 #\cell Amendment\cell }\pard\plain \ltrpar\ql \li0\ri0\widctlpar\intbl\wrapdefault\aspalpha\aspnum\faauto\adjustright\rin0\lin0 \rtlch\fcs1 \af0\afs20\alang1025 \ltrch\fcs0 _x000d__x000a_\fs24\lang2057\langfe2057\cgrid\langnp2057\langfenp2057 {\rtlch\fcs1 \af0 \ltrch\fcs0 \insrsid7956674\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6674\charrsid12784491 ##\cell ##}{\rtlch\fcs1 \af0\afs24 \ltrch\fcs0 \insrsid7956674\charrsid12784491 \cell }\pard\plain \ltrpar\ql \li0\ri0\widctlpar\intbl\wrapdefault\aspalpha\aspnum\faauto\adjustright\rin0\lin0 \rtlch\fcs1 _x000d__x000a_\af0\afs20\alang1025 \ltrch\fcs0 \fs24\lang2057\langfe2057\cgrid\langnp2057\langfenp2057 {\rtlch\fcs1 \af0 \ltrch\fcs0 \insrsid7956674\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6674 \rtlch\fcs1 \af0\afs20\alang1025 \ltrch\fcs0 \fs24\lang2057\langfe2057\cgrid\langnp2057\langfenp2057 {\rtlch\fcs1 \af0 \ltrch\fcs0 _x000d__x000a_\insrsid7956674\charrsid12784491 Or. }{\rtlch\fcs1 \af0 \ltrch\fcs0 \cs17\v\fs20\cf9\lang1024\langfe1024\loch\af1\hich\af1\dbch\af31501\noproof\insrsid7956674\charrsid12784491 \hich\af1\dbch\af31501\loch\f1 &lt;Original&gt;}{\rtlch\fcs1 \af0 \ltrch\fcs0 _x000d__x000a_\insrsid7956674\charrsid12784491 #}{\rtlch\fcs1 \af1 \ltrch\fcs0 \cs18\v\f1\fs20\cf15\insrsid7956674\charrsid12784491 KEY(MAIN/LANGMIN)sh@ORLANGMSG@}{\rtlch\fcs1 \af0 \ltrch\fcs0 \insrsid7956674\charrsid12784491 #}{\rtlch\fcs1 \af0 \ltrch\fcs0 _x000d__x000a_\cs17\v\fs20\cf9\lang1024\langfe1024\loch\af1\hich\af1\dbch\af31501\noproof\insrsid7956674\charrsid12784491 \hich\af1\dbch\af31501\loch\f1 &lt;/Original&gt;}{\rtlch\fcs1 \af0 \ltrch\fcs0 \insrsid7956674\charrsid12784491 _x000d__x000a_\par }\pard\plain \ltrpar\s22\qc \li0\ri0\sb240\sa240\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OptDel&gt;}{\rtlch\fcs1 \af0 \ltrch\fcs0 \insrsid7956674\charrsid12784491 #}{_x000d__x000a_\rtlch\fcs1 \af1 \ltrch\fcs0 \cs18\v\f1\fs20\cf15\insrsid7956674\charrsid12784491 MNU[CROSSREFNO][CROSSREFYES]@CHOICE@}{\rtlch\fcs1 \af0 \ltrch\fcs0 \insrsid7956674\charrsid12784491 #}{\rtlch\fcs1 \af0 \ltrch\fcs0 _x000d__x000a_\cs17\i0\v\fs20\cf9\lang1024\langfe1024\loch\af1\hich\af1\dbch\af31501\noproof\insrsid7956674\charrsid12784491 \hich\af1\dbch\af31501\loch\f1 &lt;/OptDel&gt;}{\rtlch\fcs1 \af0 \ltrch\fcs0 \insrsid7956674\charrsid12784491 _x000d__x000a_\par }\pard\plain \ltrpar\s23\qc \li0\ri0\sb240\sa240\keepn\nowidctlpar\wrapdefault\aspalpha\aspnum\faauto\adjustright\rin0\lin0\itap0\pararsid7956674 \rtlch\fcs1 \af0\afs20\alang1025 \ltrch\fcs0 \i\fs24\lang2057\langfe2057\cgrid\langnp2057\langfenp2057 {_x000d__x000a_\rtlch\fcs1 \af0 \ltrch\fcs0 \cs17\i0\v\fs20\cf9\lang1024\langfe1024\loch\af1\hich\af1\dbch\af31501\noproof\insrsid7956674\charrsid12784491 \hich\af1\dbch\af31501\loch\f1 &lt;TitreJust&gt;}{\rtlch\fcs1 \af0 \ltrch\fcs0 \insrsid7956674\charrsid12784491 _x000d__x000a_Justification}{\rtlch\fcs1 \af0 \ltrch\fcs0 \cs17\i0\v\fs20\cf9\lang1024\langfe1024\loch\af1\hich\af1\dbch\af31501\noproof\insrsid7956674\charrsid12784491 \hich\af1\dbch\af31501\loch\f1 &lt;/TitreJust&gt;}{\rtlch\fcs1 \af0 \ltrch\fcs0 _x000d__x000a_\insrsid7956674\charrsid12784491 _x000d__x000a_\par }\pard\plain \ltrpar\s21\ql \li0\ri0\sa240\nowidctlpar\wrapdefault\aspalpha\aspnum\faauto\adjustright\rin0\lin0\itap0\pararsid7956674 \rtlch\fcs1 \af0\afs20\alang1025 \ltrch\fcs0 \i\fs24\lang2057\langfe2057\cgrid\langnp2057\langfenp2057 {\rtlch\fcs1 \af0 _x000d__x000a_\ltrch\fcs0 \cs17\i0\v\fs20\cf9\lang1024\langfe1024\loch\af1\hich\af1\dbch\af31501\noproof\insrsid7956674\charrsid12784491 \hich\af1\dbch\af31501\loch\f1 &lt;OptDelPrev&gt;}{\rtlch\fcs1 \af0 \ltrch\fcs0 \insrsid7956674\charrsid12784491 #}{\rtlch\fcs1 \af1 _x000d__x000a_\ltrch\fcs0 \cs18\v\f1\fs20\cf15\insrsid7956674\charrsid12784491 MNU[TEXTJUSTYES][TEXTJUSTNO]@CHOICE@}{\rtlch\fcs1 \af0 \ltrch\fcs0 \insrsid7956674\charrsid12784491 #}{\rtlch\fcs1 \af0 \ltrch\fcs0 _x000d__x000a_\cs17\i0\v\fs20\cf9\lang1024\langfe1024\loch\af1\hich\af1\dbch\af31501\noproof\insrsid7956674\charrsid12784491 \hich\af1\dbch\af31501\loch\f1 &lt;/OptDelPrev&gt;}{\rtlch\fcs1 \af0 \ltrch\fcs0 \insrsid7956674\charrsid12784491 _x000d__x000a_\par }\pard\plain \ltrpar\ql \li0\ri0\widctlpar\wrapdefault\aspalpha\aspnum\faauto\adjustright\rin0\lin0\itap0\pararsid7956674 \rtlch\fcs1 \af0\afs20\alang1025 \ltrch\fcs0 \fs24\lang2057\langfe2057\cgrid\langnp2057\langfenp2057 {\rtlch\fcs1 \af0 \ltrch\fcs0 _x000d__x000a_\cs17\v\fs20\cf9\lang1024\langfe1024\loch\af1\hich\af1\dbch\af31501\noproof\insrsid7956674\charrsid1278449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fd_x000d__x000a_4500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62713 HideTWBExt;}{\*\cs18 \additive \v\f1\fs20\cf15 _x000d__x000a_\spriority0 \styrsid13762713 HideTWBInt;}{\s19\ql \li0\ri0\sa120\nowidctlpar\wrapdefault\aspalpha\aspnum\faauto\adjustright\rin0\lin0\itap0 \rtlch\fcs1 \af0\afs20\alang1025 \ltrch\fcs0 \fs24\lang2057\langfe2057\cgrid\langnp2057\langfenp2057 _x000d__x000a_\sbasedon0 \snext19 \spriority0 \styrsid13762713 Normal6a;}{\s20\ql \li0\ri0\nowidctlpar\wrapdefault\aspalpha\aspnum\faauto\adjustright\rin0\lin0\itap0 \rtlch\fcs1 \af0\afs20\alang1025 \ltrch\fcs0 \b\fs24\lang2057\langfe2057\cgrid\langnp2057\langfenp2057 _x000d__x000a_\sbasedon0 \snext20 \spriority0 \styrsid13762713 NormalBold;}{\s21\ql \li0\ri0\sa240\nowidctlpar\wrapdefault\aspalpha\aspnum\faauto\adjustright\rin0\lin0\itap0 \rtlch\fcs1 \af0\afs20\alang1025 \ltrch\fcs0 _x000d__x000a_\i\fs24\lang2057\langfe2057\cgrid\langnp2057\langfenp2057 \sbasedon0 \snext21 \spriority0 \styrsid13762713 AmJustText;}{\s22\qc \li0\ri0\sb240\sa240\nowidctlpar\wrapdefault\aspalpha\aspnum\faauto\adjustright\rin0\lin0\itap0 \rtlch\fcs1 _x000d__x000a_\af0\afs20\alang1025 \ltrch\fcs0 \i\fs24\lang2057\langfe2057\cgrid\langnp2057\langfenp2057 \sbasedon0 \snext22 \spriority0 \styrsid13762713 AmCrossRef;}{_x000d__x000a_\s23\qc \li0\ri0\sb240\sa240\keepn\nowidctlpar\wrapdefault\aspalpha\aspnum\faauto\adjustright\rin0\lin0\itap0 \rtlch\fcs1 \af0\afs20\alang1025 \ltrch\fcs0 \i\fs24\lang2057\langfe2057\cgrid\langnp2057\langfenp2057 _x000d__x000a_\sbasedon0 \snext21 \spriority0 \styrsid13762713 AmJustTitle;}{\s24\qr \li0\ri0\sb240\sa240\nowidctlpar\wrapdefault\aspalpha\aspnum\faauto\adjustright\rin0\lin0\itap0 \rtlch\fcs1 \af0\afs20\alang1025 \ltrch\fcs0 _x000d__x000a_\fs24\lang2057\langfe2057\cgrid\langnp2057\langfenp2057 \sbasedon0 \snext24 \spriority0 \styrsid13762713 AmOrLang;}{\s25\qc \li0\ri0\sa240\nowidctlpar\wrapdefault\aspalpha\aspnum\faauto\adjustright\rin0\lin0\itap0 \rtlch\fcs1 \af0\afs20\alang1025 _x000d__x000a_\ltrch\fcs0 \i\fs24\lang2057\langfe2057\cgrid\langnp2057\langfenp2057 \sbasedon0 \snext25 \spriority0 \styrsid1376271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762713 AmNumberTabs;}}{\*\rsidtbl \rsid24658\rsid223860\rsid735077\rsid1718133\rsid2892074\rsid3110916\rsid3565327\rsid4666813\rsid6641733_x000d__x000a_\rsid7823322\rsid9636012\rsid10377208\rsid11215221\rsid11549030\rsid12154954\rsid13762713\rsid14382809\rsid14424199\rsid15204470\rsid15285974\rsid15950462\rsid16324206\rsid16662270}{\mmathPr\mmathFont34\mbrkBin0\mbrkBinSub0\msmallFrac0\mdispDef1\mlMargin0_x000d__x000a_\mrMargin0\mdefJc1\mwrapIndent1440\mintLim0\mnaryLim1}{\info{\author UNGUROIU Valentina}{\operator UNGUROIU Valentina}{\creatim\yr2023\mo12\dy1\hr11\min9}{\revtim\yr2023\mo12\dy1\hr11\min9}{\version1}{\edmins0}{\nofpages1}{\nofwords130}{\nofchars745}_x000d__x000a_{\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627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3110916 \chftnsep _x000d__x000a_\par }}{\*\ftnsepc \ltrpar \pard\plain \ltrpar\ql \li0\ri0\widctlpar\wrapdefault\aspalpha\aspnum\faauto\adjustright\rin0\lin0\itap0 \rtlch\fcs1 \af0\afs20\alang1025 \ltrch\fcs0 \fs24\lang2057\langfe2057\cgrid\langnp2057\langfenp2057 {\rtlch\fcs1 \af0 _x000d__x000a_\ltrch\fcs0 \insrsid3110916 \chftnsepc _x000d__x000a_\par }}{\*\aftnsep \ltrpar \pard\plain \ltrpar\ql \li0\ri0\widctlpar\wrapdefault\aspalpha\aspnum\faauto\adjustright\rin0\lin0\itap0 \rtlch\fcs1 \af0\afs20\alang1025 \ltrch\fcs0 \fs24\lang2057\langfe2057\cgrid\langnp2057\langfenp2057 {\rtlch\fcs1 \af0 _x000d__x000a_\ltrch\fcs0 \insrsid3110916 \chftnsep _x000d__x000a_\par }}{\*\aftnsepc \ltrpar \pard\plain \ltrpar\ql \li0\ri0\widctlpar\wrapdefault\aspalpha\aspnum\faauto\adjustright\rin0\lin0\itap0 \rtlch\fcs1 \af0\afs20\alang1025 \ltrch\fcs0 \fs24\lang2057\langfe2057\cgrid\langnp2057\langfenp2057 {\rtlch\fcs1 \af0 _x000d__x000a_\ltrch\fcs0 \insrsid31109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762713 \rtlch\fcs1 _x000d__x000a_\af0\afs20\alang1025 \ltrch\fcs0 \b\fs24\lang2057\langfe2057\cgrid\langnp2057\langfenp2057 {\rtlch\fcs1 \af0 \ltrch\fcs0 \cs17\b0\v\fs20\cf9\lang1024\langfe1024\loch\af1\hich\af1\dbch\af31501\noproof\insrsid13762713\charrsid12784491 {\*\bkmkstart restart}_x000d__x000a_\hich\af1\dbch\af31501\loch\f1 &lt;}{\rtlch\fcs1 \af0 \ltrch\fcs0 \cs17\b0\v\fs20\cf9\lang1024\langfe1024\loch\af1\hich\af1\dbch\af31501\noproof\insrsid13762713 \hich\af1\dbch\af31501\loch\f1 Amend}{\rtlch\fcs1 \af0 \ltrch\fcs0 _x000d__x000a_\cs17\b0\v\fs20\cf9\lang1024\langfe1024\loch\af1\hich\af1\dbch\af31501\noproof\insrsid13762713\charrsid12784491 \hich\af1\dbch\af31501\loch\f1 &gt;}{\rtlch\fcs1 \af0 \ltrch\fcs0 \insrsid13762713\charrsid12784491 Amendment\tab \tab }{\rtlch\fcs1 \af0 _x000d__x000a_\ltrch\fcs0 \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rtlch\fcs1 \af1 \ltrch\fcs0 _x000d__x000a_\cs18\v\f1\fs20\cf15\insrsid13762713\charrsid12784491 ENMIENDA@NRAM@}{\rtlch\fcs1 \af0 \ltrch\fcs0 \insrsid13762713\charrsid12784491 #}{\rtlch\fcs1 \af0 \ltrch\fcs0 _x000d__x000a_\cs17\b0\v\fs20\cf9\lang1024\langfe1024\loch\af1\hich\af1\dbch\af31501\noproof\insrsid13762713\charrsid12784491 \hich\af1\dbch\af31501\loch\f1 &lt;/}{\rtlch\fcs1 \af0 \ltrch\fcs0 _x000d__x000a_\cs17\b0\v\fs20\cf9\lang1024\langfe1024\loch\af1\hich\af1\dbch\af31501\noproof\insrsid13762713 \hich\af1\dbch\af31501\loch\f1 NumAm&gt;}{\rtlch\fcs1 \af0 \ltrch\fcs0 \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hich\af1\dbch\af31501\loch\f1 RepeatBlock-By&gt;}{\rtlch\fcs1 \af0 \ltrch\fcs0 _x000d__x000a_\insrsid13762713\charrsid12784491 #}{\rtlch\fcs1 \af1 \ltrch\fcs0 \cs18\v\f1\fs20\cf15\insrsid13762713\charrsid12784491 (MOD@InsideLoop()}{\rtlch\fcs1 \af0 \ltrch\fcs0 \insrsid13762713\charrsid12784491 ##}{\rtlch\fcs1 \af1 \ltrch\fcs0 _x000d__x000a_\cs18\v\f1\fs20\cf15\insrsid13762713\charrsid12784491 &gt;&gt;&gt;@[ZMEMBERSMSG]@}{\rtlch\fcs1 \af0 \ltrch\fcs0 \insrsid13762713\charrsid12784491 #}{\rtlch\fcs1 \af0 \ltrch\fcs0 _x000d__x000a_\cs17\b0\v\fs20\cf9\lang1024\langfe1024\loch\af1\hich\af1\dbch\af31501\noproof\insrsid13762713\charrsid12784491 \hich\af1\dbch\af31501\loch\f1 &lt;Members&gt;}{\rtlch\fcs1 \af0 \ltrch\fcs0 \insrsid13762713\charrsid12784491 #}{\rtlch\fcs1 \af1 \ltrch\fcs0 _x000d__x000a_\cs18\v\f1\fs20\cf15\insrsid13762713\charrsid12784491 (MOD@InsideLoop(\'a7)}{\rtlch\fcs1 \af0 \ltrch\fcs0 \insrsid13762713\charrsid12784491 #}{\rtlch\fcs1 \af0 \ltrch\fcs0 \cf10\insrsid13762713\charrsid4280644 \u9668\'3f}{\rtlch\fcs1 \af0 \ltrch\fcs0 _x000d__x000a_\insrsid13762713\charrsid12784491 #}{\rtlch\fcs1 \af1 \ltrch\fcs0 \cs18\v\f1\fs20\cf15\insrsid13762713\charrsid12784491 TVTMEMBERS\'a7@MEMBERS@}{\rtlch\fcs1 \af0 \ltrch\fcs0 \insrsid13762713\charrsid12784491 #}{\rtlch\fcs1 \af0 \ltrch\fcs0 _x000d__x000a_\cf10\insrsid13762713\charrsid4280644 \u9658\'3f}{\rtlch\fcs1 \af0 \ltrch\fcs0 \cs17\b0\v\fs20\cf9\lang1024\langfe1024\loch\af1\hich\af1\dbch\af31501\noproof\insrsid13762713\charrsid12784491 \hich\af1\dbch\af31501\loch\f1 &lt;/Members&gt;}{\rtlch\fcs1 \af0 _x000d__x000a_\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AuNomDe&gt;&lt;OptDel&gt;}{\rtlch\fcs1 \af0 \ltrch\fcs0 \insrsid13762713\charrsid12784491 #}{\rtlch\fcs1 \af1 \ltrch\fcs0 _x000d__x000a_\cs18\v\f1\fs20\cf15\insrsid13762713\charrsid12784491 MNU[ONBEHALFYES][NOTAPP]@CHOICE@}{\rtlch\fcs1 \af0 \ltrch\fcs0 \insrsid13762713\charrsid12784491 #}{\rtlch\fcs1 \af0 \ltrch\fcs0 _x000d__x000a_\cs17\v\fs20\cf9\lang1024\langfe1024\loch\af1\hich\af1\dbch\af31501\noproof\insrsid13762713\charrsid12784491 \hich\af1\dbch\af31501\loch\f1 &lt;/OptDel&gt;&lt;/AuNomDe&gt;}{\rtlch\fcs1 \af0 \ltrch\fcs0 \insrsid13762713\charrsid12784491 _x000d__x000a_\par &lt;&lt;&lt;}{\rtlch\fcs1 \af0 \ltrch\fcs0 \cs17\v\fs20\cf9\lang1024\langfe1024\loch\af1\hich\af1\dbch\af31501\noproof\insrsid13762713\charrsid12784491 \hich\af1\dbch\af31501\loch\f1 &lt;/RepeatBlock-By&gt;}{\rtlch\fcs1 \af0 \ltrch\fcs0 _x000d__x000a_\insrsid13762713\charrsid12784491 _x000d__x000a_\par }\pard\plain \ltrpar\s20\ql \li0\ri0\nowidctlpar\wrapdefault\aspalpha\aspnum\faauto\adjustright\rin0\lin0\itap0\pararsid13762713 \rtlch\fcs1 \af0\afs20\alang1025 \ltrch\fcs0 \b\fs24\lang2057\langfe2057\cgrid\langnp2057\langfenp2057 {\rtlch\fcs1 \af0 _x000d__x000a_\ltrch\fcs0 \cs17\b0\v\fs20\cf9\lang1024\langfe1024\loch\af1\hich\af1\dbch\af31501\noproof\insrsid13762713\charrsid12784491 \hich\af1\dbch\af31501\loch\f1 &lt;DocAmend&gt;}{\rtlch\fcs1 \af0 \ltrch\fcs0 \insrsid13762713\charrsid12784491 #}{\rtlch\fcs1 \af1 _x000d__x000a_\ltrch\fcs0 \cs18\v\f1\fs20\cf15\insrsid13762713\charrsid12784491 MNU[OPTPROPOSALCOD][OPTPROPOSALCNS][OPTPROPOSALNLE]@CHOICE@CODEMNU}{\rtlch\fcs1 \af0 \ltrch\fcs0 \insrsid13762713\charrsid12784491 #}{\rtlch\fcs1 \af0 \ltrch\fcs0 _x000d__x000a_\cs17\b0\v\fs20\cf9\lang1024\langfe1024\loch\af1\hich\af1\dbch\af31501\noproof\insrsid13762713\charrsid12784491 \hich\af1\dbch\af31501\loch\f1 &lt;/DocAmend&gt;}{\rtlch\fcs1 \af0 \ltrch\fcs0 \insrsid13762713\charrsid12784491 _x000d__x000a_\par }\pard \ltrpar\s20\ql \li0\ri0\keepn\nowidctlpar\wrapdefault\aspalpha\aspnum\faauto\adjustright\rin0\lin0\itap0\pararsid13762713 {\rtlch\fcs1 \af0 \ltrch\fcs0 _x000d__x000a_\cs17\b0\v\fs20\cf9\lang1024\langfe1024\loch\af1\hich\af1\dbch\af31501\noproof\insrsid13762713\charrsid12784491 \hich\af1\dbch\af31501\loch\f1 &lt;Article&gt;}{\rtlch\fcs1 \af0 \ltrch\fcs0 \insrsid13762713\charrsid12784491 #}{\rtlch\fcs1 \af1 \ltrch\fcs0 _x000d__x000a_\cs18\v\f1\fs20\cf15\insrsid13762713\charrsid12784491 MNU[AMACTPARTYES][AMACTPARTNO]@CHOICE@AMACTMNU}{\rtlch\fcs1 \af0 \ltrch\fcs0 \insrsid13762713\charrsid12784491 #}{\rtlch\fcs1 \af0 \ltrch\fcs0 _x000d__x000a_\cs17\b0\v\fs20\cf9\lang1024\langfe1024\loch\af1\hich\af1\dbch\af31501\noproof\insrsid13762713\charrsid12784491 \hich\af1\dbch\af31501\loch\f1 &lt;/Article&gt;}{\rtlch\fcs1 \af0 \ltrch\fcs0 \insrsid13762713\charrsid12784491 _x000d__x000a_\par }\pard\plain \ltrpar\ql \li0\ri0\keepn\widctlpar\wrapdefault\aspalpha\aspnum\faauto\adjustright\rin0\lin0\itap0\pararsid13762713 \rtlch\fcs1 \af0\afs20\alang1025 \ltrch\fcs0 \fs24\lang2057\langfe2057\cgrid\langnp2057\langfenp2057 {\rtlch\fcs1 \af0 _x000d__x000a_\ltrch\fcs0 \cs17\v\fs20\cf9\lang1024\langfe1024\loch\af1\hich\af1\dbch\af31501\noproof\insrsid13762713\charrsid12784491 \hich\af1\dbch\af31501\loch\f1 &lt;DocAmend2&gt;&lt;OptDel&gt;}{\rtlch\fcs1 \af0 \ltrch\fcs0 \insrsid13762713\charrsid12784491 #}{\rtlch\fcs1 _x000d__x000a_\af1 \ltrch\fcs0 \cs18\v\f1\fs20\cf15\insrsid13762713\charrsid12784491 MNU[OPTNRACTYES][NOTAPP]@CHOICE@AMACTMNU}{\rtlch\fcs1 \af0 \ltrch\fcs0 \insrsid13762713\charrsid12784491 #}{\rtlch\fcs1 \af0 \ltrch\fcs0 _x000d__x000a_\cs17\v\fs20\cf9\lang1024\langfe1024\loch\af1\hich\af1\dbch\af31501\noproof\insrsid13762713\charrsid12784491 \hich\af1\dbch\af31501\loch\f1 &lt;/OptDel&gt;&lt;/DocAmend2&gt;}{\rtlch\fcs1 \af0 \ltrch\fcs0 \insrsid13762713\charrsid12784491 _x000d__x000a_\par }\pard \ltrpar\ql \li0\ri0\widctlpar\wrapdefault\aspalpha\aspnum\faauto\adjustright\rin0\lin0\itap0\pararsid13762713 {\rtlch\fcs1 \af0 \ltrch\fcs0 _x000d__x000a_\cs17\v\fs20\cf9\lang1024\langfe1024\loch\af1\hich\af1\dbch\af31501\noproof\insrsid13762713\charrsid12784491 \hich\af1\dbch\af31501\loch\f1 &lt;Article2&gt;&lt;OptDel&gt;}{\rtlch\fcs1 \af0 \ltrch\fcs0 \insrsid13762713\charrsid12784491 #}{\rtlch\fcs1 \af1 \ltrch\fcs0 _x000d__x000a_\cs18\v\f1\fs20\cf15\insrsid13762713\charrsid12784491 MNU[OPTACTPARTYES][NOTAPP]@CHOICE@AMACTMNU}{\rtlch\fcs1 \af0 \ltrch\fcs0 \insrsid13762713\charrsid12784491 #}{\rtlch\fcs1 \af0 \ltrch\fcs0 _x000d__x000a_\cs17\v\fs20\cf9\lang1024\langfe1024\loch\af1\hich\af1\dbch\af31501\noproof\insrsid13762713\charrsid12784491 \hich\af1\dbch\af31501\loch\f1 &lt;/OptDel&gt;&lt;/Article2&gt;}{\rtlch\fcs1 \af0 \ltrch\fcs0 \insrsid13762713\charrsid12784491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3762713\charrsid12784491 #}{\rtlch\fcs1 \af1 \ltrch\fcs0 \cs18\v\f1\fs20\cf15\insrsid13762713\charrsid12784491 MNU[OPTLEFTAMACT][LEFTPROP]@CHOICE@AMACTMNU}{_x000d__x000a_\rtlch\fcs1 \af0 \ltrch\fcs0 \insrsid13762713\charrsid12784491 #\cell Amendment\cell }\pard\plain \ltrpar\ql \li0\ri0\widctlpar\intbl\wrapdefault\aspalpha\aspnum\faauto\adjustright\rin0\lin0 \rtlch\fcs1 \af0\afs20\alang1025 \ltrch\fcs0 _x000d__x000a_\fs24\lang2057\langfe2057\cgrid\langnp2057\langfenp2057 {\rtlch\fcs1 \af0 \ltrch\fcs0 \insrsid13762713\charrsid12784491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762713\charrsid12784491 ##\cell ##}{\rtlch\fcs1 \af0\afs24 \ltrch\fcs0 \insrsid13762713\charrsid12784491 \cell }\pard\plain \ltrpar\ql \li0\ri0\widctlpar\intbl\wrapdefault\aspalpha\aspnum\faauto\adjustright\rin0\lin0 \rtlch\fcs1 _x000d__x000a_\af0\afs20\alang1025 \ltrch\fcs0 \fs24\lang2057\langfe2057\cgrid\langnp2057\langfenp2057 {\rtlch\fcs1 \af0 \ltrch\fcs0 \insrsid13762713\charrsid12784491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762713 \rtlch\fcs1 \af0\afs20\alang1025 \ltrch\fcs0 \fs24\lang2057\langfe2057\cgrid\langnp2057\langfenp2057 {\rtlch\fcs1 \af0 \ltrch\fcs0 _x000d__x000a_\insrsid13762713\charrsid12784491 Or. }{\rtlch\fcs1 \af0 \ltrch\fcs0 \cs17\v\fs20\cf9\lang1024\langfe1024\loch\af1\hich\af1\dbch\af31501\noproof\insrsid13762713\charrsid12784491 \hich\af1\dbch\af31501\loch\f1 &lt;Original&gt;}{\rtlch\fcs1 \af0 \ltrch\fcs0 _x000d__x000a_\insrsid13762713\charrsid12784491 #}{\rtlch\fcs1 \af1 \ltrch\fcs0 \cs18\v\f1\fs20\cf15\insrsid13762713\charrsid12784491 KEY(MAIN/LANGMIN)sh@ORLANGMSG@}{\rtlch\fcs1 \af0 \ltrch\fcs0 \insrsid13762713\charrsid12784491 #}{\rtlch\fcs1 \af0 \ltrch\fcs0 _x000d__x000a_\cs17\v\fs20\cf9\lang1024\langfe1024\loch\af1\hich\af1\dbch\af31501\noproof\insrsid13762713\charrsid12784491 \hich\af1\dbch\af31501\loch\f1 &lt;/Original&gt;}{\rtlch\fcs1 \af0 \ltrch\fcs0 \insrsid13762713\charrsid12784491 _x000d__x000a_\par }\pard\plain \ltrpar\s22\qc \li0\ri0\sb240\sa240\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OptDel&gt;}{\rtlch\fcs1 \af0 \ltrch\fcs0 \insrsid13762713\charrsid12784491 #}{_x000d__x000a_\rtlch\fcs1 \af1 \ltrch\fcs0 \cs18\v\f1\fs20\cf15\insrsid13762713\charrsid12784491 MNU[CROSSREFNO][CROSSREFYES]@CHOICE@}{\rtlch\fcs1 \af0 \ltrch\fcs0 \insrsid13762713\charrsid12784491 #}{\rtlch\fcs1 \af0 \ltrch\fcs0 _x000d__x000a_\cs17\i0\v\fs20\cf9\lang1024\langfe1024\loch\af1\hich\af1\dbch\af31501\noproof\insrsid13762713\charrsid12784491 \hich\af1\dbch\af31501\loch\f1 &lt;/OptDel&gt;}{\rtlch\fcs1 \af0 \ltrch\fcs0 \insrsid13762713\charrsid12784491 _x000d__x000a_\par }\pard\plain \ltrpar\s23\qc \li0\ri0\sb240\sa240\keepn\nowidctlpar\wrapdefault\aspalpha\aspnum\faauto\adjustright\rin0\lin0\itap0\pararsid13762713 \rtlch\fcs1 \af0\afs20\alang1025 \ltrch\fcs0 \i\fs24\lang2057\langfe2057\cgrid\langnp2057\langfenp2057 {_x000d__x000a_\rtlch\fcs1 \af0 \ltrch\fcs0 \cs17\i0\v\fs20\cf9\lang1024\langfe1024\loch\af1\hich\af1\dbch\af31501\noproof\insrsid13762713\charrsid12784491 \hich\af1\dbch\af31501\loch\f1 &lt;TitreJust&gt;}{\rtlch\fcs1 \af0 \ltrch\fcs0 \insrsid13762713\charrsid12784491 _x000d__x000a_Justification}{\rtlch\fcs1 \af0 \ltrch\fcs0 \cs17\i0\v\fs20\cf9\lang1024\langfe1024\loch\af1\hich\af1\dbch\af31501\noproof\insrsid13762713\charrsid12784491 \hich\af1\dbch\af31501\loch\f1 &lt;/TitreJust&gt;}{\rtlch\fcs1 \af0 \ltrch\fcs0 _x000d__x000a_\insrsid13762713\charrsid12784491 _x000d__x000a_\par }\pard\plain \ltrpar\s21\ql \li0\ri0\sa240\nowidctlpar\wrapdefault\aspalpha\aspnum\faauto\adjustright\rin0\lin0\itap0\pararsid13762713 \rtlch\fcs1 \af0\afs20\alang1025 \ltrch\fcs0 \i\fs24\lang2057\langfe2057\cgrid\langnp2057\langfenp2057 {\rtlch\fcs1 _x000d__x000a_\af0 \ltrch\fcs0 \cs17\i0\v\fs20\cf9\lang1024\langfe1024\loch\af1\hich\af1\dbch\af31501\noproof\insrsid13762713\charrsid12784491 \hich\af1\dbch\af31501\loch\f1 &lt;OptDelPrev&gt;}{\rtlch\fcs1 \af0 \ltrch\fcs0 \insrsid13762713\charrsid12784491 #}{\rtlch\fcs1 _x000d__x000a_\af1 \ltrch\fcs0 \cs18\v\f1\fs20\cf15\insrsid13762713\charrsid12784491 MNU[TEXTJUSTYES][TEXTJUSTNO]@CHOICE@}{\rtlch\fcs1 \af0 \ltrch\fcs0 \insrsid13762713\charrsid12784491 #}{\rtlch\fcs1 \af0 \ltrch\fcs0 _x000d__x000a_\cs17\i0\v\fs20\cf9\lang1024\langfe1024\loch\af1\hich\af1\dbch\af31501\noproof\insrsid13762713\charrsid12784491 \hich\af1\dbch\af31501\loch\f1 &lt;/OptDelPrev&gt;}{\rtlch\fcs1 \af0 \ltrch\fcs0 \insrsid13762713\charrsid12784491 _x000d__x000a_\par }\pard\plain \ltrpar\ql \li0\ri0\widctlpar\wrapdefault\aspalpha\aspnum\faauto\adjustright\rin0\lin0\itap0\pararsid13762713 \rtlch\fcs1 \af0\afs20\alang1025 \ltrch\fcs0 \fs24\lang2057\langfe2057\cgrid\langnp2057\langfenp2057 {\rtlch\fcs1 \af0 \ltrch\fcs0 _x000d__x000a_\cs17\v\fs20\cf9\lang1024\langfe1024\loch\af1\hich\af1\dbch\af31501\noproof\insrsid13762713\charrsid12784491 \hich\af1\dbch\af31501\loch\f1 &lt;/}{\rtlch\fcs1 \af0 \ltrch\fcs0 _x000d__x000a_\cs17\v\fs20\cf9\lang1024\langfe1024\loch\af1\hich\af1\dbch\af31501\noproof\insrsid13762713 \hich\af1\dbch\af31501\loch\f1 A\hich\af1\dbch\af31501\loch\f1 mend}{\rtlch\fcs1 \af0 \ltrch\fcs0 _x000d__x000a_\cs17\v\fs20\cf9\lang1024\langfe1024\loch\af1\hich\af1\dbch\af31501\noproof\insrsid13762713\charrsid12784491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9_x000d__x000a_b8753e2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1"/>
    <w:docVar w:name="TVTAMPART" w:val="xx"/>
    <w:docVar w:name="TVTMEMBERS1" w:val="xxx"/>
    <w:docVar w:name="TXTAUTHOR" w:val="Marek Belka"/>
    <w:docVar w:name="TXTLANGUE" w:val="EN"/>
    <w:docVar w:name="TXTLANGUEMIN" w:val="en"/>
    <w:docVar w:name="TXTNRAM" w:val="1"/>
    <w:docVar w:name="TXTNRC" w:val="0217/2023"/>
    <w:docVar w:name="TXTNRCOM" w:val="(2023)0367"/>
    <w:docVar w:name="TXTNRFIRSTAM" w:val="91"/>
    <w:docVar w:name="TXTNRLASTAM" w:val="570"/>
    <w:docVar w:name="TXTNRPE" w:val="757.115"/>
    <w:docVar w:name="TXTNRPE2" w:val="755.995"/>
    <w:docVar w:name="TXTNRPROC" w:val="2023/0210"/>
    <w:docVar w:name="TXTPEorAP" w:val="PE"/>
    <w:docVar w:name="TXTROUTE" w:val="AM\1291880EN.docx"/>
    <w:docVar w:name="TXTTITLE" w:val="&lt;Titre&gt;on the proposal for a regulation of the European Parliament and of the Council on payment services in the internal market and amending Regulation (EU) No 1093/2010&lt;/Titre&gt;_x000d_"/>
    <w:docVar w:name="TXTVERSION" w:val="01-00"/>
    <w:docVar w:name="TXTVERSION2" w:val="01-00"/>
  </w:docVars>
  <w:rsids>
    <w:rsidRoot w:val="00C3136B"/>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D7FCC"/>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15144"/>
    <w:rsid w:val="00422BB2"/>
    <w:rsid w:val="004367B3"/>
    <w:rsid w:val="00441413"/>
    <w:rsid w:val="00441D7D"/>
    <w:rsid w:val="00461E32"/>
    <w:rsid w:val="00464338"/>
    <w:rsid w:val="00475E36"/>
    <w:rsid w:val="0047667D"/>
    <w:rsid w:val="00495E20"/>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6D98"/>
    <w:rsid w:val="007A42AB"/>
    <w:rsid w:val="007C4A03"/>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324B3"/>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1030"/>
    <w:rsid w:val="00B77A45"/>
    <w:rsid w:val="00B8066A"/>
    <w:rsid w:val="00B85286"/>
    <w:rsid w:val="00B90B7F"/>
    <w:rsid w:val="00B9188F"/>
    <w:rsid w:val="00BA48D2"/>
    <w:rsid w:val="00BC1B1F"/>
    <w:rsid w:val="00BE0C84"/>
    <w:rsid w:val="00BE5062"/>
    <w:rsid w:val="00C10F61"/>
    <w:rsid w:val="00C22CC4"/>
    <w:rsid w:val="00C2336C"/>
    <w:rsid w:val="00C3136B"/>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3B0"/>
    <w:rsid w:val="00E57F50"/>
    <w:rsid w:val="00E660E2"/>
    <w:rsid w:val="00EA25AE"/>
    <w:rsid w:val="00EB3A71"/>
    <w:rsid w:val="00EC7B45"/>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7B3C476-18C7-4221-84F9-2FBF50894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47667D"/>
    <w:pPr>
      <w:widowControl/>
      <w:spacing w:before="100" w:beforeAutospacing="1" w:after="100" w:afterAutospacing="1"/>
    </w:pPr>
    <w:rPr>
      <w:szCs w:val="24"/>
    </w:rPr>
  </w:style>
  <w:style w:type="paragraph" w:styleId="Footer">
    <w:name w:val="footer"/>
    <w:link w:val="FooterChar"/>
    <w:semiHidden/>
    <w:unhideWhenUsed/>
    <w:rsid w:val="0047667D"/>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7667D"/>
    <w:rPr>
      <w:sz w:val="22"/>
    </w:rPr>
  </w:style>
  <w:style w:type="character" w:customStyle="1" w:styleId="Normal12Char">
    <w:name w:val="Normal12 Char"/>
    <w:basedOn w:val="DefaultParagraphFont"/>
    <w:link w:val="Normal12"/>
    <w:locked/>
    <w:rsid w:val="0047667D"/>
    <w:rPr>
      <w:noProof/>
      <w:sz w:val="24"/>
    </w:rPr>
  </w:style>
  <w:style w:type="paragraph" w:customStyle="1" w:styleId="Normal12">
    <w:name w:val="Normal12"/>
    <w:basedOn w:val="Normal"/>
    <w:link w:val="Normal12Char"/>
    <w:rsid w:val="0047667D"/>
    <w:pPr>
      <w:spacing w:after="240"/>
    </w:pPr>
    <w:rPr>
      <w:noProof/>
    </w:rPr>
  </w:style>
  <w:style w:type="paragraph" w:customStyle="1" w:styleId="CommitteeAM">
    <w:name w:val="CommitteeAM"/>
    <w:basedOn w:val="Normal"/>
    <w:rsid w:val="0047667D"/>
    <w:pPr>
      <w:spacing w:before="240" w:after="600"/>
      <w:jc w:val="center"/>
    </w:pPr>
    <w:rPr>
      <w:i/>
    </w:rPr>
  </w:style>
  <w:style w:type="paragraph" w:customStyle="1" w:styleId="ZDateAM">
    <w:name w:val="ZDateAM"/>
    <w:basedOn w:val="Normal"/>
    <w:rsid w:val="0047667D"/>
    <w:pPr>
      <w:tabs>
        <w:tab w:val="right" w:pos="9356"/>
      </w:tabs>
      <w:spacing w:after="480"/>
    </w:pPr>
    <w:rPr>
      <w:noProof/>
    </w:rPr>
  </w:style>
  <w:style w:type="paragraph" w:customStyle="1" w:styleId="ProjRap">
    <w:name w:val="ProjRap"/>
    <w:basedOn w:val="Normal"/>
    <w:rsid w:val="0047667D"/>
    <w:pPr>
      <w:tabs>
        <w:tab w:val="right" w:pos="9356"/>
      </w:tabs>
    </w:pPr>
    <w:rPr>
      <w:b/>
      <w:noProof/>
    </w:rPr>
  </w:style>
  <w:style w:type="paragraph" w:customStyle="1" w:styleId="PELeft">
    <w:name w:val="PELeft"/>
    <w:basedOn w:val="Normal"/>
    <w:rsid w:val="0047667D"/>
    <w:pPr>
      <w:spacing w:before="40" w:after="40"/>
    </w:pPr>
    <w:rPr>
      <w:rFonts w:ascii="Arial" w:hAnsi="Arial" w:cs="Arial"/>
      <w:sz w:val="22"/>
      <w:szCs w:val="22"/>
    </w:rPr>
  </w:style>
  <w:style w:type="paragraph" w:customStyle="1" w:styleId="PERight">
    <w:name w:val="PERight"/>
    <w:basedOn w:val="Normal"/>
    <w:next w:val="Normal"/>
    <w:rsid w:val="0047667D"/>
    <w:pPr>
      <w:jc w:val="right"/>
    </w:pPr>
    <w:rPr>
      <w:rFonts w:ascii="Arial" w:hAnsi="Arial" w:cs="Arial"/>
      <w:sz w:val="22"/>
      <w:szCs w:val="22"/>
    </w:rPr>
  </w:style>
  <w:style w:type="character" w:customStyle="1" w:styleId="Normal6Char">
    <w:name w:val="Normal6 Char"/>
    <w:basedOn w:val="DefaultParagraphFont"/>
    <w:link w:val="Normal6"/>
    <w:locked/>
    <w:rsid w:val="0047667D"/>
    <w:rPr>
      <w:sz w:val="24"/>
      <w:lang w:val="cs-CZ"/>
    </w:rPr>
  </w:style>
  <w:style w:type="paragraph" w:customStyle="1" w:styleId="Normal6">
    <w:name w:val="Normal6"/>
    <w:basedOn w:val="Normal"/>
    <w:link w:val="Normal6Char"/>
    <w:rsid w:val="0047667D"/>
    <w:pPr>
      <w:spacing w:after="120"/>
    </w:pPr>
  </w:style>
  <w:style w:type="character" w:customStyle="1" w:styleId="NormalBoldChar">
    <w:name w:val="NormalBold Char"/>
    <w:basedOn w:val="DefaultParagraphFont"/>
    <w:link w:val="NormalBold"/>
    <w:locked/>
    <w:rsid w:val="0047667D"/>
    <w:rPr>
      <w:b/>
      <w:sz w:val="24"/>
    </w:rPr>
  </w:style>
  <w:style w:type="paragraph" w:customStyle="1" w:styleId="Normal12Italic">
    <w:name w:val="Normal12Italic"/>
    <w:basedOn w:val="Normal12"/>
    <w:rsid w:val="0047667D"/>
    <w:rPr>
      <w:i/>
    </w:rPr>
  </w:style>
  <w:style w:type="paragraph" w:customStyle="1" w:styleId="JustificationTitle">
    <w:name w:val="JustificationTitle"/>
    <w:basedOn w:val="Normal"/>
    <w:next w:val="Normal12"/>
    <w:rsid w:val="0047667D"/>
    <w:pPr>
      <w:keepNext/>
      <w:spacing w:before="240" w:after="240"/>
      <w:jc w:val="center"/>
    </w:pPr>
    <w:rPr>
      <w:i/>
      <w:noProof/>
    </w:rPr>
  </w:style>
  <w:style w:type="paragraph" w:customStyle="1" w:styleId="Olang">
    <w:name w:val="Olang"/>
    <w:basedOn w:val="Normal"/>
    <w:rsid w:val="0047667D"/>
    <w:pPr>
      <w:spacing w:before="240" w:after="240"/>
      <w:jc w:val="right"/>
    </w:pPr>
    <w:rPr>
      <w:noProof/>
      <w:szCs w:val="24"/>
    </w:rPr>
  </w:style>
  <w:style w:type="paragraph" w:customStyle="1" w:styleId="ColumnHeading">
    <w:name w:val="ColumnHeading"/>
    <w:basedOn w:val="Normal"/>
    <w:rsid w:val="0047667D"/>
    <w:pPr>
      <w:spacing w:after="240"/>
      <w:jc w:val="center"/>
    </w:pPr>
    <w:rPr>
      <w:i/>
    </w:rPr>
  </w:style>
  <w:style w:type="paragraph" w:customStyle="1" w:styleId="AMNumberTabs0">
    <w:name w:val="AMNumberTabs"/>
    <w:basedOn w:val="Normal"/>
    <w:rsid w:val="0047667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7667D"/>
    <w:pPr>
      <w:spacing w:before="240"/>
    </w:pPr>
    <w:rPr>
      <w:b/>
    </w:rPr>
  </w:style>
  <w:style w:type="paragraph" w:customStyle="1" w:styleId="CrossRef">
    <w:name w:val="CrossRef"/>
    <w:basedOn w:val="Normal"/>
    <w:rsid w:val="0047667D"/>
    <w:pPr>
      <w:spacing w:before="240"/>
      <w:jc w:val="center"/>
    </w:pPr>
    <w:rPr>
      <w:i/>
    </w:rPr>
  </w:style>
  <w:style w:type="paragraph" w:customStyle="1" w:styleId="Footer2">
    <w:name w:val="Footer2"/>
    <w:basedOn w:val="Normal12"/>
    <w:rsid w:val="0047667D"/>
    <w:pPr>
      <w:tabs>
        <w:tab w:val="center" w:pos="4535"/>
        <w:tab w:val="right" w:pos="9923"/>
      </w:tabs>
      <w:spacing w:line="480" w:lineRule="auto"/>
      <w:ind w:left="-851"/>
    </w:pPr>
    <w:rPr>
      <w:rFonts w:ascii="Arial" w:cs="Arial"/>
      <w:b/>
      <w:sz w:val="48"/>
    </w:rPr>
  </w:style>
  <w:style w:type="character" w:customStyle="1" w:styleId="Footer2Middle">
    <w:name w:val="Footer2Middle"/>
    <w:rsid w:val="0047667D"/>
    <w:rPr>
      <w:rFonts w:ascii="Arial" w:hAnsi="Arial" w:cs="Arial" w:hint="default"/>
      <w:b w:val="0"/>
      <w:bCs w:val="0"/>
      <w:i/>
      <w:iCs w:val="0"/>
      <w:color w:val="C0C0C0"/>
      <w:sz w:val="22"/>
    </w:rPr>
  </w:style>
  <w:style w:type="paragraph" w:customStyle="1" w:styleId="EntPE">
    <w:name w:val="EntPE"/>
    <w:basedOn w:val="Normal12"/>
    <w:rsid w:val="0047667D"/>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141</Pages>
  <Words>33342</Words>
  <Characters>204715</Characters>
  <Application>Microsoft Office Word</Application>
  <DocSecurity>0</DocSecurity>
  <Lines>8061</Lines>
  <Paragraphs>2390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UNGUROIU Valentina</dc:creator>
  <cp:lastModifiedBy>VYROUBALOVA Jana</cp:lastModifiedBy>
  <cp:revision>2</cp:revision>
  <cp:lastPrinted>2007-06-22T14:02:00Z</cp:lastPrinted>
  <dcterms:created xsi:type="dcterms:W3CDTF">2024-01-10T09:14:00Z</dcterms:created>
  <dcterms:modified xsi:type="dcterms:W3CDTF">2024-01-10T09:14:00Z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1291880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9.16.1 Build [20230920]</vt:lpwstr>
  </property>
  <property fmtid="{D5CDD505-2E9C-101B-9397-08002B2CF9AE}" pid="9" name="FooterPath">
    <vt:lpwstr>AM\1291880CS.docx</vt:lpwstr>
  </property>
  <property fmtid="{D5CDD505-2E9C-101B-9397-08002B2CF9AE}" pid="10" name="LastEdited with">
    <vt:lpwstr>9.16.1 Build [20230920]</vt:lpwstr>
  </property>
  <property fmtid="{D5CDD505-2E9C-101B-9397-08002B2CF9AE}" pid="11" name="PE number">
    <vt:lpwstr>757.115</vt:lpwstr>
  </property>
  <property fmtid="{D5CDD505-2E9C-101B-9397-08002B2CF9AE}" pid="12" name="SDLStudio">
    <vt:lpwstr/>
  </property>
  <property fmtid="{D5CDD505-2E9C-101B-9397-08002B2CF9AE}" pid="13" name="SendToEpades">
    <vt:lpwstr>OK - 2023/12/04 15:46</vt:lpwstr>
  </property>
  <property fmtid="{D5CDD505-2E9C-101B-9397-08002B2CF9AE}" pid="14" name="Bookout">
    <vt:lpwstr>OK - 2024/01/10 10:07</vt:lpwstr>
  </property>
</Properties>
</file>