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43052" w:rsidRPr="004E0B38" w:rsidTr="001762D4">
        <w:trPr>
          <w:trHeight w:hRule="exact" w:val="1418"/>
        </w:trPr>
        <w:tc>
          <w:tcPr>
            <w:tcW w:w="6804" w:type="dxa"/>
            <w:shd w:val="clear" w:color="auto" w:fill="auto"/>
            <w:vAlign w:val="center"/>
          </w:tcPr>
          <w:p w:rsidR="00BE5062" w:rsidRPr="004E0B38" w:rsidRDefault="00BE5062" w:rsidP="00200D0B">
            <w:pPr>
              <w:pStyle w:val="EPTerm"/>
            </w:pPr>
          </w:p>
        </w:tc>
        <w:tc>
          <w:tcPr>
            <w:tcW w:w="2268" w:type="dxa"/>
            <w:shd w:val="clear" w:color="auto" w:fill="auto"/>
          </w:tcPr>
          <w:p w:rsidR="00BE5062" w:rsidRPr="004E0B38" w:rsidRDefault="00B2379F" w:rsidP="001762D4">
            <w:pPr>
              <w:pStyle w:val="EPLogo"/>
            </w:pPr>
            <w:r w:rsidRPr="004E0B3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E0B38" w:rsidRDefault="000E7234" w:rsidP="000E7234">
      <w:pPr>
        <w:pStyle w:val="LineTop"/>
      </w:pPr>
    </w:p>
    <w:p w:rsidR="000E7234" w:rsidRPr="004E0B38" w:rsidRDefault="00B2379F" w:rsidP="000E7234">
      <w:pPr>
        <w:pStyle w:val="EPBody"/>
      </w:pPr>
      <w:r w:rsidRPr="004E0B38">
        <w:rPr>
          <w:rStyle w:val="HideTWBExt"/>
        </w:rPr>
        <w:t>&lt;</w:t>
      </w:r>
      <w:r w:rsidRPr="004E0B38">
        <w:rPr>
          <w:rStyle w:val="HideTWBExt"/>
          <w:i w:val="0"/>
        </w:rPr>
        <w:t>Commission</w:t>
      </w:r>
      <w:r w:rsidRPr="004E0B38">
        <w:rPr>
          <w:rStyle w:val="HideTWBExt"/>
        </w:rPr>
        <w:t>&gt;</w:t>
      </w:r>
      <w:r w:rsidRPr="004E0B38">
        <w:rPr>
          <w:rStyle w:val="HideTWBInt"/>
          <w:color w:val="auto"/>
        </w:rPr>
        <w:t>{ECON}</w:t>
      </w:r>
      <w:r w:rsidRPr="004E0B38">
        <w:t>Comisia pentru afaceri economice și monetare</w:t>
      </w:r>
      <w:r w:rsidRPr="004E0B38">
        <w:rPr>
          <w:rStyle w:val="HideTWBExt"/>
        </w:rPr>
        <w:t>&lt;/</w:t>
      </w:r>
      <w:r w:rsidRPr="004E0B38">
        <w:rPr>
          <w:rStyle w:val="HideTWBExt"/>
          <w:i w:val="0"/>
        </w:rPr>
        <w:t>Commission</w:t>
      </w:r>
      <w:r w:rsidRPr="004E0B38">
        <w:rPr>
          <w:rStyle w:val="HideTWBExt"/>
        </w:rPr>
        <w:t>&gt;</w:t>
      </w:r>
    </w:p>
    <w:p w:rsidR="000E7234" w:rsidRPr="004E0B38" w:rsidRDefault="000E7234" w:rsidP="000E7234">
      <w:pPr>
        <w:pStyle w:val="LineBottom"/>
      </w:pPr>
    </w:p>
    <w:p w:rsidR="00B85286" w:rsidRPr="004E0B38" w:rsidRDefault="00B2379F">
      <w:pPr>
        <w:pStyle w:val="CoverReference"/>
      </w:pPr>
      <w:r w:rsidRPr="004E0B38">
        <w:rPr>
          <w:rStyle w:val="HideTWBExt"/>
          <w:b w:val="0"/>
        </w:rPr>
        <w:t>&lt;RefProc&gt;</w:t>
      </w:r>
      <w:r w:rsidRPr="004E0B38">
        <w:t>2023/0379</w:t>
      </w:r>
      <w:r w:rsidRPr="004E0B38">
        <w:rPr>
          <w:rStyle w:val="HideTWBExt"/>
          <w:b w:val="0"/>
        </w:rPr>
        <w:t>&lt;/RefProc&gt;&lt;RefTypeProc&gt;</w:t>
      </w:r>
      <w:r w:rsidRPr="004E0B38">
        <w:t>(COD)</w:t>
      </w:r>
      <w:r w:rsidRPr="004E0B38">
        <w:rPr>
          <w:rStyle w:val="HideTWBExt"/>
          <w:b w:val="0"/>
        </w:rPr>
        <w:t>&lt;/RefTypeProc&gt;</w:t>
      </w:r>
    </w:p>
    <w:p w:rsidR="00B85286" w:rsidRPr="004E0B38" w:rsidRDefault="00B2379F">
      <w:pPr>
        <w:pStyle w:val="CoverDate"/>
      </w:pPr>
      <w:r w:rsidRPr="004E0B38">
        <w:rPr>
          <w:rStyle w:val="HideTWBExt"/>
        </w:rPr>
        <w:t>&lt;Date&gt;</w:t>
      </w:r>
      <w:r w:rsidRPr="004E0B38">
        <w:rPr>
          <w:rStyle w:val="HideTWBInt"/>
          <w:color w:val="auto"/>
        </w:rPr>
        <w:t>{01/02/2024}</w:t>
      </w:r>
      <w:r w:rsidRPr="004E0B38">
        <w:t>1.2.2024</w:t>
      </w:r>
      <w:r w:rsidRPr="004E0B38">
        <w:rPr>
          <w:rStyle w:val="HideTWBExt"/>
        </w:rPr>
        <w:t>&lt;/Date&gt;</w:t>
      </w:r>
    </w:p>
    <w:p w:rsidR="009B0305" w:rsidRPr="004E0B38" w:rsidRDefault="00B2379F" w:rsidP="009B0305">
      <w:pPr>
        <w:pStyle w:val="CoverDocType"/>
      </w:pPr>
      <w:r w:rsidRPr="004E0B38">
        <w:rPr>
          <w:rStyle w:val="HideTWBExt"/>
          <w:b w:val="0"/>
        </w:rPr>
        <w:t>&lt;TypeAM&gt;</w:t>
      </w:r>
      <w:r w:rsidRPr="004E0B38">
        <w:t>AMENDAMENTELE</w:t>
      </w:r>
      <w:r w:rsidRPr="004E0B38">
        <w:rPr>
          <w:rStyle w:val="HideTWBExt"/>
          <w:b w:val="0"/>
        </w:rPr>
        <w:t>&lt;/TypeAM&gt;</w:t>
      </w:r>
    </w:p>
    <w:p w:rsidR="00B85286" w:rsidRPr="004E0B38" w:rsidRDefault="00B2379F" w:rsidP="001C2054">
      <w:pPr>
        <w:pStyle w:val="CoverDocType24a"/>
      </w:pPr>
      <w:r w:rsidRPr="004E0B38">
        <w:rPr>
          <w:rStyle w:val="HideTWBExt"/>
          <w:b w:val="0"/>
        </w:rPr>
        <w:t>&lt;RangeAM&gt;</w:t>
      </w:r>
      <w:r w:rsidRPr="004E0B38">
        <w:t>73 - 134</w:t>
      </w:r>
      <w:r w:rsidRPr="004E0B38">
        <w:rPr>
          <w:rStyle w:val="HideTWBExt"/>
          <w:b w:val="0"/>
        </w:rPr>
        <w:t>&lt;/RangeAM&gt;</w:t>
      </w:r>
    </w:p>
    <w:p w:rsidR="001C2054" w:rsidRPr="004E0B38" w:rsidRDefault="00B2379F" w:rsidP="00A93F8C">
      <w:pPr>
        <w:pStyle w:val="CoverBold"/>
      </w:pPr>
      <w:r w:rsidRPr="004E0B38">
        <w:rPr>
          <w:rStyle w:val="HideTWBExt"/>
          <w:b w:val="0"/>
        </w:rPr>
        <w:t>&lt;TitreType&gt;</w:t>
      </w:r>
      <w:r w:rsidRPr="004E0B38">
        <w:t xml:space="preserve">Proiect </w:t>
      </w:r>
      <w:r w:rsidRPr="004E0B38">
        <w:t>de raport</w:t>
      </w:r>
      <w:r w:rsidRPr="004E0B38">
        <w:rPr>
          <w:rStyle w:val="HideTWBExt"/>
          <w:b w:val="0"/>
        </w:rPr>
        <w:t>&lt;/TitreType&gt;</w:t>
      </w:r>
    </w:p>
    <w:p w:rsidR="00B85286" w:rsidRPr="004E0B38" w:rsidRDefault="00B2379F" w:rsidP="00A93F8C">
      <w:pPr>
        <w:pStyle w:val="CoverBold"/>
      </w:pPr>
      <w:r w:rsidRPr="004E0B38">
        <w:rPr>
          <w:rStyle w:val="HideTWBExt"/>
          <w:b w:val="0"/>
        </w:rPr>
        <w:t>&lt;Rapporteur&gt;</w:t>
      </w:r>
      <w:r w:rsidRPr="004E0B38">
        <w:t>Jonás Fernández</w:t>
      </w:r>
      <w:r w:rsidRPr="004E0B38">
        <w:rPr>
          <w:rStyle w:val="HideTWBExt"/>
          <w:b w:val="0"/>
        </w:rPr>
        <w:t>&lt;/Rapporteur&gt;</w:t>
      </w:r>
    </w:p>
    <w:p w:rsidR="00B85286" w:rsidRPr="004E0B38" w:rsidRDefault="00B2379F">
      <w:pPr>
        <w:pStyle w:val="CoverNormal24a"/>
      </w:pPr>
      <w:r w:rsidRPr="004E0B38">
        <w:rPr>
          <w:rStyle w:val="HideTWBExt"/>
        </w:rPr>
        <w:t>&lt;DocRefPE&gt;</w:t>
      </w:r>
      <w:r w:rsidRPr="004E0B38">
        <w:t>(PE757.977v01-00)</w:t>
      </w:r>
      <w:r w:rsidRPr="004E0B38">
        <w:rPr>
          <w:rStyle w:val="HideTWBExt"/>
        </w:rPr>
        <w:t>&lt;/DocRefPE&gt;</w:t>
      </w:r>
    </w:p>
    <w:p w:rsidR="00B85286" w:rsidRPr="004E0B38" w:rsidRDefault="00B2379F">
      <w:pPr>
        <w:pStyle w:val="CoverNormal24a"/>
      </w:pPr>
      <w:r w:rsidRPr="004E0B38">
        <w:rPr>
          <w:rStyle w:val="HideTWBExt"/>
        </w:rPr>
        <w:t>&lt;Titre&gt;</w:t>
      </w:r>
      <w:r w:rsidRPr="004E0B38">
        <w:t>Modificarea Regulamentului (UE) 2016/1011 în ceea ce privește domeniul de aplicare al normelor privind indicii de referință, utilizarea în Uniune a</w:t>
      </w:r>
      <w:r w:rsidRPr="004E0B38">
        <w:t xml:space="preserve"> indicilor de referință furnizați de un administrator situat într-o țară terță și anumite cerințe de raportare</w:t>
      </w:r>
      <w:r w:rsidRPr="004E0B38">
        <w:rPr>
          <w:rStyle w:val="HideTWBExt"/>
        </w:rPr>
        <w:t>&lt;/Titre&gt;</w:t>
      </w:r>
    </w:p>
    <w:p w:rsidR="006337D4" w:rsidRPr="004E0B38" w:rsidRDefault="00B2379F" w:rsidP="006337D4">
      <w:pPr>
        <w:pStyle w:val="CoverNormal"/>
      </w:pPr>
      <w:r w:rsidRPr="004E0B38">
        <w:rPr>
          <w:rStyle w:val="HideTWBExt"/>
        </w:rPr>
        <w:t>&lt;DocAmend&gt;</w:t>
      </w:r>
      <w:r w:rsidRPr="004E0B38">
        <w:t>Propunere de regulament</w:t>
      </w:r>
      <w:r w:rsidRPr="004E0B38">
        <w:rPr>
          <w:rStyle w:val="HideTWBExt"/>
        </w:rPr>
        <w:t>&lt;/DocAmend&gt;</w:t>
      </w:r>
    </w:p>
    <w:p w:rsidR="00B85286" w:rsidRPr="004E0B38" w:rsidRDefault="00B2379F">
      <w:pPr>
        <w:pStyle w:val="CoverNormal24a"/>
      </w:pPr>
      <w:r w:rsidRPr="004E0B38">
        <w:rPr>
          <w:rStyle w:val="HideTWBExt"/>
        </w:rPr>
        <w:t>&lt;DocRef&gt;</w:t>
      </w:r>
      <w:r w:rsidRPr="004E0B38">
        <w:t>(COM(2023)0660 – C9</w:t>
      </w:r>
      <w:r w:rsidRPr="004E0B38">
        <w:noBreakHyphen/>
        <w:t>0389/2023 – 2023/0379(COD))</w:t>
      </w:r>
      <w:r w:rsidRPr="004E0B38">
        <w:rPr>
          <w:rStyle w:val="HideTWBExt"/>
        </w:rPr>
        <w:t>&lt;/DocRef&gt;</w:t>
      </w:r>
    </w:p>
    <w:p w:rsidR="00B85286" w:rsidRPr="004E0B38" w:rsidRDefault="00B2379F" w:rsidP="00E660E2">
      <w:pPr>
        <w:widowControl/>
        <w:tabs>
          <w:tab w:val="center" w:pos="4677"/>
        </w:tabs>
      </w:pPr>
      <w:r w:rsidRPr="004E0B38">
        <w:br w:type="page"/>
      </w:r>
      <w:r w:rsidRPr="004E0B38">
        <w:lastRenderedPageBreak/>
        <w:t>AM_Com_LegReport</w:t>
      </w:r>
    </w:p>
    <w:p w:rsidR="001762D4" w:rsidRPr="004E0B38" w:rsidRDefault="00B2379F" w:rsidP="001762D4">
      <w:pPr>
        <w:pStyle w:val="AMNumberTabs0"/>
        <w:keepNext/>
      </w:pPr>
      <w:r w:rsidRPr="004E0B38">
        <w:br w:type="page"/>
      </w:r>
      <w:bookmarkStart w:id="0" w:name="IntroB"/>
      <w:r w:rsidRPr="004E0B38">
        <w:rPr>
          <w:rStyle w:val="HideTWBExt"/>
          <w:b w:val="0"/>
        </w:rPr>
        <w:lastRenderedPageBreak/>
        <w:t>&lt;RepeatBlock-Amend&gt;</w:t>
      </w:r>
      <w:bookmarkStart w:id="1" w:name="restart"/>
      <w:bookmarkEnd w:id="0"/>
      <w:r w:rsidRPr="004E0B38">
        <w:rPr>
          <w:rStyle w:val="HideTWBExt"/>
          <w:b w:val="0"/>
        </w:rPr>
        <w:t>&lt;Amend&gt;</w:t>
      </w:r>
      <w:bookmarkEnd w:id="1"/>
      <w:r w:rsidRPr="004E0B38">
        <w:t>Amendamentul</w:t>
      </w:r>
      <w:r w:rsidRPr="004E0B38">
        <w:tab/>
      </w:r>
      <w:r w:rsidRPr="004E0B38">
        <w:tab/>
      </w:r>
      <w:r w:rsidRPr="004E0B38">
        <w:rPr>
          <w:rStyle w:val="HideTWBExt"/>
          <w:b w:val="0"/>
        </w:rPr>
        <w:t>&lt;NumAm&gt;</w:t>
      </w:r>
      <w:r w:rsidRPr="004E0B38">
        <w:t>73</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4</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w:t>
            </w:r>
            <w:r w:rsidRPr="004E0B38">
              <w:tab/>
            </w:r>
            <w:r w:rsidRPr="004E0B38">
              <w:t xml:space="preserve">În temeiul articolului 19d din Regulamentul (UE) 2016/1011, administratorii de indici de referință semnificativi trebuie să depună eforturi pentru a furniza un indice UE de referință pentru activitățile de tranziție climatică sau un indice UE de referință </w:t>
            </w:r>
            <w:r w:rsidRPr="004E0B38">
              <w:t xml:space="preserve">aliniat la Acordul de la Paris </w:t>
            </w:r>
            <w:r w:rsidRPr="004E0B38">
              <w:rPr>
                <w:b/>
                <w:i/>
              </w:rPr>
              <w:t>până la 1 ianuarie 2022. Întrucât acest termen</w:t>
            </w:r>
            <w:r w:rsidRPr="004E0B38">
              <w:t xml:space="preserve"> a </w:t>
            </w:r>
            <w:r w:rsidRPr="004E0B38">
              <w:rPr>
                <w:b/>
                <w:i/>
              </w:rPr>
              <w:t>expirat, este necesar să se elimine această dispoziție</w:t>
            </w:r>
            <w:r w:rsidRPr="004E0B38">
              <w:t>.</w:t>
            </w:r>
          </w:p>
        </w:tc>
        <w:tc>
          <w:tcPr>
            <w:tcW w:w="4876" w:type="dxa"/>
            <w:hideMark/>
          </w:tcPr>
          <w:p w:rsidR="001762D4" w:rsidRPr="004E0B38" w:rsidRDefault="00B2379F">
            <w:pPr>
              <w:pStyle w:val="Normal6"/>
              <w:rPr>
                <w:szCs w:val="24"/>
              </w:rPr>
            </w:pPr>
            <w:r w:rsidRPr="004E0B38">
              <w:t>(4)</w:t>
            </w:r>
            <w:r w:rsidRPr="004E0B38">
              <w:tab/>
              <w:t>În temeiul articolului 19d din Regulamentul (UE) 2016/1011, administratorii de indici de referință semnificativi tre</w:t>
            </w:r>
            <w:r w:rsidRPr="004E0B38">
              <w:t xml:space="preserve">buie să depună eforturi pentru a furniza un indice UE de referință pentru activitățile de tranziție climatică sau un indice UE de referință aliniat la Acordul de la Paris </w:t>
            </w:r>
            <w:r w:rsidRPr="004E0B38">
              <w:rPr>
                <w:b/>
                <w:i/>
              </w:rPr>
              <w:t>într-o încercare de</w:t>
            </w:r>
            <w:r w:rsidRPr="004E0B38">
              <w:t xml:space="preserve"> a </w:t>
            </w:r>
            <w:r w:rsidRPr="004E0B38">
              <w:rPr>
                <w:b/>
                <w:i/>
              </w:rPr>
              <w:t>institui standarde minime pentru indici climatici</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w:t>
      </w:r>
      <w:r w:rsidRPr="004E0B38">
        <w:rPr>
          <w:rStyle w:val="HideTWBExt"/>
          <w:noProof w:val="0"/>
        </w:rPr>
        <w:t>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74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5 a (nou)</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(5a)</w:t>
            </w:r>
            <w:r w:rsidRPr="004E0B38">
              <w:rPr>
                <w:b/>
                <w:i/>
              </w:rPr>
              <w:tab/>
              <w:t xml:space="preserve">Dacă un administrator oferă o combinație de indici de referință, dintre care niciunul nu depășește individual pragul de 50 de miliarde EUR, dar, cumulativ, pragul de 50 miliarde EUR este depășit, </w:t>
            </w:r>
            <w:r w:rsidRPr="004E0B38">
              <w:rPr>
                <w:b/>
                <w:i/>
              </w:rPr>
              <w:t>administratorul acestor indici de referință nesemnificativi va fi supus acelorași obligații ca și indicii de referință semnificativi.</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75</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w:t>
      </w:r>
      <w:r w:rsidRPr="004E0B38">
        <w:rPr>
          <w:rStyle w:val="HideTWBExt"/>
          <w:b w:val="0"/>
        </w:rPr>
        <w:t>&lt;/M</w:t>
      </w:r>
      <w:r w:rsidRPr="004E0B38">
        <w:rPr>
          <w:rStyle w:val="HideTWBExt"/>
          <w:b w:val="0"/>
        </w:rPr>
        <w:t>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lastRenderedPageBreak/>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6</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(6)</w:t>
            </w:r>
            <w:r w:rsidRPr="004E0B38">
              <w:tab/>
              <w:t xml:space="preserve">Administratorii de indici de referință </w:t>
            </w:r>
            <w:r w:rsidRPr="004E0B38">
              <w:rPr>
                <w:b/>
                <w:i/>
              </w:rPr>
              <w:t>sunt cei mai în măsură</w:t>
            </w:r>
            <w:r w:rsidRPr="004E0B38">
              <w:t xml:space="preserve"> să monitorizeze utilizarea în Uniune a indicilor de referință pe care îi furnizează</w:t>
            </w:r>
            <w:r w:rsidRPr="004E0B38">
              <w:rPr>
                <w:b/>
                <w:i/>
              </w:rPr>
              <w:t>. Prin urmare, aceștia ar trebui</w:t>
            </w:r>
            <w:r w:rsidRPr="004E0B38">
              <w:t xml:space="preserve"> să notifice autorității competente în cauză sau Autorității Europene pentru Valori Mobiliare și Piețe (ESMA), în funcție de locul în care e</w:t>
            </w:r>
            <w:r w:rsidRPr="004E0B38">
              <w:t xml:space="preserve">ste situat administratorul respectiv, faptul că utilizarea agregată a unuia dintre indicii lor de referință a depășit pragul prevăzut la articolul 24 alineatul (1) litera (a) din Regulamentul (UE) 2016/1011. Pentru a </w:t>
            </w:r>
            <w:r w:rsidRPr="004E0B38">
              <w:rPr>
                <w:b/>
                <w:i/>
              </w:rPr>
              <w:t xml:space="preserve">se </w:t>
            </w:r>
            <w:r w:rsidRPr="004E0B38">
              <w:t xml:space="preserve">asigura </w:t>
            </w:r>
            <w:r w:rsidRPr="004E0B38">
              <w:rPr>
                <w:b/>
                <w:i/>
              </w:rPr>
              <w:t>că administratorii indicilor</w:t>
            </w:r>
            <w:r w:rsidRPr="004E0B38">
              <w:rPr>
                <w:b/>
                <w:i/>
              </w:rPr>
              <w:t xml:space="preserve"> de referință dispun de suficient timp pentru</w:t>
            </w:r>
            <w:r w:rsidRPr="004E0B38">
              <w:t xml:space="preserve"> a </w:t>
            </w:r>
            <w:r w:rsidRPr="004E0B38">
              <w:rPr>
                <w:b/>
                <w:i/>
              </w:rPr>
              <w:t>se adapta la cerințele care se aplică indicilor de referință semnificativi, aceștia ar trebui să facă obiectul cerințelor</w:t>
            </w:r>
            <w:r w:rsidRPr="004E0B38">
              <w:t xml:space="preserve"> respective</w:t>
            </w:r>
            <w:r w:rsidRPr="004E0B38">
              <w:rPr>
                <w:b/>
                <w:i/>
              </w:rPr>
              <w:t xml:space="preserve"> numai după 60 zile lucrătoare de la transmiterea unei astfel de notificări.</w:t>
            </w:r>
            <w:r w:rsidRPr="004E0B38">
              <w:rPr>
                <w:b/>
                <w:i/>
              </w:rPr>
              <w:t xml:space="preserve"> În plus</w:t>
            </w:r>
            <w:r w:rsidRPr="004E0B38">
              <w:t xml:space="preserve">, </w:t>
            </w:r>
            <w:r w:rsidRPr="004E0B38">
              <w:rPr>
                <w:b/>
                <w:i/>
              </w:rPr>
              <w:t xml:space="preserve">administratorii indicilor de referință ar trebui să furnizeze autorităților competente în cauză sau </w:t>
            </w:r>
            <w:r w:rsidRPr="004E0B38">
              <w:t>ESMA</w:t>
            </w:r>
            <w:r w:rsidRPr="004E0B38">
              <w:rPr>
                <w:b/>
                <w:i/>
              </w:rPr>
              <w:t>, la cerere, toate informațiile necesare pentru a evalua utilizarea agregată a indicelui de referință respectiv în Uniune.</w:t>
            </w:r>
            <w:r w:rsidRPr="004E0B38">
              <w:t xml:space="preserve"> </w:t>
            </w:r>
            <w:r w:rsidRPr="004E0B38">
              <w:rPr>
                <w:b/>
                <w:i/>
              </w:rPr>
              <w:t>În cazul în care un</w:t>
            </w:r>
            <w:r w:rsidRPr="004E0B38">
              <w:rPr>
                <w:b/>
                <w:i/>
              </w:rPr>
              <w:t xml:space="preserve"> administrator de indici de referință omite sau refuză să notifice faptul că utilizarea unuia dintre indicii săi de referință a depășit pragul prevăzut la articolul 24 alineatul (1) litera (a) din Regulamentul (UE) 2016/1011 și în cazul în care autoritățil</w:t>
            </w:r>
            <w:r w:rsidRPr="004E0B38">
              <w:rPr>
                <w:b/>
                <w:i/>
              </w:rPr>
              <w:t>e competente au motive clare și demonstrabile să considere că pragul a fost depășit, autoritățile competente în cauză sau ESMA, după caz, ar trebui să poată declara că pragul a fost depășit, oferind în prealabil administratorului posibilitatea de a fi ascu</w:t>
            </w:r>
            <w:r w:rsidRPr="004E0B38">
              <w:rPr>
                <w:b/>
                <w:i/>
              </w:rPr>
              <w:t xml:space="preserve">ltat. O astfel de declarație ar trebui să dea naștere acelorași obligații pentru administratorul indicelui de referință ca și o notificare din </w:t>
            </w:r>
            <w:r w:rsidRPr="004E0B38">
              <w:rPr>
                <w:b/>
                <w:i/>
              </w:rPr>
              <w:lastRenderedPageBreak/>
              <w:t xml:space="preserve">partea administratorului indicelui de referință. Acest lucru nu ar trebui să aducă atingere capacității ESMA sau </w:t>
            </w:r>
            <w:r w:rsidRPr="004E0B38">
              <w:rPr>
                <w:b/>
                <w:i/>
              </w:rPr>
              <w:t>a autorităților competente de a impune sancțiuni administrative administratorilor care nu notifică faptul că unul dintre indicii lor de referință a depășit pragul aplicabil.</w:t>
            </w:r>
          </w:p>
        </w:tc>
        <w:tc>
          <w:tcPr>
            <w:tcW w:w="4876" w:type="dxa"/>
            <w:hideMark/>
          </w:tcPr>
          <w:p w:rsidR="001762D4" w:rsidRPr="004E0B38" w:rsidRDefault="00B2379F" w:rsidP="00481004">
            <w:pPr>
              <w:pStyle w:val="Normal6"/>
              <w:rPr>
                <w:szCs w:val="24"/>
              </w:rPr>
            </w:pPr>
            <w:r w:rsidRPr="004E0B38">
              <w:lastRenderedPageBreak/>
              <w:t>(6)</w:t>
            </w:r>
            <w:r w:rsidRPr="004E0B38">
              <w:tab/>
              <w:t xml:space="preserve">Administratorii de indici de referință </w:t>
            </w:r>
            <w:r w:rsidRPr="004E0B38">
              <w:rPr>
                <w:b/>
                <w:i/>
              </w:rPr>
              <w:t>ar trebui</w:t>
            </w:r>
            <w:r w:rsidRPr="004E0B38">
              <w:t xml:space="preserve"> să monitorizeze utilizarea în</w:t>
            </w:r>
            <w:r w:rsidRPr="004E0B38">
              <w:t xml:space="preserve"> Uniune a indicilor de referință pe care îi furnizează</w:t>
            </w:r>
            <w:r w:rsidRPr="004E0B38">
              <w:rPr>
                <w:b/>
                <w:i/>
              </w:rPr>
              <w:t xml:space="preserve"> și</w:t>
            </w:r>
            <w:r w:rsidRPr="004E0B38">
              <w:t xml:space="preserve"> să notifice autorității competente în cauză sau Autorității Europene pentru Valori Mobiliare și Piețe (ESMA), în funcție de locul în care este situat administratorul respectiv, faptul că utilizarea </w:t>
            </w:r>
            <w:r w:rsidRPr="004E0B38">
              <w:t xml:space="preserve">agregată a unuia dintre indicii lor de referință a depășit pragul prevăzut la articolul 24 alineatul (1) litera (a) din Regulamentul (UE) 2016/1011. Pentru a asigura </w:t>
            </w:r>
            <w:r w:rsidRPr="004E0B38">
              <w:rPr>
                <w:b/>
                <w:i/>
              </w:rPr>
              <w:t>punerea în aplicare consecventă</w:t>
            </w:r>
            <w:r w:rsidRPr="004E0B38">
              <w:t xml:space="preserve"> a </w:t>
            </w:r>
            <w:r w:rsidRPr="004E0B38">
              <w:rPr>
                <w:b/>
                <w:i/>
              </w:rPr>
              <w:t>pragurilor</w:t>
            </w:r>
            <w:r w:rsidRPr="004E0B38">
              <w:t xml:space="preserve"> respective, ESMA ar trebui să </w:t>
            </w:r>
            <w:r w:rsidRPr="004E0B38">
              <w:rPr>
                <w:b/>
                <w:i/>
              </w:rPr>
              <w:t>elaboreze proie</w:t>
            </w:r>
            <w:r w:rsidRPr="004E0B38">
              <w:rPr>
                <w:b/>
                <w:i/>
              </w:rPr>
              <w:t>cte</w:t>
            </w:r>
            <w:r w:rsidRPr="004E0B38">
              <w:t xml:space="preserve"> de </w:t>
            </w:r>
            <w:r w:rsidRPr="004E0B38">
              <w:rPr>
                <w:b/>
                <w:i/>
              </w:rPr>
              <w:t>standarde tehnice</w:t>
            </w:r>
            <w:r w:rsidRPr="004E0B38">
              <w:t xml:space="preserve"> de </w:t>
            </w:r>
            <w:r w:rsidRPr="004E0B38">
              <w:rPr>
                <w:b/>
                <w:i/>
              </w:rPr>
              <w:t>reglementare</w:t>
            </w:r>
            <w:r w:rsidRPr="004E0B38">
              <w:t xml:space="preserve"> pentru a </w:t>
            </w:r>
            <w:r w:rsidRPr="004E0B38">
              <w:rPr>
                <w:b/>
                <w:i/>
              </w:rPr>
              <w:t>preciza mai în detaliu metoda</w:t>
            </w:r>
            <w:r w:rsidRPr="004E0B38">
              <w:t xml:space="preserve"> de </w:t>
            </w:r>
            <w:r w:rsidRPr="004E0B38">
              <w:rPr>
                <w:b/>
                <w:i/>
              </w:rPr>
              <w:t>calcul</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76</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8</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(8)</w:t>
            </w:r>
            <w:r w:rsidRPr="004E0B38">
              <w:rPr>
                <w:b/>
                <w:i/>
              </w:rPr>
              <w:tab/>
              <w:t>Cu toate acestea, în cazuri excepționale, pot exista indici de referință cu o utilizare agregată sub pragul prevăzut la articolul 2</w:t>
            </w:r>
            <w:r w:rsidRPr="004E0B38">
              <w:rPr>
                <w:b/>
                <w:i/>
              </w:rPr>
              <w:t>4 alineatul (1) litera (a) din Regulamentul (UE) 2016/1011 care, din cauza situației specifice de pe piața unui stat membru, au totuși o asemenea importanță pentru statul membru respectiv încât orice lipsă de fiabilitate a acestora ar avea un impact compar</w:t>
            </w:r>
            <w:r w:rsidRPr="004E0B38">
              <w:rPr>
                <w:b/>
                <w:i/>
              </w:rPr>
              <w:t>abil cu cel al unui indice de referință a cărui utilizare depășește pragul respectiv. Din acest motiv, autoritatea competentă a statului membru respectiv ar trebui să poată desemna un astfel de indice de referință ca fiind semnificativ, în cazul în care in</w:t>
            </w:r>
            <w:r w:rsidRPr="004E0B38">
              <w:rPr>
                <w:b/>
                <w:i/>
              </w:rPr>
              <w:t>dicele de referință respectiv este furnizat de un administrator al UE, pe baza unui set de criterii calitative. Pentru indicii de referință furnizați de un administrator din afara UE, ESMA ar trebui să fie cea care, la cererea uneia sau a mai multor autori</w:t>
            </w:r>
            <w:r w:rsidRPr="004E0B38">
              <w:rPr>
                <w:b/>
                <w:i/>
              </w:rPr>
              <w:t>tăți competente, desemnează un astfel de indice de referință drept indice de referință semnificativ.</w:t>
            </w:r>
          </w:p>
        </w:tc>
        <w:tc>
          <w:tcPr>
            <w:tcW w:w="4876" w:type="dxa"/>
            <w:hideMark/>
          </w:tcPr>
          <w:p w:rsidR="001762D4" w:rsidRPr="004E0B38" w:rsidRDefault="00B2379F">
            <w:pPr>
              <w:pStyle w:val="Normal6"/>
              <w:rPr>
                <w:szCs w:val="24"/>
              </w:rPr>
            </w:pPr>
            <w:r w:rsidRPr="004E0B38">
              <w:rPr>
                <w:b/>
                <w:i/>
              </w:rPr>
              <w:t>eliminat</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77</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9</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(9)</w:t>
            </w:r>
            <w:r w:rsidRPr="004E0B38">
              <w:rPr>
                <w:b/>
                <w:i/>
              </w:rPr>
              <w:tab/>
              <w:t>Pentru a asigura coerența și coordonarea desemnărilor naționale ale indicilor de referință ca indici de referință</w:t>
            </w:r>
            <w:r w:rsidRPr="004E0B38">
              <w:rPr>
                <w:b/>
                <w:i/>
              </w:rPr>
              <w:t xml:space="preserve"> semnificativi, autoritățile competente care intenționează să desemneze un indice de referință ca fiind semnificativ ar trebui să consulte ESMA. Din același motiv, o autoritate competentă a unui stat membru care intenționează să desemneze drept semnificati</w:t>
            </w:r>
            <w:r w:rsidRPr="004E0B38">
              <w:rPr>
                <w:b/>
                <w:i/>
              </w:rPr>
              <w:t>v un indice de referință furnizat de un administrator situat într-un alt stat membru ar trebui, de asemenea, să consulte autoritatea competentă a acestui stat membru. În cazul în care autoritățile competente nu sunt de acord cu privire la desemnarea și sup</w:t>
            </w:r>
            <w:r w:rsidRPr="004E0B38">
              <w:rPr>
                <w:b/>
                <w:i/>
              </w:rPr>
              <w:t>ravegherea unui indice de referință, ESMA ar trebui să soluționeze dezacordul respectiv în conformitate cu articolul 19 din Regulamentul (UE) nr. 1095/2010 al Parlamentului European și al Consiliului</w:t>
            </w:r>
            <w:r w:rsidRPr="004E0B38">
              <w:rPr>
                <w:b/>
                <w:i/>
                <w:vertAlign w:val="superscript"/>
              </w:rPr>
              <w:t>5</w:t>
            </w:r>
            <w:r w:rsidRPr="004E0B38">
              <w:rPr>
                <w:b/>
                <w:i/>
              </w:rPr>
              <w:t>.</w:t>
            </w:r>
          </w:p>
        </w:tc>
        <w:tc>
          <w:tcPr>
            <w:tcW w:w="4876" w:type="dxa"/>
            <w:hideMark/>
          </w:tcPr>
          <w:p w:rsidR="001762D4" w:rsidRPr="004E0B38" w:rsidRDefault="00B2379F">
            <w:pPr>
              <w:pStyle w:val="Normal6"/>
              <w:rPr>
                <w:szCs w:val="24"/>
              </w:rPr>
            </w:pPr>
            <w:r w:rsidRPr="004E0B38">
              <w:rPr>
                <w:b/>
                <w:i/>
              </w:rPr>
              <w:t>eliminat</w:t>
            </w:r>
          </w:p>
        </w:tc>
      </w:tr>
      <w:tr w:rsidR="00843052" w:rsidRPr="004E0B38" w:rsidTr="001762D4">
        <w:trPr>
          <w:jc w:val="center"/>
        </w:trPr>
        <w:tc>
          <w:tcPr>
            <w:tcW w:w="4876" w:type="dxa"/>
            <w:hideMark/>
          </w:tcPr>
          <w:p w:rsidR="001762D4" w:rsidRPr="004E0B38" w:rsidRDefault="00B2379F">
            <w:pPr>
              <w:pStyle w:val="Normal6"/>
            </w:pPr>
            <w:r w:rsidRPr="004E0B38">
              <w:rPr>
                <w:b/>
                <w:i/>
              </w:rPr>
              <w:t>__________________</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bCs/>
                <w:i/>
                <w:iCs/>
                <w:vertAlign w:val="superscript"/>
              </w:rPr>
              <w:t>5</w:t>
            </w:r>
            <w:r w:rsidRPr="004E0B38">
              <w:rPr>
                <w:b/>
                <w:bCs/>
                <w:i/>
                <w:iCs/>
              </w:rPr>
              <w:t xml:space="preserve"> Regulamentul (UE) nr. 1095/2010 al Parlamentului European și al Consiliului din 24 noiembrie 2010 de instituire a Autorității Europene de Supraveghere (Autoritatea Europeană pentru Valori Mobiliare și Piețe), de modificare a Deciziei nr. 716/2009/CE și de</w:t>
            </w:r>
            <w:r w:rsidRPr="004E0B38">
              <w:rPr>
                <w:b/>
                <w:bCs/>
                <w:i/>
                <w:iCs/>
              </w:rPr>
              <w:t xml:space="preserve"> abrogare a Deciziei 2009/77/CE a Comisiei (JO L 331, 15.12.2010, p. 84).</w:t>
            </w:r>
          </w:p>
        </w:tc>
        <w:tc>
          <w:tcPr>
            <w:tcW w:w="4876" w:type="dxa"/>
          </w:tcPr>
          <w:p w:rsidR="001762D4" w:rsidRPr="004E0B38" w:rsidRDefault="001762D4">
            <w:pPr>
              <w:pStyle w:val="Normal6"/>
              <w:rPr>
                <w:szCs w:val="24"/>
              </w:rPr>
            </w:pP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EC2D82" w:rsidRPr="004E0B38" w:rsidRDefault="00B2379F" w:rsidP="00EC2D82">
      <w:pPr>
        <w:pStyle w:val="AMNumberTabs0"/>
        <w:keepNext/>
      </w:pPr>
      <w:r w:rsidRPr="004E0B38">
        <w:rPr>
          <w:rStyle w:val="HideTWBExt"/>
          <w:b w:val="0"/>
        </w:rPr>
        <w:lastRenderedPageBreak/>
        <w:t>&lt;Amend&gt;</w:t>
      </w:r>
      <w:r w:rsidRPr="004E0B38">
        <w:t>Amendamentul</w:t>
      </w:r>
      <w:r w:rsidRPr="004E0B38">
        <w:tab/>
      </w:r>
      <w:r w:rsidRPr="004E0B38">
        <w:tab/>
      </w:r>
      <w:r w:rsidRPr="004E0B38">
        <w:rPr>
          <w:rStyle w:val="HideTWBExt"/>
          <w:b w:val="0"/>
        </w:rPr>
        <w:t>&lt;NumAm&gt;</w:t>
      </w:r>
      <w:r w:rsidRPr="004E0B38">
        <w:t>78</w:t>
      </w:r>
      <w:r w:rsidRPr="004E0B38">
        <w:rPr>
          <w:rStyle w:val="HideTWBExt"/>
          <w:b w:val="0"/>
        </w:rPr>
        <w:t>&lt;/NumAm&gt;</w:t>
      </w:r>
    </w:p>
    <w:p w:rsidR="00EC2D82" w:rsidRPr="004E0B38" w:rsidRDefault="00B2379F" w:rsidP="00EC2D82">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EC2D82" w:rsidRPr="004E0B38" w:rsidRDefault="00B2379F" w:rsidP="00EC2D82">
      <w:r w:rsidRPr="004E0B38">
        <w:rPr>
          <w:rStyle w:val="HideTWBExt"/>
        </w:rPr>
        <w:t>&lt;/RepeatBlock-By&gt;</w:t>
      </w:r>
    </w:p>
    <w:p w:rsidR="00EC2D82" w:rsidRPr="004E0B38" w:rsidRDefault="00B2379F" w:rsidP="00EC2D82">
      <w:pPr>
        <w:pStyle w:val="NormalBold"/>
        <w:keepNext/>
      </w:pPr>
      <w:r w:rsidRPr="004E0B38">
        <w:rPr>
          <w:rStyle w:val="HideTWBExt"/>
          <w:b w:val="0"/>
        </w:rPr>
        <w:t>&lt;DocAmend&gt;</w:t>
      </w:r>
      <w:r w:rsidRPr="004E0B38">
        <w:t>Propunere de regulament</w:t>
      </w:r>
      <w:r w:rsidRPr="004E0B38">
        <w:rPr>
          <w:rStyle w:val="HideTWBExt"/>
          <w:b w:val="0"/>
        </w:rPr>
        <w:t>&lt;/DocAmend&gt;</w:t>
      </w:r>
    </w:p>
    <w:p w:rsidR="00EC2D82" w:rsidRPr="004E0B38" w:rsidRDefault="00B2379F" w:rsidP="00EC2D82">
      <w:pPr>
        <w:pStyle w:val="NormalBold"/>
      </w:pPr>
      <w:r w:rsidRPr="004E0B38">
        <w:rPr>
          <w:rStyle w:val="HideTWBExt"/>
          <w:b w:val="0"/>
        </w:rPr>
        <w:t>&lt;Article&gt;</w:t>
      </w:r>
      <w:r w:rsidRPr="004E0B38">
        <w:t>Considerentul 12</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EC2D82">
        <w:trPr>
          <w:jc w:val="center"/>
        </w:trPr>
        <w:tc>
          <w:tcPr>
            <w:tcW w:w="9752" w:type="dxa"/>
            <w:gridSpan w:val="2"/>
          </w:tcPr>
          <w:p w:rsidR="00EC2D82" w:rsidRPr="004E0B38" w:rsidRDefault="00EC2D82" w:rsidP="00EC2D82">
            <w:pPr>
              <w:keepNext/>
            </w:pPr>
          </w:p>
        </w:tc>
      </w:tr>
      <w:tr w:rsidR="00843052" w:rsidRPr="004E0B38" w:rsidTr="00EC2D82">
        <w:trPr>
          <w:jc w:val="center"/>
        </w:trPr>
        <w:tc>
          <w:tcPr>
            <w:tcW w:w="4876" w:type="dxa"/>
            <w:hideMark/>
          </w:tcPr>
          <w:p w:rsidR="00EC2D82" w:rsidRPr="004E0B38" w:rsidRDefault="00B2379F" w:rsidP="00EC2D82">
            <w:pPr>
              <w:pStyle w:val="ColumnHeading"/>
              <w:keepNext/>
            </w:pPr>
            <w:r w:rsidRPr="004E0B38">
              <w:t>Textul propus de Comisie</w:t>
            </w:r>
          </w:p>
        </w:tc>
        <w:tc>
          <w:tcPr>
            <w:tcW w:w="4876" w:type="dxa"/>
            <w:hideMark/>
          </w:tcPr>
          <w:p w:rsidR="00EC2D82" w:rsidRPr="004E0B38" w:rsidRDefault="00B2379F" w:rsidP="00EC2D82">
            <w:pPr>
              <w:pStyle w:val="ColumnHeading"/>
              <w:keepNext/>
            </w:pPr>
            <w:r w:rsidRPr="004E0B38">
              <w:t>Amendamentul</w:t>
            </w:r>
          </w:p>
        </w:tc>
      </w:tr>
      <w:tr w:rsidR="00843052" w:rsidRPr="004E0B38" w:rsidTr="00EC2D82">
        <w:trPr>
          <w:jc w:val="center"/>
        </w:trPr>
        <w:tc>
          <w:tcPr>
            <w:tcW w:w="4876" w:type="dxa"/>
            <w:hideMark/>
          </w:tcPr>
          <w:p w:rsidR="00EC2D82" w:rsidRPr="004E0B38" w:rsidRDefault="00B2379F" w:rsidP="00EC2D82">
            <w:pPr>
              <w:pStyle w:val="Normal6"/>
            </w:pPr>
            <w:r w:rsidRPr="004E0B38">
              <w:t>(12)</w:t>
            </w:r>
            <w:r w:rsidRPr="004E0B38">
              <w:tab/>
              <w:t xml:space="preserve">Indicii UE de referință pentru activitățile de tranziție climatică și indicii UE de referință aliniați la </w:t>
            </w:r>
            <w:r w:rsidRPr="004E0B38">
              <w:t>Acordul de la Paris sunt categorii specifice de indici de referință, definiți prin faptul că trebuie să respecte normele care reglementează metodologia lor de instituire și prin faptul că administratorul lor trebuie să publice anumite informații. Din acest</w:t>
            </w:r>
            <w:r w:rsidRPr="004E0B38">
              <w:t xml:space="preserve"> motiv și pentru a îndepărta presupoziția care i-ar putea incita pe utilizatori să creadă că astfel de indici de referință sunt conformi cu standardele aplicabile etichetelor respective, este necesar ca indicii de referință respectivi să fie supuși obligaț</w:t>
            </w:r>
            <w:r w:rsidRPr="004E0B38">
              <w:t xml:space="preserve">iei de înregistrare sau </w:t>
            </w:r>
            <w:r w:rsidRPr="004E0B38">
              <w:rPr>
                <w:b/>
                <w:i/>
              </w:rPr>
              <w:t>autorizare,</w:t>
            </w:r>
            <w:r w:rsidRPr="004E0B38">
              <w:t xml:space="preserve"> după caz, precum și supravegherii.</w:t>
            </w:r>
          </w:p>
        </w:tc>
        <w:tc>
          <w:tcPr>
            <w:tcW w:w="4876" w:type="dxa"/>
            <w:hideMark/>
          </w:tcPr>
          <w:p w:rsidR="00EC2D82" w:rsidRPr="004E0B38" w:rsidRDefault="00B2379F" w:rsidP="00EC2D82">
            <w:pPr>
              <w:pStyle w:val="Normal6"/>
              <w:rPr>
                <w:szCs w:val="24"/>
              </w:rPr>
            </w:pPr>
            <w:r w:rsidRPr="004E0B38">
              <w:t>(12)</w:t>
            </w:r>
            <w:r w:rsidRPr="004E0B38">
              <w:tab/>
              <w:t>Indicii UE de referință pentru activitățile de tranziție climatică și indicii UE de referință aliniați la Acordul de la Paris sunt categorii specifice de indici de referință, defin</w:t>
            </w:r>
            <w:r w:rsidRPr="004E0B38">
              <w:t>iți prin faptul că trebuie să respecte normele care reglementează metodologia lor de instituire și prin faptul că administratorul lor trebuie să publice anumite informații. Din acest motiv și pentru a îndepărta presupoziția care i-ar putea incita pe utiliz</w:t>
            </w:r>
            <w:r w:rsidRPr="004E0B38">
              <w:t>atori să creadă că astfel de indici de referință sunt conformi cu standardele aplicabile etichetelor respective, este necesar ca indicii de referință respectivi să fie supuși obligației de înregistrare</w:t>
            </w:r>
            <w:r w:rsidRPr="004E0B38">
              <w:rPr>
                <w:b/>
                <w:i/>
              </w:rPr>
              <w:t>, autorizare</w:t>
            </w:r>
            <w:r w:rsidRPr="004E0B38">
              <w:t xml:space="preserve"> sau </w:t>
            </w:r>
            <w:r w:rsidRPr="004E0B38">
              <w:rPr>
                <w:b/>
                <w:i/>
              </w:rPr>
              <w:t>recunoaștere</w:t>
            </w:r>
            <w:r w:rsidRPr="004E0B38">
              <w:t xml:space="preserve"> după caz, precum și supra</w:t>
            </w:r>
            <w:r w:rsidRPr="004E0B38">
              <w:t>vegherii.</w:t>
            </w:r>
          </w:p>
        </w:tc>
      </w:tr>
    </w:tbl>
    <w:p w:rsidR="00EC2D82" w:rsidRPr="004E0B38" w:rsidRDefault="00B2379F" w:rsidP="00EC2D82">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E73CE2" w:rsidRPr="004E0B38" w:rsidRDefault="00B2379F" w:rsidP="00E73CE2">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79</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12</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 xml:space="preserve">Textul propus </w:t>
            </w:r>
            <w:r w:rsidRPr="004E0B38">
              <w:t>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(12)</w:t>
            </w:r>
            <w:r w:rsidRPr="004E0B38">
              <w:tab/>
              <w:t>Indicii UE de referință pentru activitățile de tranziție climatică și indicii UE de referință aliniați la Acordul de la Paris sunt categorii specifice de indici de referință, definiți prin faptul că trebuie să respecte normele</w:t>
            </w:r>
            <w:r w:rsidRPr="004E0B38">
              <w:t xml:space="preserve"> care reglementează metodologia lor de instituire și prin faptul că </w:t>
            </w:r>
            <w:r w:rsidRPr="004E0B38">
              <w:rPr>
                <w:b/>
                <w:i/>
              </w:rPr>
              <w:t>administratorul lor trebuie</w:t>
            </w:r>
            <w:r w:rsidRPr="004E0B38">
              <w:t xml:space="preserve"> să publice anumite informații. Din acest motiv și pentru a îndepărta presupoziția care i-ar </w:t>
            </w:r>
            <w:r w:rsidRPr="004E0B38">
              <w:lastRenderedPageBreak/>
              <w:t>putea incita pe utilizatori să creadă că astfel de indici de referin</w:t>
            </w:r>
            <w:r w:rsidRPr="004E0B38">
              <w:t>ță sunt conformi cu standardele aplicabile etichetelor respective, este necesar ca indicii de referință respectivi să fie supuși obligației de înregistrare sau autorizare, după caz, precum și supravegherii.</w:t>
            </w:r>
          </w:p>
        </w:tc>
        <w:tc>
          <w:tcPr>
            <w:tcW w:w="4876" w:type="dxa"/>
            <w:hideMark/>
          </w:tcPr>
          <w:p w:rsidR="001762D4" w:rsidRPr="004E0B38" w:rsidRDefault="00B2379F">
            <w:pPr>
              <w:pStyle w:val="Normal6"/>
              <w:rPr>
                <w:szCs w:val="24"/>
              </w:rPr>
            </w:pPr>
            <w:r w:rsidRPr="004E0B38">
              <w:lastRenderedPageBreak/>
              <w:t>(12)</w:t>
            </w:r>
            <w:r w:rsidRPr="004E0B38">
              <w:tab/>
              <w:t xml:space="preserve">Indicii UE de referință pentru activitățile </w:t>
            </w:r>
            <w:r w:rsidRPr="004E0B38">
              <w:t xml:space="preserve">de tranziție climatică și indicii UE de referință aliniați la Acordul de la Paris sunt categorii specifice de indici de referință, definiți prin faptul că trebuie să respecte normele care reglementează metodologia lor de instituire și prin faptul că </w:t>
            </w:r>
            <w:r w:rsidRPr="004E0B38">
              <w:rPr>
                <w:b/>
                <w:i/>
              </w:rPr>
              <w:t>admini</w:t>
            </w:r>
            <w:r w:rsidRPr="004E0B38">
              <w:rPr>
                <w:b/>
                <w:i/>
              </w:rPr>
              <w:t>stratorii au obligația</w:t>
            </w:r>
            <w:r w:rsidRPr="004E0B38">
              <w:t xml:space="preserve"> să publice anumite informații. Din acest motiv și pentru a îndepărta presupoziția care i-ar </w:t>
            </w:r>
            <w:r w:rsidRPr="004E0B38">
              <w:lastRenderedPageBreak/>
              <w:t>putea incita pe utilizatori să creadă că astfel de indici de referință sunt conformi cu standardele aplicabile etichetelor respective, este n</w:t>
            </w:r>
            <w:r w:rsidRPr="004E0B38">
              <w:t>ecesar ca indicii de referință respectivi să fie supuși obligației de înregistrare sau autorizare</w:t>
            </w:r>
            <w:r w:rsidRPr="004E0B38">
              <w:rPr>
                <w:b/>
                <w:i/>
              </w:rPr>
              <w:t>, recunoaștere sau aprobare</w:t>
            </w:r>
            <w:r w:rsidRPr="004E0B38">
              <w:t>, după caz, precum și supravegherii.</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Majoritatea indicilor de </w:t>
      </w:r>
      <w:r w:rsidRPr="004E0B38">
        <w:t>referință climatici sunt furnizați de administratori din afara UE. Etichetele ESG ale UE ar trebui să fie accesibile administratorilor din țări terțe recunoscuți sau aprobați, cu condiția ca aceștia să respecte toate cerințele Regulamentului privind indici</w:t>
      </w:r>
      <w:r w:rsidRPr="004E0B38">
        <w:t>i de referință pentru eticheta ESG.</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80</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w:t>
      </w:r>
      <w:r w:rsidRPr="004E0B38">
        <w:t>l 12 a (nou)</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(12a)</w:t>
            </w:r>
            <w:r w:rsidRPr="004E0B38">
              <w:rPr>
                <w:b/>
                <w:i/>
              </w:rPr>
              <w:tab/>
              <w:t xml:space="preserve">Tratamentul normativ al indicilor de referință ai mărfurilor ar trebui să fie adaptat la caracteristicile lor specifice. Indicii de referință ai mărfurilor care fac obiectul normelor </w:t>
            </w:r>
            <w:r w:rsidRPr="004E0B38">
              <w:rPr>
                <w:b/>
                <w:i/>
              </w:rPr>
              <w:t xml:space="preserve">generale privind indicii financiari de referință ar trebui să fie tratați în mod identic cu alți indici financiari de referință și ar trebui să intre sub incidența Regulamentului (UE) 2016/1011 numai dacă sunt indici de referință semnificativi sau critici </w:t>
            </w:r>
            <w:r w:rsidRPr="004E0B38">
              <w:rPr>
                <w:b/>
                <w:i/>
              </w:rPr>
              <w:t>și nu au fost excluși din domeniul de aplicare al prezentului regulament. Indicii de referință ai mărfurilor care fac obiectul regimului specific prevăzut în anexa II la Regulamentul (UE) 2016/1011 ar trebui să fie întotdeauna vizați de regulament, deoarec</w:t>
            </w:r>
            <w:r w:rsidRPr="004E0B38">
              <w:rPr>
                <w:b/>
                <w:i/>
              </w:rPr>
              <w:t>e există mai puține garanții pentru a asigura robustețea metodelor de colectare a datelor pentru indicele de referință și de producere a acestuia.</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81</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w:t>
      </w:r>
      <w:r w:rsidRPr="004E0B38">
        <w:t>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13</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(13)</w:t>
            </w:r>
            <w:r w:rsidRPr="004E0B38">
              <w:tab/>
            </w:r>
            <w:r w:rsidRPr="004E0B38">
              <w:t xml:space="preserve">Pentru a asigura începerea în timp util a supravegherii indicilor de referință semnificativi, administratorii indicilor de referință care au devenit semnificativi </w:t>
            </w:r>
            <w:r w:rsidRPr="004E0B38">
              <w:rPr>
                <w:b/>
                <w:i/>
              </w:rPr>
              <w:t xml:space="preserve">fie </w:t>
            </w:r>
            <w:r w:rsidRPr="004E0B38">
              <w:t>prin atingerea pragului cantitativ aplicabil</w:t>
            </w:r>
            <w:r w:rsidRPr="004E0B38">
              <w:rPr>
                <w:b/>
                <w:i/>
              </w:rPr>
              <w:t>, fie prin desemnare</w:t>
            </w:r>
            <w:r w:rsidRPr="004E0B38">
              <w:t xml:space="preserve"> ar trebui să aibă obliga</w:t>
            </w:r>
            <w:r w:rsidRPr="004E0B38">
              <w:t>ția de a solicita, în termen de 60 de zile lucrătoare, autorizarea sau înregistrarea ori, în cazul indicilor de referință furnizați de un administrator situat într-o țară terță, aprobarea sau recunoașterea acestora.</w:t>
            </w:r>
          </w:p>
        </w:tc>
        <w:tc>
          <w:tcPr>
            <w:tcW w:w="4876" w:type="dxa"/>
            <w:hideMark/>
          </w:tcPr>
          <w:p w:rsidR="001762D4" w:rsidRPr="004E0B38" w:rsidRDefault="00B2379F">
            <w:pPr>
              <w:pStyle w:val="Normal6"/>
              <w:rPr>
                <w:szCs w:val="24"/>
              </w:rPr>
            </w:pPr>
            <w:r w:rsidRPr="004E0B38">
              <w:t>(13)</w:t>
            </w:r>
            <w:r w:rsidRPr="004E0B38">
              <w:tab/>
              <w:t xml:space="preserve">Pentru a asigura începerea în timp </w:t>
            </w:r>
            <w:r w:rsidRPr="004E0B38">
              <w:t>util a supravegherii indicilor de referință semnificativi, administratorii indicilor de referință care au devenit semnificativi prin atingerea pragului cantitativ aplicabil ar trebui să aibă obligația de a solicita, în termen de 60 de zile lucrătoare, auto</w:t>
            </w:r>
            <w:r w:rsidRPr="004E0B38">
              <w:t>rizarea sau înregistrarea ori, în cazul indicilor de referință furnizați de un administrator situat într-o țară terță, aprobarea sau recunoașterea acestora.</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82</w:t>
      </w:r>
      <w:r w:rsidRPr="004E0B38">
        <w:rPr>
          <w:rStyle w:val="HideTWBExt"/>
          <w:b w:val="0"/>
        </w:rPr>
        <w:t>&lt;/NumAm&gt;</w:t>
      </w:r>
    </w:p>
    <w:p w:rsidR="001762D4" w:rsidRPr="004E0B38" w:rsidRDefault="00B2379F" w:rsidP="001762D4">
      <w:pPr>
        <w:pStyle w:val="NormalBold"/>
      </w:pPr>
      <w:r w:rsidRPr="004E0B38">
        <w:rPr>
          <w:rStyle w:val="HideTWBExt"/>
          <w:b w:val="0"/>
        </w:rPr>
        <w:t>&lt;RepeatBlock-By&gt;&lt;M</w:t>
      </w:r>
      <w:r w:rsidRPr="004E0B38">
        <w:rPr>
          <w:rStyle w:val="HideTWBExt"/>
          <w:b w:val="0"/>
        </w:rPr>
        <w:t>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20 a (nou)</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(20a)</w:t>
            </w:r>
            <w:r w:rsidRPr="004E0B38">
              <w:rPr>
                <w:b/>
                <w:i/>
              </w:rPr>
              <w:tab/>
              <w:t xml:space="preserve">Regulamentul (UE) 2019/2089 a </w:t>
            </w:r>
            <w:r w:rsidRPr="004E0B38">
              <w:rPr>
                <w:b/>
                <w:i/>
              </w:rPr>
              <w:t>introdus norme de transparență a indicilor de referință care susțin că, în comercializarea comunicării juridice, integrează factori de mediu, sociali sau de guvernanță (ESG). Pentru a menține un nivel ridicat de transparență în ceea ce privește afirmațiile</w:t>
            </w:r>
            <w:r w:rsidRPr="004E0B38">
              <w:rPr>
                <w:b/>
                <w:i/>
              </w:rPr>
              <w:t xml:space="preserve"> legate de ESG și un nivel adecvat de protecție a utilizatorilor, este necesar să se solicite utilizatorilor de indici de referință care fac afirmații legate de ESG să nu utilizeze astfel de indici de referință atunci când nu li se </w:t>
            </w:r>
            <w:r w:rsidRPr="004E0B38">
              <w:rPr>
                <w:b/>
                <w:i/>
              </w:rPr>
              <w:lastRenderedPageBreak/>
              <w:t xml:space="preserve">furnizează informațiile </w:t>
            </w:r>
            <w:r w:rsidRPr="004E0B38">
              <w:rPr>
                <w:b/>
                <w:i/>
              </w:rPr>
              <w:t>menționate la articolul 13 alineatul (1) litera (d) și la articolul 27 alineatul (2a) din Regulamentul (UE) 2016/1011 și dacă respectivele informații nu respectă cerințele Regulamentului (UE) 2019/2088. Acest lucru ar trebui să se aplice utilizării oricăru</w:t>
            </w:r>
            <w:r w:rsidRPr="004E0B38">
              <w:rPr>
                <w:b/>
                <w:i/>
              </w:rPr>
              <w:t>i indice de referință care pretinde că ia în considerare factorii ESG în conceperea sa, indiferent dacă indicele de referință respectiv este administrat în Uniune sau într-o țară terță.</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83</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Dorien Rookmaker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Considerentul 21</w:t>
      </w:r>
      <w:r w:rsidRPr="004E0B3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(21)</w:t>
            </w:r>
            <w:r w:rsidRPr="004E0B38">
              <w:tab/>
              <w:t xml:space="preserve">Pentru a asigura o tranziție fără sincope la </w:t>
            </w:r>
            <w:r w:rsidRPr="004E0B38">
              <w:t>aplicarea dispozițiilor introduse prin prezentul regulament</w:t>
            </w:r>
            <w:r w:rsidRPr="004E0B38">
              <w:rPr>
                <w:b/>
                <w:i/>
              </w:rPr>
              <w:t xml:space="preserve"> și pentru a se evita situația în care</w:t>
            </w:r>
            <w:r w:rsidRPr="004E0B38">
              <w:t xml:space="preserve"> administratorii </w:t>
            </w:r>
            <w:r w:rsidRPr="004E0B38">
              <w:rPr>
                <w:b/>
                <w:i/>
              </w:rPr>
              <w:t>trebuie să treacă de mai multe ori printr-o procedură de înregistrare</w:t>
            </w:r>
            <w:r w:rsidRPr="004E0B38">
              <w:t xml:space="preserve"> sau </w:t>
            </w:r>
            <w:r w:rsidRPr="004E0B38">
              <w:rPr>
                <w:b/>
                <w:i/>
              </w:rPr>
              <w:t>de autorizare, autoritățile competente și ESMA</w:t>
            </w:r>
            <w:r w:rsidRPr="004E0B38">
              <w:t xml:space="preserve"> ar trebui să </w:t>
            </w:r>
            <w:r w:rsidRPr="004E0B38">
              <w:rPr>
                <w:b/>
                <w:i/>
              </w:rPr>
              <w:t xml:space="preserve">prevadă </w:t>
            </w:r>
            <w:r w:rsidRPr="004E0B38">
              <w:rPr>
                <w:b/>
                <w:i/>
              </w:rPr>
              <w:t>proceduri de depunere a cererilor mai puțin împovărătoare pentru administratorii care sunt deja autorizați, înregistrați</w:t>
            </w:r>
            <w:r w:rsidRPr="004E0B38">
              <w:t xml:space="preserve">, </w:t>
            </w:r>
            <w:r w:rsidRPr="004E0B38">
              <w:rPr>
                <w:b/>
                <w:i/>
              </w:rPr>
              <w:t>aprobați sau recunoscuți și</w:t>
            </w:r>
            <w:r w:rsidRPr="004E0B38">
              <w:t xml:space="preserve"> care </w:t>
            </w:r>
            <w:r w:rsidRPr="004E0B38">
              <w:rPr>
                <w:b/>
                <w:i/>
              </w:rPr>
              <w:t>depun o nouă cerere</w:t>
            </w:r>
            <w:r w:rsidRPr="004E0B38">
              <w:t xml:space="preserve"> de </w:t>
            </w:r>
            <w:r w:rsidRPr="004E0B38">
              <w:rPr>
                <w:b/>
                <w:i/>
              </w:rPr>
              <w:t>autorizare, înregistrare, aprobare sau recunoaștere</w:t>
            </w:r>
            <w:r w:rsidRPr="004E0B38">
              <w:t xml:space="preserve"> în </w:t>
            </w:r>
            <w:r w:rsidRPr="004E0B38">
              <w:rPr>
                <w:b/>
                <w:i/>
              </w:rPr>
              <w:t>termen</w:t>
            </w:r>
            <w:r w:rsidRPr="004E0B38">
              <w:t xml:space="preserve"> de </w:t>
            </w:r>
            <w:r w:rsidRPr="004E0B38">
              <w:rPr>
                <w:b/>
                <w:i/>
              </w:rPr>
              <w:t>doi ani de la</w:t>
            </w:r>
            <w:r w:rsidRPr="004E0B38">
              <w:rPr>
                <w:b/>
                <w:i/>
              </w:rPr>
              <w:t xml:space="preserve"> data aplicării prezentului regulament de modificare</w:t>
            </w:r>
            <w:r w:rsidRPr="004E0B38">
              <w:t>.</w:t>
            </w:r>
          </w:p>
        </w:tc>
        <w:tc>
          <w:tcPr>
            <w:tcW w:w="4876" w:type="dxa"/>
            <w:hideMark/>
          </w:tcPr>
          <w:p w:rsidR="001762D4" w:rsidRPr="004E0B38" w:rsidRDefault="00B2379F">
            <w:pPr>
              <w:pStyle w:val="Normal6"/>
              <w:rPr>
                <w:szCs w:val="24"/>
              </w:rPr>
            </w:pPr>
            <w:r w:rsidRPr="004E0B38">
              <w:t>(21)</w:t>
            </w:r>
            <w:r w:rsidRPr="004E0B38">
              <w:tab/>
              <w:t>Pentru a asigura o tranziție fără sincope la aplicarea dispozițiilor introduse prin prezentul regulament</w:t>
            </w:r>
            <w:r w:rsidRPr="004E0B38">
              <w:rPr>
                <w:b/>
                <w:i/>
              </w:rPr>
              <w:t>,</w:t>
            </w:r>
            <w:r w:rsidRPr="004E0B38">
              <w:t xml:space="preserve"> administratorii </w:t>
            </w:r>
            <w:r w:rsidRPr="004E0B38">
              <w:rPr>
                <w:b/>
                <w:i/>
              </w:rPr>
              <w:t>inițial înregistrați, autorizați, recunoscuți, aprobați</w:t>
            </w:r>
            <w:r w:rsidRPr="004E0B38">
              <w:t xml:space="preserve"> sau </w:t>
            </w:r>
            <w:r w:rsidRPr="004E0B38">
              <w:rPr>
                <w:b/>
                <w:i/>
              </w:rPr>
              <w:t xml:space="preserve">echivalenți în </w:t>
            </w:r>
            <w:r w:rsidRPr="004E0B38">
              <w:rPr>
                <w:b/>
                <w:i/>
              </w:rPr>
              <w:t>temeiul Regulamentului (UE) 2016/1011</w:t>
            </w:r>
            <w:r w:rsidRPr="004E0B38">
              <w:t xml:space="preserve"> ar trebui să </w:t>
            </w:r>
            <w:r w:rsidRPr="004E0B38">
              <w:rPr>
                <w:b/>
                <w:i/>
              </w:rPr>
              <w:t>rămână înregistrați, autorizați, recunoscuți, aprobați sau echivalenți, fără a fi nevoiți să aplice din nou</w:t>
            </w:r>
            <w:r w:rsidRPr="004E0B38">
              <w:t xml:space="preserve">, </w:t>
            </w:r>
            <w:r w:rsidRPr="004E0B38">
              <w:rPr>
                <w:b/>
                <w:i/>
              </w:rPr>
              <w:t>în măsura în</w:t>
            </w:r>
            <w:r w:rsidRPr="004E0B38">
              <w:t xml:space="preserve"> care </w:t>
            </w:r>
            <w:r w:rsidRPr="004E0B38">
              <w:rPr>
                <w:b/>
                <w:i/>
              </w:rPr>
              <w:t>administrează indici</w:t>
            </w:r>
            <w:r w:rsidRPr="004E0B38">
              <w:t xml:space="preserve"> de </w:t>
            </w:r>
            <w:r w:rsidRPr="004E0B38">
              <w:rPr>
                <w:b/>
                <w:i/>
              </w:rPr>
              <w:t>referință care intră</w:t>
            </w:r>
            <w:r w:rsidRPr="004E0B38">
              <w:t xml:space="preserve"> în </w:t>
            </w:r>
            <w:r w:rsidRPr="004E0B38">
              <w:rPr>
                <w:b/>
                <w:i/>
              </w:rPr>
              <w:t>domeniul</w:t>
            </w:r>
            <w:r w:rsidRPr="004E0B38">
              <w:t xml:space="preserve"> de </w:t>
            </w:r>
            <w:r w:rsidRPr="004E0B38">
              <w:rPr>
                <w:b/>
                <w:i/>
              </w:rPr>
              <w:t>aplicare sau optea</w:t>
            </w:r>
            <w:r w:rsidRPr="004E0B38">
              <w:rPr>
                <w:b/>
                <w:i/>
              </w:rPr>
              <w:t>ză în mod voluntar să participe la regulament</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Dorien Rookmaker</w:t>
      </w:r>
      <w:r w:rsidRPr="004E0B38">
        <w:rPr>
          <w:rStyle w:val="HideTWBExt"/>
          <w:b w:val="0"/>
        </w:rPr>
        <w:t>&lt;/Members&gt;</w:t>
      </w:r>
    </w:p>
    <w:p w:rsidR="001762D4" w:rsidRPr="004E0B38" w:rsidRDefault="00B2379F" w:rsidP="001762D4">
      <w:r w:rsidRPr="004E0B38">
        <w:rPr>
          <w:rStyle w:val="HideTWBExt"/>
        </w:rPr>
        <w:lastRenderedPageBreak/>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 – litera a</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 – alineatul 1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1a.</w:t>
            </w:r>
            <w:r w:rsidRPr="004E0B38">
              <w:tab/>
              <w:t xml:space="preserve">Titlurile II, III, IV și VI se aplică numai în </w:t>
            </w:r>
            <w:r w:rsidRPr="004E0B38">
              <w:t>cazul indicilor de referință critici, al indicilor de referință semnificativi, al indicilor UE de referință pentru activitățile de tranziție climatică și al indicilor UE de referință aliniați la Acordul de la Paris.;</w:t>
            </w:r>
          </w:p>
        </w:tc>
        <w:tc>
          <w:tcPr>
            <w:tcW w:w="4876" w:type="dxa"/>
            <w:hideMark/>
          </w:tcPr>
          <w:p w:rsidR="001762D4" w:rsidRPr="004E0B38" w:rsidRDefault="00B2379F">
            <w:pPr>
              <w:pStyle w:val="Normal6"/>
              <w:rPr>
                <w:szCs w:val="24"/>
              </w:rPr>
            </w:pPr>
            <w:r w:rsidRPr="004E0B38">
              <w:t>1a.</w:t>
            </w:r>
            <w:r w:rsidRPr="004E0B38">
              <w:tab/>
              <w:t xml:space="preserve">Titlurile II, III, </w:t>
            </w:r>
            <w:r w:rsidRPr="004E0B38">
              <w:rPr>
                <w:b/>
                <w:i/>
              </w:rPr>
              <w:t>cu excepția arti</w:t>
            </w:r>
            <w:r w:rsidRPr="004E0B38">
              <w:rPr>
                <w:b/>
                <w:i/>
              </w:rPr>
              <w:t xml:space="preserve">colelor 23a-23d, </w:t>
            </w:r>
            <w:r w:rsidRPr="004E0B38">
              <w:t>IV și VI se aplică numai în cazul indicilor de referință critici, al indicilor de referință semnificativi, al indicilor UE de referință pentru activitățile de tranziție climatică și al indicilor UE de referință aliniați la Acordul de la Pa</w:t>
            </w:r>
            <w:r w:rsidRPr="004E0B38">
              <w:t>ris</w:t>
            </w:r>
            <w:r w:rsidRPr="004E0B38">
              <w:rPr>
                <w:b/>
                <w:i/>
              </w:rPr>
              <w:t xml:space="preserve"> și indicilor de referință ESG. Titlul III, cu excepția articolelor 23a-23d, și titlurile IV și VI se aplică indicilor de referință ai mărfurilor care fac obiectul anexei II</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85</w:t>
      </w:r>
      <w:r w:rsidRPr="004E0B38">
        <w:rPr>
          <w:rStyle w:val="HideTWBExt"/>
          <w:b w:val="0"/>
        </w:rPr>
        <w:t>&lt;/Num</w:t>
      </w:r>
      <w:r w:rsidRPr="004E0B38">
        <w:rPr>
          <w:rStyle w:val="HideTWBExt"/>
          <w:b w:val="0"/>
        </w:rPr>
        <w:t>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 – litera a</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w:t>
      </w:r>
      <w:r w:rsidRPr="004E0B38">
        <w:t>6/1011</w:t>
      </w:r>
      <w:r w:rsidRPr="004E0B38">
        <w:rPr>
          <w:rStyle w:val="HideTWBExt"/>
        </w:rPr>
        <w:t>&lt;/DocAmend2&gt;</w:t>
      </w:r>
    </w:p>
    <w:p w:rsidR="001762D4" w:rsidRPr="004E0B38" w:rsidRDefault="00B2379F" w:rsidP="001762D4">
      <w:r w:rsidRPr="004E0B38">
        <w:rPr>
          <w:rStyle w:val="HideTWBExt"/>
        </w:rPr>
        <w:t>&lt;Article2&gt;</w:t>
      </w:r>
      <w:r w:rsidRPr="004E0B38">
        <w:t>Articolul 2 – alineatul 1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1a.</w:t>
            </w:r>
            <w:r w:rsidRPr="004E0B38">
              <w:tab/>
              <w:t xml:space="preserve">Titlurile II, III, IV și VI se aplică numai în cazul indicilor de referință critici, al indicilor de referință semnificativi, al indicilor UE </w:t>
            </w:r>
            <w:r w:rsidRPr="004E0B38">
              <w:t>de referință pentru activitățile de tranziție climatică și al indicilor UE de referință aliniați la Acordul de la Paris</w:t>
            </w:r>
            <w:r w:rsidRPr="004E0B38">
              <w:rPr>
                <w:b/>
                <w:i/>
              </w:rPr>
              <w:t>.</w:t>
            </w:r>
            <w:r w:rsidRPr="004E0B38">
              <w:t>;</w:t>
            </w:r>
          </w:p>
        </w:tc>
        <w:tc>
          <w:tcPr>
            <w:tcW w:w="4876" w:type="dxa"/>
            <w:hideMark/>
          </w:tcPr>
          <w:p w:rsidR="001762D4" w:rsidRPr="004E0B38" w:rsidRDefault="00B2379F">
            <w:pPr>
              <w:pStyle w:val="Normal6"/>
              <w:rPr>
                <w:szCs w:val="24"/>
              </w:rPr>
            </w:pPr>
            <w:r w:rsidRPr="004E0B38">
              <w:t>1a.</w:t>
            </w:r>
            <w:r w:rsidRPr="004E0B38">
              <w:tab/>
              <w:t xml:space="preserve">Titlurile II, III, </w:t>
            </w:r>
            <w:r w:rsidRPr="004E0B38">
              <w:rPr>
                <w:b/>
                <w:i/>
              </w:rPr>
              <w:t xml:space="preserve">cu excepția articolelor 23a-23c, </w:t>
            </w:r>
            <w:r w:rsidRPr="004E0B38">
              <w:t xml:space="preserve">IV și VI se aplică numai în cazul indicilor de referință critici, al indicilor de referință semnificativi, al indicilor </w:t>
            </w:r>
            <w:r w:rsidRPr="004E0B38">
              <w:rPr>
                <w:b/>
                <w:i/>
              </w:rPr>
              <w:t xml:space="preserve">de referință ai mărfurilor vizați de anexa II, al indicilor </w:t>
            </w:r>
            <w:r w:rsidRPr="004E0B38">
              <w:t>UE de referință pentru activitățile de tranziție climatică și al indicilor U</w:t>
            </w:r>
            <w:r w:rsidRPr="004E0B38">
              <w:t>E de referință aliniați la Acordul de la Paris;</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lastRenderedPageBreak/>
        <w:t>&lt;Amend&gt;</w:t>
      </w:r>
      <w:r w:rsidRPr="004E0B38">
        <w:t>Amendamentul</w:t>
      </w:r>
      <w:r w:rsidRPr="004E0B38">
        <w:tab/>
      </w:r>
      <w:r w:rsidRPr="004E0B38">
        <w:tab/>
      </w:r>
      <w:r w:rsidRPr="004E0B38">
        <w:rPr>
          <w:rStyle w:val="HideTWBExt"/>
          <w:b w:val="0"/>
        </w:rPr>
        <w:t>&lt;NumAm&gt;</w:t>
      </w:r>
      <w:r w:rsidRPr="004E0B38">
        <w:t>86</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w:t>
      </w:r>
      <w:r w:rsidRPr="004E0B38">
        <w:t>lul 1 – paragraful 1 – punctul 1 – litera b</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 – alineatul 2 – litera b și litera i</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(b)</w:t>
            </w:r>
            <w:r w:rsidRPr="004E0B38">
              <w:rPr>
                <w:b/>
                <w:i/>
              </w:rPr>
              <w:tab/>
              <w:t xml:space="preserve">la alineatul (2), literele (g) și </w:t>
            </w:r>
            <w:r w:rsidRPr="004E0B38">
              <w:rPr>
                <w:b/>
                <w:i/>
              </w:rPr>
              <w:t>(i) se elimină;</w:t>
            </w:r>
          </w:p>
        </w:tc>
        <w:tc>
          <w:tcPr>
            <w:tcW w:w="4876" w:type="dxa"/>
            <w:hideMark/>
          </w:tcPr>
          <w:p w:rsidR="001762D4" w:rsidRPr="004E0B38" w:rsidRDefault="00B2379F">
            <w:pPr>
              <w:pStyle w:val="Normal6"/>
              <w:rPr>
                <w:szCs w:val="24"/>
              </w:rPr>
            </w:pPr>
            <w:r w:rsidRPr="004E0B38">
              <w:rPr>
                <w:b/>
                <w:i/>
              </w:rPr>
              <w:t>eliminat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Derogarea pentru indicii de referință ai mărfurilor mici ar trebui menținută.</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87</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 xml:space="preserve">Gilles </w:t>
      </w:r>
      <w:r w:rsidRPr="004E0B38">
        <w:t>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EC2D82" w:rsidRPr="004E0B38" w:rsidRDefault="00B2379F" w:rsidP="00EC2D82">
      <w:pPr>
        <w:pStyle w:val="NormalBold"/>
        <w:keepNext/>
      </w:pPr>
      <w:r w:rsidRPr="004E0B38">
        <w:rPr>
          <w:rStyle w:val="HideTWBExt"/>
          <w:b w:val="0"/>
        </w:rPr>
        <w:t>&lt;DocAmend&gt;</w:t>
      </w:r>
      <w:r w:rsidRPr="004E0B38">
        <w:t>Propunere de regulament</w:t>
      </w:r>
      <w:r w:rsidRPr="004E0B38">
        <w:rPr>
          <w:rStyle w:val="HideTWBExt"/>
          <w:b w:val="0"/>
        </w:rPr>
        <w:t>&lt;/DocAmend&gt;</w:t>
      </w:r>
    </w:p>
    <w:p w:rsidR="00EC2D82" w:rsidRPr="004E0B38" w:rsidRDefault="00B2379F" w:rsidP="00EC2D82">
      <w:pPr>
        <w:pStyle w:val="NormalBold"/>
      </w:pPr>
      <w:r w:rsidRPr="004E0B38">
        <w:rPr>
          <w:rStyle w:val="HideTWBExt"/>
          <w:b w:val="0"/>
        </w:rPr>
        <w:t>&lt;Article&gt;</w:t>
      </w:r>
      <w:r w:rsidRPr="004E0B38">
        <w:t>Articolul 1 – paragraful 1 – punctul 1 – litera aa (nouă)</w:t>
      </w:r>
      <w:r w:rsidRPr="004E0B38">
        <w:rPr>
          <w:rStyle w:val="HideTWBExt"/>
          <w:b w:val="0"/>
        </w:rPr>
        <w:t>&lt;/Article&gt;</w:t>
      </w:r>
    </w:p>
    <w:p w:rsidR="00EC2D82" w:rsidRPr="004E0B38" w:rsidRDefault="00B2379F" w:rsidP="00EC2D82">
      <w:pPr>
        <w:keepNext/>
      </w:pPr>
      <w:r w:rsidRPr="004E0B38">
        <w:rPr>
          <w:rStyle w:val="HideTWBExt"/>
        </w:rPr>
        <w:t>&lt;DocAmend2&gt;</w:t>
      </w:r>
      <w:r w:rsidRPr="004E0B38">
        <w:t>Regulamentul (UE) 2016/1011</w:t>
      </w:r>
      <w:r w:rsidRPr="004E0B38">
        <w:rPr>
          <w:rStyle w:val="HideTWBExt"/>
        </w:rPr>
        <w:t>&lt;/DocAmend2&gt;</w:t>
      </w:r>
    </w:p>
    <w:p w:rsidR="00EC2D82" w:rsidRPr="004E0B38" w:rsidRDefault="00B2379F" w:rsidP="00EC2D82">
      <w:r w:rsidRPr="004E0B38">
        <w:rPr>
          <w:rStyle w:val="HideTWBExt"/>
        </w:rPr>
        <w:t>&lt;Article2</w:t>
      </w:r>
      <w:r w:rsidRPr="004E0B38">
        <w:rPr>
          <w:rStyle w:val="HideTWBExt"/>
        </w:rPr>
        <w:t>&gt;</w:t>
      </w:r>
      <w:r w:rsidRPr="004E0B38">
        <w:t>Articolul 3 – paragraful 1 – punctul 23 ca (nou)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EC2D82" w:rsidRPr="004E0B38" w:rsidRDefault="00EC2D82">
            <w:pPr>
              <w:pStyle w:val="Normal6"/>
            </w:pPr>
          </w:p>
        </w:tc>
        <w:tc>
          <w:tcPr>
            <w:tcW w:w="4876" w:type="dxa"/>
          </w:tcPr>
          <w:p w:rsidR="00EC2D82" w:rsidRPr="004E0B38" w:rsidRDefault="00B2379F">
            <w:pPr>
              <w:pStyle w:val="Normal6"/>
              <w:rPr>
                <w:b/>
                <w:i/>
              </w:rPr>
            </w:pPr>
            <w:r w:rsidRPr="004E0B38">
              <w:rPr>
                <w:b/>
                <w:i/>
              </w:rPr>
              <w:t>(aa)</w:t>
            </w:r>
            <w:r w:rsidRPr="004E0B38">
              <w:rPr>
                <w:b/>
                <w:i/>
              </w:rPr>
              <w:tab/>
              <w:t>se adaugă punctul (23ca):</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(23ca)</w:t>
            </w:r>
            <w:r w:rsidRPr="004E0B38">
              <w:rPr>
                <w:b/>
                <w:i/>
              </w:rPr>
              <w:tab/>
              <w:t xml:space="preserve">„Indice de referință ESG” înseamnă un indice de referință care urmărește obiective ESG în concordanță cu </w:t>
            </w:r>
            <w:r w:rsidRPr="004E0B38">
              <w:rPr>
                <w:b/>
                <w:i/>
              </w:rPr>
              <w:t>Regulamentul (UE) 2019/2088.</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Informațiile privind indicii de referință ESG trebuie să fie aliniate la informațiile de reglementare ale UE pentru produsele financiare (SFDR).</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88</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lastRenderedPageBreak/>
        <w:t>&lt;DocAmend&gt;</w:t>
      </w:r>
      <w:r w:rsidRPr="004E0B38">
        <w:t>Propunere de regulament</w:t>
      </w:r>
      <w:r w:rsidRPr="004E0B38">
        <w:rPr>
          <w:rStyle w:val="HideTWBExt"/>
          <w:b w:val="0"/>
        </w:rPr>
        <w:t>&lt;/DocAmend&gt;</w:t>
      </w:r>
    </w:p>
    <w:p w:rsidR="005F6EEE" w:rsidRPr="004E0B38" w:rsidRDefault="00B2379F" w:rsidP="005F6EEE">
      <w:pPr>
        <w:pStyle w:val="NormalBold"/>
      </w:pPr>
      <w:r w:rsidRPr="004E0B38">
        <w:rPr>
          <w:rStyle w:val="HideTWBExt"/>
          <w:b w:val="0"/>
        </w:rPr>
        <w:t>&lt;Article&gt;</w:t>
      </w:r>
      <w:r w:rsidRPr="004E0B38">
        <w:t>Articolul 1 – paragraful 1 – punctul 5 – litera b</w:t>
      </w:r>
      <w:r w:rsidRPr="004E0B38">
        <w:rPr>
          <w:rStyle w:val="HideTWBExt"/>
          <w:b w:val="0"/>
        </w:rPr>
        <w:t>&lt;/Articl</w:t>
      </w:r>
      <w:r w:rsidRPr="004E0B38">
        <w:rPr>
          <w:rStyle w:val="HideTWBExt"/>
          <w:b w:val="0"/>
        </w:rPr>
        <w:t>e&gt;</w:t>
      </w:r>
    </w:p>
    <w:p w:rsidR="005F6EEE" w:rsidRPr="004E0B38" w:rsidRDefault="00B2379F" w:rsidP="005F6EEE">
      <w:pPr>
        <w:keepNext/>
      </w:pPr>
      <w:r w:rsidRPr="004E0B38">
        <w:rPr>
          <w:rStyle w:val="HideTWBExt"/>
        </w:rPr>
        <w:t>&lt;DocAmend2&gt;</w:t>
      </w:r>
      <w:r w:rsidRPr="004E0B38">
        <w:t>Regulamentul (UE) 2016/1011</w:t>
      </w:r>
      <w:r w:rsidRPr="004E0B38">
        <w:rPr>
          <w:rStyle w:val="HideTWBExt"/>
        </w:rPr>
        <w:t>&lt;/DocAmend2&gt;</w:t>
      </w:r>
    </w:p>
    <w:p w:rsidR="0043190D" w:rsidRPr="004E0B38" w:rsidRDefault="00B2379F" w:rsidP="0043190D">
      <w:r w:rsidRPr="004E0B38">
        <w:rPr>
          <w:rStyle w:val="HideTWBExt"/>
        </w:rPr>
        <w:t>&lt;Article2&gt;</w:t>
      </w:r>
      <w:r w:rsidRPr="004E0B38">
        <w:t>Articolul 13 – alineatul 4</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(b)</w:t>
            </w:r>
            <w:r w:rsidRPr="004E0B38">
              <w:tab/>
              <w:t xml:space="preserve">alineatul (4) se </w:t>
            </w:r>
            <w:r w:rsidRPr="004E0B38">
              <w:rPr>
                <w:b/>
                <w:i/>
              </w:rPr>
              <w:t>elimină.</w:t>
            </w:r>
          </w:p>
        </w:tc>
        <w:tc>
          <w:tcPr>
            <w:tcW w:w="4876" w:type="dxa"/>
            <w:hideMark/>
          </w:tcPr>
          <w:p w:rsidR="001762D4" w:rsidRPr="004E0B38" w:rsidRDefault="00B2379F">
            <w:pPr>
              <w:pStyle w:val="Normal6"/>
              <w:rPr>
                <w:szCs w:val="24"/>
              </w:rPr>
            </w:pPr>
            <w:r w:rsidRPr="004E0B38">
              <w:t>(b)</w:t>
            </w:r>
            <w:r w:rsidRPr="004E0B38">
              <w:tab/>
              <w:t xml:space="preserve">alineatul (4) se </w:t>
            </w:r>
            <w:r w:rsidRPr="004E0B38">
              <w:rPr>
                <w:b/>
                <w:i/>
              </w:rPr>
              <w:t>înlocuiește cu următorul text:</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4.</w:t>
            </w:r>
            <w:r w:rsidRPr="004E0B38">
              <w:tab/>
            </w:r>
            <w:r w:rsidRPr="004E0B38">
              <w:rPr>
                <w:b/>
                <w:i/>
              </w:rPr>
              <w:t>ESMA elaborează:</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(a)</w:t>
            </w:r>
            <w:r w:rsidRPr="004E0B38">
              <w:tab/>
            </w:r>
            <w:r w:rsidRPr="004E0B38">
              <w:rPr>
                <w:b/>
                <w:i/>
              </w:rPr>
              <w:t>standarde tehnice de reglementare pentru alinierea informațiilor privind nivelul indicilor de referință ESG, care urmează să fie publicate de administratorul indicelui de referință, la cerințele de reglementare privind publicarea de informații în temeiul R</w:t>
            </w:r>
            <w:r w:rsidRPr="004E0B38">
              <w:rPr>
                <w:b/>
                <w:i/>
              </w:rPr>
              <w:t>egulamentului (UE) 2019/2088 și al regulamentelor delegate ale acestuia.</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ESMA prezintă Comisiei aceste proiecte de standarde tehnice de reglementare până la 1 aprilie 2025.</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Se deleagă Comisiei competența de a adopta standardele tehnice de reglementare </w:t>
            </w:r>
            <w:r w:rsidRPr="004E0B38">
              <w:rPr>
                <w:b/>
                <w:i/>
              </w:rPr>
              <w:t>menționate la primul paragraf în conformitate cu articolele 10-14 din Regulamentul (UE) nr. 1095/2010;</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(b)</w:t>
            </w:r>
            <w:r w:rsidRPr="004E0B38">
              <w:tab/>
            </w:r>
            <w:r w:rsidRPr="004E0B38">
              <w:rPr>
                <w:b/>
                <w:i/>
              </w:rPr>
              <w:t xml:space="preserve">indicații privind denumirile indicilor de referință aliniate la cele pentru denumirile fondurilor, acordând prioritate indicilor de referință care </w:t>
            </w:r>
            <w:r w:rsidRPr="004E0B38">
              <w:rPr>
                <w:b/>
                <w:i/>
              </w:rPr>
              <w:t>stau la baza fondurilor tranzacționate la bursă și a fondurilor bazate pe indici, până la [12 luni de la data intrării în vigoare a prezentului regulament de modificare];</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Se impune </w:t>
      </w:r>
      <w:r w:rsidRPr="004E0B38">
        <w:t>alinierea privind publicarea obligatorie de informații ESG privind indicii de referință ESG cu informațiile UE în materie de reglementare pentru produsele financiare (Regulamentul privind publicarea de informații privind finanțarea durabilă) și între cerin</w:t>
      </w:r>
      <w:r w:rsidRPr="004E0B38">
        <w:t>țele privind denumirea indicilor de referință și cerințele privind denumirile fondurilor, în special pentru fondurile tranzacționate la bursă (ale căror denumiri le reproduc pe cele ale indicilor lor subiacenți) este esențială (Directiva privind OPCVM și D</w:t>
      </w:r>
      <w:r w:rsidRPr="004E0B38">
        <w:t>irectiva AFIA).</w:t>
      </w:r>
    </w:p>
    <w:p w:rsidR="001762D4" w:rsidRPr="004E0B38" w:rsidRDefault="00B2379F" w:rsidP="001762D4">
      <w:r w:rsidRPr="004E0B38">
        <w:rPr>
          <w:rStyle w:val="HideTWBExt"/>
        </w:rPr>
        <w:lastRenderedPageBreak/>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89</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Erik Poulsen, Gilles Boyer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7 a (nou)</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18 – alineatul 1 – paragraful 2</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în vigoare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(7a)</w:t>
            </w:r>
            <w:r w:rsidRPr="004E0B38">
              <w:rPr>
                <w:b/>
                <w:i/>
              </w:rPr>
              <w:tab/>
              <w:t>la articolul 18, al doilea paragraf se modifică după cum urmează:</w:t>
            </w:r>
          </w:p>
        </w:tc>
      </w:tr>
      <w:tr w:rsidR="00843052" w:rsidRPr="004E0B38" w:rsidTr="001762D4">
        <w:trPr>
          <w:jc w:val="center"/>
        </w:trPr>
        <w:tc>
          <w:tcPr>
            <w:tcW w:w="4876" w:type="dxa"/>
            <w:hideMark/>
          </w:tcPr>
          <w:p w:rsidR="001762D4" w:rsidRPr="004E0B38" w:rsidRDefault="00B2379F">
            <w:pPr>
              <w:pStyle w:val="Normal6"/>
            </w:pPr>
            <w:r w:rsidRPr="004E0B38">
              <w:rPr>
                <w:b/>
                <w:i/>
              </w:rPr>
              <w:t>Articolele 24,</w:t>
            </w:r>
            <w:r w:rsidRPr="004E0B38">
              <w:t xml:space="preserve"> 25</w:t>
            </w:r>
            <w:r w:rsidRPr="004E0B38">
              <w:rPr>
                <w:b/>
                <w:i/>
              </w:rPr>
              <w:t xml:space="preserve"> și 26</w:t>
            </w:r>
            <w:r w:rsidRPr="004E0B38">
              <w:t xml:space="preserve"> nu se aplică furnizării de indici de referință bazați pe rata dobânzii și nici contribuției cu date la acești indici.</w:t>
            </w:r>
          </w:p>
        </w:tc>
        <w:tc>
          <w:tcPr>
            <w:tcW w:w="4876" w:type="dxa"/>
            <w:hideMark/>
          </w:tcPr>
          <w:p w:rsidR="001762D4" w:rsidRPr="004E0B38" w:rsidRDefault="00B2379F">
            <w:pPr>
              <w:pStyle w:val="Normal6"/>
              <w:rPr>
                <w:szCs w:val="24"/>
              </w:rPr>
            </w:pPr>
            <w:r w:rsidRPr="004E0B38">
              <w:rPr>
                <w:b/>
                <w:i/>
              </w:rPr>
              <w:t>„Articolul</w:t>
            </w:r>
            <w:r w:rsidRPr="004E0B38">
              <w:t xml:space="preserve"> 25 nu se aplică furnizării de indici de referință bazați pe rata dobânzii și nici contribuției cu date la acești indici.</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CrossRef"/>
      </w:pPr>
      <w:r w:rsidRPr="004E0B38">
        <w:t>(https://eur-lex.europa.eu/legal-content/RO/TXT/?uri=CELEX%3A02016R1011-20240109)</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This amendment introduces a change to article 18 in the current BMR. The aim of the amendment is to allow </w:t>
      </w:r>
      <w:r w:rsidRPr="004E0B38">
        <w:t>interest rate benchmarks to be defined as “significant”, thus fall within the revised BMR scope through the general 50 bn euro threshold and qualitative designation criteria laid down in article 24 for significant benchmarks. Otherwise, interest rate bench</w:t>
      </w:r>
      <w:r w:rsidRPr="004E0B38">
        <w:t>marks would need to exceed a much higher threshold before being included in the scope and being super-vised than all other types of benchmarks. Specifically, they would need to fulfil the criteria for being “critical”, which very few benchmarks are, and wh</w:t>
      </w:r>
      <w:r w:rsidRPr="004E0B38">
        <w:t>ich entails greater burdens, a more cumbersome designation and could pose issues as regards ensuring a level-playing field towards third countries. Such a situation would be illogical and undesirable given interest rate benchmarks play a key role in pricin</w:t>
      </w:r>
      <w:r w:rsidRPr="004E0B38">
        <w:t>g financial assets, are used extensively by households and are often more vulnerable to manipulation than other benchmarks (e.g. LIBOR-scandal).</w:t>
      </w:r>
    </w:p>
    <w:p w:rsidR="001762D4" w:rsidRPr="004E0B38" w:rsidRDefault="00B2379F" w:rsidP="001762D4">
      <w:r w:rsidRPr="004E0B38">
        <w:rPr>
          <w:rStyle w:val="HideTWBExt"/>
        </w:rPr>
        <w:t>&lt;/Amend&gt;</w:t>
      </w:r>
    </w:p>
    <w:p w:rsidR="005C48C1" w:rsidRPr="004E0B38" w:rsidRDefault="00B2379F" w:rsidP="005C48C1">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90</w:t>
      </w:r>
      <w:r w:rsidRPr="004E0B38">
        <w:rPr>
          <w:rStyle w:val="HideTWBExt"/>
          <w:b w:val="0"/>
        </w:rPr>
        <w:t>&lt;/NumAm&gt;</w:t>
      </w:r>
    </w:p>
    <w:p w:rsidR="005C48C1" w:rsidRPr="004E0B38" w:rsidRDefault="00B2379F" w:rsidP="005C48C1">
      <w:pPr>
        <w:pStyle w:val="NormalBold"/>
      </w:pPr>
      <w:r w:rsidRPr="004E0B38">
        <w:rPr>
          <w:rStyle w:val="HideTWBExt"/>
          <w:b w:val="0"/>
        </w:rPr>
        <w:t>&lt;RepeatBlock-By&gt;&lt;Members&gt;</w:t>
      </w:r>
      <w:r w:rsidRPr="004E0B38">
        <w:t>Dorien Rookmaker</w:t>
      </w:r>
      <w:r w:rsidRPr="004E0B38">
        <w:rPr>
          <w:rStyle w:val="HideTWBExt"/>
          <w:b w:val="0"/>
        </w:rPr>
        <w:t>&lt;/Members&gt;</w:t>
      </w:r>
    </w:p>
    <w:p w:rsidR="005C48C1" w:rsidRPr="004E0B38" w:rsidRDefault="00B2379F" w:rsidP="005C48C1">
      <w:r w:rsidRPr="004E0B38">
        <w:rPr>
          <w:rStyle w:val="HideTWBExt"/>
        </w:rPr>
        <w:t>&lt;/RepeatBlock-By&gt;</w:t>
      </w:r>
    </w:p>
    <w:p w:rsidR="005C48C1" w:rsidRPr="004E0B38" w:rsidRDefault="00B2379F" w:rsidP="005C48C1">
      <w:pPr>
        <w:pStyle w:val="NormalBold"/>
        <w:keepNext/>
      </w:pPr>
      <w:r w:rsidRPr="004E0B38">
        <w:rPr>
          <w:rStyle w:val="HideTWBExt"/>
          <w:b w:val="0"/>
        </w:rPr>
        <w:t>&lt;DocAmend&gt;</w:t>
      </w:r>
      <w:r w:rsidRPr="004E0B38">
        <w:t>Propunere de regulament</w:t>
      </w:r>
      <w:r w:rsidRPr="004E0B38">
        <w:rPr>
          <w:rStyle w:val="HideTWBExt"/>
          <w:b w:val="0"/>
        </w:rPr>
        <w:t>&lt;/DocAmend&gt;</w:t>
      </w:r>
    </w:p>
    <w:p w:rsidR="005C48C1" w:rsidRPr="004E0B38" w:rsidRDefault="00B2379F" w:rsidP="005C48C1">
      <w:pPr>
        <w:pStyle w:val="NormalBold"/>
      </w:pPr>
      <w:r w:rsidRPr="004E0B38">
        <w:rPr>
          <w:rStyle w:val="HideTWBExt"/>
          <w:b w:val="0"/>
        </w:rPr>
        <w:t>&lt;Article&gt;</w:t>
      </w:r>
      <w:r w:rsidRPr="004E0B38">
        <w:t>Articolul 1 – paragraful 1 – punctul 8 a (nou)</w:t>
      </w:r>
      <w:r w:rsidRPr="004E0B38">
        <w:rPr>
          <w:rStyle w:val="HideTWBExt"/>
          <w:b w:val="0"/>
        </w:rPr>
        <w:t>&lt;/Article&gt;</w:t>
      </w:r>
    </w:p>
    <w:p w:rsidR="005C48C1" w:rsidRPr="004E0B38" w:rsidRDefault="00B2379F" w:rsidP="005C48C1">
      <w:pPr>
        <w:keepNext/>
      </w:pPr>
      <w:r w:rsidRPr="004E0B38">
        <w:rPr>
          <w:rStyle w:val="HideTWBExt"/>
        </w:rPr>
        <w:t>&lt;DocAmend2&gt;</w:t>
      </w:r>
      <w:r w:rsidRPr="004E0B38">
        <w:t>Regulamentul (UE) 2016/1011</w:t>
      </w:r>
      <w:r w:rsidRPr="004E0B38">
        <w:rPr>
          <w:rStyle w:val="HideTWBExt"/>
        </w:rPr>
        <w:t>&lt;/DocAmend2&gt;</w:t>
      </w:r>
    </w:p>
    <w:p w:rsidR="005C48C1" w:rsidRPr="004E0B38" w:rsidRDefault="00B2379F" w:rsidP="005C48C1">
      <w:r w:rsidRPr="004E0B38">
        <w:rPr>
          <w:rStyle w:val="HideTWBExt"/>
        </w:rPr>
        <w:t>&lt;Article2&gt;</w:t>
      </w:r>
      <w:r w:rsidRPr="004E0B38">
        <w:t>Articolul 19 – alineatul 1 – paragraful 2</w:t>
      </w:r>
      <w:r w:rsidRPr="004E0B3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5F6EEE">
        <w:trPr>
          <w:jc w:val="center"/>
        </w:trPr>
        <w:tc>
          <w:tcPr>
            <w:tcW w:w="9752" w:type="dxa"/>
            <w:gridSpan w:val="2"/>
          </w:tcPr>
          <w:p w:rsidR="005C48C1" w:rsidRPr="004E0B38" w:rsidRDefault="005C48C1" w:rsidP="00EC2D82">
            <w:pPr>
              <w:keepNext/>
            </w:pPr>
          </w:p>
        </w:tc>
      </w:tr>
      <w:tr w:rsidR="00843052" w:rsidRPr="004E0B38" w:rsidTr="005F6EEE">
        <w:trPr>
          <w:jc w:val="center"/>
        </w:trPr>
        <w:tc>
          <w:tcPr>
            <w:tcW w:w="4876" w:type="dxa"/>
            <w:hideMark/>
          </w:tcPr>
          <w:p w:rsidR="005C48C1" w:rsidRPr="004E0B38" w:rsidRDefault="00B2379F" w:rsidP="00EC2D82">
            <w:pPr>
              <w:pStyle w:val="ColumnHeading"/>
              <w:keepNext/>
            </w:pPr>
            <w:r w:rsidRPr="004E0B38">
              <w:t>Textul în v</w:t>
            </w:r>
            <w:r w:rsidRPr="004E0B38">
              <w:t>igoare</w:t>
            </w:r>
          </w:p>
        </w:tc>
        <w:tc>
          <w:tcPr>
            <w:tcW w:w="4876" w:type="dxa"/>
            <w:hideMark/>
          </w:tcPr>
          <w:p w:rsidR="005C48C1" w:rsidRPr="004E0B38" w:rsidRDefault="00B2379F" w:rsidP="00EC2D82">
            <w:pPr>
              <w:pStyle w:val="ColumnHeading"/>
              <w:keepNext/>
            </w:pPr>
            <w:r w:rsidRPr="004E0B38">
              <w:t>Amendamentul</w:t>
            </w:r>
          </w:p>
        </w:tc>
      </w:tr>
      <w:tr w:rsidR="00843052" w:rsidRPr="004E0B38" w:rsidTr="005F6EEE">
        <w:trPr>
          <w:jc w:val="center"/>
        </w:trPr>
        <w:tc>
          <w:tcPr>
            <w:tcW w:w="4876" w:type="dxa"/>
          </w:tcPr>
          <w:p w:rsidR="005C48C1" w:rsidRPr="004E0B38" w:rsidRDefault="005C48C1" w:rsidP="00EC2D82">
            <w:pPr>
              <w:pStyle w:val="Normal6"/>
            </w:pPr>
          </w:p>
        </w:tc>
        <w:tc>
          <w:tcPr>
            <w:tcW w:w="4876" w:type="dxa"/>
            <w:hideMark/>
          </w:tcPr>
          <w:p w:rsidR="005C48C1" w:rsidRPr="004E0B38" w:rsidRDefault="00B2379F" w:rsidP="00EC2D82">
            <w:pPr>
              <w:pStyle w:val="Normal6"/>
              <w:rPr>
                <w:szCs w:val="24"/>
              </w:rPr>
            </w:pPr>
            <w:r w:rsidRPr="004E0B38">
              <w:rPr>
                <w:b/>
                <w:i/>
              </w:rPr>
              <w:t>(8a)</w:t>
            </w:r>
            <w:r w:rsidRPr="004E0B38">
              <w:rPr>
                <w:b/>
                <w:i/>
              </w:rPr>
              <w:tab/>
              <w:t xml:space="preserve">La articolul 19 alineatul (1), al doilea paragraf se modifică după cum urmează: </w:t>
            </w:r>
          </w:p>
        </w:tc>
      </w:tr>
      <w:tr w:rsidR="00843052" w:rsidRPr="004E0B38" w:rsidTr="005F6EEE">
        <w:trPr>
          <w:jc w:val="center"/>
        </w:trPr>
        <w:tc>
          <w:tcPr>
            <w:tcW w:w="4876" w:type="dxa"/>
          </w:tcPr>
          <w:p w:rsidR="005C48C1" w:rsidRPr="004E0B38" w:rsidRDefault="00B2379F" w:rsidP="00EC2D82">
            <w:pPr>
              <w:pStyle w:val="Normal6"/>
            </w:pPr>
            <w:r w:rsidRPr="004E0B38">
              <w:rPr>
                <w:b/>
                <w:i/>
                <w:shd w:val="clear" w:color="auto" w:fill="FFFFFF"/>
              </w:rPr>
              <w:t>Articolele</w:t>
            </w:r>
            <w:r w:rsidRPr="004E0B38">
              <w:rPr>
                <w:shd w:val="clear" w:color="auto" w:fill="FFFFFF"/>
              </w:rPr>
              <w:t xml:space="preserve"> 24</w:t>
            </w:r>
            <w:r w:rsidRPr="004E0B38">
              <w:rPr>
                <w:b/>
                <w:i/>
                <w:shd w:val="clear" w:color="auto" w:fill="FFFFFF"/>
              </w:rPr>
              <w:t>, 25</w:t>
            </w:r>
            <w:r w:rsidRPr="004E0B38">
              <w:rPr>
                <w:shd w:val="clear" w:color="auto" w:fill="FFFFFF"/>
              </w:rPr>
              <w:t xml:space="preserve"> și </w:t>
            </w:r>
            <w:r w:rsidRPr="004E0B38">
              <w:rPr>
                <w:b/>
                <w:i/>
                <w:shd w:val="clear" w:color="auto" w:fill="FFFFFF"/>
              </w:rPr>
              <w:t>26</w:t>
            </w:r>
            <w:r w:rsidRPr="004E0B38">
              <w:rPr>
                <w:shd w:val="clear" w:color="auto" w:fill="FFFFFF"/>
              </w:rPr>
              <w:t xml:space="preserve"> nu se aplică furnizării de indici de referință bazați pe mărfuri și nici contribuției cu date la indicii respectivi.</w:t>
            </w:r>
          </w:p>
        </w:tc>
        <w:tc>
          <w:tcPr>
            <w:tcW w:w="4876" w:type="dxa"/>
          </w:tcPr>
          <w:p w:rsidR="005C48C1" w:rsidRPr="004E0B38" w:rsidRDefault="00B2379F" w:rsidP="00EC2D82">
            <w:pPr>
              <w:pStyle w:val="Normal6"/>
            </w:pPr>
            <w:r w:rsidRPr="004E0B38">
              <w:rPr>
                <w:b/>
                <w:i/>
              </w:rPr>
              <w:t>„Articolele</w:t>
            </w:r>
            <w:r w:rsidRPr="004E0B38">
              <w:t xml:space="preserve"> 24 și </w:t>
            </w:r>
            <w:r w:rsidRPr="004E0B38">
              <w:rPr>
                <w:b/>
                <w:i/>
              </w:rPr>
              <w:t>25</w:t>
            </w:r>
            <w:r w:rsidRPr="004E0B38">
              <w:t xml:space="preserve"> nu se aplică furnizării de indici de referință bazați pe mărfuri și nici contribuției cu date la indicii respectivi.</w:t>
            </w:r>
            <w:r w:rsidRPr="004E0B38">
              <w:rPr>
                <w:b/>
                <w:i/>
              </w:rPr>
              <w:t>”</w:t>
            </w:r>
          </w:p>
        </w:tc>
      </w:tr>
    </w:tbl>
    <w:p w:rsidR="008F1F42" w:rsidRPr="004E0B38" w:rsidRDefault="00B2379F" w:rsidP="008F1F42">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8F1F42" w:rsidRPr="004E0B38" w:rsidRDefault="00B2379F" w:rsidP="008F1F42">
      <w:pPr>
        <w:pStyle w:val="CrossRef"/>
      </w:pPr>
      <w:r w:rsidRPr="004E0B38">
        <w:t>(https://eur-lex.europa.eu/legal-content/RO/TXT/?uri=CELEX%3A02016R1011-20240109)</w:t>
      </w:r>
    </w:p>
    <w:p w:rsidR="005C48C1" w:rsidRPr="004E0B38" w:rsidRDefault="00B2379F" w:rsidP="005C48C1">
      <w:r w:rsidRPr="004E0B38">
        <w:rPr>
          <w:rStyle w:val="HideTWBExt"/>
        </w:rPr>
        <w:t>&lt;/</w:t>
      </w:r>
      <w:r w:rsidRPr="004E0B38">
        <w:rPr>
          <w:rStyle w:val="HideTWBExt"/>
        </w:rPr>
        <w: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91</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Dorien Rookmaker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alineatul 4</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(9)</w:t>
            </w:r>
            <w:r w:rsidRPr="004E0B38">
              <w:rPr>
                <w:b/>
                <w:i/>
              </w:rPr>
              <w:tab/>
              <w:t>La articolul 19a se adaugă următorul alineat (4):</w:t>
            </w:r>
          </w:p>
        </w:tc>
        <w:tc>
          <w:tcPr>
            <w:tcW w:w="4876" w:type="dxa"/>
            <w:hideMark/>
          </w:tcPr>
          <w:p w:rsidR="001762D4" w:rsidRPr="004E0B38" w:rsidRDefault="00B2379F">
            <w:pPr>
              <w:pStyle w:val="Normal6"/>
              <w:rPr>
                <w:szCs w:val="24"/>
              </w:rPr>
            </w:pPr>
            <w:r w:rsidRPr="004E0B38">
              <w:rPr>
                <w:b/>
                <w:i/>
              </w:rPr>
              <w:t>eliminat</w:t>
            </w:r>
          </w:p>
        </w:tc>
      </w:tr>
      <w:tr w:rsidR="00843052" w:rsidRPr="004E0B38" w:rsidTr="001762D4">
        <w:trPr>
          <w:jc w:val="center"/>
        </w:trPr>
        <w:tc>
          <w:tcPr>
            <w:tcW w:w="4876" w:type="dxa"/>
            <w:hideMark/>
          </w:tcPr>
          <w:p w:rsidR="001762D4" w:rsidRPr="004E0B38" w:rsidRDefault="00B2379F">
            <w:pPr>
              <w:pStyle w:val="Normal6"/>
            </w:pPr>
            <w:r w:rsidRPr="004E0B38">
              <w:rPr>
                <w:b/>
                <w:i/>
              </w:rPr>
              <w:t>„</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4.</w:t>
            </w:r>
            <w:r w:rsidRPr="004E0B38">
              <w:rPr>
                <w:b/>
                <w:i/>
              </w:rPr>
              <w:tab/>
              <w:t xml:space="preserve">Administratorii care nu sunt autorizați sau </w:t>
            </w:r>
            <w:r w:rsidRPr="004E0B38">
              <w:rPr>
                <w:b/>
                <w:i/>
              </w:rPr>
              <w:t>înregistrați în temeiul articolului 34:</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(a)</w:t>
            </w:r>
            <w:r w:rsidRPr="004E0B38">
              <w:rPr>
                <w:b/>
                <w:i/>
              </w:rPr>
              <w:tab/>
              <w:t>nu furnizează indici UE de referință pentru activitățile de tranziție climatică sau indici UE de referință aliniați la Acordul de la Paris;</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(b)</w:t>
            </w:r>
            <w:r w:rsidRPr="004E0B38">
              <w:rPr>
                <w:b/>
                <w:i/>
              </w:rPr>
              <w:tab/>
              <w:t>nu indică și nu sugerează, în denumirea indicilor de referință p</w:t>
            </w:r>
            <w:r w:rsidRPr="004E0B38">
              <w:rPr>
                <w:b/>
                <w:i/>
              </w:rPr>
              <w:t>e care îi pun la dispoziție pentru a fi utilizați în Uniune sau în documentația juridică sau de comercializare pentru indicii de referință respectivi, faptul că indicii de referință pe care îi pun la dispoziție respectă cerințele aplicabile furnizării de i</w:t>
            </w:r>
            <w:r w:rsidRPr="004E0B38">
              <w:rPr>
                <w:b/>
                <w:i/>
              </w:rPr>
              <w:t xml:space="preserve">ndici UE de referință pentru activitățile de tranziție climatică sau de indici UE de </w:t>
            </w:r>
            <w:r w:rsidRPr="004E0B38">
              <w:rPr>
                <w:b/>
                <w:i/>
              </w:rPr>
              <w:lastRenderedPageBreak/>
              <w:t>referință aliniați la Acordul de la Paris.</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w:t>
            </w:r>
          </w:p>
        </w:tc>
        <w:tc>
          <w:tcPr>
            <w:tcW w:w="4876" w:type="dxa"/>
          </w:tcPr>
          <w:p w:rsidR="001762D4" w:rsidRPr="004E0B38" w:rsidRDefault="001762D4">
            <w:pPr>
              <w:pStyle w:val="Normal6"/>
              <w:rPr>
                <w:szCs w:val="24"/>
              </w:rPr>
            </w:pP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Investitorii din UE ar trebui să poată utiliza indicii </w:t>
      </w:r>
      <w:r w:rsidRPr="004E0B38">
        <w:t>UE ESG oferiți de administratori din afara UE, cu condiția ca aceștia să îndeplinească toate cerințele din cadrul regimului aplicabil indicilor de referință în țara terță. Obligarea administratorilor de indici UE ESG să se mute în UE riscă să diminueze acc</w:t>
      </w:r>
      <w:r w:rsidRPr="004E0B38">
        <w:t>esul investitorilor din UE la indicii existenți esențiali pentru procesele lor operaționale și la potențialele produse noi și inovatoare.</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92</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 xml:space="preserve">Gilles Boyer, Stéphanie Yon-Courtin, Olivier </w:t>
      </w:r>
      <w:r w:rsidRPr="004E0B38">
        <w:t>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alineatul 4 – partea introductivă</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w:t>
            </w:r>
            <w:r w:rsidRPr="004E0B38">
              <w:tab/>
              <w:t xml:space="preserve">Administratorii care nu sunt autorizați sau </w:t>
            </w:r>
            <w:r w:rsidRPr="004E0B38">
              <w:rPr>
                <w:b/>
                <w:i/>
              </w:rPr>
              <w:t>înregistrați</w:t>
            </w:r>
            <w:r w:rsidRPr="004E0B38">
              <w:t xml:space="preserve"> în temeiul articolului</w:t>
            </w:r>
            <w:r w:rsidRPr="004E0B38">
              <w:rPr>
                <w:b/>
                <w:i/>
              </w:rPr>
              <w:t> 34</w:t>
            </w:r>
            <w:r w:rsidRPr="004E0B38">
              <w:t>:</w:t>
            </w:r>
          </w:p>
        </w:tc>
        <w:tc>
          <w:tcPr>
            <w:tcW w:w="4876" w:type="dxa"/>
            <w:hideMark/>
          </w:tcPr>
          <w:p w:rsidR="001762D4" w:rsidRPr="004E0B38" w:rsidRDefault="00B2379F">
            <w:pPr>
              <w:pStyle w:val="Normal6"/>
              <w:rPr>
                <w:szCs w:val="24"/>
              </w:rPr>
            </w:pPr>
            <w:r w:rsidRPr="004E0B38">
              <w:t>4.</w:t>
            </w:r>
            <w:r w:rsidRPr="004E0B38">
              <w:tab/>
              <w:t xml:space="preserve">Administratorii care nu sunt autorizați </w:t>
            </w:r>
            <w:r w:rsidRPr="004E0B38">
              <w:rPr>
                <w:b/>
                <w:i/>
              </w:rPr>
              <w:t xml:space="preserve">în temeiul articolului 34 </w:t>
            </w:r>
            <w:r w:rsidRPr="004E0B38">
              <w:t xml:space="preserve">sau </w:t>
            </w:r>
            <w:r w:rsidRPr="004E0B38">
              <w:rPr>
                <w:b/>
                <w:i/>
              </w:rPr>
              <w:t>recunoscuți</w:t>
            </w:r>
            <w:r w:rsidRPr="004E0B38">
              <w:t xml:space="preserve"> în temeiul articolului</w:t>
            </w:r>
            <w:r w:rsidRPr="004E0B38">
              <w:rPr>
                <w:b/>
                <w:i/>
              </w:rPr>
              <w:t xml:space="preserve"> 32</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Numai administratorii din țări terțe recunoscuți ar trebui să poată furniza indici UE de referință pentru activitățile de tranziție climatică și indicii UE de referință aliniați la Acordul </w:t>
      </w:r>
      <w:r w:rsidRPr="004E0B38">
        <w:t>de la Paris, pe lângă administratorii din UE. Acest lucru va garanta că toți administratorii cărora li se permite să furnizeze aceste etichete UE sunt direct supravegheați de către ESMA.</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93</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w:t>
      </w:r>
      <w:r w:rsidRPr="004E0B38">
        <w:rPr>
          <w:rStyle w:val="HideTWBExt"/>
          <w:b w:val="0"/>
        </w:rPr>
        <w:t>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alineatul 4 – partea introduc</w:t>
      </w:r>
      <w:r w:rsidRPr="004E0B38">
        <w:t>tivă</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w:t>
            </w:r>
            <w:r w:rsidRPr="004E0B38">
              <w:tab/>
              <w:t xml:space="preserve">Administratorii care nu sunt </w:t>
            </w:r>
            <w:r w:rsidRPr="004E0B38">
              <w:rPr>
                <w:b/>
                <w:i/>
              </w:rPr>
              <w:t>autorizați sau înregistrați</w:t>
            </w:r>
            <w:r w:rsidRPr="004E0B38">
              <w:t xml:space="preserve"> în temeiul articolului </w:t>
            </w:r>
            <w:r w:rsidRPr="004E0B38">
              <w:rPr>
                <w:b/>
                <w:i/>
              </w:rPr>
              <w:t>34</w:t>
            </w:r>
            <w:r w:rsidRPr="004E0B38">
              <w:t>:</w:t>
            </w:r>
          </w:p>
        </w:tc>
        <w:tc>
          <w:tcPr>
            <w:tcW w:w="4876" w:type="dxa"/>
            <w:hideMark/>
          </w:tcPr>
          <w:p w:rsidR="001762D4" w:rsidRPr="004E0B38" w:rsidRDefault="00B2379F">
            <w:pPr>
              <w:pStyle w:val="Normal6"/>
              <w:rPr>
                <w:szCs w:val="24"/>
              </w:rPr>
            </w:pPr>
            <w:r w:rsidRPr="004E0B38">
              <w:t>4.</w:t>
            </w:r>
            <w:r w:rsidRPr="004E0B38">
              <w:tab/>
              <w:t xml:space="preserve">Administratorii care nu sunt </w:t>
            </w:r>
            <w:r w:rsidRPr="004E0B38">
              <w:rPr>
                <w:b/>
                <w:i/>
              </w:rPr>
              <w:t>trecuți în registrul ESMA</w:t>
            </w:r>
            <w:r w:rsidRPr="004E0B38">
              <w:t xml:space="preserve"> în temeiul articolului </w:t>
            </w:r>
            <w:r w:rsidRPr="004E0B38">
              <w:rPr>
                <w:b/>
                <w:i/>
              </w:rPr>
              <w:t>36</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Marco Zanni, Valentino Grant, Antonio Maria Rinaldi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 xml:space="preserve">Articolul 1 – paragraful 1 – punctul </w:t>
      </w:r>
      <w:r w:rsidRPr="004E0B38">
        <w:t>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alineatul 4 – partea introductivă</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w:t>
            </w:r>
            <w:r w:rsidRPr="004E0B38">
              <w:tab/>
              <w:t xml:space="preserve">Administratorii care nu sunt </w:t>
            </w:r>
            <w:r w:rsidRPr="004E0B38">
              <w:rPr>
                <w:b/>
                <w:i/>
              </w:rPr>
              <w:t xml:space="preserve">autorizați sau înregistrați în temeiul </w:t>
            </w:r>
            <w:r w:rsidRPr="004E0B38">
              <w:rPr>
                <w:b/>
                <w:i/>
              </w:rPr>
              <w:t>articolului</w:t>
            </w:r>
            <w:r w:rsidRPr="004E0B38">
              <w:t> </w:t>
            </w:r>
            <w:r w:rsidRPr="004E0B38">
              <w:rPr>
                <w:b/>
                <w:i/>
              </w:rPr>
              <w:t>34</w:t>
            </w:r>
            <w:r w:rsidRPr="004E0B38">
              <w:t>:</w:t>
            </w:r>
          </w:p>
        </w:tc>
        <w:tc>
          <w:tcPr>
            <w:tcW w:w="4876" w:type="dxa"/>
            <w:hideMark/>
          </w:tcPr>
          <w:p w:rsidR="001762D4" w:rsidRPr="004E0B38" w:rsidRDefault="00B2379F">
            <w:pPr>
              <w:pStyle w:val="Normal6"/>
              <w:rPr>
                <w:szCs w:val="24"/>
              </w:rPr>
            </w:pPr>
            <w:r w:rsidRPr="004E0B38">
              <w:t>4.</w:t>
            </w:r>
            <w:r w:rsidRPr="004E0B38">
              <w:tab/>
              <w:t xml:space="preserve">Administratorii care nu sunt </w:t>
            </w:r>
            <w:r w:rsidRPr="004E0B38">
              <w:rPr>
                <w:b/>
                <w:i/>
              </w:rPr>
              <w:t>trecuți în registrul prevăzut la articolul</w:t>
            </w:r>
            <w:r w:rsidRPr="004E0B38">
              <w:t> </w:t>
            </w:r>
            <w:r w:rsidRPr="004E0B38">
              <w:rPr>
                <w:b/>
                <w:i/>
              </w:rPr>
              <w:t>36</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95</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alineatul 4 – partea introductivă</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w:t>
            </w:r>
            <w:r w:rsidRPr="004E0B38">
              <w:tab/>
              <w:t xml:space="preserve">Administratorii care nu sunt </w:t>
            </w:r>
            <w:r w:rsidRPr="004E0B38">
              <w:rPr>
                <w:b/>
                <w:i/>
              </w:rPr>
              <w:t>autorizați sau înregistrați în temeiul articolului</w:t>
            </w:r>
            <w:r w:rsidRPr="004E0B38">
              <w:t> </w:t>
            </w:r>
            <w:r w:rsidRPr="004E0B38">
              <w:rPr>
                <w:b/>
                <w:i/>
              </w:rPr>
              <w:t>34</w:t>
            </w:r>
            <w:r w:rsidRPr="004E0B38">
              <w:t>:</w:t>
            </w:r>
          </w:p>
        </w:tc>
        <w:tc>
          <w:tcPr>
            <w:tcW w:w="4876" w:type="dxa"/>
            <w:hideMark/>
          </w:tcPr>
          <w:p w:rsidR="001762D4" w:rsidRPr="004E0B38" w:rsidRDefault="00B2379F">
            <w:pPr>
              <w:pStyle w:val="Normal6"/>
              <w:rPr>
                <w:szCs w:val="24"/>
              </w:rPr>
            </w:pPr>
            <w:r w:rsidRPr="004E0B38">
              <w:t>4.</w:t>
            </w:r>
            <w:r w:rsidRPr="004E0B38">
              <w:tab/>
              <w:t xml:space="preserve">Administratorii care nu sunt </w:t>
            </w:r>
            <w:r w:rsidRPr="004E0B38">
              <w:rPr>
                <w:b/>
                <w:i/>
              </w:rPr>
              <w:t>trecuți în registrul prevăzut la articolul</w:t>
            </w:r>
            <w:r w:rsidRPr="004E0B38">
              <w:t> </w:t>
            </w:r>
            <w:r w:rsidRPr="004E0B38">
              <w:rPr>
                <w:b/>
                <w:i/>
              </w:rPr>
              <w:t>36</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96</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w:t>
      </w:r>
      <w:r w:rsidRPr="004E0B38">
        <w:rPr>
          <w:rStyle w:val="HideTWBExt"/>
          <w:b w:val="0"/>
        </w:rPr>
        <w:t>&lt;/Members&gt;</w:t>
      </w:r>
    </w:p>
    <w:p w:rsidR="001762D4" w:rsidRPr="004E0B38" w:rsidRDefault="00B2379F" w:rsidP="001762D4">
      <w:r w:rsidRPr="004E0B38">
        <w:rPr>
          <w:rStyle w:val="HideTWBExt"/>
        </w:rPr>
        <w:lastRenderedPageBreak/>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w:t>
      </w:r>
      <w:r w:rsidRPr="004E0B38">
        <w:t>l 4 – paragraful 1 – litera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(a)</w:t>
            </w:r>
            <w:r w:rsidRPr="004E0B38">
              <w:tab/>
              <w:t>nu furnizează indici UE de referință pentru activitățile de tranziție climatică sau indici UE de referință aliniați la Acordul de la Paris;</w:t>
            </w:r>
          </w:p>
        </w:tc>
        <w:tc>
          <w:tcPr>
            <w:tcW w:w="4876" w:type="dxa"/>
            <w:hideMark/>
          </w:tcPr>
          <w:p w:rsidR="001762D4" w:rsidRPr="004E0B38" w:rsidRDefault="00B2379F">
            <w:pPr>
              <w:pStyle w:val="Normal6"/>
              <w:rPr>
                <w:szCs w:val="24"/>
              </w:rPr>
            </w:pPr>
            <w:r w:rsidRPr="004E0B38">
              <w:t>(a)</w:t>
            </w:r>
            <w:r w:rsidRPr="004E0B38">
              <w:tab/>
              <w:t xml:space="preserve">nu furnizează </w:t>
            </w:r>
            <w:r w:rsidRPr="004E0B38">
              <w:rPr>
                <w:b/>
                <w:i/>
              </w:rPr>
              <w:t>sau nu aprob</w:t>
            </w:r>
            <w:r w:rsidRPr="004E0B38">
              <w:rPr>
                <w:b/>
                <w:i/>
              </w:rPr>
              <w:t xml:space="preserve">ă </w:t>
            </w:r>
            <w:r w:rsidRPr="004E0B38">
              <w:t>indici UE de referință pentru activitățile de tranziție climatică sau indici UE de referință aliniați la Acordul de la Paris;</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97</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 xml:space="preserve">Gilles Boyer, </w:t>
      </w:r>
      <w:r w:rsidRPr="004E0B38">
        <w:t>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 xml:space="preserve">Articolul 19 a – </w:t>
      </w:r>
      <w:r w:rsidRPr="004E0B38">
        <w:t>alineatul 4 – paragraful 1 – litera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(a)</w:t>
            </w:r>
            <w:r w:rsidRPr="004E0B38">
              <w:tab/>
              <w:t>nu furnizează indici UE de referință pentru activitățile de tranziție climatică sau indici UE de referință aliniați la Acordul de la Paris;</w:t>
            </w:r>
          </w:p>
        </w:tc>
        <w:tc>
          <w:tcPr>
            <w:tcW w:w="4876" w:type="dxa"/>
            <w:hideMark/>
          </w:tcPr>
          <w:p w:rsidR="001762D4" w:rsidRPr="004E0B38" w:rsidRDefault="00B2379F">
            <w:pPr>
              <w:pStyle w:val="Normal6"/>
              <w:rPr>
                <w:szCs w:val="24"/>
              </w:rPr>
            </w:pPr>
            <w:r w:rsidRPr="004E0B38">
              <w:rPr>
                <w:i/>
              </w:rPr>
              <w:t>(Nu privește versiunea</w:t>
            </w:r>
            <w:r w:rsidRPr="004E0B38">
              <w:rPr>
                <w:i/>
              </w:rPr>
              <w:t xml:space="preserve"> în limba română.)</w:t>
            </w:r>
            <w:r w:rsidRPr="004E0B38">
              <w:tab/>
              <w:t xml:space="preserve"> </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98</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Marco Zanni, Valentino Grant, Antonio Maria Rinaldi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9</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a – alineatul 4 – paragraful 1 – litera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(a)</w:t>
            </w:r>
            <w:r w:rsidRPr="004E0B38">
              <w:tab/>
              <w:t>nu furnizează indici UE de</w:t>
            </w:r>
            <w:r w:rsidRPr="004E0B38">
              <w:t xml:space="preserve"> referință pentru activitățile de tranziție climatică sau indici UE de referință aliniați la Acordul de </w:t>
            </w:r>
            <w:r w:rsidRPr="004E0B38">
              <w:lastRenderedPageBreak/>
              <w:t>la Paris;</w:t>
            </w:r>
          </w:p>
        </w:tc>
        <w:tc>
          <w:tcPr>
            <w:tcW w:w="4876" w:type="dxa"/>
            <w:hideMark/>
          </w:tcPr>
          <w:p w:rsidR="001762D4" w:rsidRPr="004E0B38" w:rsidRDefault="00B2379F">
            <w:pPr>
              <w:pStyle w:val="Normal6"/>
              <w:rPr>
                <w:szCs w:val="24"/>
              </w:rPr>
            </w:pPr>
            <w:r w:rsidRPr="004E0B38">
              <w:rPr>
                <w:i/>
              </w:rPr>
              <w:lastRenderedPageBreak/>
              <w:t>(Nu privește versiunea în limba română.)</w:t>
            </w:r>
            <w:r w:rsidRPr="004E0B38">
              <w:tab/>
              <w:t xml:space="preserve"> </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99</w:t>
      </w:r>
      <w:r w:rsidRPr="004E0B38">
        <w:rPr>
          <w:rStyle w:val="HideTWBExt"/>
          <w:b w:val="0"/>
        </w:rPr>
        <w:t>&lt;/NumAm&gt;</w:t>
      </w:r>
    </w:p>
    <w:p w:rsidR="001762D4" w:rsidRPr="004E0B38" w:rsidRDefault="00B2379F" w:rsidP="001762D4">
      <w:pPr>
        <w:pStyle w:val="NormalBold"/>
      </w:pPr>
      <w:r w:rsidRPr="004E0B38">
        <w:rPr>
          <w:rStyle w:val="HideTWBExt"/>
          <w:b w:val="0"/>
        </w:rPr>
        <w:t>&lt;RepeatBlock-By&gt;&lt;M</w:t>
      </w:r>
      <w:r w:rsidRPr="004E0B38">
        <w:rPr>
          <w:rStyle w:val="HideTWBExt"/>
          <w:b w:val="0"/>
        </w:rPr>
        <w:t>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10 a (nou)</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19 d</w:t>
      </w:r>
      <w:r w:rsidRPr="004E0B3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8F1F42">
        <w:trPr>
          <w:jc w:val="center"/>
        </w:trPr>
        <w:tc>
          <w:tcPr>
            <w:tcW w:w="9752" w:type="dxa"/>
            <w:gridSpan w:val="2"/>
          </w:tcPr>
          <w:p w:rsidR="001762D4" w:rsidRPr="004E0B38" w:rsidRDefault="001762D4">
            <w:pPr>
              <w:keepNext/>
            </w:pPr>
          </w:p>
        </w:tc>
      </w:tr>
      <w:tr w:rsidR="00843052" w:rsidRPr="004E0B38" w:rsidTr="008F1F42">
        <w:trPr>
          <w:jc w:val="center"/>
        </w:trPr>
        <w:tc>
          <w:tcPr>
            <w:tcW w:w="4876" w:type="dxa"/>
            <w:hideMark/>
          </w:tcPr>
          <w:p w:rsidR="001762D4" w:rsidRPr="004E0B38" w:rsidRDefault="00B2379F">
            <w:pPr>
              <w:pStyle w:val="ColumnHeading"/>
              <w:keepNext/>
            </w:pPr>
            <w:r w:rsidRPr="004E0B38">
              <w:t>Textul în vigoare</w:t>
            </w:r>
          </w:p>
        </w:tc>
        <w:tc>
          <w:tcPr>
            <w:tcW w:w="4876" w:type="dxa"/>
            <w:hideMark/>
          </w:tcPr>
          <w:p w:rsidR="001762D4" w:rsidRPr="004E0B38" w:rsidRDefault="00B2379F">
            <w:pPr>
              <w:pStyle w:val="ColumnHeading"/>
              <w:keepNext/>
            </w:pPr>
            <w:r w:rsidRPr="004E0B38">
              <w:t>Amendamentul</w:t>
            </w:r>
          </w:p>
        </w:tc>
      </w:tr>
      <w:tr w:rsidR="00843052" w:rsidRPr="004E0B38" w:rsidTr="008F1F42">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(10a)</w:t>
            </w:r>
            <w:r w:rsidRPr="004E0B38">
              <w:rPr>
                <w:b/>
                <w:i/>
              </w:rPr>
              <w:tab/>
              <w:t>Articolul 19d se modifică după cum urmează:</w:t>
            </w:r>
          </w:p>
        </w:tc>
      </w:tr>
      <w:tr w:rsidR="00843052" w:rsidRPr="004E0B38" w:rsidTr="008F1F42">
        <w:trPr>
          <w:jc w:val="center"/>
        </w:trPr>
        <w:tc>
          <w:tcPr>
            <w:tcW w:w="4876" w:type="dxa"/>
            <w:hideMark/>
          </w:tcPr>
          <w:p w:rsidR="001762D4" w:rsidRPr="004E0B38" w:rsidRDefault="00B2379F">
            <w:pPr>
              <w:pStyle w:val="Normal6"/>
            </w:pPr>
            <w:r w:rsidRPr="004E0B38">
              <w:rPr>
                <w:b/>
                <w:i/>
              </w:rPr>
              <w:t>Articolul</w:t>
            </w:r>
            <w:r w:rsidRPr="004E0B38">
              <w:t xml:space="preserve"> 19d</w:t>
            </w:r>
          </w:p>
        </w:tc>
        <w:tc>
          <w:tcPr>
            <w:tcW w:w="4876" w:type="dxa"/>
            <w:hideMark/>
          </w:tcPr>
          <w:p w:rsidR="001762D4" w:rsidRPr="004E0B38" w:rsidRDefault="00B2379F">
            <w:pPr>
              <w:pStyle w:val="Normal6"/>
              <w:rPr>
                <w:szCs w:val="24"/>
              </w:rPr>
            </w:pPr>
            <w:r w:rsidRPr="004E0B38">
              <w:rPr>
                <w:b/>
                <w:i/>
              </w:rPr>
              <w:t>„Articolul</w:t>
            </w:r>
            <w:r w:rsidRPr="004E0B38">
              <w:t xml:space="preserve"> 19d</w:t>
            </w:r>
          </w:p>
        </w:tc>
      </w:tr>
      <w:tr w:rsidR="00843052" w:rsidRPr="004E0B38" w:rsidTr="008F1F42">
        <w:trPr>
          <w:jc w:val="center"/>
        </w:trPr>
        <w:tc>
          <w:tcPr>
            <w:tcW w:w="4876" w:type="dxa"/>
            <w:hideMark/>
          </w:tcPr>
          <w:p w:rsidR="001762D4" w:rsidRPr="004E0B38" w:rsidRDefault="00B2379F">
            <w:pPr>
              <w:pStyle w:val="Normal6"/>
            </w:pPr>
            <w:r w:rsidRPr="004E0B38">
              <w:t>Eforturi de a furniza indici UE de referință pentru activități de tranziție climatică</w:t>
            </w:r>
          </w:p>
        </w:tc>
        <w:tc>
          <w:tcPr>
            <w:tcW w:w="4876" w:type="dxa"/>
            <w:hideMark/>
          </w:tcPr>
          <w:p w:rsidR="001762D4" w:rsidRPr="004E0B38" w:rsidRDefault="00B2379F">
            <w:pPr>
              <w:pStyle w:val="Normal6"/>
              <w:rPr>
                <w:szCs w:val="24"/>
              </w:rPr>
            </w:pPr>
            <w:r w:rsidRPr="004E0B38">
              <w:t xml:space="preserve">Eforturi de a </w:t>
            </w:r>
            <w:r w:rsidRPr="004E0B38">
              <w:t>furniza indici UE de referință pentru activități de tranziție climatică</w:t>
            </w:r>
            <w:r w:rsidRPr="004E0B38">
              <w:rPr>
                <w:b/>
                <w:i/>
              </w:rPr>
              <w:t xml:space="preserve"> și indici UE de referință aliniați la Acordul de la Paris;</w:t>
            </w:r>
          </w:p>
        </w:tc>
      </w:tr>
      <w:tr w:rsidR="00843052" w:rsidRPr="004E0B38" w:rsidTr="008F1F42">
        <w:trPr>
          <w:jc w:val="center"/>
        </w:trPr>
        <w:tc>
          <w:tcPr>
            <w:tcW w:w="4876" w:type="dxa"/>
            <w:hideMark/>
          </w:tcPr>
          <w:p w:rsidR="001762D4" w:rsidRPr="004E0B38" w:rsidRDefault="00B2379F">
            <w:pPr>
              <w:pStyle w:val="Normal6"/>
            </w:pPr>
            <w:r w:rsidRPr="004E0B38">
              <w:rPr>
                <w:b/>
                <w:i/>
              </w:rPr>
              <w:t xml:space="preserve">Până la 1 ianuarie 2022, </w:t>
            </w:r>
            <w:r w:rsidRPr="004E0B38">
              <w:t>administratorii care sunt localizați în Uniune și care furnizează indici de referință semnificativi</w:t>
            </w:r>
            <w:r w:rsidRPr="004E0B38">
              <w:t xml:space="preserve"> stabiliți pe baza valorii unuia sau mai multor active-suport sau prețuri-suport depun eforturi pentru a furniza unul sau mai mulți indici UE de referință pentru activitățile de tranziție climatică.</w:t>
            </w:r>
          </w:p>
        </w:tc>
        <w:tc>
          <w:tcPr>
            <w:tcW w:w="4876" w:type="dxa"/>
            <w:hideMark/>
          </w:tcPr>
          <w:p w:rsidR="001762D4" w:rsidRPr="004E0B38" w:rsidRDefault="00B2379F">
            <w:pPr>
              <w:pStyle w:val="Normal6"/>
              <w:rPr>
                <w:szCs w:val="24"/>
              </w:rPr>
            </w:pPr>
            <w:r w:rsidRPr="004E0B38">
              <w:t>Administratorii care sunt localizați în Uniune și care fu</w:t>
            </w:r>
            <w:r w:rsidRPr="004E0B38">
              <w:t>rnizează indici de referință semnificativi stabiliți pe baza valorii unuia sau mai multor active-suport sau prețuri-suport depun eforturi pentru a furniza unul sau mai mulți indici UE de referință pentru activitățile de tranziție climatică</w:t>
            </w:r>
            <w:r w:rsidRPr="004E0B38">
              <w:rPr>
                <w:b/>
                <w:i/>
              </w:rPr>
              <w:t xml:space="preserve"> și indici UE de </w:t>
            </w:r>
            <w:r w:rsidRPr="004E0B38">
              <w:rPr>
                <w:b/>
                <w:i/>
              </w:rPr>
              <w:t>referință aliniați la Acordul de la Paris</w:t>
            </w:r>
            <w:r w:rsidRPr="004E0B38">
              <w:t>.</w:t>
            </w:r>
          </w:p>
        </w:tc>
      </w:tr>
      <w:tr w:rsidR="00843052" w:rsidRPr="004E0B38" w:rsidTr="008F1F42">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w:t>
            </w:r>
          </w:p>
        </w:tc>
      </w:tr>
    </w:tbl>
    <w:p w:rsidR="008F1F42" w:rsidRPr="004E0B38" w:rsidRDefault="00B2379F" w:rsidP="008F1F42">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8F1F42" w:rsidRPr="004E0B38" w:rsidRDefault="00B2379F" w:rsidP="008F1F42">
      <w:pPr>
        <w:pStyle w:val="CrossRef"/>
      </w:pPr>
      <w:r w:rsidRPr="004E0B38">
        <w:t>(https://eur-lex.europa.eu/legal-content/RO/TXT/?uri=CELEX%3A02016R1011-20240109)</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100</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 xml:space="preserve">Gilles Boyer, </w:t>
      </w:r>
      <w:r w:rsidRPr="004E0B38">
        <w:t>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E25682" w:rsidRPr="004E0B38" w:rsidRDefault="00B2379F" w:rsidP="00E25682">
      <w:pPr>
        <w:pStyle w:val="NormalBold"/>
      </w:pPr>
      <w:r w:rsidRPr="004E0B38">
        <w:rPr>
          <w:rStyle w:val="HideTWBExt"/>
          <w:b w:val="0"/>
        </w:rPr>
        <w:t>&lt;Article&gt;</w:t>
      </w:r>
      <w:r w:rsidRPr="004E0B38">
        <w:t>Articolul 1 – paragraful 1 – punctul 10 b (nou)</w:t>
      </w:r>
      <w:r w:rsidRPr="004E0B38">
        <w:rPr>
          <w:rStyle w:val="HideTWBExt"/>
          <w:b w:val="0"/>
        </w:rPr>
        <w:t>&lt;/Article&gt;</w:t>
      </w:r>
    </w:p>
    <w:p w:rsidR="00842138" w:rsidRPr="004E0B38" w:rsidRDefault="00B2379F" w:rsidP="00842138">
      <w:pPr>
        <w:keepNext/>
      </w:pPr>
      <w:r w:rsidRPr="004E0B38">
        <w:rPr>
          <w:rStyle w:val="HideTWBExt"/>
        </w:rPr>
        <w:t>&lt;DocAmend2&gt;</w:t>
      </w:r>
      <w:r w:rsidRPr="004E0B38">
        <w:t>Regulamentul (UE) 2016/1011</w:t>
      </w:r>
      <w:r w:rsidRPr="004E0B38">
        <w:rPr>
          <w:rStyle w:val="HideTWBExt"/>
        </w:rPr>
        <w:t>&lt;/DocAmend2&gt;</w:t>
      </w:r>
    </w:p>
    <w:p w:rsidR="00842138" w:rsidRPr="004E0B38" w:rsidRDefault="00B2379F" w:rsidP="00842138">
      <w:r w:rsidRPr="004E0B38">
        <w:rPr>
          <w:rStyle w:val="HideTWBExt"/>
        </w:rPr>
        <w:t>&lt;Article2&gt;</w:t>
      </w:r>
      <w:r w:rsidRPr="004E0B38">
        <w:t xml:space="preserve">Articolul 19 da </w:t>
      </w:r>
      <w:r w:rsidRPr="004E0B38">
        <w:t>(nou)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9B782B" w:rsidRPr="004E0B38" w:rsidRDefault="009B782B">
            <w:pPr>
              <w:pStyle w:val="Normal6"/>
            </w:pPr>
          </w:p>
        </w:tc>
        <w:tc>
          <w:tcPr>
            <w:tcW w:w="4876" w:type="dxa"/>
          </w:tcPr>
          <w:p w:rsidR="009B782B" w:rsidRPr="004E0B38" w:rsidRDefault="00B2379F">
            <w:pPr>
              <w:pStyle w:val="Normal6"/>
              <w:rPr>
                <w:b/>
                <w:i/>
              </w:rPr>
            </w:pPr>
            <w:r w:rsidRPr="004E0B38">
              <w:rPr>
                <w:b/>
                <w:i/>
              </w:rPr>
              <w:t>(10b)</w:t>
            </w:r>
            <w:r w:rsidRPr="004E0B38">
              <w:rPr>
                <w:b/>
                <w:i/>
              </w:rPr>
              <w:tab/>
              <w:t>se introduce următorul articol: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b/>
                <w:i/>
              </w:rPr>
            </w:pPr>
            <w:r w:rsidRPr="004E0B38">
              <w:rPr>
                <w:b/>
                <w:i/>
              </w:rPr>
              <w:t>„Articolul 19 da</w:t>
            </w:r>
          </w:p>
          <w:p w:rsidR="009B782B" w:rsidRPr="004E0B38" w:rsidRDefault="00B2379F">
            <w:pPr>
              <w:pStyle w:val="Normal6"/>
              <w:rPr>
                <w:szCs w:val="24"/>
              </w:rPr>
            </w:pPr>
            <w:r w:rsidRPr="004E0B38">
              <w:rPr>
                <w:b/>
                <w:i/>
              </w:rPr>
              <w:t>(se introduce titlul articolului)</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w:t>
            </w:r>
            <w:r w:rsidRPr="004E0B38">
              <w:rPr>
                <w:b/>
                <w:i/>
              </w:rPr>
              <w:tab/>
              <w:t>Administratorii care nu sunt autorizați sau înregistrați în temeiul articolului 34 sau recunoscuți în</w:t>
            </w:r>
            <w:r w:rsidRPr="004E0B38">
              <w:rPr>
                <w:b/>
                <w:i/>
              </w:rPr>
              <w:t xml:space="preserve"> temeiul articolului 32:</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(a) </w:t>
            </w:r>
            <w:r w:rsidRPr="004E0B38">
              <w:rPr>
                <w:b/>
                <w:i/>
              </w:rPr>
              <w:tab/>
              <w:t>nu furnizează și nu aprobă indici de referință ESG; sau</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(b) </w:t>
            </w:r>
            <w:r w:rsidRPr="004E0B38">
              <w:rPr>
                <w:b/>
                <w:i/>
              </w:rPr>
              <w:tab/>
              <w:t xml:space="preserve">nu indică și nu sugerează, în denumirea indicilor de referință pe care îi pun la dispoziție pentru a fi utilizați în Uniune sau în documentația juridică sau de </w:t>
            </w:r>
            <w:r w:rsidRPr="004E0B38">
              <w:rPr>
                <w:b/>
                <w:i/>
              </w:rPr>
              <w:t>comercializare pentru indicii de referință respectivi, faptul că indicii de referință pe care îi publică urmăresc obiective ESG sau țin seama de factori ESG.</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2. </w:t>
            </w:r>
            <w:r w:rsidRPr="004E0B38">
              <w:rPr>
                <w:b/>
                <w:i/>
              </w:rPr>
              <w:tab/>
              <w:t>ESMA elaborează proiecte de standarde tehnice de reglementare pentru a specifica standarde c</w:t>
            </w:r>
            <w:r w:rsidRPr="004E0B38">
              <w:rPr>
                <w:b/>
                <w:i/>
              </w:rPr>
              <w:t>omune privind denumirile indicilor de referință ESG în conformitate cu Regulamentul (UE) 2019/2088 și cu Directivele 2011/61/UE și 2009/65/CE.</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ESMA înaintează Comisiei aceste proiecte de standarde tehnice de reglementare până la … [12 luni de la data </w:t>
            </w:r>
            <w:r w:rsidRPr="004E0B38">
              <w:rPr>
                <w:b/>
                <w:i/>
              </w:rPr>
              <w:t>intrării în vigoare a prezentului regulament].</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Se deleagă Comisiei competența de a completa prezentul regulament prin adoptarea standardelor tehnice de reglementare menționate la primul paragraf în conformitate cu articolele 10-14 din Regulamentul (UE) n</w:t>
            </w:r>
            <w:r w:rsidRPr="004E0B38">
              <w:rPr>
                <w:b/>
                <w:i/>
              </w:rPr>
              <w:t>r. 1095/2010.”</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Se impune alinierea privind publicarea obligatorie de informații ESG privind indicii de </w:t>
      </w:r>
      <w:r w:rsidRPr="004E0B38">
        <w:lastRenderedPageBreak/>
        <w:t>referință ESG cu informațiile UE în materie de reglementare pentru produsele financia</w:t>
      </w:r>
      <w:r w:rsidRPr="004E0B38">
        <w:t>re (Regulamentul privind publicarea de informații privind finanțarea durabilă) și între cerințele privind denumirea indicilor de referință și cerințele privind denumirile fondurilor, în special pentru fondurile tranzacționate la bursă (ale căror denumiri l</w:t>
      </w:r>
      <w:r w:rsidRPr="004E0B38">
        <w:t>e reproduc pe cele ale indicilor lor subiacenți) este esențială (Directiva privind OPCVM și Directiva AFIA).</w:t>
      </w:r>
    </w:p>
    <w:p w:rsidR="001762D4" w:rsidRPr="004E0B38" w:rsidRDefault="00B2379F" w:rsidP="001762D4">
      <w:r w:rsidRPr="004E0B38">
        <w:rPr>
          <w:rStyle w:val="HideTWBExt"/>
        </w:rPr>
        <w:t>&lt;/Amend&gt;</w:t>
      </w:r>
    </w:p>
    <w:p w:rsidR="00B56F1B" w:rsidRPr="004E0B38" w:rsidRDefault="00B2379F" w:rsidP="00B56F1B">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101</w:t>
      </w:r>
      <w:r w:rsidRPr="004E0B38">
        <w:rPr>
          <w:rStyle w:val="HideTWBExt"/>
          <w:b w:val="0"/>
        </w:rPr>
        <w:t>&lt;/NumAm&gt;</w:t>
      </w:r>
    </w:p>
    <w:p w:rsidR="00B56F1B" w:rsidRPr="004E0B38" w:rsidRDefault="00B2379F" w:rsidP="00B56F1B">
      <w:pPr>
        <w:pStyle w:val="NormalBold"/>
      </w:pPr>
      <w:r w:rsidRPr="004E0B38">
        <w:rPr>
          <w:rStyle w:val="HideTWBExt"/>
          <w:b w:val="0"/>
        </w:rPr>
        <w:t>&lt;RepeatBlock-By&gt;&lt;Members&gt;</w:t>
      </w:r>
      <w:r w:rsidRPr="004E0B38">
        <w:t>Markus Ferber</w:t>
      </w:r>
      <w:r w:rsidRPr="004E0B38">
        <w:rPr>
          <w:rStyle w:val="HideTWBExt"/>
          <w:b w:val="0"/>
        </w:rPr>
        <w:t>&lt;/Members&gt;</w:t>
      </w:r>
    </w:p>
    <w:p w:rsidR="00B56F1B" w:rsidRPr="004E0B38" w:rsidRDefault="00B2379F" w:rsidP="00B56F1B">
      <w:r w:rsidRPr="004E0B38">
        <w:rPr>
          <w:rStyle w:val="HideTWBExt"/>
        </w:rPr>
        <w:t>&lt;/RepeatBlock-By&gt;</w:t>
      </w:r>
    </w:p>
    <w:p w:rsidR="00B56F1B" w:rsidRPr="004E0B38" w:rsidRDefault="00B2379F" w:rsidP="00B56F1B">
      <w:pPr>
        <w:pStyle w:val="NormalBold"/>
        <w:keepNext/>
      </w:pPr>
      <w:r w:rsidRPr="004E0B38">
        <w:rPr>
          <w:rStyle w:val="HideTWBExt"/>
          <w:b w:val="0"/>
        </w:rPr>
        <w:t>&lt;DocAmend&gt;</w:t>
      </w:r>
      <w:r w:rsidRPr="004E0B38">
        <w:t>Propunere de regulame</w:t>
      </w:r>
      <w:r w:rsidRPr="004E0B38">
        <w:t>nt</w:t>
      </w:r>
      <w:r w:rsidRPr="004E0B38">
        <w:rPr>
          <w:rStyle w:val="HideTWBExt"/>
          <w:b w:val="0"/>
        </w:rPr>
        <w:t>&lt;/DocAmend&gt;</w:t>
      </w:r>
    </w:p>
    <w:p w:rsidR="00B56F1B" w:rsidRPr="004E0B38" w:rsidRDefault="00B2379F" w:rsidP="00B56F1B">
      <w:pPr>
        <w:pStyle w:val="NormalBold"/>
      </w:pPr>
      <w:r w:rsidRPr="004E0B38">
        <w:rPr>
          <w:rStyle w:val="HideTWBExt"/>
          <w:b w:val="0"/>
        </w:rPr>
        <w:t>&lt;Article&gt;</w:t>
      </w:r>
      <w:r w:rsidRPr="004E0B38">
        <w:t>Articolul 1 – paragraful 1 – punctul 11</w:t>
      </w:r>
      <w:r w:rsidRPr="004E0B38">
        <w:rPr>
          <w:rStyle w:val="HideTWBExt"/>
          <w:b w:val="0"/>
        </w:rPr>
        <w:t>&lt;/Article&gt;</w:t>
      </w:r>
    </w:p>
    <w:p w:rsidR="00B56F1B" w:rsidRPr="004E0B38" w:rsidRDefault="00B2379F" w:rsidP="00B56F1B">
      <w:pPr>
        <w:keepNext/>
      </w:pPr>
      <w:r w:rsidRPr="004E0B38">
        <w:rPr>
          <w:rStyle w:val="HideTWBExt"/>
        </w:rPr>
        <w:t>&lt;DocAmend2&gt;</w:t>
      </w:r>
      <w:r w:rsidRPr="004E0B38">
        <w:t>Regulamentul (UE) 2016/1011</w:t>
      </w:r>
      <w:r w:rsidRPr="004E0B38">
        <w:rPr>
          <w:rStyle w:val="HideTWBExt"/>
        </w:rPr>
        <w:t>&lt;/DocAmend2&gt;</w:t>
      </w:r>
    </w:p>
    <w:p w:rsidR="00B56F1B" w:rsidRPr="004E0B38" w:rsidRDefault="00B2379F" w:rsidP="00B56F1B">
      <w:r w:rsidRPr="004E0B38">
        <w:rPr>
          <w:rStyle w:val="HideTWBExt"/>
        </w:rPr>
        <w:t>&lt;Article2&gt;</w:t>
      </w:r>
      <w:r w:rsidRPr="004E0B38">
        <w:t>Articolul 24 – alineatul 1 – paragraful 1 – litera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EC2D82">
        <w:trPr>
          <w:jc w:val="center"/>
        </w:trPr>
        <w:tc>
          <w:tcPr>
            <w:tcW w:w="9752" w:type="dxa"/>
            <w:gridSpan w:val="2"/>
          </w:tcPr>
          <w:p w:rsidR="00B56F1B" w:rsidRPr="004E0B38" w:rsidRDefault="00B56F1B" w:rsidP="00EC2D82">
            <w:pPr>
              <w:keepNext/>
            </w:pPr>
          </w:p>
        </w:tc>
      </w:tr>
      <w:tr w:rsidR="00843052" w:rsidRPr="004E0B38" w:rsidTr="00EC2D82">
        <w:trPr>
          <w:jc w:val="center"/>
        </w:trPr>
        <w:tc>
          <w:tcPr>
            <w:tcW w:w="4876" w:type="dxa"/>
            <w:hideMark/>
          </w:tcPr>
          <w:p w:rsidR="00B56F1B" w:rsidRPr="004E0B38" w:rsidRDefault="00B2379F" w:rsidP="00EC2D82">
            <w:pPr>
              <w:pStyle w:val="ColumnHeading"/>
              <w:keepNext/>
            </w:pPr>
            <w:r w:rsidRPr="004E0B38">
              <w:t>Textul propus de Comisie</w:t>
            </w:r>
          </w:p>
        </w:tc>
        <w:tc>
          <w:tcPr>
            <w:tcW w:w="4876" w:type="dxa"/>
            <w:hideMark/>
          </w:tcPr>
          <w:p w:rsidR="00B56F1B" w:rsidRPr="004E0B38" w:rsidRDefault="00B2379F" w:rsidP="00EC2D82">
            <w:pPr>
              <w:pStyle w:val="ColumnHeading"/>
              <w:keepNext/>
            </w:pPr>
            <w:r w:rsidRPr="004E0B38">
              <w:t>Amendamentul</w:t>
            </w:r>
          </w:p>
        </w:tc>
      </w:tr>
      <w:tr w:rsidR="00843052" w:rsidRPr="004E0B38" w:rsidTr="00EC2D82">
        <w:trPr>
          <w:jc w:val="center"/>
        </w:trPr>
        <w:tc>
          <w:tcPr>
            <w:tcW w:w="4876" w:type="dxa"/>
            <w:hideMark/>
          </w:tcPr>
          <w:p w:rsidR="00B56F1B" w:rsidRPr="004E0B38" w:rsidRDefault="00B2379F" w:rsidP="00EC2D82">
            <w:pPr>
              <w:pStyle w:val="Normal6"/>
            </w:pPr>
            <w:r w:rsidRPr="004E0B38">
              <w:t>(a)</w:t>
            </w:r>
            <w:r w:rsidRPr="004E0B38">
              <w:tab/>
            </w:r>
            <w:r w:rsidRPr="004E0B38">
              <w:t>indicele de referință este utilizat direct sau indirect într-o combinație de indici în Uniune ca referință pentru instrumente financiare sau contracte financiare ori pentru măsurarea performanței fondurilor de investiții cu o valoare medie totală de cel pu</w:t>
            </w:r>
            <w:r w:rsidRPr="004E0B38">
              <w:t xml:space="preserve">țin </w:t>
            </w:r>
            <w:r w:rsidRPr="004E0B38">
              <w:rPr>
                <w:b/>
                <w:i/>
              </w:rPr>
              <w:t>50</w:t>
            </w:r>
            <w:r w:rsidRPr="004E0B38">
              <w:t> de miliarde EUR pe baza întregii game de scadențe ale indicelui de referință pe o perioadă de șase luni, dacă este cazul;</w:t>
            </w:r>
          </w:p>
        </w:tc>
        <w:tc>
          <w:tcPr>
            <w:tcW w:w="4876" w:type="dxa"/>
            <w:hideMark/>
          </w:tcPr>
          <w:p w:rsidR="00B56F1B" w:rsidRPr="004E0B38" w:rsidRDefault="00B2379F" w:rsidP="00EC2D82">
            <w:pPr>
              <w:pStyle w:val="Normal6"/>
              <w:rPr>
                <w:szCs w:val="24"/>
              </w:rPr>
            </w:pPr>
            <w:r w:rsidRPr="004E0B38">
              <w:t>(a)</w:t>
            </w:r>
            <w:r w:rsidRPr="004E0B38">
              <w:tab/>
              <w:t>indicele de referință este utilizat direct sau indirect într-o combinație de indici în Uniune ca referință pentru instrumen</w:t>
            </w:r>
            <w:r w:rsidRPr="004E0B38">
              <w:t xml:space="preserve">te financiare sau contracte financiare ori pentru măsurarea performanței fondurilor de investiții cu o valoare medie totală de cel puțin </w:t>
            </w:r>
            <w:r w:rsidRPr="004E0B38">
              <w:rPr>
                <w:b/>
                <w:i/>
              </w:rPr>
              <w:t>75</w:t>
            </w:r>
            <w:r w:rsidRPr="004E0B38">
              <w:t> de miliarde EUR pe baza întregii game de scadențe ale indicelui de referință pe o perioadă de șase luni, dacă este c</w:t>
            </w:r>
            <w:r w:rsidRPr="004E0B38">
              <w:t>azul;</w:t>
            </w:r>
          </w:p>
        </w:tc>
      </w:tr>
    </w:tbl>
    <w:p w:rsidR="00B56F1B" w:rsidRPr="004E0B38" w:rsidRDefault="00B2379F" w:rsidP="00B56F1B">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B56F1B" w:rsidRPr="004E0B38" w:rsidRDefault="00B2379F" w:rsidP="00B56F1B">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102</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1 – paragraful 1 – litera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(a)</w:t>
            </w:r>
            <w:r w:rsidRPr="004E0B38">
              <w:tab/>
            </w:r>
            <w:r w:rsidRPr="004E0B38">
              <w:t xml:space="preserve">indicele de referință este utilizat direct sau indirect într-o combinație de indici în Uniune ca referință pentru instrumente financiare sau contracte financiare ori pentru măsurarea performanței fondurilor de investiții cu o </w:t>
            </w:r>
            <w:r w:rsidRPr="004E0B38">
              <w:lastRenderedPageBreak/>
              <w:t>valoare medie totală de cel pu</w:t>
            </w:r>
            <w:r w:rsidRPr="004E0B38">
              <w:t xml:space="preserve">țin </w:t>
            </w:r>
            <w:r w:rsidRPr="004E0B38">
              <w:rPr>
                <w:b/>
                <w:i/>
              </w:rPr>
              <w:t>50</w:t>
            </w:r>
            <w:r w:rsidRPr="004E0B38">
              <w:t> de miliarde EUR pe baza întregii game de scadențe ale indicelui de referință pe o perioadă de șase luni, dacă este cazul;</w:t>
            </w:r>
          </w:p>
        </w:tc>
        <w:tc>
          <w:tcPr>
            <w:tcW w:w="4876" w:type="dxa"/>
            <w:hideMark/>
          </w:tcPr>
          <w:p w:rsidR="001762D4" w:rsidRPr="004E0B38" w:rsidRDefault="00B2379F">
            <w:pPr>
              <w:pStyle w:val="Normal6"/>
              <w:rPr>
                <w:szCs w:val="24"/>
              </w:rPr>
            </w:pPr>
            <w:r w:rsidRPr="004E0B38">
              <w:lastRenderedPageBreak/>
              <w:t>(a)</w:t>
            </w:r>
            <w:r w:rsidRPr="004E0B38">
              <w:tab/>
              <w:t>indicele de referință este utilizat direct sau indirect într-o combinație de indici în Uniune ca referință pentru instrumen</w:t>
            </w:r>
            <w:r w:rsidRPr="004E0B38">
              <w:t xml:space="preserve">te financiare sau contracte financiare ori pentru măsurarea performanței fondurilor de investiții cu o </w:t>
            </w:r>
            <w:r w:rsidRPr="004E0B38">
              <w:lastRenderedPageBreak/>
              <w:t xml:space="preserve">valoare medie totală de cel puțin </w:t>
            </w:r>
            <w:r w:rsidRPr="004E0B38">
              <w:rPr>
                <w:b/>
                <w:i/>
              </w:rPr>
              <w:t>60</w:t>
            </w:r>
            <w:r w:rsidRPr="004E0B38">
              <w:t> de miliarde EUR pe baza întregii game de scadențe ale indicelui de referință pe o perioadă de șase luni, dacă este c</w:t>
            </w:r>
            <w:r w:rsidRPr="004E0B38">
              <w:t>azul;</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103</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 xml:space="preserve">Articolul 1 – paragraful 1 – </w:t>
      </w:r>
      <w:r w:rsidRPr="004E0B38">
        <w:t>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1 – paragraful 1 – litera b</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(b)</w:t>
            </w:r>
            <w:r w:rsidRPr="004E0B38">
              <w:rPr>
                <w:b/>
                <w:i/>
              </w:rPr>
              <w:tab/>
              <w:t xml:space="preserve">indicele de referință a fost desemnat ca fiind semnificativ în </w:t>
            </w:r>
            <w:r w:rsidRPr="004E0B38">
              <w:rPr>
                <w:b/>
                <w:i/>
              </w:rPr>
              <w:t>conformitate cu procedura prevăzută la alineatele (3), (4) și (5) sau cu procedura prevăzută la alineatul (6).</w:t>
            </w:r>
          </w:p>
        </w:tc>
        <w:tc>
          <w:tcPr>
            <w:tcW w:w="4876" w:type="dxa"/>
            <w:hideMark/>
          </w:tcPr>
          <w:p w:rsidR="001762D4" w:rsidRPr="004E0B38" w:rsidRDefault="00B2379F">
            <w:pPr>
              <w:pStyle w:val="Normal6"/>
              <w:rPr>
                <w:szCs w:val="24"/>
              </w:rPr>
            </w:pPr>
            <w:r w:rsidRPr="004E0B38">
              <w:rPr>
                <w:b/>
                <w:i/>
              </w:rPr>
              <w:t>eliminat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Pentru a asigura aplicarea consecventă a prezentului regulament, sta</w:t>
      </w:r>
      <w:r w:rsidRPr="004E0B38">
        <w:t>bilirea caracterului semnificativ al unui indice de referință ar trebui să se bazeze exclusiv pe criterii cantitative.</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1 a (nou)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1a.</w:t>
            </w:r>
            <w:r w:rsidRPr="004E0B38">
              <w:rPr>
                <w:b/>
                <w:i/>
              </w:rPr>
              <w:tab/>
              <w:t xml:space="preserve">Volumul agregat de indici de referință nesemnificativi furnizați de un administrator, utilizați direct sau indirect într-o combinație de indici drept referință pentru instrumente financiare sau </w:t>
            </w:r>
            <w:r w:rsidRPr="004E0B38">
              <w:rPr>
                <w:b/>
                <w:i/>
              </w:rPr>
              <w:lastRenderedPageBreak/>
              <w:t>contracte financiare ori pentru măsurarea p</w:t>
            </w:r>
            <w:r w:rsidRPr="004E0B38">
              <w:rPr>
                <w:b/>
                <w:i/>
              </w:rPr>
              <w:t>erformanței fondurilor de investiții cu o valoare medie totală de cel puțin 50 de miliarde EUR pe baza întregii game de scadențe ale indicelui de referință pe o perioadă de șase luni, se supun acelorași obligații ca indicii de referință semnificativi.</w:t>
            </w:r>
          </w:p>
        </w:tc>
      </w:tr>
    </w:tbl>
    <w:p w:rsidR="001762D4" w:rsidRPr="004E0B38" w:rsidRDefault="00B2379F" w:rsidP="001762D4">
      <w:pPr>
        <w:pStyle w:val="Olang"/>
      </w:pPr>
      <w:r w:rsidRPr="004E0B38">
        <w:rPr>
          <w:noProof w:val="0"/>
        </w:rPr>
        <w:lastRenderedPageBreak/>
        <w:t>Or.</w:t>
      </w:r>
      <w:r w:rsidRPr="004E0B38">
        <w:rPr>
          <w:noProof w:val="0"/>
        </w:rPr>
        <w:t xml:space="preserve">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105</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3</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3.</w:t>
            </w:r>
            <w:r w:rsidRPr="004E0B38">
              <w:rPr>
                <w:b/>
                <w:i/>
              </w:rPr>
              <w:tab/>
              <w:t xml:space="preserve">O autoritate competentă poate, după consultarea ESMA în conformitate cu alineatul (4) și ținând seama </w:t>
            </w:r>
            <w:r w:rsidRPr="004E0B38">
              <w:rPr>
                <w:b/>
                <w:i/>
              </w:rPr>
              <w:t>de avizul acesteia, să desemneze un indice de referință furnizat de un administrator situat în Uniune care nu îndeplinește condiția prevăzută la alineatul (1) litera (a) ca fiind semnificativ în cazul în care indicele de referință respectiv îndeplinește to</w:t>
            </w:r>
            <w:r w:rsidRPr="004E0B38">
              <w:rPr>
                <w:b/>
                <w:i/>
              </w:rPr>
              <w:t>ate condițiile următoare:</w:t>
            </w:r>
          </w:p>
        </w:tc>
        <w:tc>
          <w:tcPr>
            <w:tcW w:w="4876" w:type="dxa"/>
            <w:hideMark/>
          </w:tcPr>
          <w:p w:rsidR="001762D4" w:rsidRPr="004E0B38" w:rsidRDefault="00B2379F">
            <w:pPr>
              <w:pStyle w:val="Normal6"/>
              <w:rPr>
                <w:szCs w:val="24"/>
              </w:rPr>
            </w:pPr>
            <w:r w:rsidRPr="004E0B38">
              <w:rPr>
                <w:b/>
                <w:i/>
              </w:rPr>
              <w:t>eliminat</w:t>
            </w:r>
          </w:p>
        </w:tc>
      </w:tr>
      <w:tr w:rsidR="00843052" w:rsidRPr="004E0B38" w:rsidTr="001762D4">
        <w:trPr>
          <w:jc w:val="center"/>
        </w:trPr>
        <w:tc>
          <w:tcPr>
            <w:tcW w:w="4876" w:type="dxa"/>
            <w:hideMark/>
          </w:tcPr>
          <w:p w:rsidR="001762D4" w:rsidRPr="004E0B38" w:rsidRDefault="00B2379F">
            <w:pPr>
              <w:pStyle w:val="Normal6"/>
            </w:pPr>
            <w:r w:rsidRPr="004E0B38">
              <w:rPr>
                <w:b/>
                <w:i/>
              </w:rPr>
              <w:t>(a)</w:t>
            </w:r>
            <w:r w:rsidRPr="004E0B38">
              <w:rPr>
                <w:b/>
                <w:i/>
              </w:rPr>
              <w:tab/>
              <w:t>indicele de referință nu are sau are foarte puține mecanisme adecvate determinate de piață care ar putea să îl înlocuiască;</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(b)</w:t>
            </w:r>
            <w:r w:rsidRPr="004E0B38">
              <w:rPr>
                <w:b/>
                <w:i/>
              </w:rPr>
              <w:tab/>
              <w:t xml:space="preserve">în cazul în care indicele de referință nu mai este furnizat sau este furnizat pe baza </w:t>
            </w:r>
            <w:r w:rsidRPr="004E0B38">
              <w:rPr>
                <w:b/>
                <w:i/>
              </w:rPr>
              <w:t>unor date de intrare ce nu mai sunt pe deplin reprezentative pentru piața activului-suport sau realitatea economică sau pe baza unor date de intrare nefiabile, ar fi afectate în mod semnificativ și cu urmări negative integritatea piețelor, stabilitatea fin</w:t>
            </w:r>
            <w:r w:rsidRPr="004E0B38">
              <w:rPr>
                <w:b/>
                <w:i/>
              </w:rPr>
              <w:t xml:space="preserve">anciară, consumatorii, economia reală sau finanțarea gospodăriilor ori a </w:t>
            </w:r>
            <w:r w:rsidRPr="004E0B38">
              <w:rPr>
                <w:b/>
                <w:i/>
              </w:rPr>
              <w:lastRenderedPageBreak/>
              <w:t>întreprinderilor în statul membru relevant;</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(c)</w:t>
            </w:r>
            <w:r w:rsidRPr="004E0B38">
              <w:rPr>
                <w:b/>
                <w:i/>
              </w:rPr>
              <w:tab/>
              <w:t>indicele de referință nu a fost desemnat de o autoritate competentă dintr-un alt stat membru.</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În cazul în care o autoritate compete</w:t>
            </w:r>
            <w:r w:rsidRPr="004E0B38">
              <w:rPr>
                <w:b/>
                <w:i/>
              </w:rPr>
              <w:t>ntă ajunge la concluzia că un indice de referință îndeplinește criteriile prevăzute la primul paragraf, autoritatea competentă elaborează un proiect de decizie pentru desemnarea indicelui de referință respectiv ca fiind semnificativ și notifică respectivul</w:t>
            </w:r>
            <w:r w:rsidRPr="004E0B38">
              <w:rPr>
                <w:b/>
                <w:i/>
              </w:rPr>
              <w:t xml:space="preserve"> proiect de decizie administratorului în cauză și autorității competente din statul membru de origine al administratorului, după caz. Autoritatea competentă în cauză consultă, de asemenea, ESMA cu privire la proiectul de decizie.</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Administratorii în cauză</w:t>
            </w:r>
            <w:r w:rsidRPr="004E0B38">
              <w:rPr>
                <w:b/>
                <w:i/>
              </w:rPr>
              <w:t xml:space="preserve"> și autoritatea competentă a statului membru de origine al administratorului au la dispoziție 15 zile lucrătoare de la data notificării proiectului de decizie a autorității competente respective responsabile cu desemnarea pentru a prezenta observații și co</w:t>
            </w:r>
            <w:r w:rsidRPr="004E0B38">
              <w:rPr>
                <w:b/>
                <w:i/>
              </w:rPr>
              <w:t>mentarii în scris. Autoritatea competentă responsabilă cu desemnarea informează ESMA cu privire la observațiile și comentariile primite și ține seama în mod corespunzător de observațiile și comentariile respective înainte de a adopta o decizie finală.</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Autoritatea competentă responsabilă cu desemnarea notifică ESMA decizia sa și publică decizia respectivă, inclusiv motivele pentru care a fost luată și consecințele acestei desemnări, pe site-ul său internet, fără întârzieri nejustificate.</w:t>
            </w:r>
          </w:p>
        </w:tc>
        <w:tc>
          <w:tcPr>
            <w:tcW w:w="4876" w:type="dxa"/>
          </w:tcPr>
          <w:p w:rsidR="001762D4" w:rsidRPr="004E0B38" w:rsidRDefault="001762D4">
            <w:pPr>
              <w:pStyle w:val="Normal6"/>
              <w:rPr>
                <w:szCs w:val="24"/>
              </w:rPr>
            </w:pP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Pentru a asigura aplicarea consecventă a prezentului regulament, stabilirea caracterului semnificativ al unui indice de referință ar trebui să se bazeze exclusiv pe criterii cantitative.</w:t>
      </w:r>
    </w:p>
    <w:p w:rsidR="001762D4" w:rsidRPr="004E0B38" w:rsidRDefault="00B2379F" w:rsidP="001762D4">
      <w:r w:rsidRPr="004E0B38">
        <w:rPr>
          <w:rStyle w:val="HideTWBExt"/>
        </w:rPr>
        <w:lastRenderedPageBreak/>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106</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w:t>
      </w:r>
      <w:r w:rsidRPr="004E0B38">
        <w:rPr>
          <w:rStyle w:val="HideTWBExt"/>
        </w:rPr>
        <w:t>Article2&gt;</w:t>
      </w:r>
      <w:r w:rsidRPr="004E0B38">
        <w:t>Articolul 24 – alineatul 3 – paragraful 1 – litera b</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(b)</w:t>
            </w:r>
            <w:r w:rsidRPr="004E0B38">
              <w:tab/>
            </w:r>
            <w:r w:rsidRPr="004E0B38">
              <w:t>în cazul în care indicele de referință nu mai este furnizat sau este furnizat pe baza unor date de intrare ce nu mai sunt pe deplin reprezentative pentru piața activului-suport sau realitatea economică sau pe baza unor date de intrare nefiabile, ar fi afec</w:t>
            </w:r>
            <w:r w:rsidRPr="004E0B38">
              <w:t xml:space="preserve">tate în mod semnificativ și cu urmări negative </w:t>
            </w:r>
            <w:r w:rsidRPr="004E0B38">
              <w:rPr>
                <w:b/>
                <w:i/>
              </w:rPr>
              <w:t>integritatea piețelor</w:t>
            </w:r>
            <w:r w:rsidRPr="004E0B38">
              <w:t xml:space="preserve">, </w:t>
            </w:r>
            <w:r w:rsidRPr="004E0B38">
              <w:rPr>
                <w:b/>
                <w:i/>
              </w:rPr>
              <w:t>stabilitatea financiară</w:t>
            </w:r>
            <w:r w:rsidRPr="004E0B38">
              <w:t xml:space="preserve">, </w:t>
            </w:r>
            <w:r w:rsidRPr="004E0B38">
              <w:rPr>
                <w:b/>
                <w:i/>
              </w:rPr>
              <w:t>consumatorii, economia reală</w:t>
            </w:r>
            <w:r w:rsidRPr="004E0B38">
              <w:t xml:space="preserve"> sau </w:t>
            </w:r>
            <w:r w:rsidRPr="004E0B38">
              <w:rPr>
                <w:b/>
                <w:i/>
              </w:rPr>
              <w:t>finanțarea</w:t>
            </w:r>
            <w:r w:rsidRPr="004E0B38">
              <w:t xml:space="preserve"> gospodăriilor ori a întreprinderilor în </w:t>
            </w:r>
            <w:r w:rsidRPr="004E0B38">
              <w:rPr>
                <w:b/>
                <w:i/>
              </w:rPr>
              <w:t>statul membru relevant</w:t>
            </w:r>
            <w:r w:rsidRPr="004E0B38">
              <w:t>;</w:t>
            </w:r>
          </w:p>
        </w:tc>
        <w:tc>
          <w:tcPr>
            <w:tcW w:w="4876" w:type="dxa"/>
            <w:hideMark/>
          </w:tcPr>
          <w:p w:rsidR="001762D4" w:rsidRPr="004E0B38" w:rsidRDefault="00B2379F">
            <w:pPr>
              <w:pStyle w:val="Normal6"/>
              <w:rPr>
                <w:szCs w:val="24"/>
              </w:rPr>
            </w:pPr>
            <w:r w:rsidRPr="004E0B38">
              <w:t>(b)</w:t>
            </w:r>
            <w:r w:rsidRPr="004E0B38">
              <w:tab/>
              <w:t>în cazul în care indicele de referință nu mai est</w:t>
            </w:r>
            <w:r w:rsidRPr="004E0B38">
              <w:t xml:space="preserve">e furnizat sau este furnizat pe baza unor date de intrare ce nu mai sunt pe deplin reprezentative pentru piața activului-suport sau realitatea economică sau pe baza unor date de intrare nefiabile, ar fi afectate în mod semnificativ și cu urmări negative </w:t>
            </w:r>
            <w:r w:rsidRPr="004E0B38">
              <w:rPr>
                <w:b/>
                <w:i/>
              </w:rPr>
              <w:t>as</w:t>
            </w:r>
            <w:r w:rsidRPr="004E0B38">
              <w:rPr>
                <w:b/>
                <w:i/>
              </w:rPr>
              <w:t>upra stabilității financiare în Uniune</w:t>
            </w:r>
            <w:r w:rsidRPr="004E0B38">
              <w:t xml:space="preserve">, </w:t>
            </w:r>
            <w:r w:rsidRPr="004E0B38">
              <w:rPr>
                <w:b/>
                <w:i/>
              </w:rPr>
              <w:t>a consumatorilor</w:t>
            </w:r>
            <w:r w:rsidRPr="004E0B38">
              <w:t xml:space="preserve">, </w:t>
            </w:r>
            <w:r w:rsidRPr="004E0B38">
              <w:rPr>
                <w:b/>
                <w:i/>
              </w:rPr>
              <w:t>a economiei reale</w:t>
            </w:r>
            <w:r w:rsidRPr="004E0B38">
              <w:t xml:space="preserve"> sau </w:t>
            </w:r>
            <w:r w:rsidRPr="004E0B38">
              <w:rPr>
                <w:b/>
                <w:i/>
              </w:rPr>
              <w:t>a finanțării</w:t>
            </w:r>
            <w:r w:rsidRPr="004E0B38">
              <w:t xml:space="preserve"> gospodăriilor ori a întreprinderilor în </w:t>
            </w:r>
            <w:r w:rsidRPr="004E0B38">
              <w:rPr>
                <w:b/>
                <w:i/>
              </w:rPr>
              <w:t>Uniune</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107</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 xml:space="preserve">Inese </w:t>
      </w:r>
      <w:r w:rsidRPr="004E0B38">
        <w:t>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B56F1B">
      <w:pPr>
        <w:widowControl/>
      </w:pPr>
      <w:r w:rsidRPr="004E0B38">
        <w:rPr>
          <w:rStyle w:val="HideTWBExt"/>
        </w:rPr>
        <w:t>&lt;Article2&gt;</w:t>
      </w:r>
      <w:r w:rsidRPr="004E0B38">
        <w:t>Articolul 24 – alineatul 3 – paragraful 3</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 xml:space="preserve">Administratorii în cauză și autoritatea competentă a statului membru de origine al administratorului au la dispoziție </w:t>
            </w:r>
            <w:r w:rsidRPr="004E0B38">
              <w:rPr>
                <w:b/>
                <w:i/>
              </w:rPr>
              <w:t>15</w:t>
            </w:r>
            <w:r w:rsidRPr="004E0B38">
              <w:t xml:space="preserve"> zile lucrătoare de la data notificării proiectului de decizie a autorității competente respectiv</w:t>
            </w:r>
            <w:r w:rsidRPr="004E0B38">
              <w:t xml:space="preserve">e responsabile cu desemnarea pentru a prezenta observații și comentarii în scris. Autoritatea competentă responsabilă cu desemnarea informează ESMA cu privire la observațiile și </w:t>
            </w:r>
            <w:r w:rsidRPr="004E0B38">
              <w:lastRenderedPageBreak/>
              <w:t>comentariile primite și ține seama în mod corespunzător de observațiile și com</w:t>
            </w:r>
            <w:r w:rsidRPr="004E0B38">
              <w:t>entariile respective înainte de a adopta o decizie finală.</w:t>
            </w:r>
          </w:p>
        </w:tc>
        <w:tc>
          <w:tcPr>
            <w:tcW w:w="4876" w:type="dxa"/>
            <w:hideMark/>
          </w:tcPr>
          <w:p w:rsidR="001762D4" w:rsidRPr="004E0B38" w:rsidRDefault="00B2379F">
            <w:pPr>
              <w:pStyle w:val="Normal6"/>
              <w:rPr>
                <w:szCs w:val="24"/>
              </w:rPr>
            </w:pPr>
            <w:r w:rsidRPr="004E0B38">
              <w:lastRenderedPageBreak/>
              <w:t xml:space="preserve">Administratorii în cauză și autoritatea competentă a statului membru de origine al administratorului au la dispoziție </w:t>
            </w:r>
            <w:r w:rsidRPr="004E0B38">
              <w:rPr>
                <w:b/>
                <w:i/>
              </w:rPr>
              <w:t>30</w:t>
            </w:r>
            <w:r w:rsidRPr="004E0B38">
              <w:t xml:space="preserve"> zile lucrătoare de la data notificării proiectului de decizie a autorității </w:t>
            </w:r>
            <w:r w:rsidRPr="004E0B38">
              <w:t xml:space="preserve">competente respective responsabile cu desemnarea pentru a prezenta observații și comentarii în scris. Autoritatea competentă responsabilă cu desemnarea informează ESMA cu privire la observațiile și </w:t>
            </w:r>
            <w:r w:rsidRPr="004E0B38">
              <w:lastRenderedPageBreak/>
              <w:t>comentariile primite și ține seama în mod corespunzător de</w:t>
            </w:r>
            <w:r w:rsidRPr="004E0B38">
              <w:t xml:space="preserve"> observațiile și comentariile respective înainte de a adopta o decizie finală.</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108</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4</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4.</w:t>
            </w:r>
            <w:r w:rsidRPr="004E0B38">
              <w:rPr>
                <w:b/>
                <w:i/>
              </w:rPr>
              <w:tab/>
              <w:t xml:space="preserve">Atunci când este </w:t>
            </w:r>
            <w:r w:rsidRPr="004E0B38">
              <w:rPr>
                <w:b/>
                <w:i/>
              </w:rPr>
              <w:t xml:space="preserve">consultată de o autoritate competentă cu privire la intenția de desemnare a unui indice de referință ca fiind semnificativ în conformitate cu alineatul (3) primul paragraf, ESMA emite, în termen de 3 luni, un aviz care ia în considerare următorii factori, </w:t>
            </w:r>
            <w:r w:rsidRPr="004E0B38">
              <w:rPr>
                <w:b/>
                <w:i/>
              </w:rPr>
              <w:t>având în vedere caracteristicile specifice ale indicelui de referință în cauză:</w:t>
            </w:r>
          </w:p>
        </w:tc>
        <w:tc>
          <w:tcPr>
            <w:tcW w:w="4876" w:type="dxa"/>
            <w:hideMark/>
          </w:tcPr>
          <w:p w:rsidR="001762D4" w:rsidRPr="004E0B38" w:rsidRDefault="00B2379F">
            <w:pPr>
              <w:pStyle w:val="Normal6"/>
              <w:rPr>
                <w:szCs w:val="24"/>
              </w:rPr>
            </w:pPr>
            <w:r w:rsidRPr="004E0B38">
              <w:rPr>
                <w:b/>
                <w:i/>
              </w:rPr>
              <w:t>eliminat</w:t>
            </w:r>
          </w:p>
        </w:tc>
      </w:tr>
      <w:tr w:rsidR="00843052" w:rsidRPr="004E0B38" w:rsidTr="001762D4">
        <w:trPr>
          <w:jc w:val="center"/>
        </w:trPr>
        <w:tc>
          <w:tcPr>
            <w:tcW w:w="4876" w:type="dxa"/>
            <w:hideMark/>
          </w:tcPr>
          <w:p w:rsidR="001762D4" w:rsidRPr="004E0B38" w:rsidRDefault="00B2379F">
            <w:pPr>
              <w:pStyle w:val="Normal6"/>
            </w:pPr>
            <w:r w:rsidRPr="004E0B38">
              <w:rPr>
                <w:b/>
                <w:i/>
              </w:rPr>
              <w:t>(a)</w:t>
            </w:r>
            <w:r w:rsidRPr="004E0B38">
              <w:rPr>
                <w:b/>
                <w:i/>
              </w:rPr>
              <w:tab/>
              <w:t xml:space="preserve">dacă autoritatea competentă care a fost consultată și-a fundamentat în mod suficient evaluarea conform căreia sunt îndeplinite condițiile menționate la alineatul </w:t>
            </w:r>
            <w:r w:rsidRPr="004E0B38">
              <w:rPr>
                <w:b/>
                <w:i/>
              </w:rPr>
              <w:t>(3) primul paragraf;</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(b)</w:t>
            </w:r>
            <w:r w:rsidRPr="004E0B38">
              <w:rPr>
                <w:b/>
                <w:i/>
              </w:rPr>
              <w:tab/>
              <w:t>dacă, în cazul în care indicele de referință nu mai este furnizat sau este furnizat pe baza unor date de intrare ce nu mai sunt pe deplin reprezentative pentru piața activului-suport sau realitatea economică sau care nu sunt fiab</w:t>
            </w:r>
            <w:r w:rsidRPr="004E0B38">
              <w:rPr>
                <w:b/>
                <w:i/>
              </w:rPr>
              <w:t>ile, ar fi afectate în mod semnificativ și cu urmări negative integritatea piețelor, stabilitatea financiară, consumatorii, economia reală sau finanțarea gospodăriilor ori a întreprinderilor din alte state membre decât statul membru al autorității competen</w:t>
            </w:r>
            <w:r w:rsidRPr="004E0B38">
              <w:rPr>
                <w:b/>
                <w:i/>
              </w:rPr>
              <w:t xml:space="preserve">te care a fost </w:t>
            </w:r>
            <w:r w:rsidRPr="004E0B38">
              <w:rPr>
                <w:b/>
                <w:i/>
              </w:rPr>
              <w:lastRenderedPageBreak/>
              <w:t>consultată.</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În sensul literei (b), ESMA ține seama în mod corespunzător, după caz, de informațiile furnizate de autoritatea care a solicitat consultarea în temeiul alineatului (3) al treilea paragraf.</w:t>
            </w:r>
          </w:p>
        </w:tc>
        <w:tc>
          <w:tcPr>
            <w:tcW w:w="4876" w:type="dxa"/>
          </w:tcPr>
          <w:p w:rsidR="001762D4" w:rsidRPr="004E0B38" w:rsidRDefault="001762D4">
            <w:pPr>
              <w:pStyle w:val="Normal6"/>
              <w:rPr>
                <w:szCs w:val="24"/>
              </w:rPr>
            </w:pP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Pentru a asigura aplicarea consecventă a prezentului regulament, stabilirea caracterului semnificativ al unui indice de referință ar trebui să se bazeze exclusiv pe criterii cantitative.</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109</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w:t>
      </w:r>
      <w:r w:rsidRPr="004E0B38">
        <w:t>olul 24 – alineatul 4 – paragraful 1 – litera b</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(b)</w:t>
            </w:r>
            <w:r w:rsidRPr="004E0B38">
              <w:tab/>
            </w:r>
            <w:r w:rsidRPr="004E0B38">
              <w:t xml:space="preserve">dacă, în cazul în care indicele de referință nu mai este furnizat sau este furnizat pe baza unor date de intrare ce nu mai sunt pe deplin reprezentative pentru piața activului-suport sau realitatea economică sau care nu sunt fiabile, ar fi afectate în mod </w:t>
            </w:r>
            <w:r w:rsidRPr="004E0B38">
              <w:t xml:space="preserve">semnificativ și cu urmări negative </w:t>
            </w:r>
            <w:r w:rsidRPr="004E0B38">
              <w:rPr>
                <w:b/>
                <w:i/>
              </w:rPr>
              <w:t xml:space="preserve">integritatea piețelor, </w:t>
            </w:r>
            <w:r w:rsidRPr="004E0B38">
              <w:t xml:space="preserve">stabilitatea financiară, consumatorii, economia reală sau finanțarea gospodăriilor ori a întreprinderilor din </w:t>
            </w:r>
            <w:r w:rsidRPr="004E0B38">
              <w:rPr>
                <w:b/>
                <w:i/>
              </w:rPr>
              <w:t>alte state membre decât statul</w:t>
            </w:r>
            <w:r w:rsidRPr="004E0B38">
              <w:t xml:space="preserve"> membru al autorității competente care a fost consultată.</w:t>
            </w:r>
          </w:p>
        </w:tc>
        <w:tc>
          <w:tcPr>
            <w:tcW w:w="4876" w:type="dxa"/>
            <w:hideMark/>
          </w:tcPr>
          <w:p w:rsidR="001762D4" w:rsidRPr="004E0B38" w:rsidRDefault="00B2379F">
            <w:pPr>
              <w:pStyle w:val="Normal6"/>
              <w:rPr>
                <w:szCs w:val="24"/>
              </w:rPr>
            </w:pPr>
            <w:r w:rsidRPr="004E0B38">
              <w:t>(b)</w:t>
            </w:r>
            <w:r w:rsidRPr="004E0B38">
              <w:tab/>
              <w:t xml:space="preserve">dacă, în cazul în care indicele de referință nu mai este furnizat sau este furnizat pe baza unor date de intrare ce nu mai sunt pe deplin reprezentative pentru piața activului-suport sau realitatea economică sau care nu sunt fiabile, ar fi afectate în </w:t>
            </w:r>
            <w:r w:rsidRPr="004E0B38">
              <w:t xml:space="preserve">mod semnificativ și cu urmări negative stabilitatea financiară, consumatorii, economia reală sau finanțarea gospodăriilor ori a întreprinderilor din </w:t>
            </w:r>
            <w:r w:rsidRPr="004E0B38">
              <w:rPr>
                <w:b/>
                <w:i/>
              </w:rPr>
              <w:t>Uniune, în afara statului</w:t>
            </w:r>
            <w:r w:rsidRPr="004E0B38">
              <w:t xml:space="preserve"> membru al autorității competente care a fost consultată.</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110</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lastRenderedPageBreak/>
        <w:t>&lt;DocAmend</w:t>
      </w:r>
      <w:r w:rsidRPr="004E0B38">
        <w:rPr>
          <w:rStyle w:val="HideTWBExt"/>
        </w:rPr>
        <w:t>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5</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5.</w:t>
            </w:r>
            <w:r w:rsidRPr="004E0B38">
              <w:rPr>
                <w:b/>
                <w:i/>
              </w:rPr>
              <w:tab/>
              <w:t xml:space="preserve">În cazul în care constată că un indice de referință îndeplinește condițiile prevăzute la alineatul (3) primul paragraf </w:t>
            </w:r>
            <w:r w:rsidRPr="004E0B38">
              <w:rPr>
                <w:b/>
                <w:i/>
              </w:rPr>
              <w:t>literele (a)-(c) în mai multe state membre, ESMA informează în acest sens autoritățile competente ale statelor membre în cauză. Acestea stabilesc de comun acord care dintre ele desemnează indicele de referință în cauză drept indice de referință semnificati</w:t>
            </w:r>
            <w:r w:rsidRPr="004E0B38">
              <w:rPr>
                <w:b/>
                <w:i/>
              </w:rPr>
              <w:t>v.</w:t>
            </w:r>
          </w:p>
        </w:tc>
        <w:tc>
          <w:tcPr>
            <w:tcW w:w="4876" w:type="dxa"/>
            <w:hideMark/>
          </w:tcPr>
          <w:p w:rsidR="001762D4" w:rsidRPr="004E0B38" w:rsidRDefault="00B2379F">
            <w:pPr>
              <w:pStyle w:val="Normal6"/>
              <w:rPr>
                <w:szCs w:val="24"/>
              </w:rPr>
            </w:pPr>
            <w:r w:rsidRPr="004E0B38">
              <w:rPr>
                <w:b/>
                <w:i/>
              </w:rPr>
              <w:t>eliminat</w:t>
            </w:r>
          </w:p>
        </w:tc>
      </w:tr>
      <w:tr w:rsidR="00843052" w:rsidRPr="004E0B38" w:rsidTr="001762D4">
        <w:trPr>
          <w:jc w:val="center"/>
        </w:trPr>
        <w:tc>
          <w:tcPr>
            <w:tcW w:w="4876" w:type="dxa"/>
            <w:hideMark/>
          </w:tcPr>
          <w:p w:rsidR="001762D4" w:rsidRPr="004E0B38" w:rsidRDefault="00B2379F">
            <w:pPr>
              <w:pStyle w:val="Normal6"/>
            </w:pPr>
            <w:r w:rsidRPr="004E0B38">
              <w:rPr>
                <w:b/>
                <w:i/>
              </w:rPr>
              <w:t>În cazul în care autoritățile competente nu sunt de acord cu privire la chestiunea menționată în primul paragraf, acestea sesizează ESMA, iar ESMA soluționează dezacordul respectiv în conformitate cu articolul 19 din Regulamentul (UE) nr. 1095</w:t>
            </w:r>
            <w:r w:rsidRPr="004E0B38">
              <w:rPr>
                <w:b/>
                <w:i/>
              </w:rPr>
              <w:t>/2010.</w:t>
            </w:r>
          </w:p>
        </w:tc>
        <w:tc>
          <w:tcPr>
            <w:tcW w:w="4876" w:type="dxa"/>
          </w:tcPr>
          <w:p w:rsidR="001762D4" w:rsidRPr="004E0B38" w:rsidRDefault="001762D4">
            <w:pPr>
              <w:pStyle w:val="Normal6"/>
              <w:rPr>
                <w:szCs w:val="24"/>
              </w:rPr>
            </w:pP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Pentru a asigura aplicarea consecventă a prezentului regulament, stabilirea caracterului semnificativ al unui indice de referință ar trebui să se bazeze exclusiv pe criterii </w:t>
      </w:r>
      <w:r w:rsidRPr="004E0B38">
        <w:t>cantitative.</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111</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w:t>
      </w:r>
      <w:r w:rsidRPr="004E0B38">
        <w:t> (UE) 2016/1011</w:t>
      </w:r>
      <w:r w:rsidRPr="004E0B38">
        <w:rPr>
          <w:rStyle w:val="HideTWBExt"/>
        </w:rPr>
        <w:t>&lt;/DocAmend2&gt;</w:t>
      </w:r>
    </w:p>
    <w:p w:rsidR="001762D4" w:rsidRPr="004E0B38" w:rsidRDefault="00B2379F" w:rsidP="00F8078F">
      <w:pPr>
        <w:widowControl/>
      </w:pPr>
      <w:r w:rsidRPr="004E0B38">
        <w:rPr>
          <w:rStyle w:val="HideTWBExt"/>
        </w:rPr>
        <w:t>&lt;Article2&gt;</w:t>
      </w:r>
      <w:r w:rsidRPr="004E0B38">
        <w:t>Articolul 24 – alineatul 5 – paragraful 1</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5.</w:t>
            </w:r>
            <w:r w:rsidRPr="004E0B38">
              <w:tab/>
            </w:r>
            <w:r w:rsidRPr="004E0B38">
              <w:t xml:space="preserve">În cazul în care constată că un indice de referință îndeplinește condițiile prevăzute la alineatul (3) primul paragraf literele (a)-(c) în </w:t>
            </w:r>
            <w:r w:rsidRPr="004E0B38">
              <w:rPr>
                <w:b/>
                <w:i/>
              </w:rPr>
              <w:t>mai multe state membre</w:t>
            </w:r>
            <w:r w:rsidRPr="004E0B38">
              <w:t>, ESMA informează în acest sens autoritățile competente ale statelor membre în cauză. Acestea s</w:t>
            </w:r>
            <w:r w:rsidRPr="004E0B38">
              <w:t xml:space="preserve">tabilesc de comun acord care </w:t>
            </w:r>
            <w:r w:rsidRPr="004E0B38">
              <w:lastRenderedPageBreak/>
              <w:t>dintre ele desemnează indicele de referință în cauză drept indice de referință semnificativ.</w:t>
            </w:r>
          </w:p>
        </w:tc>
        <w:tc>
          <w:tcPr>
            <w:tcW w:w="4876" w:type="dxa"/>
            <w:hideMark/>
          </w:tcPr>
          <w:p w:rsidR="001762D4" w:rsidRPr="004E0B38" w:rsidRDefault="00B2379F">
            <w:pPr>
              <w:pStyle w:val="Normal6"/>
              <w:rPr>
                <w:szCs w:val="24"/>
              </w:rPr>
            </w:pPr>
            <w:r w:rsidRPr="004E0B38">
              <w:lastRenderedPageBreak/>
              <w:t>5.</w:t>
            </w:r>
            <w:r w:rsidRPr="004E0B38">
              <w:tab/>
              <w:t>În cazul în care constată că un indice de referință îndeplinește condițiile prevăzute la alineatul (3) primul paragraf literele (a)</w:t>
            </w:r>
            <w:r w:rsidRPr="004E0B38">
              <w:t xml:space="preserve">-(c) în </w:t>
            </w:r>
            <w:r w:rsidRPr="004E0B38">
              <w:rPr>
                <w:b/>
                <w:i/>
              </w:rPr>
              <w:t>Uniune</w:t>
            </w:r>
            <w:r w:rsidRPr="004E0B38">
              <w:t xml:space="preserve">, ESMA informează în acest sens autoritățile competente ale statelor membre în cauză. Acestea stabilesc de comun acord care </w:t>
            </w:r>
            <w:r w:rsidRPr="004E0B38">
              <w:lastRenderedPageBreak/>
              <w:t>dintre ele desemnează indicele de referință în cauză drept indice de referință semnificativ.</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w:t>
      </w:r>
      <w:r w:rsidRPr="004E0B38">
        <w:rPr>
          <w:rStyle w:val="HideTWBExt"/>
          <w:noProof w:val="0"/>
        </w:rPr>
        <w:t>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112</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w:t>
      </w:r>
      <w:r w:rsidRPr="004E0B38">
        <w:t>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5 – paragraful 2</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 xml:space="preserve">În cazul în care autoritățile competente nu sunt de acord cu privire la chestiunea menționată în primul paragraf, acestea sesizează ESMA, iar ESMA soluționează dezacordul </w:t>
            </w:r>
            <w:r w:rsidRPr="004E0B38">
              <w:rPr>
                <w:b/>
                <w:i/>
              </w:rPr>
              <w:t>respectiv</w:t>
            </w:r>
            <w:r w:rsidRPr="004E0B38">
              <w:t xml:space="preserve"> în conformitate cu articolul 19 din Regulamentul (UE) nr. 1095/2010.</w:t>
            </w:r>
          </w:p>
        </w:tc>
        <w:tc>
          <w:tcPr>
            <w:tcW w:w="4876" w:type="dxa"/>
            <w:hideMark/>
          </w:tcPr>
          <w:p w:rsidR="001762D4" w:rsidRPr="004E0B38" w:rsidRDefault="00B2379F">
            <w:pPr>
              <w:pStyle w:val="Normal6"/>
              <w:rPr>
                <w:szCs w:val="24"/>
              </w:rPr>
            </w:pPr>
            <w:r w:rsidRPr="004E0B38">
              <w:t>În caz</w:t>
            </w:r>
            <w:r w:rsidRPr="004E0B38">
              <w:t xml:space="preserve">ul în care autoritățile competente nu sunt de acord cu privire la chestiunea menționată în primul paragraf, acestea sesizează ESMA, iar ESMA soluționează dezacordul </w:t>
            </w:r>
            <w:r w:rsidRPr="004E0B38">
              <w:rPr>
                <w:b/>
                <w:i/>
              </w:rPr>
              <w:t>dintre autoritățile competente în situații transfrontaliere</w:t>
            </w:r>
            <w:r w:rsidRPr="004E0B38">
              <w:t xml:space="preserve"> în conformitate cu articolul 19 din Regulamentul (UE) nr. 1095/2010.</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113</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w:t>
      </w:r>
      <w:r w:rsidRPr="004E0B38">
        <w:t xml:space="preserv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6</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6.</w:t>
            </w:r>
            <w:r w:rsidRPr="004E0B38">
              <w:rPr>
                <w:b/>
                <w:i/>
              </w:rPr>
              <w:tab/>
              <w:t xml:space="preserve">ESMA poate, la cererea unei </w:t>
            </w:r>
            <w:r w:rsidRPr="004E0B38">
              <w:rPr>
                <w:b/>
                <w:i/>
              </w:rPr>
              <w:t>autorități competente, să desemneze un indice de referință furnizat de un administrator situat într-o țară terță care nu îndeplinește pragul prevăzut la alineatul (1) litera (a) ca fiind semnificativ în cazul în care indicele de referință respectiv îndepli</w:t>
            </w:r>
            <w:r w:rsidRPr="004E0B38">
              <w:rPr>
                <w:b/>
                <w:i/>
              </w:rPr>
              <w:t xml:space="preserve">nește toate </w:t>
            </w:r>
            <w:r w:rsidRPr="004E0B38">
              <w:rPr>
                <w:b/>
                <w:i/>
              </w:rPr>
              <w:lastRenderedPageBreak/>
              <w:t>condițiile următoare:</w:t>
            </w:r>
          </w:p>
        </w:tc>
        <w:tc>
          <w:tcPr>
            <w:tcW w:w="4876" w:type="dxa"/>
            <w:hideMark/>
          </w:tcPr>
          <w:p w:rsidR="001762D4" w:rsidRPr="004E0B38" w:rsidRDefault="00B2379F">
            <w:pPr>
              <w:pStyle w:val="Normal6"/>
              <w:rPr>
                <w:szCs w:val="24"/>
              </w:rPr>
            </w:pPr>
            <w:r w:rsidRPr="004E0B38">
              <w:rPr>
                <w:b/>
                <w:i/>
              </w:rPr>
              <w:lastRenderedPageBreak/>
              <w:t>eliminat</w:t>
            </w:r>
          </w:p>
        </w:tc>
      </w:tr>
      <w:tr w:rsidR="00843052" w:rsidRPr="004E0B38" w:rsidTr="001762D4">
        <w:trPr>
          <w:jc w:val="center"/>
        </w:trPr>
        <w:tc>
          <w:tcPr>
            <w:tcW w:w="4876" w:type="dxa"/>
            <w:hideMark/>
          </w:tcPr>
          <w:p w:rsidR="001762D4" w:rsidRPr="004E0B38" w:rsidRDefault="00B2379F">
            <w:pPr>
              <w:pStyle w:val="Normal6"/>
            </w:pPr>
            <w:r w:rsidRPr="004E0B38">
              <w:rPr>
                <w:b/>
                <w:i/>
              </w:rPr>
              <w:t>(a)</w:t>
            </w:r>
            <w:r w:rsidRPr="004E0B38">
              <w:rPr>
                <w:b/>
                <w:i/>
              </w:rPr>
              <w:tab/>
              <w:t>indicele de referință nu are sau are foarte puține mecanisme adecvate determinate de piață care ar putea să îl înlocuiască;</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(b)</w:t>
            </w:r>
            <w:r w:rsidRPr="004E0B38">
              <w:rPr>
                <w:b/>
                <w:i/>
              </w:rPr>
              <w:tab/>
              <w:t xml:space="preserve">în cazul în care indicele de referință nu ar mai fi furnizat sau ar fi </w:t>
            </w:r>
            <w:r w:rsidRPr="004E0B38">
              <w:rPr>
                <w:b/>
                <w:i/>
              </w:rPr>
              <w:t>furnizat pe baza unor date de intrare ce nu mai sunt pe deplin reprezentative pentru piața activului-suport sau realitatea economică sau care nu sunt fiabile, ar fi afectate în mod semnificativ și cu urmări negative integritatea piețelor, stabilitatea fina</w:t>
            </w:r>
            <w:r w:rsidRPr="004E0B38">
              <w:rPr>
                <w:b/>
                <w:i/>
              </w:rPr>
              <w:t>nciară, consumatorii, economia reală sau finanțarea gospodăriilor ori a întreprinderilor din unul sau din mai multe state membre.</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Înainte de decizia de desemnare și cât mai curând posibil, ESMA informează administratorul indicelui de referință cu privire</w:t>
            </w:r>
            <w:r w:rsidRPr="004E0B38">
              <w:rPr>
                <w:b/>
                <w:i/>
              </w:rPr>
              <w:t xml:space="preserve"> la intenția sa și îl invită să furnizeze ESMA, în termen de 15 zile lucrătoare, o declarație motivată care să conțină toate informațiile relevante în scopul evaluării legate de desemnarea indicelui de referință ca fiind semnificativ.</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Dacă este cazul, ES</w:t>
            </w:r>
            <w:r w:rsidRPr="004E0B38">
              <w:rPr>
                <w:b/>
                <w:i/>
              </w:rPr>
              <w:t>MA invită, cât mai curând posibil, autoritatea competentă din jurisdicția în care este situat administratorul să furnizeze orice informații relevante în scopul evaluării legate de desemnarea indicelui de referință.</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ESMA își fundamentează orice decizie de</w:t>
            </w:r>
            <w:r w:rsidRPr="004E0B38">
              <w:rPr>
                <w:b/>
                <w:i/>
              </w:rPr>
              <w:t xml:space="preserve"> desemnare, luând în considerare dacă există suficiente dovezi că sunt îndeplinite condițiile menționate la primul paragraf al prezentului alineat, având în vedere caracteristicile specifice ale indicelui de referință în cauză.</w:t>
            </w:r>
          </w:p>
        </w:tc>
        <w:tc>
          <w:tcPr>
            <w:tcW w:w="4876" w:type="dxa"/>
          </w:tcPr>
          <w:p w:rsidR="001762D4" w:rsidRPr="004E0B38" w:rsidRDefault="001762D4">
            <w:pPr>
              <w:pStyle w:val="Normal6"/>
              <w:rPr>
                <w:szCs w:val="24"/>
              </w:rPr>
            </w:pPr>
          </w:p>
        </w:tc>
      </w:tr>
      <w:tr w:rsidR="00843052" w:rsidRPr="004E0B38" w:rsidTr="001762D4">
        <w:trPr>
          <w:jc w:val="center"/>
        </w:trPr>
        <w:tc>
          <w:tcPr>
            <w:tcW w:w="4876" w:type="dxa"/>
            <w:hideMark/>
          </w:tcPr>
          <w:p w:rsidR="001762D4" w:rsidRPr="004E0B38" w:rsidRDefault="00B2379F">
            <w:pPr>
              <w:pStyle w:val="Normal6"/>
            </w:pPr>
            <w:r w:rsidRPr="004E0B38">
              <w:rPr>
                <w:b/>
                <w:i/>
              </w:rPr>
              <w:t>ESMA își publică decizia m</w:t>
            </w:r>
            <w:r w:rsidRPr="004E0B38">
              <w:rPr>
                <w:b/>
                <w:i/>
              </w:rPr>
              <w:t>otivată pe site-ul său internet și notifică fără întârzieri nejustificate autoritatea sau autoritățile competente solicitante.</w:t>
            </w:r>
          </w:p>
        </w:tc>
        <w:tc>
          <w:tcPr>
            <w:tcW w:w="4876" w:type="dxa"/>
          </w:tcPr>
          <w:p w:rsidR="001762D4" w:rsidRPr="004E0B38" w:rsidRDefault="001762D4">
            <w:pPr>
              <w:pStyle w:val="Normal6"/>
              <w:rPr>
                <w:szCs w:val="24"/>
              </w:rPr>
            </w:pP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Pentru a asigura aplicarea consecventă a prezentului regulam</w:t>
      </w:r>
      <w:r w:rsidRPr="004E0B38">
        <w:t>ent, stabilirea caracterului semnificativ al unui indice de referință ar trebui să se bazeze exclusiv pe criterii cantitative.</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6 – paragraful 1 – partea introductivă</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6.</w:t>
            </w:r>
            <w:r w:rsidRPr="004E0B38">
              <w:tab/>
              <w:t xml:space="preserve">ESMA poate, la cererea unei autorități competente, să desemneze un indice de referință furnizat de un administrator situat într-o țară terță care nu îndeplinește pragul prevăzut la alineatul (1) litera (a) ca fiind semnificativ în cazul </w:t>
            </w:r>
            <w:r w:rsidRPr="004E0B38">
              <w:t>în care indicele de referință respectiv îndeplinește toate condițiile următoare:</w:t>
            </w:r>
          </w:p>
        </w:tc>
        <w:tc>
          <w:tcPr>
            <w:tcW w:w="4876" w:type="dxa"/>
            <w:hideMark/>
          </w:tcPr>
          <w:p w:rsidR="001762D4" w:rsidRPr="004E0B38" w:rsidRDefault="00B2379F">
            <w:pPr>
              <w:pStyle w:val="Normal6"/>
              <w:rPr>
                <w:szCs w:val="24"/>
              </w:rPr>
            </w:pPr>
            <w:r w:rsidRPr="004E0B38">
              <w:t>6.</w:t>
            </w:r>
            <w:r w:rsidRPr="004E0B38">
              <w:tab/>
              <w:t xml:space="preserve">ESMA poate, </w:t>
            </w:r>
            <w:r w:rsidRPr="004E0B38">
              <w:rPr>
                <w:b/>
                <w:i/>
              </w:rPr>
              <w:t xml:space="preserve">doar </w:t>
            </w:r>
            <w:r w:rsidRPr="004E0B38">
              <w:t>la cererea unei autorități competente, să desemneze un indice de referință furnizat de un administrator situat într-o țară terță care nu îndeplinește pragu</w:t>
            </w:r>
            <w:r w:rsidRPr="004E0B38">
              <w:t>l prevăzut la alineatul (1) litera (a) ca fiind semnificativ în cazul în care indicele de referință respectiv îndeplinește toate condițiile următoare:</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115</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w:t>
      </w:r>
      <w:r w:rsidRPr="004E0B38">
        <w:rPr>
          <w:rStyle w:val="HideTWBExt"/>
          <w:b w:val="0"/>
        </w:rPr>
        <w:t>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 xml:space="preserve">Articolul 24 – alineatul 6 – paragraful 1 – </w:t>
      </w:r>
      <w:r w:rsidRPr="004E0B38">
        <w:t>litera b</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(b)</w:t>
            </w:r>
            <w:r w:rsidRPr="004E0B38">
              <w:tab/>
            </w:r>
            <w:r w:rsidRPr="004E0B38">
              <w:t>în cazul în care indicele de referință nu ar mai fi furnizat sau ar fi furnizat pe baza unor date de intrare ce nu mai sunt pe deplin reprezentative pentru piața activului-suport sau realitatea economică sau care nu sunt fiabile, ar fi afectate în mod semn</w:t>
            </w:r>
            <w:r w:rsidRPr="004E0B38">
              <w:t xml:space="preserve">ificativ și cu urmări negative </w:t>
            </w:r>
            <w:r w:rsidRPr="004E0B38">
              <w:rPr>
                <w:b/>
                <w:i/>
              </w:rPr>
              <w:lastRenderedPageBreak/>
              <w:t>integritatea piețelor, stabilitatea financiară</w:t>
            </w:r>
            <w:r w:rsidRPr="004E0B38">
              <w:t xml:space="preserve">, consumatorii, economia reală sau finanțarea gospodăriilor ori a întreprinderilor din unul sau din </w:t>
            </w:r>
            <w:r w:rsidRPr="004E0B38">
              <w:rPr>
                <w:b/>
                <w:i/>
              </w:rPr>
              <w:t>mai multe state membre</w:t>
            </w:r>
            <w:r w:rsidRPr="004E0B38">
              <w:t>.</w:t>
            </w:r>
          </w:p>
        </w:tc>
        <w:tc>
          <w:tcPr>
            <w:tcW w:w="4876" w:type="dxa"/>
            <w:hideMark/>
          </w:tcPr>
          <w:p w:rsidR="001762D4" w:rsidRPr="004E0B38" w:rsidRDefault="00B2379F">
            <w:pPr>
              <w:pStyle w:val="Normal6"/>
              <w:rPr>
                <w:szCs w:val="24"/>
              </w:rPr>
            </w:pPr>
            <w:r w:rsidRPr="004E0B38">
              <w:lastRenderedPageBreak/>
              <w:t>(b)</w:t>
            </w:r>
            <w:r w:rsidRPr="004E0B38">
              <w:tab/>
              <w:t>în cazul în care indicele de referință nu ar mai fi</w:t>
            </w:r>
            <w:r w:rsidRPr="004E0B38">
              <w:t xml:space="preserve"> furnizat sau ar fi furnizat pe baza unor date de intrare ce nu mai sunt pe deplin reprezentative pentru piața activului-suport sau realitatea economică sau care nu sunt fiabile, ar fi afectate în mod semnificativ și cu urmări negative </w:t>
            </w:r>
            <w:r w:rsidRPr="004E0B38">
              <w:rPr>
                <w:b/>
                <w:i/>
              </w:rPr>
              <w:lastRenderedPageBreak/>
              <w:t>stabilitatea financi</w:t>
            </w:r>
            <w:r w:rsidRPr="004E0B38">
              <w:rPr>
                <w:b/>
                <w:i/>
              </w:rPr>
              <w:t>ară în Uniune</w:t>
            </w:r>
            <w:r w:rsidRPr="004E0B38">
              <w:t xml:space="preserve">, consumatorii, economia reală sau finanțarea gospodăriilor ori a întreprinderilor din unul sau din </w:t>
            </w:r>
            <w:r w:rsidRPr="004E0B38">
              <w:rPr>
                <w:b/>
                <w:i/>
              </w:rPr>
              <w:t>Uniune</w:t>
            </w:r>
            <w:r w:rsidRPr="004E0B38">
              <w:t>.</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116</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Dorien Rookmaker</w:t>
      </w:r>
      <w:r w:rsidRPr="004E0B38">
        <w:rPr>
          <w:rStyle w:val="HideTWBExt"/>
          <w:b w:val="0"/>
        </w:rPr>
        <w:t>&lt;/Members&gt;</w:t>
      </w:r>
    </w:p>
    <w:p w:rsidR="001762D4" w:rsidRPr="004E0B38" w:rsidRDefault="00B2379F" w:rsidP="001762D4">
      <w:r w:rsidRPr="004E0B38">
        <w:rPr>
          <w:rStyle w:val="HideTWBExt"/>
        </w:rPr>
        <w:t>&lt;</w:t>
      </w:r>
      <w:r w:rsidRPr="004E0B38">
        <w:rPr>
          <w:rStyle w:val="HideTWBExt"/>
        </w:rPr>
        <w: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 alineatul 6 a (nou)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6a.</w:t>
            </w:r>
            <w:r w:rsidRPr="004E0B38">
              <w:tab/>
            </w:r>
            <w:r w:rsidRPr="004E0B38">
              <w:rPr>
                <w:b/>
                <w:i/>
              </w:rPr>
              <w:t>Administratorii de indici de referință care nu îndeplinesc cerințele pentru a fi considerați indici de referință critici, semnificativi, bazați pe mărfuri care fac obiectul anexei II, indici UE de referință pentru activitățile de tranziț</w:t>
            </w:r>
            <w:r w:rsidRPr="004E0B38">
              <w:rPr>
                <w:b/>
                <w:i/>
              </w:rPr>
              <w:t xml:space="preserve">ie climatică, indici UE de referință aliniați la Acordul de la Paris sau indici de referință ESG pot solicita în mod voluntar accesul la registrul prevăzut la articolul 36, fie prin autorizare, înregistrare, recunoaștere sau aprobare. Administratorii care </w:t>
            </w:r>
            <w:r w:rsidRPr="004E0B38">
              <w:rPr>
                <w:b/>
                <w:i/>
              </w:rPr>
              <w:t>optează în mod voluntar să participe la prezentul regulament o fac în scris pe lângă autoritatea actuală de supraveghere, pentru fiecare indice de referință, și fiecare dintre indicii de referință respectivi sunt considerați indici de referință semnificati</w:t>
            </w:r>
            <w:r w:rsidRPr="004E0B38">
              <w:rPr>
                <w:b/>
                <w:i/>
              </w:rPr>
              <w:t>vi în temeiul Regulamentului (UE) 2016/1011. Administratorii de indici de referință care au fost autorizați, înregistrați, aprobați sau recunoscuți la ... [data aplicării prezentului regulament] care optează în mod voluntar în termen de șase luni de la int</w:t>
            </w:r>
            <w:r w:rsidRPr="004E0B38">
              <w:rPr>
                <w:b/>
                <w:i/>
              </w:rPr>
              <w:t xml:space="preserve">rarea în vigoare a prezentului regulament de modificare nu sunt obligați să solicite din nou autorizarea, </w:t>
            </w:r>
            <w:r w:rsidRPr="004E0B38">
              <w:rPr>
                <w:b/>
                <w:i/>
              </w:rPr>
              <w:lastRenderedPageBreak/>
              <w:t>înregistrarea, recunoașterea sau aprobarea.</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117</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 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w:t>
      </w:r>
      <w:r w:rsidRPr="004E0B38">
        <w:t xml:space="preserve"> 24 – alineatul 7</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7.</w:t>
            </w:r>
            <w:r w:rsidRPr="004E0B38">
              <w:tab/>
            </w:r>
            <w:r w:rsidRPr="004E0B38">
              <w:rPr>
                <w:b/>
                <w:i/>
              </w:rPr>
              <w:t>Comisia este împuternicită să adopte acte delegate în conformitate cu articolul 49 pentru a preciza mai în detaliu metoda</w:t>
            </w:r>
            <w:r w:rsidRPr="004E0B38">
              <w:t xml:space="preserve"> de </w:t>
            </w:r>
            <w:r w:rsidRPr="004E0B38">
              <w:rPr>
                <w:b/>
                <w:i/>
              </w:rPr>
              <w:t>calcul care trebuie utilizată</w:t>
            </w:r>
            <w:r w:rsidRPr="004E0B38">
              <w:t xml:space="preserve"> pentru a </w:t>
            </w:r>
            <w:r w:rsidRPr="004E0B38">
              <w:rPr>
                <w:b/>
                <w:i/>
              </w:rPr>
              <w:t xml:space="preserve">determina pragul </w:t>
            </w:r>
            <w:r w:rsidRPr="004E0B38">
              <w:rPr>
                <w:b/>
                <w:i/>
              </w:rPr>
              <w:t>menționat la alineatul (1) litera (a) de la prezentul articol, având în vedere evoluțiile pieței, ale prețurilor și ale reglementărilor.”</w:t>
            </w:r>
          </w:p>
        </w:tc>
        <w:tc>
          <w:tcPr>
            <w:tcW w:w="4876" w:type="dxa"/>
            <w:hideMark/>
          </w:tcPr>
          <w:p w:rsidR="001762D4" w:rsidRPr="004E0B38" w:rsidRDefault="00B2379F">
            <w:pPr>
              <w:pStyle w:val="Normal6"/>
              <w:rPr>
                <w:szCs w:val="24"/>
              </w:rPr>
            </w:pPr>
            <w:r w:rsidRPr="004E0B38">
              <w:t>7.</w:t>
            </w:r>
            <w:r w:rsidRPr="004E0B38">
              <w:tab/>
            </w:r>
            <w:r w:rsidRPr="004E0B38">
              <w:rPr>
                <w:b/>
                <w:i/>
              </w:rPr>
              <w:t>ESMA elaborează proiecte de standarde tehnice</w:t>
            </w:r>
            <w:r w:rsidRPr="004E0B38">
              <w:t xml:space="preserve"> de </w:t>
            </w:r>
            <w:r w:rsidRPr="004E0B38">
              <w:rPr>
                <w:b/>
                <w:i/>
              </w:rPr>
              <w:t>reglementare</w:t>
            </w:r>
            <w:r w:rsidRPr="004E0B38">
              <w:t xml:space="preserve"> pentru a </w:t>
            </w:r>
            <w:r w:rsidRPr="004E0B38">
              <w:rPr>
                <w:b/>
                <w:i/>
              </w:rPr>
              <w:t>specifica:</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(i)</w:t>
            </w:r>
            <w:r w:rsidRPr="004E0B38">
              <w:t xml:space="preserve"> </w:t>
            </w:r>
            <w:r w:rsidRPr="004E0B38">
              <w:tab/>
            </w:r>
            <w:r w:rsidRPr="004E0B38">
              <w:rPr>
                <w:b/>
                <w:i/>
              </w:rPr>
              <w:t>metoda de calcul, inclusiv</w:t>
            </w:r>
            <w:r w:rsidRPr="004E0B38">
              <w:rPr>
                <w:b/>
                <w:i/>
              </w:rPr>
              <w:t xml:space="preserve"> potențialele surse de date, care trebuie utilizată pentru a determina pragul menționat la alineatul (1) litera (a) de la prezentul articol;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(ii) </w:t>
            </w:r>
            <w:r w:rsidRPr="004E0B38">
              <w:tab/>
            </w:r>
            <w:r w:rsidRPr="004E0B38">
              <w:rPr>
                <w:b/>
                <w:i/>
              </w:rPr>
              <w:t>criteriile de evaluare a momentului în care un indice de referință depășește pragul menționat la articolul </w:t>
            </w:r>
            <w:r w:rsidRPr="004E0B38">
              <w:rPr>
                <w:b/>
                <w:i/>
              </w:rPr>
              <w:t>24 alineatul (1) litera (a), într-un stat membru sau în întreaga Uniune;</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ESMA înaintează Comisiei aceste proiecte de standarde tehnice de reglementare până la … [12 luni de la data intrării în vigoare a prezentului regulament].</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Se deleagă Comisiei comp</w:t>
            </w:r>
            <w:r w:rsidRPr="004E0B38">
              <w:rPr>
                <w:b/>
                <w:i/>
              </w:rPr>
              <w:t>etența de a completa prezentul regulament prin adoptarea standardelor tehnice de reglementare menționate la primul paragraf în conformitate cu articolele 10-14 din Regulamentul (UE) nr. 1095/2010.</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Pentru ca administratorii indicilor de referință să monitorizeze cum se cuvine utilizarea indicilor de referință pe care îi furnizează și dacă pragul este atins, ESMA ar trebui să aibă sarcina de a prezenta proiecte de standarde de reglementar</w:t>
      </w:r>
      <w:r w:rsidRPr="004E0B38">
        <w:t>e pentru a preciza mai în detaliu metoda de calcul.</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118</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 xml:space="preserve">Articolul 1 – paragraful 1 – </w:t>
      </w:r>
      <w:r w:rsidRPr="004E0B38">
        <w:t>punctul 12</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a – alineatul 2</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(2)</w:t>
            </w:r>
            <w:r w:rsidRPr="004E0B38">
              <w:tab/>
              <w:t xml:space="preserve">În termen de 60 de zile lucrătoare de la desemnarea menționată la articolul 24 </w:t>
            </w:r>
            <w:r w:rsidRPr="004E0B38">
              <w:t>alineatul (3), administratorul indicelui de referință în cauză, cu excepția cazului în care administratorul este deja autorizat sau înregistrat, solicită autorizarea sau înregistrarea la autoritatea competentă responsabilă cu desemnarea, în conformitate cu</w:t>
            </w:r>
            <w:r w:rsidRPr="004E0B38">
              <w:t xml:space="preserve"> articolul 34.</w:t>
            </w:r>
          </w:p>
        </w:tc>
        <w:tc>
          <w:tcPr>
            <w:tcW w:w="4876" w:type="dxa"/>
            <w:hideMark/>
          </w:tcPr>
          <w:p w:rsidR="001762D4" w:rsidRPr="004E0B38" w:rsidRDefault="00B2379F">
            <w:pPr>
              <w:pStyle w:val="Normal6"/>
              <w:rPr>
                <w:szCs w:val="24"/>
              </w:rPr>
            </w:pPr>
            <w:r w:rsidRPr="004E0B38">
              <w:t>(2)</w:t>
            </w:r>
            <w:r w:rsidRPr="004E0B38">
              <w:tab/>
              <w:t>În termen de 60 de zile lucrătoare de la desemnarea menționată la articolul 24 alineatul (3), administratorul indicelui de referință în cauză, cu excepția cazului în care administratorul este deja autorizat sau înregistrat</w:t>
            </w:r>
            <w:r w:rsidRPr="004E0B38">
              <w:rPr>
                <w:b/>
                <w:i/>
              </w:rPr>
              <w:t xml:space="preserve"> de o autoritat</w:t>
            </w:r>
            <w:r w:rsidRPr="004E0B38">
              <w:rPr>
                <w:b/>
                <w:i/>
              </w:rPr>
              <w:t>e națională competentă</w:t>
            </w:r>
            <w:r w:rsidRPr="004E0B38">
              <w:t>, solicită autorizarea sau înregistrarea la autoritatea competentă responsabilă cu desemnarea, în conformitate cu articolul 34.</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119</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12</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24 a – alineat</w:t>
      </w:r>
      <w:r w:rsidRPr="004E0B38">
        <w:t>ul 3 – litera b</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(b)</w:t>
            </w:r>
            <w:r w:rsidRPr="004E0B38">
              <w:tab/>
              <w:t>aprobarea, în conformitate cu procedura prevăzută la articolul 33.</w:t>
            </w:r>
          </w:p>
        </w:tc>
        <w:tc>
          <w:tcPr>
            <w:tcW w:w="4876" w:type="dxa"/>
            <w:hideMark/>
          </w:tcPr>
          <w:p w:rsidR="001762D4" w:rsidRPr="004E0B38" w:rsidRDefault="00B2379F">
            <w:pPr>
              <w:pStyle w:val="Normal6"/>
              <w:rPr>
                <w:szCs w:val="24"/>
              </w:rPr>
            </w:pPr>
            <w:r w:rsidRPr="004E0B38">
              <w:t>(b)</w:t>
            </w:r>
            <w:r w:rsidRPr="004E0B38">
              <w:tab/>
              <w:t>aprobarea, în conformitate cu procedura prevăzută la articolul 33.</w:t>
            </w:r>
            <w:r>
              <w:t xml:space="preserve"> </w:t>
            </w:r>
            <w:bookmarkStart w:id="2" w:name="_GoBack"/>
            <w:bookmarkEnd w:id="2"/>
            <w:r w:rsidRPr="004E0B38">
              <w:rPr>
                <w:b/>
                <w:i/>
              </w:rPr>
              <w:t xml:space="preserve">Administratorul indicelui de referință </w:t>
            </w:r>
            <w:r w:rsidRPr="004E0B38">
              <w:rPr>
                <w:b/>
                <w:i/>
              </w:rPr>
              <w:lastRenderedPageBreak/>
              <w:t xml:space="preserve">dintr-o </w:t>
            </w:r>
            <w:r w:rsidRPr="004E0B38">
              <w:rPr>
                <w:b/>
                <w:i/>
              </w:rPr>
              <w:t>țară terță selectează entitatea care a aprobat indicele de referință din Uniune.</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120</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Marco Zanni, Valentino Grant, Antonio Maria Rinaldi</w:t>
      </w:r>
      <w:r w:rsidRPr="004E0B38">
        <w:rPr>
          <w:rStyle w:val="HideTWBExt"/>
          <w:b w:val="0"/>
        </w:rPr>
        <w:t>&lt;/Members&gt;</w:t>
      </w:r>
    </w:p>
    <w:p w:rsidR="001762D4" w:rsidRPr="004E0B38" w:rsidRDefault="00B2379F" w:rsidP="001762D4">
      <w:r w:rsidRPr="004E0B38">
        <w:rPr>
          <w:rStyle w:val="HideTWBExt"/>
        </w:rPr>
        <w:t>&lt;/Repe</w:t>
      </w:r>
      <w:r w:rsidRPr="004E0B38">
        <w:rPr>
          <w:rStyle w:val="HideTWBExt"/>
        </w:rPr>
        <w:t>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14 – litera a</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29 – titlu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Utilizarea indicilor de referință semnificativi, a indicilor UE de referință pentru activitățile de tranziție climatică și a indicilor UE de referință aliniați la Acordul de la Paris;</w:t>
            </w:r>
          </w:p>
        </w:tc>
        <w:tc>
          <w:tcPr>
            <w:tcW w:w="4876" w:type="dxa"/>
            <w:hideMark/>
          </w:tcPr>
          <w:p w:rsidR="001762D4" w:rsidRPr="004E0B38" w:rsidRDefault="00B2379F">
            <w:pPr>
              <w:pStyle w:val="Normal6"/>
              <w:rPr>
                <w:szCs w:val="24"/>
              </w:rPr>
            </w:pPr>
            <w:r w:rsidRPr="004E0B38">
              <w:t xml:space="preserve">Utilizarea indicilor de referință </w:t>
            </w:r>
            <w:r w:rsidRPr="004E0B38">
              <w:rPr>
                <w:b/>
                <w:i/>
              </w:rPr>
              <w:t xml:space="preserve">critici, a indicilor de </w:t>
            </w:r>
            <w:r w:rsidRPr="004E0B38">
              <w:rPr>
                <w:b/>
                <w:i/>
              </w:rPr>
              <w:t xml:space="preserve">referință </w:t>
            </w:r>
            <w:r w:rsidRPr="004E0B38">
              <w:t>semnificativi, a indicilor UE de referință pentru activitățile de tranziție climatică și a indicilor UE de referință aliniați la Acordul de la Paris;</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121</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Marco Zanni, Valentino Grant, Antonio Maria Rinaldi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14 – litera b</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29 – alineatul 1 – paragraful 1</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1.</w:t>
            </w:r>
            <w:r w:rsidRPr="004E0B38">
              <w:tab/>
              <w:t>O entitate supravegheată nu adaugă noi referiri la un indice de referință semnificativ sau la o combinație de</w:t>
            </w:r>
            <w:r w:rsidRPr="004E0B38">
              <w:t xml:space="preserve"> astfel de indici de referință în Uniune în cazul în care indicele de referință sau combinația de indici de referință face obiectul unui anunț public emis de ESMA sau de o autoritate competentă în conformitate cu articolul 24a alineatul (5). O entitate sup</w:t>
            </w:r>
            <w:r w:rsidRPr="004E0B38">
              <w:t xml:space="preserve">ravegheată nu adaugă noi referiri la un indice UE de referință pentru activitățile de tranziție </w:t>
            </w:r>
            <w:r w:rsidRPr="004E0B38">
              <w:lastRenderedPageBreak/>
              <w:t>climatică sau la un indice UE de referință aliniat la Acordul de la Paris sau la o combinație a unor astfel de indici de referință în Uniune în cazul în care ad</w:t>
            </w:r>
            <w:r w:rsidRPr="004E0B38">
              <w:t>ministratorul indicilor de referință respectivi nu este inclus în registrul menționat la articolul 36.</w:t>
            </w:r>
          </w:p>
        </w:tc>
        <w:tc>
          <w:tcPr>
            <w:tcW w:w="4876" w:type="dxa"/>
            <w:hideMark/>
          </w:tcPr>
          <w:p w:rsidR="001762D4" w:rsidRPr="004E0B38" w:rsidRDefault="00B2379F">
            <w:pPr>
              <w:pStyle w:val="Normal6"/>
              <w:rPr>
                <w:szCs w:val="24"/>
              </w:rPr>
            </w:pPr>
            <w:r w:rsidRPr="004E0B38">
              <w:lastRenderedPageBreak/>
              <w:t>1.</w:t>
            </w:r>
            <w:r w:rsidRPr="004E0B38">
              <w:tab/>
              <w:t xml:space="preserve">O entitate supravegheată nu adaugă noi referiri la un indice de referință semnificativ sau la o combinație de astfel de indici de referință în Uniune </w:t>
            </w:r>
            <w:r w:rsidRPr="004E0B38">
              <w:t>în cazul în care indicele de referință sau combinația de indici de referință face obiectul unui anunț public emis de ESMA sau de o autoritate competentă în conformitate cu articolul 24a alineatul (5). O entitate supravegheată nu adaugă noi referiri la un i</w:t>
            </w:r>
            <w:r w:rsidRPr="004E0B38">
              <w:t xml:space="preserve">ndice de referință </w:t>
            </w:r>
            <w:r w:rsidRPr="004E0B38">
              <w:rPr>
                <w:b/>
                <w:i/>
              </w:rPr>
              <w:t xml:space="preserve">critic </w:t>
            </w:r>
            <w:r w:rsidRPr="004E0B38">
              <w:t xml:space="preserve">sau la un indice de referință pentru </w:t>
            </w:r>
            <w:r w:rsidRPr="004E0B38">
              <w:lastRenderedPageBreak/>
              <w:t>activitățile de tranziție climatică sau la un indice UE de referință aliniat la Acordul de la Paris sau la o combinație a unor astfel de indici de referință în Uniune în cazul în care administr</w:t>
            </w:r>
            <w:r w:rsidRPr="004E0B38">
              <w:t>atorul indicilor de referință respectivi nu este inclus în registrul menționat la articolul 36.</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122</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Irene Tinagli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E25682" w:rsidRPr="004E0B38" w:rsidRDefault="00B2379F" w:rsidP="00E25682">
      <w:pPr>
        <w:pStyle w:val="NormalBold"/>
      </w:pPr>
      <w:r w:rsidRPr="004E0B38">
        <w:rPr>
          <w:rStyle w:val="HideTWBExt"/>
          <w:b w:val="0"/>
        </w:rPr>
        <w:t>&lt;Article&gt;</w:t>
      </w:r>
      <w:r w:rsidRPr="004E0B38">
        <w:t>Articolul 1 – paragraful 1 – punctul 14 – litera c – partea introductivă</w:t>
      </w:r>
      <w:r w:rsidRPr="004E0B38">
        <w:rPr>
          <w:rStyle w:val="HideTWBExt"/>
          <w:b w:val="0"/>
        </w:rPr>
        <w:t>&lt;/Article&gt;</w:t>
      </w:r>
    </w:p>
    <w:p w:rsidR="00E25682" w:rsidRPr="004E0B38" w:rsidRDefault="00B2379F" w:rsidP="00E25682">
      <w:pPr>
        <w:keepNext/>
      </w:pPr>
      <w:r w:rsidRPr="004E0B38">
        <w:rPr>
          <w:rStyle w:val="HideTWBExt"/>
        </w:rPr>
        <w:t>&lt;DocAmend2&gt;</w:t>
      </w:r>
      <w:r w:rsidRPr="004E0B38">
        <w:t>Regulamentul (UE) 2016/1011</w:t>
      </w:r>
      <w:r w:rsidRPr="004E0B38">
        <w:rPr>
          <w:rStyle w:val="HideTWBExt"/>
        </w:rPr>
        <w:t>&lt;/DocAmend2&gt;</w:t>
      </w:r>
    </w:p>
    <w:p w:rsidR="006E4023" w:rsidRPr="004E0B38" w:rsidRDefault="00B2379F" w:rsidP="006E4023">
      <w:r w:rsidRPr="004E0B38">
        <w:rPr>
          <w:rStyle w:val="HideTWBExt"/>
        </w:rPr>
        <w:t>&lt;Article2&gt;</w:t>
      </w:r>
      <w:r w:rsidRPr="004E0B38">
        <w:t>Articolul 29 – alineatul 1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(c)</w:t>
            </w:r>
            <w:r w:rsidRPr="004E0B38">
              <w:tab/>
              <w:t>se introduce un nou alineat (1</w:t>
            </w:r>
            <w:r w:rsidRPr="004E0B38">
              <w:rPr>
                <w:b/>
                <w:i/>
              </w:rPr>
              <w:t>a</w:t>
            </w:r>
            <w:r w:rsidRPr="004E0B38">
              <w:t>):</w:t>
            </w:r>
          </w:p>
        </w:tc>
        <w:tc>
          <w:tcPr>
            <w:tcW w:w="4876" w:type="dxa"/>
            <w:hideMark/>
          </w:tcPr>
          <w:p w:rsidR="001762D4" w:rsidRPr="004E0B38" w:rsidRDefault="00B2379F">
            <w:pPr>
              <w:pStyle w:val="Normal6"/>
              <w:rPr>
                <w:szCs w:val="24"/>
              </w:rPr>
            </w:pPr>
            <w:r w:rsidRPr="004E0B38">
              <w:t>(c)</w:t>
            </w:r>
            <w:r w:rsidRPr="004E0B38">
              <w:tab/>
              <w:t>Se introduce un nou alineat (1</w:t>
            </w:r>
            <w:r w:rsidRPr="004E0B38">
              <w:rPr>
                <w:b/>
                <w:i/>
              </w:rPr>
              <w:t>b</w:t>
            </w:r>
            <w:r w:rsidRPr="004E0B38">
              <w:t>):</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5C48C1" w:rsidRPr="004E0B38" w:rsidRDefault="00B2379F" w:rsidP="005C48C1">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123</w:t>
      </w:r>
      <w:r w:rsidRPr="004E0B38">
        <w:rPr>
          <w:rStyle w:val="HideTWBExt"/>
          <w:b w:val="0"/>
        </w:rPr>
        <w:t>&lt;/NumAm&gt;</w:t>
      </w:r>
    </w:p>
    <w:p w:rsidR="005C48C1" w:rsidRPr="004E0B38" w:rsidRDefault="00B2379F" w:rsidP="005C48C1">
      <w:pPr>
        <w:pStyle w:val="NormalBold"/>
      </w:pPr>
      <w:r w:rsidRPr="004E0B38">
        <w:rPr>
          <w:rStyle w:val="HideTWBExt"/>
          <w:b w:val="0"/>
        </w:rPr>
        <w:t>&lt;RepeatBlock-By&gt;&lt;Members&gt;</w:t>
      </w:r>
      <w:r w:rsidRPr="004E0B38">
        <w:t>Dorien Rookmaker</w:t>
      </w:r>
      <w:r w:rsidRPr="004E0B38">
        <w:rPr>
          <w:rStyle w:val="HideTWBExt"/>
          <w:b w:val="0"/>
        </w:rPr>
        <w:t>&lt;/Members&gt;</w:t>
      </w:r>
    </w:p>
    <w:p w:rsidR="005C48C1" w:rsidRPr="004E0B38" w:rsidRDefault="00B2379F" w:rsidP="005C48C1">
      <w:r w:rsidRPr="004E0B38">
        <w:rPr>
          <w:rStyle w:val="HideTWBExt"/>
        </w:rPr>
        <w:t>&lt;/RepeatBlock-By&gt;</w:t>
      </w:r>
    </w:p>
    <w:p w:rsidR="005C48C1" w:rsidRPr="004E0B38" w:rsidRDefault="00B2379F" w:rsidP="005C48C1">
      <w:pPr>
        <w:pStyle w:val="NormalBold"/>
        <w:keepNext/>
      </w:pPr>
      <w:r w:rsidRPr="004E0B38">
        <w:rPr>
          <w:rStyle w:val="HideTWBExt"/>
          <w:b w:val="0"/>
        </w:rPr>
        <w:t>&lt;DocAmend&gt;</w:t>
      </w:r>
      <w:r w:rsidRPr="004E0B38">
        <w:t>Prop</w:t>
      </w:r>
      <w:r w:rsidRPr="004E0B38">
        <w:t>unere de regulament</w:t>
      </w:r>
      <w:r w:rsidRPr="004E0B38">
        <w:rPr>
          <w:rStyle w:val="HideTWBExt"/>
          <w:b w:val="0"/>
        </w:rPr>
        <w:t>&lt;/DocAmend&gt;</w:t>
      </w:r>
    </w:p>
    <w:p w:rsidR="005C48C1" w:rsidRPr="004E0B38" w:rsidRDefault="00B2379F" w:rsidP="005C48C1">
      <w:pPr>
        <w:pStyle w:val="NormalBold"/>
      </w:pPr>
      <w:r w:rsidRPr="004E0B38">
        <w:rPr>
          <w:rStyle w:val="HideTWBExt"/>
          <w:b w:val="0"/>
        </w:rPr>
        <w:t>&lt;Article&gt;</w:t>
      </w:r>
      <w:r w:rsidRPr="004E0B38">
        <w:t>Articolul 1 – paragraful 1 – punctul 14 – litera c</w:t>
      </w:r>
      <w:r w:rsidRPr="004E0B38">
        <w:rPr>
          <w:rStyle w:val="HideTWBExt"/>
          <w:b w:val="0"/>
        </w:rPr>
        <w:t>&lt;/Article&gt;</w:t>
      </w:r>
    </w:p>
    <w:p w:rsidR="005C48C1" w:rsidRPr="004E0B38" w:rsidRDefault="00B2379F" w:rsidP="005C48C1">
      <w:pPr>
        <w:keepNext/>
      </w:pPr>
      <w:r w:rsidRPr="004E0B38">
        <w:rPr>
          <w:rStyle w:val="HideTWBExt"/>
        </w:rPr>
        <w:t>&lt;DocAmend2&gt;</w:t>
      </w:r>
      <w:r w:rsidRPr="004E0B38">
        <w:t>Regulamentul (UE) 2016/1011</w:t>
      </w:r>
      <w:r w:rsidRPr="004E0B38">
        <w:rPr>
          <w:rStyle w:val="HideTWBExt"/>
        </w:rPr>
        <w:t>&lt;/DocAmend2&gt;</w:t>
      </w:r>
    </w:p>
    <w:p w:rsidR="005C48C1" w:rsidRPr="004E0B38" w:rsidRDefault="00B2379F" w:rsidP="005C48C1">
      <w:r w:rsidRPr="004E0B38">
        <w:rPr>
          <w:rStyle w:val="HideTWBExt"/>
        </w:rPr>
        <w:t>&lt;Article2&gt;</w:t>
      </w:r>
      <w:r w:rsidRPr="004E0B38">
        <w:t>Articolul 29 – alineatul 1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EC2D82">
        <w:trPr>
          <w:jc w:val="center"/>
        </w:trPr>
        <w:tc>
          <w:tcPr>
            <w:tcW w:w="9752" w:type="dxa"/>
            <w:gridSpan w:val="2"/>
          </w:tcPr>
          <w:p w:rsidR="005C48C1" w:rsidRPr="004E0B38" w:rsidRDefault="005C48C1" w:rsidP="00EC2D82">
            <w:pPr>
              <w:keepNext/>
            </w:pPr>
          </w:p>
        </w:tc>
      </w:tr>
      <w:tr w:rsidR="00843052" w:rsidRPr="004E0B38" w:rsidTr="00EC2D82">
        <w:trPr>
          <w:jc w:val="center"/>
        </w:trPr>
        <w:tc>
          <w:tcPr>
            <w:tcW w:w="4876" w:type="dxa"/>
            <w:hideMark/>
          </w:tcPr>
          <w:p w:rsidR="005C48C1" w:rsidRPr="004E0B38" w:rsidRDefault="00B2379F" w:rsidP="00EC2D82">
            <w:pPr>
              <w:pStyle w:val="ColumnHeading"/>
              <w:keepNext/>
            </w:pPr>
            <w:r w:rsidRPr="004E0B38">
              <w:t>Textul propus de Comisie</w:t>
            </w:r>
          </w:p>
        </w:tc>
        <w:tc>
          <w:tcPr>
            <w:tcW w:w="4876" w:type="dxa"/>
            <w:hideMark/>
          </w:tcPr>
          <w:p w:rsidR="005C48C1" w:rsidRPr="004E0B38" w:rsidRDefault="00B2379F" w:rsidP="00EC2D82">
            <w:pPr>
              <w:pStyle w:val="ColumnHeading"/>
              <w:keepNext/>
            </w:pPr>
            <w:r w:rsidRPr="004E0B38">
              <w:t>Amendamentul</w:t>
            </w:r>
          </w:p>
        </w:tc>
      </w:tr>
      <w:tr w:rsidR="00843052" w:rsidRPr="004E0B38" w:rsidTr="00EC2D82">
        <w:trPr>
          <w:jc w:val="center"/>
        </w:trPr>
        <w:tc>
          <w:tcPr>
            <w:tcW w:w="4876" w:type="dxa"/>
            <w:hideMark/>
          </w:tcPr>
          <w:p w:rsidR="005C48C1" w:rsidRPr="004E0B38" w:rsidRDefault="00B2379F" w:rsidP="00EC2D82">
            <w:pPr>
              <w:pStyle w:val="Normal6"/>
            </w:pPr>
            <w:r w:rsidRPr="004E0B38">
              <w:rPr>
                <w:b/>
                <w:i/>
              </w:rPr>
              <w:t>1a.</w:t>
            </w:r>
            <w:r w:rsidRPr="004E0B38">
              <w:tab/>
            </w:r>
            <w:r w:rsidRPr="004E0B38">
              <w:t>O entitate supravegheată care utilizează un indice de referință în contractele financiare sau instrumentele financiare existente ce face obiectul unui anunț public în temeiul articolului 24a alineatul (5) înlocuiește indicele de referință respectiv cu o al</w:t>
            </w:r>
            <w:r w:rsidRPr="004E0B38">
              <w:t xml:space="preserve">ternativă adecvată în termen de </w:t>
            </w:r>
            <w:r w:rsidRPr="004E0B38">
              <w:rPr>
                <w:b/>
                <w:i/>
              </w:rPr>
              <w:t>6</w:t>
            </w:r>
            <w:r w:rsidRPr="004E0B38">
              <w:t xml:space="preserve"> luni de la publicarea anunțului respectiv sau </w:t>
            </w:r>
            <w:r w:rsidRPr="004E0B38">
              <w:rPr>
                <w:b/>
                <w:i/>
              </w:rPr>
              <w:t>emite și publică pe site-ul său internet</w:t>
            </w:r>
            <w:r w:rsidRPr="004E0B38">
              <w:t xml:space="preserve"> o </w:t>
            </w:r>
            <w:r w:rsidRPr="004E0B38">
              <w:rPr>
                <w:b/>
                <w:i/>
              </w:rPr>
              <w:t xml:space="preserve">declarație prin care își informează clienții cu privire la </w:t>
            </w:r>
            <w:r w:rsidRPr="004E0B38">
              <w:rPr>
                <w:b/>
                <w:i/>
              </w:rPr>
              <w:lastRenderedPageBreak/>
              <w:t>absența unei alternative adecvate</w:t>
            </w:r>
            <w:r w:rsidRPr="004E0B38">
              <w:t>.</w:t>
            </w:r>
          </w:p>
        </w:tc>
        <w:tc>
          <w:tcPr>
            <w:tcW w:w="4876" w:type="dxa"/>
            <w:hideMark/>
          </w:tcPr>
          <w:p w:rsidR="005C48C1" w:rsidRPr="004E0B38" w:rsidRDefault="00B2379F" w:rsidP="00EC2D82">
            <w:pPr>
              <w:pStyle w:val="Normal6"/>
              <w:rPr>
                <w:szCs w:val="24"/>
              </w:rPr>
            </w:pPr>
            <w:r w:rsidRPr="004E0B38">
              <w:rPr>
                <w:b/>
                <w:i/>
              </w:rPr>
              <w:lastRenderedPageBreak/>
              <w:t>1b.</w:t>
            </w:r>
            <w:r w:rsidRPr="004E0B38">
              <w:tab/>
              <w:t>O entitate supravegheată care utili</w:t>
            </w:r>
            <w:r w:rsidRPr="004E0B38">
              <w:t xml:space="preserve">zează un indice de referință în contractele financiare sau instrumentele financiare existente ce face obiectul unui anunț public în temeiul articolului 24a alineatul (5) înlocuiește indicele de referință respectiv cu o alternativă adecvată în termen de </w:t>
            </w:r>
            <w:r w:rsidRPr="004E0B38">
              <w:rPr>
                <w:b/>
                <w:i/>
              </w:rPr>
              <w:t>12</w:t>
            </w:r>
            <w:r w:rsidRPr="004E0B38">
              <w:t xml:space="preserve"> </w:t>
            </w:r>
            <w:r w:rsidRPr="004E0B38">
              <w:t xml:space="preserve">luni de la publicarea anunțului respectiv sau </w:t>
            </w:r>
            <w:r w:rsidRPr="004E0B38">
              <w:rPr>
                <w:b/>
                <w:i/>
              </w:rPr>
              <w:t>oferă</w:t>
            </w:r>
            <w:r w:rsidRPr="004E0B38">
              <w:t xml:space="preserve"> o </w:t>
            </w:r>
            <w:r w:rsidRPr="004E0B38">
              <w:rPr>
                <w:b/>
                <w:i/>
              </w:rPr>
              <w:t>justificare întemeiată, în caz contrar</w:t>
            </w:r>
            <w:r w:rsidRPr="004E0B38">
              <w:t>.</w:t>
            </w:r>
          </w:p>
        </w:tc>
      </w:tr>
    </w:tbl>
    <w:p w:rsidR="005C48C1" w:rsidRPr="004E0B38" w:rsidRDefault="00B2379F" w:rsidP="005C48C1">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5C48C1" w:rsidRPr="004E0B38" w:rsidRDefault="00B2379F" w:rsidP="005C48C1">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Marco Zanni, Valentino Grant, Antonio Maria Rinaldi</w:t>
      </w:r>
      <w:r w:rsidRPr="004E0B38">
        <w:rPr>
          <w:rStyle w:val="HideTWBExt"/>
          <w:b w:val="0"/>
        </w:rPr>
        <w:t>&lt;/Me</w:t>
      </w:r>
      <w:r w:rsidRPr="004E0B38">
        <w:rPr>
          <w:rStyle w:val="HideTWBExt"/>
          <w:b w:val="0"/>
        </w:rPr>
        <w:t>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14 – litera c</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29 – alineatul 1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w:t>
            </w:r>
            <w:r w:rsidRPr="004E0B38">
              <w:t xml:space="preserve">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1a.</w:t>
            </w:r>
            <w:r w:rsidRPr="004E0B38">
              <w:tab/>
              <w:t xml:space="preserve">O entitate supravegheată care utilizează un indice de referință în contractele financiare sau instrumentele financiare existente ce face obiectul unui anunț public în temeiul articolului 24a alineatul (5) înlocuiește indicele </w:t>
            </w:r>
            <w:r w:rsidRPr="004E0B38">
              <w:t>de referință respectiv cu o alternativă adecvată în termen de 6 luni de la publicarea anunțului respectiv sau emite și publică pe site-ul său internet o declarație prin care își informează clienții cu privire la absența unei alternative adecvate.</w:t>
            </w:r>
          </w:p>
        </w:tc>
        <w:tc>
          <w:tcPr>
            <w:tcW w:w="4876" w:type="dxa"/>
            <w:hideMark/>
          </w:tcPr>
          <w:p w:rsidR="001762D4" w:rsidRPr="004E0B38" w:rsidRDefault="00B2379F">
            <w:pPr>
              <w:pStyle w:val="Normal6"/>
              <w:rPr>
                <w:szCs w:val="24"/>
              </w:rPr>
            </w:pPr>
            <w:r w:rsidRPr="004E0B38">
              <w:rPr>
                <w:b/>
                <w:i/>
              </w:rPr>
              <w:t>1b.</w:t>
            </w:r>
            <w:r w:rsidRPr="004E0B38">
              <w:tab/>
              <w:t>O ent</w:t>
            </w:r>
            <w:r w:rsidRPr="004E0B38">
              <w:t xml:space="preserve">itate supravegheată care utilizează un indice de referință în contractele financiare sau </w:t>
            </w:r>
            <w:r w:rsidRPr="004E0B38">
              <w:rPr>
                <w:b/>
                <w:i/>
              </w:rPr>
              <w:t xml:space="preserve">să măsoare performanța fondurilor de investiții sau </w:t>
            </w:r>
            <w:r w:rsidRPr="004E0B38">
              <w:t>instrumentele financiare existente ce face obiectul unui anunț public în temeiul articolului 24a alineatul (5) înlo</w:t>
            </w:r>
            <w:r w:rsidRPr="004E0B38">
              <w:t>cuiește indicele de referință respectiv cu o alternativă adecvată în termen de 6 luni de la publicarea anunțului respectiv sau emite și publică pe site-ul său internet o declarație prin care își informează clienții cu privire la absența unei alternative ad</w:t>
            </w:r>
            <w:r w:rsidRPr="004E0B38">
              <w:t>ecvate.</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125</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Irene Tinagli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 xml:space="preserve">Articolul 1 – paragraful 1 – punctul 14 – </w:t>
      </w:r>
      <w:r w:rsidRPr="004E0B38">
        <w:t>litera c</w:t>
      </w:r>
      <w:r w:rsidRPr="004E0B38">
        <w:rPr>
          <w:rStyle w:val="HideTWBExt"/>
          <w:b w:val="0"/>
        </w:rPr>
        <w:t>&lt;/Article&gt;</w:t>
      </w:r>
    </w:p>
    <w:p w:rsidR="001762D4" w:rsidRPr="004E0B38" w:rsidRDefault="00B2379F" w:rsidP="001762D4">
      <w:pPr>
        <w:keepNext/>
      </w:pPr>
      <w:r w:rsidRPr="004E0B38">
        <w:rPr>
          <w:rStyle w:val="HideTWBExt"/>
        </w:rPr>
        <w:t>&lt;DocAmend2&gt;</w:t>
      </w:r>
      <w:r w:rsidRPr="004E0B38">
        <w:t xml:space="preserve"> 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29 – alineatul 1 a</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1a.</w:t>
            </w:r>
            <w:r w:rsidRPr="004E0B38">
              <w:tab/>
              <w:t xml:space="preserve">O entitate supravegheată care utilizează un indice de referință în contractele financiare </w:t>
            </w:r>
            <w:r w:rsidRPr="004E0B38">
              <w:t xml:space="preserve">sau instrumentele financiare existente ce face obiectul unui </w:t>
            </w:r>
            <w:r w:rsidRPr="004E0B38">
              <w:lastRenderedPageBreak/>
              <w:t>anunț public în temeiul articolului 24a alineatul (5) înlocuiește indicele de referință respectiv cu o alternativă adecvată în termen de 6 luni de la publicarea anunțului respectiv sau emite și p</w:t>
            </w:r>
            <w:r w:rsidRPr="004E0B38">
              <w:t>ublică pe site-ul său internet o declarație prin care își informează clienții cu privire la absența unei alternative adecvate.</w:t>
            </w:r>
          </w:p>
        </w:tc>
        <w:tc>
          <w:tcPr>
            <w:tcW w:w="4876" w:type="dxa"/>
            <w:hideMark/>
          </w:tcPr>
          <w:p w:rsidR="001762D4" w:rsidRPr="004E0B38" w:rsidRDefault="00B2379F">
            <w:pPr>
              <w:pStyle w:val="Normal6"/>
              <w:rPr>
                <w:szCs w:val="24"/>
              </w:rPr>
            </w:pPr>
            <w:r w:rsidRPr="004E0B38">
              <w:rPr>
                <w:b/>
                <w:i/>
              </w:rPr>
              <w:lastRenderedPageBreak/>
              <w:t>1b.</w:t>
            </w:r>
            <w:r w:rsidRPr="004E0B38">
              <w:rPr>
                <w:b/>
                <w:i/>
              </w:rPr>
              <w:tab/>
            </w:r>
            <w:r w:rsidRPr="004E0B38">
              <w:t xml:space="preserve">O entitate supravegheată care utilizează un indice de referință în contractele financiare sau </w:t>
            </w:r>
            <w:r w:rsidRPr="004E0B38">
              <w:rPr>
                <w:b/>
                <w:i/>
              </w:rPr>
              <w:t>să măsoare performanța fonduril</w:t>
            </w:r>
            <w:r w:rsidRPr="004E0B38">
              <w:rPr>
                <w:b/>
                <w:i/>
              </w:rPr>
              <w:t xml:space="preserve">or de investiții sau </w:t>
            </w:r>
            <w:r w:rsidRPr="004E0B38">
              <w:lastRenderedPageBreak/>
              <w:t>instrumentele financiare existente ce face obiectul unui anunț public în temeiul articolului 24a alineatul (5) înlocuiește indicele de referință respectiv cu o alternativă adecvată în termen de 6 luni de la publicarea anunțului respect</w:t>
            </w:r>
            <w:r w:rsidRPr="004E0B38">
              <w:t>iv sau emite și publică pe site-ul său internet o declarație prin care își informează clienții cu privire la absența unei alternative adecvate.</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126</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Dorie</w:t>
      </w:r>
      <w:r w:rsidRPr="004E0B38">
        <w:t>n Rookmaker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14 – litera ca (nouă)</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29 – alineatul 1 ba (n</w:t>
      </w:r>
      <w:r w:rsidRPr="004E0B38">
        <w:t>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877C23" w:rsidRPr="004E0B38" w:rsidRDefault="00B2379F">
            <w:pPr>
              <w:pStyle w:val="Normal6"/>
              <w:rPr>
                <w:b/>
                <w:i/>
              </w:rPr>
            </w:pPr>
            <w:r w:rsidRPr="004E0B38">
              <w:rPr>
                <w:b/>
                <w:i/>
              </w:rPr>
              <w:t>1ba.</w:t>
            </w:r>
            <w:r w:rsidRPr="004E0B38">
              <w:rPr>
                <w:b/>
                <w:i/>
              </w:rPr>
              <w:tab/>
              <w:t>Interdicția de la alineatul (1) al prezentului articol nu se aplică în următoarele cazuri:</w:t>
            </w:r>
          </w:p>
          <w:p w:rsidR="001762D4" w:rsidRPr="004E0B38" w:rsidRDefault="00B2379F" w:rsidP="00877C23">
            <w:pPr>
              <w:pStyle w:val="Normal6"/>
              <w:rPr>
                <w:szCs w:val="24"/>
              </w:rPr>
            </w:pPr>
            <w:r w:rsidRPr="004E0B38">
              <w:rPr>
                <w:b/>
                <w:i/>
              </w:rPr>
              <w:t xml:space="preserve">(a) formarea pieței în sprijinul activității clienților legate de tranzacțiile executate înainte de </w:t>
            </w:r>
            <w:r w:rsidRPr="004E0B38">
              <w:rPr>
                <w:b/>
                <w:i/>
              </w:rPr>
              <w:t>data intrării în vigoare a interdicției;</w:t>
            </w:r>
            <w:r w:rsidRPr="004E0B38">
              <w:rPr>
                <w:b/>
                <w:i/>
              </w:rPr>
              <w:br/>
              <w:t>(b) tranzacțiile sau alte activități care reduc sau acoperă expunerea entității supravegheate sau a oricărui client al entității supravegheate la indicele de referință interzis;</w:t>
            </w:r>
            <w:r w:rsidRPr="004E0B38">
              <w:rPr>
                <w:b/>
                <w:i/>
              </w:rPr>
              <w:br/>
              <w:t>(c) novarea tranzacțiilor;</w:t>
            </w:r>
            <w:r w:rsidRPr="004E0B38">
              <w:rPr>
                <w:b/>
                <w:i/>
              </w:rPr>
              <w:br/>
              <w:t>(d) tranza</w:t>
            </w:r>
            <w:r w:rsidRPr="004E0B38">
              <w:rPr>
                <w:b/>
                <w:i/>
              </w:rPr>
              <w:t>cțiile executate în scopul participării la o procedură de licitație a contrapărții centrale în cazul neîndeplinirii obligațiilor de plată de către un membru, inclusiv tranzacțiile de acoperire a expunerii rezultate;</w:t>
            </w:r>
            <w:r w:rsidRPr="004E0B38">
              <w:rPr>
                <w:b/>
                <w:i/>
              </w:rPr>
              <w:br/>
              <w:t>(e) interpolarea sau o altă utilizare pr</w:t>
            </w:r>
            <w:r w:rsidRPr="004E0B38">
              <w:rPr>
                <w:b/>
                <w:i/>
              </w:rPr>
              <w:t>evăzută în acordurile contractuale de rezervă în legătură cu indicele de referință interzis.</w:t>
            </w:r>
          </w:p>
        </w:tc>
      </w:tr>
    </w:tbl>
    <w:p w:rsidR="001762D4" w:rsidRPr="004E0B38" w:rsidRDefault="00B2379F" w:rsidP="001762D4">
      <w:pPr>
        <w:pStyle w:val="Olang"/>
      </w:pPr>
      <w:r w:rsidRPr="004E0B38">
        <w:rPr>
          <w:noProof w:val="0"/>
        </w:rPr>
        <w:lastRenderedPageBreak/>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6 luni nu sunt de ajuns pentru ca o entitate supravegheată să organizeze și să pună în aplicare</w:t>
      </w:r>
      <w:r w:rsidRPr="004E0B38">
        <w:t xml:space="preserve"> în mod corespunzător o rată alternativă. Tranziția poate fi un proces complex</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127</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Marco Zanni, Valentino Grant, Antonio Maria Rinaldi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 xml:space="preserve">Propunere de </w:t>
      </w:r>
      <w:r w:rsidRPr="004E0B38">
        <w:t>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14 – litera ca (nouă)</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29 – alineatul 2</w:t>
      </w:r>
      <w:r w:rsidRPr="004E0B3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B85361">
        <w:trPr>
          <w:jc w:val="center"/>
        </w:trPr>
        <w:tc>
          <w:tcPr>
            <w:tcW w:w="9752" w:type="dxa"/>
            <w:gridSpan w:val="2"/>
          </w:tcPr>
          <w:p w:rsidR="001762D4" w:rsidRPr="004E0B38" w:rsidRDefault="001762D4">
            <w:pPr>
              <w:keepNext/>
            </w:pPr>
          </w:p>
        </w:tc>
      </w:tr>
      <w:tr w:rsidR="00843052" w:rsidRPr="004E0B38" w:rsidTr="00B85361">
        <w:trPr>
          <w:jc w:val="center"/>
        </w:trPr>
        <w:tc>
          <w:tcPr>
            <w:tcW w:w="4876" w:type="dxa"/>
            <w:hideMark/>
          </w:tcPr>
          <w:p w:rsidR="001762D4" w:rsidRPr="004E0B38" w:rsidRDefault="00B2379F">
            <w:pPr>
              <w:pStyle w:val="ColumnHeading"/>
              <w:keepNext/>
            </w:pPr>
            <w:r w:rsidRPr="004E0B38">
              <w:t>Textul în vigoare</w:t>
            </w:r>
          </w:p>
        </w:tc>
        <w:tc>
          <w:tcPr>
            <w:tcW w:w="4876" w:type="dxa"/>
            <w:hideMark/>
          </w:tcPr>
          <w:p w:rsidR="001762D4" w:rsidRPr="004E0B38" w:rsidRDefault="00B2379F">
            <w:pPr>
              <w:pStyle w:val="ColumnHeading"/>
              <w:keepNext/>
            </w:pPr>
            <w:r w:rsidRPr="004E0B38">
              <w:t>Amendamentul</w:t>
            </w:r>
          </w:p>
        </w:tc>
      </w:tr>
      <w:tr w:rsidR="00843052" w:rsidRPr="004E0B38" w:rsidTr="00B85361">
        <w:trPr>
          <w:jc w:val="center"/>
        </w:trPr>
        <w:tc>
          <w:tcPr>
            <w:tcW w:w="4876" w:type="dxa"/>
          </w:tcPr>
          <w:p w:rsidR="001762D4" w:rsidRPr="004E0B38" w:rsidRDefault="001762D4">
            <w:pPr>
              <w:pStyle w:val="Normal6"/>
            </w:pPr>
          </w:p>
        </w:tc>
        <w:tc>
          <w:tcPr>
            <w:tcW w:w="4876" w:type="dxa"/>
            <w:hideMark/>
          </w:tcPr>
          <w:p w:rsidR="001762D4" w:rsidRPr="004E0B38" w:rsidRDefault="00B2379F" w:rsidP="002959F4">
            <w:pPr>
              <w:pStyle w:val="Normal6"/>
              <w:rPr>
                <w:szCs w:val="24"/>
              </w:rPr>
            </w:pPr>
            <w:r w:rsidRPr="004E0B38">
              <w:rPr>
                <w:b/>
                <w:i/>
              </w:rPr>
              <w:t>(ca)</w:t>
            </w:r>
            <w:r w:rsidRPr="004E0B38">
              <w:rPr>
                <w:b/>
                <w:i/>
              </w:rPr>
              <w:tab/>
              <w:t xml:space="preserve">alineatul (2) se </w:t>
            </w:r>
            <w:r w:rsidRPr="004E0B38">
              <w:rPr>
                <w:b/>
                <w:i/>
              </w:rPr>
              <w:t>modifică după cum urmează:</w:t>
            </w:r>
          </w:p>
        </w:tc>
      </w:tr>
      <w:tr w:rsidR="00843052" w:rsidRPr="004E0B38" w:rsidTr="00B85361">
        <w:trPr>
          <w:jc w:val="center"/>
        </w:trPr>
        <w:tc>
          <w:tcPr>
            <w:tcW w:w="4876" w:type="dxa"/>
          </w:tcPr>
          <w:p w:rsidR="002959F4" w:rsidRPr="004E0B38" w:rsidRDefault="00B2379F" w:rsidP="002959F4">
            <w:pPr>
              <w:rPr>
                <w:color w:val="333333"/>
              </w:rPr>
            </w:pPr>
            <w:r w:rsidRPr="004E0B38">
              <w:rPr>
                <w:rStyle w:val="no-parag"/>
                <w:shd w:val="clear" w:color="auto" w:fill="FFFFFF"/>
              </w:rPr>
              <w:t>2.</w:t>
            </w:r>
            <w:r w:rsidRPr="004E0B38">
              <w:rPr>
                <w:b/>
                <w:i/>
              </w:rPr>
              <w:tab/>
            </w:r>
            <w:r w:rsidRPr="004E0B38">
              <w:t>În cazul în care un prospect care urmează să fie publicat în conformitate cu Directiva 2003/71/CE sau Directiva 2009/65/CE are ca obiect valorile mobiliare sau alte produse de investiții care se raportează la un indice de ref</w:t>
            </w:r>
            <w:r w:rsidRPr="004E0B38">
              <w:t xml:space="preserve">erință, emitentul, ofertantul sau persoana care solicită admiterea de a tranzacționa pe o piață reglementată se asigură că </w:t>
            </w:r>
            <w:r w:rsidRPr="004E0B38">
              <w:rPr>
                <w:b/>
                <w:i/>
              </w:rPr>
              <w:t>prospectul cuprinde,</w:t>
            </w:r>
            <w:r w:rsidRPr="004E0B38">
              <w:t xml:space="preserve"> de </w:t>
            </w:r>
            <w:r w:rsidRPr="004E0B38">
              <w:rPr>
                <w:b/>
                <w:i/>
              </w:rPr>
              <w:t>asemenea, informații clare și vizibile care să precizeze dacă indicele de referință este furnizat</w:t>
            </w:r>
            <w:r w:rsidRPr="004E0B38">
              <w:t xml:space="preserve"> de </w:t>
            </w:r>
            <w:r w:rsidRPr="004E0B38">
              <w:rPr>
                <w:b/>
                <w:i/>
              </w:rPr>
              <w:t>către un</w:t>
            </w:r>
            <w:r w:rsidRPr="004E0B38">
              <w:rPr>
                <w:b/>
                <w:i/>
              </w:rPr>
              <w:t xml:space="preserve"> administrator înregistrat în conformitate cu articolul 36 din prezentul regulament</w:t>
            </w:r>
            <w:r w:rsidRPr="004E0B38">
              <w:t>.</w:t>
            </w:r>
          </w:p>
          <w:p w:rsidR="001762D4" w:rsidRPr="004E0B38" w:rsidRDefault="001762D4">
            <w:pPr>
              <w:pStyle w:val="Normal6"/>
            </w:pPr>
          </w:p>
        </w:tc>
        <w:tc>
          <w:tcPr>
            <w:tcW w:w="4876" w:type="dxa"/>
            <w:hideMark/>
          </w:tcPr>
          <w:p w:rsidR="001762D4" w:rsidRPr="004E0B38" w:rsidRDefault="00B2379F">
            <w:pPr>
              <w:pStyle w:val="Normal6"/>
              <w:rPr>
                <w:szCs w:val="24"/>
              </w:rPr>
            </w:pPr>
            <w:r w:rsidRPr="004E0B38">
              <w:t>2.</w:t>
            </w:r>
            <w:r w:rsidRPr="004E0B38">
              <w:rPr>
                <w:b/>
                <w:i/>
              </w:rPr>
              <w:tab/>
            </w:r>
            <w:r w:rsidRPr="004E0B38">
              <w:t>Dacă un prospect care urmează să fie publicat în conformitate cu Directiva 2003/71/CE sau Directiva 2009/65/CE are ca obiect valorile mobiliare sau alte produse de inv</w:t>
            </w:r>
            <w:r w:rsidRPr="004E0B38">
              <w:t xml:space="preserve">estiții care se raportează la un indice de referință, emitentul, ofertantul sau persoana care solicită admiterea de a tranzacționa pe o piață reglementată se asigură că </w:t>
            </w:r>
            <w:r w:rsidRPr="004E0B38">
              <w:rPr>
                <w:b/>
                <w:i/>
              </w:rPr>
              <w:t>atunci când un anunț public privind indicele</w:t>
            </w:r>
            <w:r w:rsidRPr="004E0B38">
              <w:t xml:space="preserve"> de </w:t>
            </w:r>
            <w:r w:rsidRPr="004E0B38">
              <w:rPr>
                <w:b/>
                <w:i/>
              </w:rPr>
              <w:t>referință utilizat este inclus în regis</w:t>
            </w:r>
            <w:r w:rsidRPr="004E0B38">
              <w:rPr>
                <w:b/>
                <w:i/>
              </w:rPr>
              <w:t>trul menționat la articolul 36 din prezentul regulament, în termen de 6 luni</w:t>
            </w:r>
            <w:r w:rsidRPr="004E0B38">
              <w:t xml:space="preserve"> de </w:t>
            </w:r>
            <w:r w:rsidRPr="004E0B38">
              <w:rPr>
                <w:b/>
                <w:i/>
              </w:rPr>
              <w:t>la publicarea anunțului public, prospectul include și aceste informații într-un mod clar și vizibil</w:t>
            </w:r>
            <w:r w:rsidRPr="004E0B38">
              <w:t>.</w:t>
            </w:r>
          </w:p>
        </w:tc>
      </w:tr>
    </w:tbl>
    <w:p w:rsidR="00B85361" w:rsidRPr="004E0B38" w:rsidRDefault="00B2379F" w:rsidP="00B85361">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B85361" w:rsidRPr="004E0B38" w:rsidRDefault="00B2379F" w:rsidP="00B85361">
      <w:pPr>
        <w:pStyle w:val="CrossRef"/>
      </w:pPr>
      <w:r w:rsidRPr="004E0B38">
        <w:t>(https://eur-lex.europa.eu/legal-content/RO/TXT/?uri=CELEX%3A02016R1011-20240109)</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128</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w:t>
      </w:r>
      <w:r w:rsidRPr="004E0B38">
        <w:t xml:space="preserve"> de regulament</w:t>
      </w:r>
      <w:r w:rsidRPr="004E0B38">
        <w:rPr>
          <w:rStyle w:val="HideTWBExt"/>
          <w:b w:val="0"/>
        </w:rPr>
        <w:t>&lt;/DocAmend&gt;</w:t>
      </w:r>
    </w:p>
    <w:p w:rsidR="00877C23" w:rsidRPr="004E0B38" w:rsidRDefault="00B2379F" w:rsidP="00877C23">
      <w:pPr>
        <w:pStyle w:val="NormalBold"/>
      </w:pPr>
      <w:r w:rsidRPr="004E0B38">
        <w:rPr>
          <w:rStyle w:val="HideTWBExt"/>
          <w:b w:val="0"/>
        </w:rPr>
        <w:t>&lt;Article&gt;</w:t>
      </w:r>
      <w:r w:rsidRPr="004E0B38">
        <w:t>Articolul 1 – paragraful 1 – punctul 14 – litera ca (nouă)</w:t>
      </w:r>
      <w:r w:rsidRPr="004E0B38">
        <w:rPr>
          <w:rStyle w:val="HideTWBExt"/>
          <w:b w:val="0"/>
        </w:rPr>
        <w:t>&lt;/Article&gt;</w:t>
      </w:r>
    </w:p>
    <w:p w:rsidR="00877C23" w:rsidRPr="004E0B38" w:rsidRDefault="00B2379F" w:rsidP="00877C23">
      <w:pPr>
        <w:keepNext/>
      </w:pPr>
      <w:r w:rsidRPr="004E0B38">
        <w:rPr>
          <w:rStyle w:val="HideTWBExt"/>
        </w:rPr>
        <w:lastRenderedPageBreak/>
        <w:t>&lt;DocAmend2&gt;</w:t>
      </w:r>
      <w:r w:rsidRPr="004E0B38">
        <w:t>Regulamentul (UE) 2016/1011</w:t>
      </w:r>
      <w:r w:rsidRPr="004E0B38">
        <w:rPr>
          <w:rStyle w:val="HideTWBExt"/>
        </w:rPr>
        <w:t>&lt;/DocAmend2&gt;</w:t>
      </w:r>
    </w:p>
    <w:p w:rsidR="00877C23" w:rsidRPr="004E0B38" w:rsidRDefault="00B2379F" w:rsidP="00877C23">
      <w:r w:rsidRPr="004E0B38">
        <w:rPr>
          <w:rStyle w:val="HideTWBExt"/>
        </w:rPr>
        <w:t>&lt;Article2&gt;</w:t>
      </w:r>
      <w:r w:rsidRPr="004E0B38">
        <w:t>Articolul 29 – alineatul 1 ba (nou)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(ca)</w:t>
            </w:r>
            <w:r w:rsidRPr="004E0B38">
              <w:rPr>
                <w:b/>
                <w:i/>
              </w:rPr>
              <w:tab/>
              <w:t>se introduce următorul alineat:</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1ba.</w:t>
            </w:r>
            <w:r w:rsidRPr="004E0B38">
              <w:rPr>
                <w:b/>
                <w:i/>
              </w:rPr>
              <w:tab/>
              <w:t>O entitate supravegheată poate utiliza un indice de referință prin care declară, în documentația sa juridică sau de comercializare sau în denumirea sa, că ia în considerare factorii ESG în metodologia sa numai da</w:t>
            </w:r>
            <w:r w:rsidRPr="004E0B38">
              <w:rPr>
                <w:b/>
                <w:i/>
              </w:rPr>
              <w:t>că administratorul său divulgă informațiile menționate la articolul 13 alineatul (1) litera (d) și la articolul 27 alineatul (2a). Toate cerințele de publicare a metodologiei trebuie să fie conforme cu Regulamentul (UE) 2019/2088, cu Directiva 2011/61/UE ș</w:t>
            </w:r>
            <w:r w:rsidRPr="004E0B38">
              <w:rPr>
                <w:b/>
                <w:i/>
              </w:rPr>
              <w:t>i cu Directiva 2009/65/CE. Prezentul alineat se aplică atât indicilor de referință din UE, cât și celor din afara UE.</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Se impune alinierea privind publicarea obligatorie de informații ESG </w:t>
      </w:r>
      <w:r w:rsidRPr="004E0B38">
        <w:t xml:space="preserve">privind indicii de referință ESG cu informațiile UE în materie de reglementare pentru produsele financiare (Regulamentul privind publicarea de informații privind finanțarea durabilă) și între cerințele privind denumirea indicilor de referință și cerințele </w:t>
      </w:r>
      <w:r w:rsidRPr="004E0B38">
        <w:t>privind denumirile fondurilor, în special pentru fondurile tranzacționate la bursă (ale căror denumiri le reproduc pe cele ale indicilor lor subiacenți) este esențială (Directiva privind OPCVM și Directiva AFIA).</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129</w:t>
      </w:r>
      <w:r w:rsidRPr="004E0B38">
        <w:rPr>
          <w:rStyle w:val="HideTWBExt"/>
          <w:b w:val="0"/>
        </w:rPr>
        <w:t>&lt;/N</w:t>
      </w:r>
      <w:r w:rsidRPr="004E0B38">
        <w:rPr>
          <w:rStyle w:val="HideTWBExt"/>
          <w:b w:val="0"/>
        </w:rPr>
        <w:t>umAm&gt;</w:t>
      </w:r>
    </w:p>
    <w:p w:rsidR="001762D4" w:rsidRPr="004E0B38" w:rsidRDefault="00B2379F" w:rsidP="001762D4">
      <w:pPr>
        <w:pStyle w:val="NormalBold"/>
      </w:pPr>
      <w:r w:rsidRPr="004E0B38">
        <w:rPr>
          <w:rStyle w:val="HideTWBExt"/>
          <w:b w:val="0"/>
        </w:rPr>
        <w:t>&lt;RepeatBlock-By&gt;&lt;Members&gt;</w:t>
      </w:r>
      <w:r w:rsidRPr="004E0B38">
        <w:t>Irene Tinagli</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877C23" w:rsidRPr="004E0B38" w:rsidRDefault="00B2379F" w:rsidP="00877C23">
      <w:pPr>
        <w:pStyle w:val="NormalBold"/>
      </w:pPr>
      <w:r w:rsidRPr="004E0B38">
        <w:rPr>
          <w:rStyle w:val="HideTWBExt"/>
          <w:b w:val="0"/>
        </w:rPr>
        <w:t>&lt;Article&gt;</w:t>
      </w:r>
      <w:r w:rsidRPr="004E0B38">
        <w:t>Articolul 1 – paragraful 1 – punctul 14 – litera ca (nouă)</w:t>
      </w:r>
      <w:r w:rsidRPr="004E0B38">
        <w:rPr>
          <w:rStyle w:val="HideTWBExt"/>
          <w:b w:val="0"/>
        </w:rPr>
        <w:t>&lt;/Article&gt;</w:t>
      </w:r>
    </w:p>
    <w:p w:rsidR="00F70312" w:rsidRPr="004E0B38" w:rsidRDefault="00B2379F" w:rsidP="00F70312">
      <w:pPr>
        <w:keepNext/>
      </w:pPr>
      <w:r w:rsidRPr="004E0B38">
        <w:rPr>
          <w:rStyle w:val="HideTWBExt"/>
        </w:rPr>
        <w:t>&lt;DocAmend2&gt;</w:t>
      </w:r>
      <w:r w:rsidRPr="004E0B38">
        <w:t>Regulamentul (UE) 2016/1011</w:t>
      </w:r>
      <w:r w:rsidRPr="004E0B38">
        <w:rPr>
          <w:rStyle w:val="HideTWBExt"/>
        </w:rPr>
        <w:t>&lt;/DocAmend2&gt;</w:t>
      </w:r>
    </w:p>
    <w:p w:rsidR="00F70312" w:rsidRPr="004E0B38" w:rsidRDefault="00B2379F" w:rsidP="00F70312">
      <w:r w:rsidRPr="004E0B38">
        <w:rPr>
          <w:rStyle w:val="HideTWBExt"/>
        </w:rPr>
        <w:t>&lt;Article2</w:t>
      </w:r>
      <w:r w:rsidRPr="004E0B38">
        <w:rPr>
          <w:rStyle w:val="HideTWBExt"/>
        </w:rPr>
        <w:t>&gt;</w:t>
      </w:r>
      <w:r w:rsidRPr="004E0B38">
        <w:t>Articolul 29 – alineatul 2</w:t>
      </w:r>
      <w:r w:rsidRPr="004E0B3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F70312">
        <w:trPr>
          <w:jc w:val="center"/>
        </w:trPr>
        <w:tc>
          <w:tcPr>
            <w:tcW w:w="9752" w:type="dxa"/>
            <w:gridSpan w:val="2"/>
          </w:tcPr>
          <w:p w:rsidR="001762D4" w:rsidRPr="004E0B38" w:rsidRDefault="001762D4">
            <w:pPr>
              <w:keepNext/>
            </w:pPr>
          </w:p>
        </w:tc>
      </w:tr>
      <w:tr w:rsidR="00843052" w:rsidRPr="004E0B38" w:rsidTr="00F70312">
        <w:trPr>
          <w:jc w:val="center"/>
        </w:trPr>
        <w:tc>
          <w:tcPr>
            <w:tcW w:w="4876" w:type="dxa"/>
            <w:hideMark/>
          </w:tcPr>
          <w:p w:rsidR="001762D4" w:rsidRPr="004E0B38" w:rsidRDefault="00B2379F">
            <w:pPr>
              <w:pStyle w:val="ColumnHeading"/>
              <w:keepNext/>
            </w:pPr>
            <w:r w:rsidRPr="004E0B38">
              <w:t>Textul în vigoare</w:t>
            </w:r>
          </w:p>
        </w:tc>
        <w:tc>
          <w:tcPr>
            <w:tcW w:w="4876" w:type="dxa"/>
            <w:hideMark/>
          </w:tcPr>
          <w:p w:rsidR="001762D4" w:rsidRPr="004E0B38" w:rsidRDefault="00B2379F">
            <w:pPr>
              <w:pStyle w:val="ColumnHeading"/>
              <w:keepNext/>
            </w:pPr>
            <w:r w:rsidRPr="004E0B38">
              <w:t>Amendamentul</w:t>
            </w:r>
          </w:p>
        </w:tc>
      </w:tr>
      <w:tr w:rsidR="00843052" w:rsidRPr="004E0B38" w:rsidTr="00F70312">
        <w:trPr>
          <w:jc w:val="center"/>
        </w:trPr>
        <w:tc>
          <w:tcPr>
            <w:tcW w:w="4876" w:type="dxa"/>
          </w:tcPr>
          <w:p w:rsidR="001762D4" w:rsidRPr="004E0B38" w:rsidRDefault="001762D4">
            <w:pPr>
              <w:pStyle w:val="Normal6"/>
            </w:pPr>
          </w:p>
        </w:tc>
        <w:tc>
          <w:tcPr>
            <w:tcW w:w="4876" w:type="dxa"/>
            <w:hideMark/>
          </w:tcPr>
          <w:p w:rsidR="001762D4" w:rsidRPr="004E0B38" w:rsidRDefault="00B2379F" w:rsidP="00F70312">
            <w:pPr>
              <w:pStyle w:val="Normal6"/>
              <w:rPr>
                <w:szCs w:val="24"/>
              </w:rPr>
            </w:pPr>
            <w:r w:rsidRPr="004E0B38">
              <w:rPr>
                <w:b/>
                <w:i/>
              </w:rPr>
              <w:t>(ca)</w:t>
            </w:r>
            <w:r w:rsidRPr="004E0B38">
              <w:rPr>
                <w:b/>
                <w:i/>
              </w:rPr>
              <w:tab/>
              <w:t>alineatul (2) se modifică după cum urmează:</w:t>
            </w:r>
          </w:p>
        </w:tc>
      </w:tr>
      <w:tr w:rsidR="00843052" w:rsidRPr="004E0B38" w:rsidTr="00F70312">
        <w:trPr>
          <w:jc w:val="center"/>
        </w:trPr>
        <w:tc>
          <w:tcPr>
            <w:tcW w:w="4876" w:type="dxa"/>
          </w:tcPr>
          <w:p w:rsidR="00F70312" w:rsidRPr="004E0B38" w:rsidRDefault="00B2379F" w:rsidP="00F70312">
            <w:pPr>
              <w:rPr>
                <w:color w:val="333333"/>
              </w:rPr>
            </w:pPr>
            <w:r w:rsidRPr="004E0B38">
              <w:rPr>
                <w:rStyle w:val="no-parag"/>
                <w:shd w:val="clear" w:color="auto" w:fill="FFFFFF"/>
              </w:rPr>
              <w:t>2.</w:t>
            </w:r>
            <w:r w:rsidRPr="004E0B38">
              <w:rPr>
                <w:b/>
                <w:i/>
              </w:rPr>
              <w:tab/>
            </w:r>
            <w:r w:rsidRPr="004E0B38">
              <w:t>În cazul în care un prospect care urmează să fie publicat în conformitate cu Directiva 2003/71/CE sau Directiva 2009/65/CE are ca obiect valorile mobiliare sau alte produse de investiții care se raportează la un indice de referință, emitentul, ofertantul s</w:t>
            </w:r>
            <w:r w:rsidRPr="004E0B38">
              <w:t xml:space="preserve">au persoana care solicită admiterea de a tranzacționa pe o piață reglementată se asigură că prospectul cuprinde, de asemenea, informații clare și vizibile care să precizeze dacă </w:t>
            </w:r>
            <w:r w:rsidRPr="004E0B38">
              <w:rPr>
                <w:b/>
                <w:i/>
              </w:rPr>
              <w:t>indicele de referință este furnizat de către un administrator înregistrat</w:t>
            </w:r>
            <w:r w:rsidRPr="004E0B38">
              <w:t xml:space="preserve"> în </w:t>
            </w:r>
            <w:r w:rsidRPr="004E0B38">
              <w:rPr>
                <w:b/>
                <w:i/>
              </w:rPr>
              <w:t>c</w:t>
            </w:r>
            <w:r w:rsidRPr="004E0B38">
              <w:rPr>
                <w:b/>
                <w:i/>
              </w:rPr>
              <w:t>onformitate cu</w:t>
            </w:r>
            <w:r w:rsidRPr="004E0B38">
              <w:t xml:space="preserve"> articolul 36 din prezentul regulament.</w:t>
            </w:r>
          </w:p>
          <w:p w:rsidR="001762D4" w:rsidRPr="004E0B38" w:rsidRDefault="001762D4">
            <w:pPr>
              <w:pStyle w:val="Normal6"/>
            </w:pPr>
          </w:p>
        </w:tc>
        <w:tc>
          <w:tcPr>
            <w:tcW w:w="4876" w:type="dxa"/>
            <w:hideMark/>
          </w:tcPr>
          <w:p w:rsidR="001762D4" w:rsidRPr="004E0B38" w:rsidRDefault="00B2379F">
            <w:pPr>
              <w:pStyle w:val="Normal6"/>
              <w:rPr>
                <w:szCs w:val="24"/>
              </w:rPr>
            </w:pPr>
            <w:r w:rsidRPr="004E0B38">
              <w:t>2.</w:t>
            </w:r>
            <w:r w:rsidRPr="004E0B38">
              <w:rPr>
                <w:b/>
                <w:i/>
              </w:rPr>
              <w:tab/>
            </w:r>
            <w:r w:rsidRPr="004E0B38">
              <w:t>În cazul în care un prospect care urmează să fie publicat în conformitate cu Directiva 2003/71/CE sau Directiva 2009/65/CE are ca obiect valorile mobiliare sau alte produse de investiții care se rap</w:t>
            </w:r>
            <w:r w:rsidRPr="004E0B38">
              <w:t xml:space="preserve">ortează la un indice de referință, emitentul, ofertantul sau persoana care solicită admiterea de a tranzacționa pe o piață reglementată se asigură că prospectul cuprinde, de asemenea, informații clare și vizibile care să precizeze dacă </w:t>
            </w:r>
            <w:r w:rsidRPr="004E0B38">
              <w:rPr>
                <w:b/>
                <w:i/>
              </w:rPr>
              <w:t>este inclus un anunț</w:t>
            </w:r>
            <w:r w:rsidRPr="004E0B38">
              <w:rPr>
                <w:b/>
                <w:i/>
              </w:rPr>
              <w:t xml:space="preserve"> public privind indicele de referință utilizat</w:t>
            </w:r>
            <w:r w:rsidRPr="004E0B38">
              <w:t xml:space="preserve"> în </w:t>
            </w:r>
            <w:r w:rsidRPr="004E0B38">
              <w:rPr>
                <w:b/>
                <w:i/>
              </w:rPr>
              <w:t>registrul menționat la</w:t>
            </w:r>
            <w:r w:rsidRPr="004E0B38">
              <w:t xml:space="preserve"> articolul 36 din prezentul regulament</w:t>
            </w:r>
            <w:r w:rsidRPr="004E0B38">
              <w:rPr>
                <w:b/>
                <w:i/>
              </w:rPr>
              <w:t>, în termen de 6 luni de la publicarea anunțului public</w:t>
            </w:r>
            <w:r w:rsidRPr="004E0B38">
              <w:t>.</w:t>
            </w:r>
          </w:p>
        </w:tc>
      </w:tr>
    </w:tbl>
    <w:p w:rsidR="00B85361" w:rsidRPr="004E0B38" w:rsidRDefault="00B2379F" w:rsidP="00B85361">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B85361" w:rsidRPr="004E0B38" w:rsidRDefault="00B2379F" w:rsidP="00B85361">
      <w:pPr>
        <w:pStyle w:val="CrossRef"/>
      </w:pPr>
      <w:r w:rsidRPr="004E0B38">
        <w:t>(https://eur-lex.europa.eu/legal-content/RO/TXT/?uri=CEL</w:t>
      </w:r>
      <w:r w:rsidRPr="004E0B38">
        <w:t>EX%3A02016R1011-20240109)</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130</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 xml:space="preserve">Articolul 1 – </w:t>
      </w:r>
      <w:r w:rsidRPr="004E0B38">
        <w:t>paragraful 1 – punctul 17 a (nou)</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40 – alineatul 1 – paragraful 1</w:t>
      </w:r>
      <w:r w:rsidRPr="004E0B3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B85361">
        <w:trPr>
          <w:jc w:val="center"/>
        </w:trPr>
        <w:tc>
          <w:tcPr>
            <w:tcW w:w="9752" w:type="dxa"/>
            <w:gridSpan w:val="2"/>
          </w:tcPr>
          <w:p w:rsidR="001762D4" w:rsidRPr="004E0B38" w:rsidRDefault="001762D4">
            <w:pPr>
              <w:keepNext/>
            </w:pPr>
          </w:p>
        </w:tc>
      </w:tr>
      <w:tr w:rsidR="00843052" w:rsidRPr="004E0B38" w:rsidTr="00B85361">
        <w:trPr>
          <w:jc w:val="center"/>
        </w:trPr>
        <w:tc>
          <w:tcPr>
            <w:tcW w:w="4876" w:type="dxa"/>
            <w:hideMark/>
          </w:tcPr>
          <w:p w:rsidR="001762D4" w:rsidRPr="004E0B38" w:rsidRDefault="00B2379F">
            <w:pPr>
              <w:pStyle w:val="ColumnHeading"/>
              <w:keepNext/>
            </w:pPr>
            <w:r w:rsidRPr="004E0B38">
              <w:t>Textul în vigoare</w:t>
            </w:r>
          </w:p>
        </w:tc>
        <w:tc>
          <w:tcPr>
            <w:tcW w:w="4876" w:type="dxa"/>
            <w:hideMark/>
          </w:tcPr>
          <w:p w:rsidR="001762D4" w:rsidRPr="004E0B38" w:rsidRDefault="00B2379F">
            <w:pPr>
              <w:pStyle w:val="ColumnHeading"/>
              <w:keepNext/>
            </w:pPr>
            <w:r w:rsidRPr="004E0B38">
              <w:t>Amendamentul</w:t>
            </w:r>
          </w:p>
        </w:tc>
      </w:tr>
      <w:tr w:rsidR="00843052" w:rsidRPr="004E0B38" w:rsidTr="00B85361">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(17a)</w:t>
            </w:r>
            <w:r w:rsidRPr="004E0B38">
              <w:rPr>
                <w:b/>
                <w:i/>
              </w:rPr>
              <w:tab/>
              <w:t xml:space="preserve">La articolul 40 alineatul (1), primul paragraf se </w:t>
            </w:r>
            <w:r w:rsidRPr="004E0B38">
              <w:rPr>
                <w:b/>
                <w:i/>
              </w:rPr>
              <w:t>modifică după cum urmează:</w:t>
            </w:r>
          </w:p>
        </w:tc>
      </w:tr>
      <w:tr w:rsidR="00843052" w:rsidRPr="004E0B38" w:rsidTr="00B85361">
        <w:trPr>
          <w:jc w:val="center"/>
        </w:trPr>
        <w:tc>
          <w:tcPr>
            <w:tcW w:w="4876" w:type="dxa"/>
            <w:hideMark/>
          </w:tcPr>
          <w:p w:rsidR="001762D4" w:rsidRPr="004E0B38" w:rsidRDefault="00B2379F">
            <w:pPr>
              <w:pStyle w:val="Normal6"/>
            </w:pPr>
            <w:r w:rsidRPr="004E0B38">
              <w:t>1. În sensul prezentului regulament, ESMA este autoritatea competentă pentru:</w:t>
            </w:r>
          </w:p>
        </w:tc>
        <w:tc>
          <w:tcPr>
            <w:tcW w:w="4876" w:type="dxa"/>
            <w:hideMark/>
          </w:tcPr>
          <w:p w:rsidR="001762D4" w:rsidRPr="004E0B38" w:rsidRDefault="00B2379F">
            <w:pPr>
              <w:pStyle w:val="Normal6"/>
              <w:rPr>
                <w:szCs w:val="24"/>
              </w:rPr>
            </w:pPr>
            <w:r w:rsidRPr="004E0B38">
              <w:rPr>
                <w:b/>
                <w:i/>
              </w:rPr>
              <w:t>„1.</w:t>
            </w:r>
            <w:r w:rsidRPr="004E0B38">
              <w:t xml:space="preserve"> În sensul prezentului regulament, ESMA este autoritatea competentă pentru:</w:t>
            </w:r>
          </w:p>
        </w:tc>
      </w:tr>
      <w:tr w:rsidR="00843052" w:rsidRPr="004E0B38" w:rsidTr="00B85361">
        <w:trPr>
          <w:jc w:val="center"/>
        </w:trPr>
        <w:tc>
          <w:tcPr>
            <w:tcW w:w="4876" w:type="dxa"/>
            <w:hideMark/>
          </w:tcPr>
          <w:p w:rsidR="001762D4" w:rsidRPr="004E0B38" w:rsidRDefault="00B2379F">
            <w:pPr>
              <w:pStyle w:val="Normal6"/>
            </w:pPr>
            <w:r w:rsidRPr="004E0B38">
              <w:t>(a) administratorii de indici de referință critici menționați la artic</w:t>
            </w:r>
            <w:r w:rsidRPr="004E0B38">
              <w:t>olul 20 alineatul (1) literele (a) și (c);</w:t>
            </w:r>
          </w:p>
        </w:tc>
        <w:tc>
          <w:tcPr>
            <w:tcW w:w="4876" w:type="dxa"/>
            <w:hideMark/>
          </w:tcPr>
          <w:p w:rsidR="001762D4" w:rsidRPr="004E0B38" w:rsidRDefault="00B2379F">
            <w:pPr>
              <w:pStyle w:val="Normal6"/>
              <w:rPr>
                <w:szCs w:val="24"/>
              </w:rPr>
            </w:pPr>
            <w:r w:rsidRPr="004E0B38">
              <w:t>(a)</w:t>
            </w:r>
            <w:r w:rsidRPr="004E0B38">
              <w:rPr>
                <w:b/>
                <w:i/>
              </w:rPr>
              <w:tab/>
            </w:r>
            <w:r w:rsidRPr="004E0B38">
              <w:t xml:space="preserve"> administratorii de indici de referință critici menționați la articolul 20 alineatul (1) literele (a) și (c);</w:t>
            </w:r>
          </w:p>
        </w:tc>
      </w:tr>
      <w:tr w:rsidR="00843052" w:rsidRPr="004E0B38" w:rsidTr="00B85361">
        <w:trPr>
          <w:jc w:val="center"/>
        </w:trPr>
        <w:tc>
          <w:tcPr>
            <w:tcW w:w="4876" w:type="dxa"/>
            <w:hideMark/>
          </w:tcPr>
          <w:p w:rsidR="001762D4" w:rsidRPr="004E0B38" w:rsidRDefault="00B2379F">
            <w:pPr>
              <w:pStyle w:val="Normal6"/>
            </w:pPr>
            <w:r w:rsidRPr="004E0B38">
              <w:t>(b) administratorii de indici de referință menționați la articolul 32.</w:t>
            </w:r>
          </w:p>
        </w:tc>
        <w:tc>
          <w:tcPr>
            <w:tcW w:w="4876" w:type="dxa"/>
            <w:hideMark/>
          </w:tcPr>
          <w:p w:rsidR="001762D4" w:rsidRPr="004E0B38" w:rsidRDefault="00B2379F">
            <w:pPr>
              <w:pStyle w:val="Normal6"/>
              <w:rPr>
                <w:szCs w:val="24"/>
              </w:rPr>
            </w:pPr>
            <w:r w:rsidRPr="004E0B38">
              <w:t xml:space="preserve">(b) </w:t>
            </w:r>
            <w:r w:rsidRPr="004E0B38">
              <w:rPr>
                <w:b/>
                <w:i/>
              </w:rPr>
              <w:tab/>
            </w:r>
            <w:r w:rsidRPr="004E0B38">
              <w:t xml:space="preserve">administratorii de </w:t>
            </w:r>
            <w:r w:rsidRPr="004E0B38">
              <w:t>indici de referință menționați la articolul 32.</w:t>
            </w:r>
          </w:p>
        </w:tc>
      </w:tr>
      <w:tr w:rsidR="00843052" w:rsidRPr="004E0B38" w:rsidTr="00B85361">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(c) </w:t>
            </w:r>
            <w:r w:rsidRPr="004E0B38">
              <w:rPr>
                <w:b/>
                <w:i/>
              </w:rPr>
              <w:tab/>
              <w:t>administratorii de indici de referință care sunt semnificativi în Uniune, astfel cum se menționează la articolul 24 alineatele (1), (2), (5) și (6);</w:t>
            </w:r>
          </w:p>
        </w:tc>
      </w:tr>
      <w:tr w:rsidR="00843052" w:rsidRPr="004E0B38" w:rsidTr="00B85361">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(d) </w:t>
            </w:r>
            <w:r w:rsidRPr="004E0B38">
              <w:rPr>
                <w:b/>
                <w:i/>
              </w:rPr>
              <w:tab/>
              <w:t>administratorii care aprobă indici de referin</w:t>
            </w:r>
            <w:r w:rsidRPr="004E0B38">
              <w:rPr>
                <w:b/>
                <w:i/>
              </w:rPr>
              <w:t>ță furnizați într-o țară terță în conformitate cu articolul 33;</w:t>
            </w:r>
          </w:p>
        </w:tc>
      </w:tr>
      <w:tr w:rsidR="00843052" w:rsidRPr="004E0B38" w:rsidTr="00B85361">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(e) </w:t>
            </w:r>
            <w:r w:rsidRPr="004E0B38">
              <w:rPr>
                <w:b/>
                <w:i/>
              </w:rPr>
              <w:tab/>
              <w:t>administratorii indicilor UE de referință pentru activitățile de tranziție climatică și ai indicilor UE de referință aliniați la Acordul de la Paris, așa cum se prevede la articolul 3 a</w:t>
            </w:r>
            <w:r w:rsidRPr="004E0B38">
              <w:rPr>
                <w:b/>
                <w:i/>
              </w:rPr>
              <w:t>lineatele (23a) și (23b).</w:t>
            </w:r>
          </w:p>
        </w:tc>
      </w:tr>
      <w:tr w:rsidR="00843052" w:rsidRPr="004E0B38" w:rsidTr="00B85361">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w:t>
            </w:r>
          </w:p>
        </w:tc>
      </w:tr>
    </w:tbl>
    <w:p w:rsidR="00B85361" w:rsidRPr="004E0B38" w:rsidRDefault="00B2379F" w:rsidP="00B85361">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B85361" w:rsidRPr="004E0B38" w:rsidRDefault="00B2379F" w:rsidP="00B85361">
      <w:pPr>
        <w:pStyle w:val="CrossRef"/>
      </w:pPr>
      <w:r w:rsidRPr="004E0B38">
        <w:t>(https://eur-lex.europa.eu/legal-content/RO/TXT/?uri=CELEX%3A02016R1011-20240109)</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ESMA ar trebui totodată să fie responsabilă de supravegherea tuturor </w:t>
      </w:r>
      <w:r w:rsidRPr="004E0B38">
        <w:t>administratorilor de indici de referință semnificativi și a administratorilor indicilor UE de referință pentru activitățile de tranziție climatică și ai indicilor UE de referință aliniați la Acordul de la Paris.</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131</w:t>
      </w:r>
      <w:r w:rsidRPr="004E0B38">
        <w:rPr>
          <w:rStyle w:val="HideTWBExt"/>
          <w:b w:val="0"/>
        </w:rPr>
        <w:t>&lt;/Nu</w:t>
      </w:r>
      <w:r w:rsidRPr="004E0B38">
        <w:rPr>
          <w:rStyle w:val="HideTWBExt"/>
          <w:b w:val="0"/>
        </w:rPr>
        <w:t>mAm&gt;</w:t>
      </w:r>
    </w:p>
    <w:p w:rsidR="001762D4" w:rsidRPr="004E0B38" w:rsidRDefault="00B2379F" w:rsidP="001762D4">
      <w:pPr>
        <w:pStyle w:val="NormalBold"/>
      </w:pPr>
      <w:r w:rsidRPr="004E0B38">
        <w:rPr>
          <w:rStyle w:val="HideTWBExt"/>
          <w:b w:val="0"/>
        </w:rPr>
        <w:t>&lt;RepeatBlock-By&gt;&lt;Members&gt;</w:t>
      </w:r>
      <w:r w:rsidRPr="004E0B38">
        <w:t>Gilles Boyer, Stéphanie Yon-Courtin, Olivier Chastel</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877C23" w:rsidRPr="004E0B38" w:rsidRDefault="00B2379F" w:rsidP="00877C23">
      <w:pPr>
        <w:pStyle w:val="NormalBold"/>
      </w:pPr>
      <w:r w:rsidRPr="004E0B38">
        <w:rPr>
          <w:rStyle w:val="HideTWBExt"/>
          <w:b w:val="0"/>
        </w:rPr>
        <w:t>&lt;Article&gt;</w:t>
      </w:r>
      <w:r w:rsidRPr="004E0B38">
        <w:t>Articolul 1 – paragraful 1 – punctul 17 b (nou)</w:t>
      </w:r>
      <w:r w:rsidRPr="004E0B38">
        <w:rPr>
          <w:rStyle w:val="HideTWBExt"/>
          <w:b w:val="0"/>
        </w:rPr>
        <w:t>&lt;/Article&gt;</w:t>
      </w:r>
    </w:p>
    <w:p w:rsidR="00F70312" w:rsidRPr="004E0B38" w:rsidRDefault="00B2379F" w:rsidP="00F70312">
      <w:pPr>
        <w:keepNext/>
      </w:pPr>
      <w:r w:rsidRPr="004E0B38">
        <w:rPr>
          <w:rStyle w:val="HideTWBExt"/>
        </w:rPr>
        <w:t>&lt;DocAmend2&gt;</w:t>
      </w:r>
      <w:r w:rsidRPr="004E0B38">
        <w:t>Regulamentul (UE) 2016</w:t>
      </w:r>
      <w:r w:rsidRPr="004E0B38">
        <w:t>/1011</w:t>
      </w:r>
      <w:r w:rsidRPr="004E0B38">
        <w:rPr>
          <w:rStyle w:val="HideTWBExt"/>
        </w:rPr>
        <w:t>&lt;/DocAmend2&gt;</w:t>
      </w:r>
    </w:p>
    <w:p w:rsidR="00F70312" w:rsidRPr="004E0B38" w:rsidRDefault="00B2379F" w:rsidP="00F70312">
      <w:r w:rsidRPr="004E0B38">
        <w:rPr>
          <w:rStyle w:val="HideTWBExt"/>
        </w:rPr>
        <w:t>&lt;Article2&gt;</w:t>
      </w:r>
      <w:r w:rsidRPr="004E0B38">
        <w:t>Articolul 40 – alineatul 1 – paragraful 1 a (nou)</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(17b)</w:t>
            </w:r>
            <w:r w:rsidRPr="004E0B38">
              <w:rPr>
                <w:b/>
                <w:i/>
              </w:rPr>
              <w:tab/>
              <w:t>La articolul 40 alineatul (1) se adaugă următorul paragraf:</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Însă administratorii care nu intră sub incidența </w:t>
            </w:r>
            <w:r w:rsidRPr="004E0B38">
              <w:rPr>
                <w:b/>
                <w:i/>
              </w:rPr>
              <w:t>alineatului (1) pot selecta ESMA ca autoritate competentă responsabilă cu supravegherea lor.</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132</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Markus Ferber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w:t>
      </w:r>
      <w:r w:rsidRPr="004E0B38">
        <w:t>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21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51 – alineatul 4c</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4c.</w:t>
            </w:r>
            <w:r w:rsidRPr="004E0B38">
              <w:tab/>
            </w:r>
            <w:r w:rsidRPr="004E0B38">
              <w:t xml:space="preserve">Autoritățile competente </w:t>
            </w:r>
            <w:r w:rsidRPr="004E0B38">
              <w:rPr>
                <w:b/>
                <w:i/>
              </w:rPr>
              <w:t>și ESMA se asigură că administratorii</w:t>
            </w:r>
            <w:r w:rsidRPr="004E0B38">
              <w:t xml:space="preserve"> de </w:t>
            </w:r>
            <w:r w:rsidRPr="004E0B38">
              <w:rPr>
                <w:b/>
                <w:i/>
              </w:rPr>
              <w:t>indici</w:t>
            </w:r>
            <w:r w:rsidRPr="004E0B38">
              <w:t xml:space="preserve"> de </w:t>
            </w:r>
            <w:r w:rsidRPr="004E0B38">
              <w:rPr>
                <w:b/>
                <w:i/>
              </w:rPr>
              <w:t>referință</w:t>
            </w:r>
            <w:r w:rsidRPr="004E0B38">
              <w:t xml:space="preserve"> care </w:t>
            </w:r>
            <w:r w:rsidRPr="004E0B38">
              <w:rPr>
                <w:b/>
                <w:i/>
              </w:rPr>
              <w:t>au</w:t>
            </w:r>
            <w:r w:rsidRPr="004E0B38">
              <w:t xml:space="preserve"> fost </w:t>
            </w:r>
            <w:r w:rsidRPr="004E0B38">
              <w:rPr>
                <w:b/>
                <w:i/>
              </w:rPr>
              <w:t>autorizați, înregistrați, aprobați sau recunoscuți</w:t>
            </w:r>
            <w:r w:rsidRPr="004E0B38">
              <w:t xml:space="preserve"> la</w:t>
            </w:r>
            <w:r w:rsidRPr="004E0B38">
              <w:rPr>
                <w:b/>
                <w:i/>
              </w:rPr>
              <w:t xml:space="preserve"> [OP: a se introduce data = data aplicării prezentului regulament de modificare] pot beneficia</w:t>
            </w:r>
            <w:r w:rsidRPr="004E0B38">
              <w:t xml:space="preserve"> de </w:t>
            </w:r>
            <w:r w:rsidRPr="004E0B38">
              <w:rPr>
                <w:b/>
                <w:i/>
              </w:rPr>
              <w:t xml:space="preserve">o </w:t>
            </w:r>
            <w:r w:rsidRPr="004E0B38">
              <w:rPr>
                <w:b/>
                <w:i/>
              </w:rPr>
              <w:t>procedură simplificată</w:t>
            </w:r>
            <w:r w:rsidRPr="004E0B38">
              <w:t xml:space="preserve"> în </w:t>
            </w:r>
            <w:r w:rsidRPr="004E0B38">
              <w:rPr>
                <w:b/>
                <w:i/>
              </w:rPr>
              <w:t>cazul în care solicită autorizarea, înregistrarea, recunoașterea sau aprobarea</w:t>
            </w:r>
            <w:r w:rsidRPr="004E0B38">
              <w:t xml:space="preserve"> în </w:t>
            </w:r>
            <w:r w:rsidRPr="004E0B38">
              <w:rPr>
                <w:b/>
                <w:i/>
              </w:rPr>
              <w:t>temeiul articolului 24a alineatul (1), alineatul (2) sau alineatul (3), după caz,</w:t>
            </w:r>
            <w:r w:rsidRPr="004E0B38">
              <w:t xml:space="preserve"> până la... </w:t>
            </w:r>
            <w:r w:rsidRPr="004E0B38">
              <w:rPr>
                <w:b/>
                <w:i/>
              </w:rPr>
              <w:t>[OP: a se introduce</w:t>
            </w:r>
            <w:r w:rsidRPr="004E0B38">
              <w:t xml:space="preserve"> data </w:t>
            </w:r>
            <w:r w:rsidRPr="004E0B38">
              <w:rPr>
                <w:b/>
                <w:i/>
              </w:rPr>
              <w:t>= data aplicării</w:t>
            </w:r>
            <w:r w:rsidRPr="004E0B38">
              <w:t xml:space="preserve"> prezentului r</w:t>
            </w:r>
            <w:r w:rsidRPr="004E0B38">
              <w:t xml:space="preserve">egulament de </w:t>
            </w:r>
            <w:r w:rsidRPr="004E0B38">
              <w:rPr>
                <w:b/>
                <w:i/>
              </w:rPr>
              <w:t>modificare + doi ani]</w:t>
            </w:r>
            <w:r w:rsidRPr="004E0B38">
              <w:t>.</w:t>
            </w:r>
          </w:p>
        </w:tc>
        <w:tc>
          <w:tcPr>
            <w:tcW w:w="4876" w:type="dxa"/>
            <w:hideMark/>
          </w:tcPr>
          <w:p w:rsidR="001762D4" w:rsidRPr="004E0B38" w:rsidRDefault="00B2379F">
            <w:pPr>
              <w:pStyle w:val="Normal6"/>
              <w:rPr>
                <w:szCs w:val="24"/>
              </w:rPr>
            </w:pPr>
            <w:r w:rsidRPr="004E0B38">
              <w:t>4c.</w:t>
            </w:r>
            <w:r w:rsidRPr="004E0B38">
              <w:tab/>
              <w:t xml:space="preserve">Autoritățile </w:t>
            </w:r>
            <w:r w:rsidRPr="004E0B38">
              <w:rPr>
                <w:b/>
                <w:i/>
              </w:rPr>
              <w:t xml:space="preserve">naționale </w:t>
            </w:r>
            <w:r w:rsidRPr="004E0B38">
              <w:t xml:space="preserve">competente </w:t>
            </w:r>
            <w:r w:rsidRPr="004E0B38">
              <w:rPr>
                <w:b/>
                <w:i/>
              </w:rPr>
              <w:t>care intenționează să desemneze un indice</w:t>
            </w:r>
            <w:r w:rsidRPr="004E0B38">
              <w:t xml:space="preserve"> de </w:t>
            </w:r>
            <w:r w:rsidRPr="004E0B38">
              <w:rPr>
                <w:b/>
                <w:i/>
              </w:rPr>
              <w:t>referință furnizat</w:t>
            </w:r>
            <w:r w:rsidRPr="004E0B38">
              <w:t xml:space="preserve"> de </w:t>
            </w:r>
            <w:r w:rsidRPr="004E0B38">
              <w:rPr>
                <w:b/>
                <w:i/>
              </w:rPr>
              <w:t>un administrator</w:t>
            </w:r>
            <w:r w:rsidRPr="004E0B38">
              <w:t xml:space="preserve"> care </w:t>
            </w:r>
            <w:r w:rsidRPr="004E0B38">
              <w:rPr>
                <w:b/>
                <w:i/>
              </w:rPr>
              <w:t>a</w:t>
            </w:r>
            <w:r w:rsidRPr="004E0B38">
              <w:t xml:space="preserve"> fost </w:t>
            </w:r>
            <w:r w:rsidRPr="004E0B38">
              <w:rPr>
                <w:b/>
                <w:i/>
              </w:rPr>
              <w:t>inclus în registrul ESMA</w:t>
            </w:r>
            <w:r w:rsidRPr="004E0B38">
              <w:t xml:space="preserve"> la</w:t>
            </w:r>
            <w:r w:rsidRPr="004E0B38">
              <w:rPr>
                <w:b/>
                <w:i/>
              </w:rPr>
              <w:t xml:space="preserve">... [data aplicării prezentului regulament de modificare – </w:t>
            </w:r>
            <w:r w:rsidRPr="004E0B38">
              <w:rPr>
                <w:b/>
                <w:i/>
              </w:rPr>
              <w:t>1 zi] sau ESMA care intenționează să desemneze un indice</w:t>
            </w:r>
            <w:r w:rsidRPr="004E0B38">
              <w:t xml:space="preserve"> de </w:t>
            </w:r>
            <w:r w:rsidRPr="004E0B38">
              <w:rPr>
                <w:b/>
                <w:i/>
              </w:rPr>
              <w:t>referință care a fost inclus</w:t>
            </w:r>
            <w:r w:rsidRPr="004E0B38">
              <w:t xml:space="preserve"> în </w:t>
            </w:r>
            <w:r w:rsidRPr="004E0B38">
              <w:rPr>
                <w:b/>
                <w:i/>
              </w:rPr>
              <w:t>registrul ESMA sau al cărui administrator a fost inclus</w:t>
            </w:r>
            <w:r w:rsidRPr="004E0B38">
              <w:t xml:space="preserve"> în </w:t>
            </w:r>
            <w:r w:rsidRPr="004E0B38">
              <w:rPr>
                <w:b/>
                <w:i/>
              </w:rPr>
              <w:t>registrul ESMA la... [data aplicării prezentului regulament de modificare – 1 zi] fac acest lucru</w:t>
            </w:r>
            <w:r w:rsidRPr="004E0B38">
              <w:t xml:space="preserve"> până la</w:t>
            </w:r>
            <w:r w:rsidRPr="004E0B38">
              <w:t>...</w:t>
            </w:r>
            <w:r w:rsidRPr="004E0B38">
              <w:rPr>
                <w:b/>
                <w:i/>
              </w:rPr>
              <w:t xml:space="preserve"> [12 luni de la data intrării în vigoare a prezentului regulament de modificare].</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Administratorii de indici de referință care au fost autorizați, înregistrați, aprobați sau recunoscuți la [OP: a se introduce data = data aplicării prezentului regulamen</w:t>
            </w:r>
            <w:r w:rsidRPr="004E0B38">
              <w:rPr>
                <w:b/>
                <w:i/>
              </w:rPr>
              <w:t>t de modificare] își păstrează acest statut timp de 12 luni de la intrarea în vigoare a prezentului regulament de modificare.</w:t>
            </w:r>
            <w:r w:rsidRPr="004E0B38">
              <w:t xml:space="preserve"> </w:t>
            </w:r>
            <w:r w:rsidRPr="004E0B38">
              <w:rPr>
                <w:b/>
                <w:i/>
              </w:rPr>
              <w:t>În cazul în care unul sau mai mulți indici de referință sunt desemnați până la... [în termen de 12 luni de la data aplicării preze</w:t>
            </w:r>
            <w:r w:rsidRPr="004E0B38">
              <w:rPr>
                <w:b/>
                <w:i/>
              </w:rPr>
              <w:t>ntului regulament de modificare], administratorii desemnați nu sunt obligați să solicite din nou autorizarea, înregistrarea, recunoașterea sau aprobarea în temeiul articolului 24a alineatul (1), alineatul (2) sau alineatul (3), după caz.</w:t>
            </w:r>
          </w:p>
        </w:tc>
      </w:tr>
      <w:tr w:rsidR="00843052" w:rsidRPr="004E0B38" w:rsidTr="001762D4">
        <w:trPr>
          <w:jc w:val="center"/>
        </w:trPr>
        <w:tc>
          <w:tcPr>
            <w:tcW w:w="4876" w:type="dxa"/>
          </w:tcPr>
          <w:p w:rsidR="001762D4" w:rsidRPr="004E0B38" w:rsidRDefault="001762D4">
            <w:pPr>
              <w:pStyle w:val="Normal6"/>
            </w:pPr>
          </w:p>
        </w:tc>
        <w:tc>
          <w:tcPr>
            <w:tcW w:w="4876" w:type="dxa"/>
            <w:hideMark/>
          </w:tcPr>
          <w:p w:rsidR="001762D4" w:rsidRPr="004E0B38" w:rsidRDefault="00B2379F">
            <w:pPr>
              <w:pStyle w:val="Normal6"/>
              <w:rPr>
                <w:szCs w:val="24"/>
              </w:rPr>
            </w:pPr>
            <w:r w:rsidRPr="004E0B38">
              <w:rPr>
                <w:b/>
                <w:i/>
              </w:rPr>
              <w:t xml:space="preserve">Administratorii </w:t>
            </w:r>
            <w:r w:rsidRPr="004E0B38">
              <w:rPr>
                <w:b/>
                <w:i/>
              </w:rPr>
              <w:t>indicilor de referință semnificativi care au fost autorizați, înregistrați, aprobați sau recunoscuți la... [data aplicării prezentului regulament de modificare] nu sunt obligați să solicite din nou autorizarea, înregistrarea, recunoașterea sau aprobarea în</w:t>
            </w:r>
            <w:r w:rsidRPr="004E0B38">
              <w:rPr>
                <w:b/>
                <w:i/>
              </w:rPr>
              <w:t xml:space="preserve"> temeiul articolului 24a alineatul (1) dacă unul sau mai mulți dintre indicii lor de referință sunt semnificativi în temeiul articolului 24 alineatul (1) litera (a).”</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pPr>
        <w:pStyle w:val="JustificationTitle"/>
        <w:rPr>
          <w:noProof w:val="0"/>
        </w:rPr>
      </w:pPr>
      <w:r w:rsidRPr="004E0B38">
        <w:rPr>
          <w:rStyle w:val="HideTWBExt"/>
          <w:i w:val="0"/>
        </w:rPr>
        <w:t>&lt;TitreJust&gt;</w:t>
      </w:r>
      <w:r w:rsidRPr="004E0B38">
        <w:t>Justificare</w:t>
      </w:r>
      <w:r w:rsidRPr="004E0B38">
        <w:rPr>
          <w:rStyle w:val="HideTWBExt"/>
          <w:i w:val="0"/>
        </w:rPr>
        <w:t>&lt;/TitreJust&gt;</w:t>
      </w:r>
    </w:p>
    <w:p w:rsidR="001762D4" w:rsidRPr="004E0B38" w:rsidRDefault="00B2379F" w:rsidP="001762D4">
      <w:pPr>
        <w:pStyle w:val="Normal12Italic"/>
        <w:rPr>
          <w:noProof w:val="0"/>
        </w:rPr>
      </w:pPr>
      <w:r w:rsidRPr="004E0B38">
        <w:t xml:space="preserve">Solicitarea ca </w:t>
      </w:r>
      <w:r w:rsidRPr="004E0B38">
        <w:t xml:space="preserve">administratorii existenți să depună din nou cererea ar putea genera sarcini administrative și costuri inutile. Prin faptul că li se permite să își continue activitatea în temeiul Regulamentului privind indicii de referință modificat, astfel de ineficiențe </w:t>
      </w:r>
      <w:r w:rsidRPr="004E0B38">
        <w:t>pot fi evitate.</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Amendamentul</w:t>
      </w:r>
      <w:r w:rsidRPr="004E0B38">
        <w:tab/>
      </w:r>
      <w:r w:rsidRPr="004E0B38">
        <w:tab/>
      </w:r>
      <w:r w:rsidRPr="004E0B38">
        <w:rPr>
          <w:rStyle w:val="HideTWBExt"/>
          <w:b w:val="0"/>
        </w:rPr>
        <w:t>&lt;NumAm&gt;</w:t>
      </w:r>
      <w:r w:rsidRPr="004E0B38">
        <w:t>133</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Dorien Rookmaker</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21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w:t>
      </w:r>
      <w:r w:rsidRPr="004E0B38">
        <w:t>mentul (UE) 2016/1011</w:t>
      </w:r>
      <w:r w:rsidRPr="004E0B38">
        <w:rPr>
          <w:rStyle w:val="HideTWBExt"/>
        </w:rPr>
        <w:t>&lt;/DocAmend2&gt;</w:t>
      </w:r>
    </w:p>
    <w:p w:rsidR="001762D4" w:rsidRPr="004E0B38" w:rsidRDefault="00B2379F" w:rsidP="001762D4">
      <w:r w:rsidRPr="004E0B38">
        <w:rPr>
          <w:rStyle w:val="HideTWBExt"/>
        </w:rPr>
        <w:t>&lt;Article2&gt;</w:t>
      </w:r>
      <w:r w:rsidRPr="004E0B38">
        <w:t>Articolul 51 – alineatul 4c</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rPr>
                <w:b/>
                <w:i/>
              </w:rPr>
              <w:t>4c.</w:t>
            </w:r>
            <w:r w:rsidRPr="004E0B38">
              <w:tab/>
              <w:t xml:space="preserve">Autoritățile competente și ESMA se asigură că </w:t>
            </w:r>
            <w:r w:rsidRPr="004E0B38">
              <w:rPr>
                <w:b/>
                <w:i/>
              </w:rPr>
              <w:t>administratorii</w:t>
            </w:r>
            <w:r w:rsidRPr="004E0B38">
              <w:t xml:space="preserve"> de indici de referință care </w:t>
            </w:r>
            <w:r w:rsidRPr="004E0B38">
              <w:rPr>
                <w:b/>
                <w:i/>
              </w:rPr>
              <w:t>au</w:t>
            </w:r>
            <w:r w:rsidRPr="004E0B38">
              <w:t xml:space="preserve"> fost autorizați, înregistrați, aprobați sau recunoscuți </w:t>
            </w:r>
            <w:r w:rsidRPr="004E0B38">
              <w:rPr>
                <w:b/>
                <w:i/>
              </w:rPr>
              <w:t>la</w:t>
            </w:r>
            <w:r w:rsidRPr="004E0B38">
              <w:t xml:space="preserve"> [OP: a se introduce data = data aplicării prezentului regulament de modificare] pot beneficia de o procedură simplificată în cazul în care solicită autorizarea, înregistrarea, recunoașterea sau ap</w:t>
            </w:r>
            <w:r w:rsidRPr="004E0B38">
              <w:t>robarea în temeiul articolului 24a alineatul (1),</w:t>
            </w:r>
            <w:r w:rsidRPr="004E0B38">
              <w:rPr>
                <w:b/>
                <w:i/>
              </w:rPr>
              <w:t xml:space="preserve"> alineatul</w:t>
            </w:r>
            <w:r w:rsidRPr="004E0B38">
              <w:t xml:space="preserve"> (2) sau </w:t>
            </w:r>
            <w:r w:rsidRPr="004E0B38">
              <w:rPr>
                <w:b/>
                <w:i/>
              </w:rPr>
              <w:t xml:space="preserve">alineatul </w:t>
            </w:r>
            <w:r w:rsidRPr="004E0B38">
              <w:t xml:space="preserve">(3), după caz, până la... [OP: a se introduce data = data aplicării prezentului regulament de </w:t>
            </w:r>
            <w:r w:rsidRPr="004E0B38">
              <w:rPr>
                <w:b/>
                <w:i/>
              </w:rPr>
              <w:t>modificare + doi ani].</w:t>
            </w:r>
          </w:p>
        </w:tc>
        <w:tc>
          <w:tcPr>
            <w:tcW w:w="4876" w:type="dxa"/>
            <w:hideMark/>
          </w:tcPr>
          <w:p w:rsidR="001762D4" w:rsidRPr="004E0B38" w:rsidRDefault="00B2379F" w:rsidP="00F70312">
            <w:pPr>
              <w:pStyle w:val="Normal6"/>
              <w:rPr>
                <w:szCs w:val="24"/>
              </w:rPr>
            </w:pPr>
            <w:r w:rsidRPr="004E0B38">
              <w:t>4c.</w:t>
            </w:r>
            <w:r w:rsidRPr="004E0B38">
              <w:tab/>
              <w:t xml:space="preserve">Autoritățile competente și ESMA se asigură că </w:t>
            </w:r>
            <w:r w:rsidRPr="004E0B38">
              <w:rPr>
                <w:b/>
                <w:i/>
              </w:rPr>
              <w:t>un administ</w:t>
            </w:r>
            <w:r w:rsidRPr="004E0B38">
              <w:rPr>
                <w:b/>
                <w:i/>
              </w:rPr>
              <w:t>rator</w:t>
            </w:r>
            <w:r w:rsidRPr="004E0B38">
              <w:t xml:space="preserve"> de indici de referință care </w:t>
            </w:r>
            <w:r w:rsidRPr="004E0B38">
              <w:rPr>
                <w:b/>
                <w:i/>
              </w:rPr>
              <w:t>a</w:t>
            </w:r>
            <w:r w:rsidRPr="004E0B38">
              <w:t xml:space="preserve"> fost </w:t>
            </w:r>
            <w:r w:rsidRPr="004E0B38">
              <w:rPr>
                <w:b/>
                <w:i/>
              </w:rPr>
              <w:t>autorizat, înregistrat, aprobat sau recunoscut de o autoritate competentă în temeiul prezentului regulament înainte de [OP: a se introduce data = data aplicării prezentului regulament de modificare] își păstrează st</w:t>
            </w:r>
            <w:r w:rsidRPr="004E0B38">
              <w:rPr>
                <w:b/>
                <w:i/>
              </w:rPr>
              <w:t>atutul în temeiul prezentului regulament dacă unul sau mai mulți indici de referință ai administratorului respectiv depășesc pragul indicelui de referință semnificativ menționat la articolul 24 sau administratorul respectiv alege în mod voluntar să păstrez</w:t>
            </w:r>
            <w:r w:rsidRPr="004E0B38">
              <w:rPr>
                <w:b/>
                <w:i/>
              </w:rPr>
              <w:t xml:space="preserve">e o astfel de autorizare, înregistrare, aprobare sau recunoaștere în temeiul prezentului regulament. Administratorii de indici de referință deja </w:t>
            </w:r>
            <w:r w:rsidRPr="004E0B38">
              <w:t xml:space="preserve">autorizați, înregistrați, aprobați sau recunoscuți </w:t>
            </w:r>
            <w:r w:rsidRPr="004E0B38">
              <w:rPr>
                <w:b/>
                <w:i/>
              </w:rPr>
              <w:t>înainte de</w:t>
            </w:r>
            <w:r w:rsidRPr="004E0B38">
              <w:t xml:space="preserve"> [OP: a se introduce data = data aplicării prezent</w:t>
            </w:r>
            <w:r w:rsidRPr="004E0B38">
              <w:t xml:space="preserve">ului regulament de modificare] </w:t>
            </w:r>
            <w:r w:rsidRPr="004E0B38">
              <w:rPr>
                <w:b/>
                <w:i/>
              </w:rPr>
              <w:t xml:space="preserve">care administrează unul sau mai mulți indici de referință care depășesc pragul semnificativ de referință menționat la articolul 24 sau care aleg să mențină o astfel de autorizație, înregistrare, aprobare sau recunoaștere pe bază voluntară nu sunt obligați </w:t>
            </w:r>
            <w:r w:rsidRPr="004E0B38">
              <w:rPr>
                <w:b/>
                <w:i/>
              </w:rPr>
              <w:t xml:space="preserve">să solicite din nou autorizarea, înregistrarea, autorizarea sau recunoașterea, după caz, în temeiul prezentului regulament, conform domeniului său de aplicare revizuit, </w:t>
            </w:r>
            <w:r w:rsidRPr="004E0B38">
              <w:t>pot beneficia de o procedură simplificată în cazul în care solicită autorizarea, înregi</w:t>
            </w:r>
            <w:r w:rsidRPr="004E0B38">
              <w:t xml:space="preserve">strarea, recunoașterea sau aprobarea în temeiul articolului 24a alineatul (1), (2) sau (3), după caz, până la... [OP: a se introduce data = data aplicării prezentului regulament de </w:t>
            </w:r>
            <w:r w:rsidRPr="004E0B38">
              <w:rPr>
                <w:b/>
                <w:i/>
              </w:rPr>
              <w:t xml:space="preserve">modificare] ”  </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1762D4" w:rsidRPr="004E0B38" w:rsidRDefault="00B2379F" w:rsidP="001762D4">
      <w:r w:rsidRPr="004E0B38">
        <w:rPr>
          <w:rStyle w:val="HideTWBExt"/>
        </w:rPr>
        <w:t>&lt;/Amend&gt;</w:t>
      </w:r>
    </w:p>
    <w:p w:rsidR="001762D4" w:rsidRPr="004E0B38" w:rsidRDefault="00B2379F" w:rsidP="001762D4">
      <w:pPr>
        <w:pStyle w:val="AMNumberTabs0"/>
        <w:keepNext/>
      </w:pPr>
      <w:r w:rsidRPr="004E0B38">
        <w:rPr>
          <w:rStyle w:val="HideTWBExt"/>
          <w:b w:val="0"/>
        </w:rPr>
        <w:t>&lt;Amend&gt;</w:t>
      </w:r>
      <w:r w:rsidRPr="004E0B38">
        <w:t>Amendament</w:t>
      </w:r>
      <w:r w:rsidRPr="004E0B38">
        <w:t>ul</w:t>
      </w:r>
      <w:r w:rsidRPr="004E0B38">
        <w:tab/>
      </w:r>
      <w:r w:rsidRPr="004E0B38">
        <w:tab/>
      </w:r>
      <w:r w:rsidRPr="004E0B38">
        <w:rPr>
          <w:rStyle w:val="HideTWBExt"/>
          <w:b w:val="0"/>
        </w:rPr>
        <w:t>&lt;NumAm&gt;</w:t>
      </w:r>
      <w:r w:rsidRPr="004E0B38">
        <w:t>134</w:t>
      </w:r>
      <w:r w:rsidRPr="004E0B38">
        <w:rPr>
          <w:rStyle w:val="HideTWBExt"/>
          <w:b w:val="0"/>
        </w:rPr>
        <w:t>&lt;/NumAm&gt;</w:t>
      </w:r>
    </w:p>
    <w:p w:rsidR="001762D4" w:rsidRPr="004E0B38" w:rsidRDefault="00B2379F" w:rsidP="001762D4">
      <w:pPr>
        <w:pStyle w:val="NormalBold"/>
      </w:pPr>
      <w:r w:rsidRPr="004E0B38">
        <w:rPr>
          <w:rStyle w:val="HideTWBExt"/>
          <w:b w:val="0"/>
        </w:rPr>
        <w:t>&lt;RepeatBlock-By&gt;&lt;Members&gt;</w:t>
      </w:r>
      <w:r w:rsidRPr="004E0B38">
        <w:t>Inese Vaidere</w:t>
      </w:r>
      <w:r w:rsidRPr="004E0B38">
        <w:rPr>
          <w:rStyle w:val="HideTWBExt"/>
          <w:b w:val="0"/>
        </w:rPr>
        <w:t>&lt;/Members&gt;</w:t>
      </w:r>
    </w:p>
    <w:p w:rsidR="001762D4" w:rsidRPr="004E0B38" w:rsidRDefault="00B2379F" w:rsidP="001762D4">
      <w:r w:rsidRPr="004E0B38">
        <w:rPr>
          <w:rStyle w:val="HideTWBExt"/>
        </w:rPr>
        <w:t>&lt;/RepeatBlock-By&gt;</w:t>
      </w:r>
    </w:p>
    <w:p w:rsidR="001762D4" w:rsidRPr="004E0B38" w:rsidRDefault="00B2379F" w:rsidP="001762D4">
      <w:pPr>
        <w:pStyle w:val="NormalBold"/>
        <w:keepNext/>
      </w:pPr>
      <w:r w:rsidRPr="004E0B38">
        <w:rPr>
          <w:rStyle w:val="HideTWBExt"/>
          <w:b w:val="0"/>
        </w:rPr>
        <w:t>&lt;DocAmend&gt;</w:t>
      </w:r>
      <w:r w:rsidRPr="004E0B38">
        <w:t>Propunere de regulament</w:t>
      </w:r>
      <w:r w:rsidRPr="004E0B38">
        <w:rPr>
          <w:rStyle w:val="HideTWBExt"/>
          <w:b w:val="0"/>
        </w:rPr>
        <w:t>&lt;/DocAmend&gt;</w:t>
      </w:r>
    </w:p>
    <w:p w:rsidR="001762D4" w:rsidRPr="004E0B38" w:rsidRDefault="00B2379F" w:rsidP="001762D4">
      <w:pPr>
        <w:pStyle w:val="NormalBold"/>
      </w:pPr>
      <w:r w:rsidRPr="004E0B38">
        <w:rPr>
          <w:rStyle w:val="HideTWBExt"/>
          <w:b w:val="0"/>
        </w:rPr>
        <w:t>&lt;Article&gt;</w:t>
      </w:r>
      <w:r w:rsidRPr="004E0B38">
        <w:t>Articolul 1 – paragraful 1 – punctul 21</w:t>
      </w:r>
      <w:r w:rsidRPr="004E0B38">
        <w:rPr>
          <w:rStyle w:val="HideTWBExt"/>
          <w:b w:val="0"/>
        </w:rPr>
        <w:t>&lt;/Article&gt;</w:t>
      </w:r>
    </w:p>
    <w:p w:rsidR="001762D4" w:rsidRPr="004E0B38" w:rsidRDefault="00B2379F" w:rsidP="001762D4">
      <w:pPr>
        <w:keepNext/>
      </w:pPr>
      <w:r w:rsidRPr="004E0B38">
        <w:rPr>
          <w:rStyle w:val="HideTWBExt"/>
        </w:rPr>
        <w:t>&lt;DocAmend2&gt;</w:t>
      </w:r>
      <w:r w:rsidRPr="004E0B38">
        <w:t>Regulamentul (UE) 2016/1011</w:t>
      </w:r>
      <w:r w:rsidRPr="004E0B38">
        <w:rPr>
          <w:rStyle w:val="HideTWBExt"/>
        </w:rPr>
        <w:t>&lt;/DocAmend2&gt;</w:t>
      </w:r>
    </w:p>
    <w:p w:rsidR="001762D4" w:rsidRPr="004E0B38" w:rsidRDefault="00B2379F" w:rsidP="001762D4">
      <w:r w:rsidRPr="004E0B38">
        <w:rPr>
          <w:rStyle w:val="HideTWBExt"/>
        </w:rPr>
        <w:t>&lt;Article2&gt;</w:t>
      </w:r>
      <w:r w:rsidRPr="004E0B38">
        <w:t>Articolul 51 – alineatul 4c</w:t>
      </w:r>
      <w:r w:rsidRPr="004E0B3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3052" w:rsidRPr="004E0B38" w:rsidTr="001762D4">
        <w:trPr>
          <w:jc w:val="center"/>
        </w:trPr>
        <w:tc>
          <w:tcPr>
            <w:tcW w:w="9752" w:type="dxa"/>
            <w:gridSpan w:val="2"/>
          </w:tcPr>
          <w:p w:rsidR="001762D4" w:rsidRPr="004E0B38" w:rsidRDefault="001762D4">
            <w:pPr>
              <w:keepNext/>
            </w:pPr>
          </w:p>
        </w:tc>
      </w:tr>
      <w:tr w:rsidR="00843052" w:rsidRPr="004E0B38" w:rsidTr="001762D4">
        <w:trPr>
          <w:jc w:val="center"/>
        </w:trPr>
        <w:tc>
          <w:tcPr>
            <w:tcW w:w="4876" w:type="dxa"/>
            <w:hideMark/>
          </w:tcPr>
          <w:p w:rsidR="001762D4" w:rsidRPr="004E0B38" w:rsidRDefault="00B2379F">
            <w:pPr>
              <w:pStyle w:val="ColumnHeading"/>
              <w:keepNext/>
            </w:pPr>
            <w:r w:rsidRPr="004E0B38">
              <w:t>Textul propus de Comisie</w:t>
            </w:r>
          </w:p>
        </w:tc>
        <w:tc>
          <w:tcPr>
            <w:tcW w:w="4876" w:type="dxa"/>
            <w:hideMark/>
          </w:tcPr>
          <w:p w:rsidR="001762D4" w:rsidRPr="004E0B38" w:rsidRDefault="00B2379F">
            <w:pPr>
              <w:pStyle w:val="ColumnHeading"/>
              <w:keepNext/>
            </w:pPr>
            <w:r w:rsidRPr="004E0B38">
              <w:t>Amendamentul</w:t>
            </w:r>
          </w:p>
        </w:tc>
      </w:tr>
      <w:tr w:rsidR="00843052" w:rsidRPr="004E0B38" w:rsidTr="001762D4">
        <w:trPr>
          <w:jc w:val="center"/>
        </w:trPr>
        <w:tc>
          <w:tcPr>
            <w:tcW w:w="4876" w:type="dxa"/>
            <w:hideMark/>
          </w:tcPr>
          <w:p w:rsidR="001762D4" w:rsidRPr="004E0B38" w:rsidRDefault="00B2379F">
            <w:pPr>
              <w:pStyle w:val="Normal6"/>
            </w:pPr>
            <w:r w:rsidRPr="004E0B38">
              <w:t>4c.</w:t>
            </w:r>
            <w:r w:rsidRPr="004E0B38">
              <w:tab/>
              <w:t>Autoritățile competente și ESMA se asigură că administratorii de indici de referință care</w:t>
            </w:r>
            <w:r w:rsidRPr="004E0B38">
              <w:rPr>
                <w:b/>
                <w:i/>
              </w:rPr>
              <w:t xml:space="preserve"> au fost autorizați, înregistrați, aprobați sau recunoscuți</w:t>
            </w:r>
            <w:r w:rsidRPr="004E0B38">
              <w:t xml:space="preserve"> la [OP: a se introduce </w:t>
            </w:r>
            <w:r w:rsidRPr="004E0B38">
              <w:t>data = data aplicării prezentului regulament de modificare] pot beneficia de o procedură simplificată în cazul în care solicită autorizarea, înregistrarea, recunoașterea sau aprobarea în temeiul articolului 24a alineatul (1), alineatul (2) sau alineatul (3</w:t>
            </w:r>
            <w:r w:rsidRPr="004E0B38">
              <w:t>), după caz, până la... [OP: a se introduce data = data aplicării prezentului regulament de modificare + doi ani].</w:t>
            </w:r>
          </w:p>
        </w:tc>
        <w:tc>
          <w:tcPr>
            <w:tcW w:w="4876" w:type="dxa"/>
            <w:hideMark/>
          </w:tcPr>
          <w:p w:rsidR="001762D4" w:rsidRPr="004E0B38" w:rsidRDefault="00B2379F">
            <w:pPr>
              <w:pStyle w:val="Normal6"/>
              <w:rPr>
                <w:szCs w:val="24"/>
              </w:rPr>
            </w:pPr>
            <w:r w:rsidRPr="004E0B38">
              <w:t>4c.</w:t>
            </w:r>
            <w:r w:rsidRPr="004E0B38">
              <w:tab/>
              <w:t>Autoritățile competente și ESMA se asigură că administratorii de indici de referință care</w:t>
            </w:r>
            <w:r w:rsidRPr="004E0B38">
              <w:rPr>
                <w:b/>
                <w:i/>
              </w:rPr>
              <w:t>, ca urmare a intrării în vigoare</w:t>
            </w:r>
            <w:r w:rsidRPr="004E0B38">
              <w:t xml:space="preserve"> la</w:t>
            </w:r>
            <w:r w:rsidRPr="004E0B38">
              <w:rPr>
                <w:b/>
                <w:i/>
              </w:rPr>
              <w:t>...</w:t>
            </w:r>
            <w:r w:rsidRPr="004E0B38">
              <w:t xml:space="preserve"> [OP: a se introduce data = data aplicării prezentului regulament de modificare]</w:t>
            </w:r>
            <w:r w:rsidRPr="004E0B38">
              <w:rPr>
                <w:b/>
                <w:i/>
              </w:rPr>
              <w:t xml:space="preserve"> a prezentului regulament, nu mai sunt autorizați, înregistrați, aprobați sau recunoscuți</w:t>
            </w:r>
            <w:r w:rsidRPr="004E0B38">
              <w:t xml:space="preserve"> pot beneficia de o procedură simplificată în cazul în care solicită autorizarea, înreg</w:t>
            </w:r>
            <w:r w:rsidRPr="004E0B38">
              <w:t>istrarea, recunoașterea sau aprobarea în temeiul articolului 24a alineatul (1), alineatul (2) sau alineatul (3), după caz, până la... [OP: a se introduce data = data aplicării prezentului regulament de modificare + doi ani].</w:t>
            </w:r>
          </w:p>
        </w:tc>
      </w:tr>
    </w:tbl>
    <w:p w:rsidR="001762D4" w:rsidRPr="004E0B38" w:rsidRDefault="00B2379F" w:rsidP="001762D4">
      <w:pPr>
        <w:pStyle w:val="Olang"/>
      </w:pPr>
      <w:r w:rsidRPr="004E0B38">
        <w:rPr>
          <w:noProof w:val="0"/>
        </w:rPr>
        <w:t xml:space="preserve">Or. </w:t>
      </w:r>
      <w:r w:rsidRPr="004E0B38">
        <w:rPr>
          <w:rStyle w:val="HideTWBExt"/>
          <w:noProof w:val="0"/>
        </w:rPr>
        <w:t>&lt;Original&gt;</w:t>
      </w:r>
      <w:r w:rsidRPr="004E0B38">
        <w:rPr>
          <w:rStyle w:val="HideTWBInt"/>
          <w:noProof w:val="0"/>
        </w:rPr>
        <w:t>{EN}</w:t>
      </w:r>
      <w:r w:rsidRPr="004E0B38">
        <w:rPr>
          <w:noProof w:val="0"/>
        </w:rPr>
        <w:t>en</w:t>
      </w:r>
      <w:r w:rsidRPr="004E0B38">
        <w:rPr>
          <w:rStyle w:val="HideTWBExt"/>
          <w:noProof w:val="0"/>
        </w:rPr>
        <w:t>&lt;/Original&gt;</w:t>
      </w:r>
    </w:p>
    <w:p w:rsidR="00FA192C" w:rsidRPr="004E0B38" w:rsidRDefault="00B2379F" w:rsidP="001762D4">
      <w:pPr>
        <w:pStyle w:val="AmNumberTabs"/>
        <w:keepNext/>
      </w:pPr>
      <w:r w:rsidRPr="004E0B38">
        <w:rPr>
          <w:rStyle w:val="HideTWBExt"/>
        </w:rPr>
        <w:t>&lt;/Amend&gt;&lt;/RepeatBlock-Amend&gt;</w:t>
      </w:r>
    </w:p>
    <w:p w:rsidR="008363E4" w:rsidRPr="004E0B38" w:rsidRDefault="008363E4" w:rsidP="00FA192C"/>
    <w:sectPr w:rsidR="008363E4" w:rsidRPr="004E0B38" w:rsidSect="00B237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E0B38" w:rsidRDefault="00B2379F">
      <w:r w:rsidRPr="004E0B38">
        <w:separator/>
      </w:r>
    </w:p>
  </w:endnote>
  <w:endnote w:type="continuationSeparator" w:id="0">
    <w:p w:rsidR="00000000" w:rsidRPr="004E0B38" w:rsidRDefault="00B2379F">
      <w:r w:rsidRPr="004E0B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9F" w:rsidRDefault="00B2379F" w:rsidP="00B2379F">
    <w:pPr>
      <w:pStyle w:val="EPFooter"/>
    </w:pPr>
    <w:r>
      <w:t>PE</w:t>
    </w:r>
    <w:r w:rsidRPr="00B2379F">
      <w:rPr>
        <w:rStyle w:val="HideTWBExt"/>
      </w:rPr>
      <w:t>&lt;NoPE&gt;</w:t>
    </w:r>
    <w:r>
      <w:t>758.780</w:t>
    </w:r>
    <w:r w:rsidRPr="00B2379F">
      <w:rPr>
        <w:rStyle w:val="HideTWBExt"/>
      </w:rPr>
      <w:t>&lt;/NoPE&gt;&lt;Version&gt;</w:t>
    </w:r>
    <w:r>
      <w:t>v01-00</w:t>
    </w:r>
    <w:r w:rsidRPr="00B2379F">
      <w:rPr>
        <w:rStyle w:val="HideTWBExt"/>
      </w:rPr>
      <w:t>&lt;/Version&gt;</w:t>
    </w:r>
    <w:r>
      <w:tab/>
    </w:r>
    <w:r>
      <w:fldChar w:fldCharType="begin"/>
    </w:r>
    <w:r>
      <w:instrText xml:space="preserve"> PAGE  \* MERGEFORMAT </w:instrText>
    </w:r>
    <w:r>
      <w:fldChar w:fldCharType="separate"/>
    </w:r>
    <w:r>
      <w:rPr>
        <w:noProof/>
      </w:rPr>
      <w:t>34</w:t>
    </w:r>
    <w:r>
      <w:fldChar w:fldCharType="end"/>
    </w:r>
    <w:r>
      <w:t>/</w:t>
    </w:r>
    <w:fldSimple w:instr=" NUMPAGES  \* MERGEFORMAT ">
      <w:r>
        <w:rPr>
          <w:noProof/>
        </w:rPr>
        <w:t>46</w:t>
      </w:r>
    </w:fldSimple>
    <w:r>
      <w:tab/>
    </w:r>
    <w:r w:rsidRPr="00B2379F">
      <w:rPr>
        <w:rStyle w:val="HideTWBExt"/>
      </w:rPr>
      <w:t>&lt;PathFdR&gt;</w:t>
    </w:r>
    <w:r>
      <w:t>AM\1295538RO.docx</w:t>
    </w:r>
    <w:r w:rsidRPr="00B2379F">
      <w:rPr>
        <w:rStyle w:val="HideTWBExt"/>
      </w:rPr>
      <w:t>&lt;/PathFdR&gt;</w:t>
    </w:r>
  </w:p>
  <w:p w:rsidR="00EC2D82" w:rsidRPr="004E0B38" w:rsidRDefault="00B2379F" w:rsidP="00B2379F">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9F" w:rsidRDefault="00B2379F" w:rsidP="00B2379F">
    <w:pPr>
      <w:pStyle w:val="EPFooter"/>
    </w:pPr>
    <w:r w:rsidRPr="00B2379F">
      <w:rPr>
        <w:rStyle w:val="HideTWBExt"/>
      </w:rPr>
      <w:t>&lt;PathFdR&gt;</w:t>
    </w:r>
    <w:r>
      <w:t>AM\1295538RO.docx</w:t>
    </w:r>
    <w:r w:rsidRPr="00B2379F">
      <w:rPr>
        <w:rStyle w:val="HideTWBExt"/>
      </w:rPr>
      <w:t>&lt;/PathFdR&gt;</w:t>
    </w:r>
    <w:r>
      <w:tab/>
    </w:r>
    <w:r>
      <w:fldChar w:fldCharType="begin"/>
    </w:r>
    <w:r>
      <w:instrText xml:space="preserve"> PAGE  \* MERGEFORMAT </w:instrText>
    </w:r>
    <w:r>
      <w:fldChar w:fldCharType="separate"/>
    </w:r>
    <w:r>
      <w:rPr>
        <w:noProof/>
      </w:rPr>
      <w:t>35</w:t>
    </w:r>
    <w:r>
      <w:fldChar w:fldCharType="end"/>
    </w:r>
    <w:r>
      <w:t>/</w:t>
    </w:r>
    <w:fldSimple w:instr=" NUMPAGES  \* MERGEFORMAT ">
      <w:r>
        <w:rPr>
          <w:noProof/>
        </w:rPr>
        <w:t>46</w:t>
      </w:r>
    </w:fldSimple>
    <w:r>
      <w:tab/>
      <w:t>PE</w:t>
    </w:r>
    <w:r w:rsidRPr="00B2379F">
      <w:rPr>
        <w:rStyle w:val="HideTWBExt"/>
      </w:rPr>
      <w:t>&lt;NoPE&gt;</w:t>
    </w:r>
    <w:r>
      <w:t>758.780</w:t>
    </w:r>
    <w:r w:rsidRPr="00B2379F">
      <w:rPr>
        <w:rStyle w:val="HideTWBExt"/>
      </w:rPr>
      <w:t>&lt;/NoPE&gt;&lt;Version&gt;</w:t>
    </w:r>
    <w:r>
      <w:t>v01-00</w:t>
    </w:r>
    <w:r w:rsidRPr="00B2379F">
      <w:rPr>
        <w:rStyle w:val="HideTWBExt"/>
      </w:rPr>
      <w:t>&lt;/Version&gt;</w:t>
    </w:r>
  </w:p>
  <w:p w:rsidR="00EC2D82" w:rsidRPr="004E0B38" w:rsidRDefault="00B2379F" w:rsidP="00B2379F">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9F" w:rsidRDefault="00B2379F" w:rsidP="00B2379F">
    <w:pPr>
      <w:pStyle w:val="EPFooter"/>
    </w:pPr>
    <w:r w:rsidRPr="00B2379F">
      <w:rPr>
        <w:rStyle w:val="HideTWBExt"/>
      </w:rPr>
      <w:t>&lt;PathFdR&gt;</w:t>
    </w:r>
    <w:r>
      <w:t>AM\1295538RO.docx</w:t>
    </w:r>
    <w:r w:rsidRPr="00B2379F">
      <w:rPr>
        <w:rStyle w:val="HideTWBExt"/>
      </w:rPr>
      <w:t>&lt;/PathFdR&gt;</w:t>
    </w:r>
    <w:r>
      <w:tab/>
    </w:r>
    <w:r>
      <w:tab/>
      <w:t>PE</w:t>
    </w:r>
    <w:r w:rsidRPr="00B2379F">
      <w:rPr>
        <w:rStyle w:val="HideTWBExt"/>
      </w:rPr>
      <w:t>&lt;NoPE&gt;</w:t>
    </w:r>
    <w:r>
      <w:t>758.780</w:t>
    </w:r>
    <w:r w:rsidRPr="00B2379F">
      <w:rPr>
        <w:rStyle w:val="HideTWBExt"/>
      </w:rPr>
      <w:t>&lt;/NoPE&gt;&lt;Version&gt;</w:t>
    </w:r>
    <w:r>
      <w:t>v01-00</w:t>
    </w:r>
    <w:r w:rsidRPr="00B2379F">
      <w:rPr>
        <w:rStyle w:val="HideTWBExt"/>
      </w:rPr>
      <w:t>&lt;/Version&gt;</w:t>
    </w:r>
  </w:p>
  <w:p w:rsidR="00EC2D82" w:rsidRPr="004E0B38" w:rsidRDefault="00B2379F" w:rsidP="00B2379F">
    <w:pPr>
      <w:pStyle w:val="EPFooter2"/>
    </w:pPr>
    <w:r>
      <w:t>RO</w:t>
    </w:r>
    <w:r>
      <w:tab/>
    </w:r>
    <w:r w:rsidRPr="00B2379F">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E0B38" w:rsidRDefault="00B2379F">
      <w:r w:rsidRPr="004E0B38">
        <w:separator/>
      </w:r>
    </w:p>
  </w:footnote>
  <w:footnote w:type="continuationSeparator" w:id="0">
    <w:p w:rsidR="00000000" w:rsidRPr="004E0B38" w:rsidRDefault="00B2379F">
      <w:r w:rsidRPr="004E0B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9F" w:rsidRDefault="00B23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9F" w:rsidRDefault="00B237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9F" w:rsidRDefault="00B23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EN"/>
    <w:docVar w:name="TXTLANGUEMIN" w:val="en"/>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EN.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B0781"/>
    <w:rsid w:val="000B3BE8"/>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6619"/>
    <w:rsid w:val="002574CB"/>
    <w:rsid w:val="00257823"/>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95E20"/>
    <w:rsid w:val="004E0AAC"/>
    <w:rsid w:val="004E0B38"/>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C71DE"/>
    <w:rsid w:val="008027CF"/>
    <w:rsid w:val="00822C94"/>
    <w:rsid w:val="008363E4"/>
    <w:rsid w:val="00842138"/>
    <w:rsid w:val="00843052"/>
    <w:rsid w:val="00851460"/>
    <w:rsid w:val="0087052C"/>
    <w:rsid w:val="00870CF2"/>
    <w:rsid w:val="00874862"/>
    <w:rsid w:val="00875A9C"/>
    <w:rsid w:val="00877C23"/>
    <w:rsid w:val="00887FDC"/>
    <w:rsid w:val="00894FB4"/>
    <w:rsid w:val="00895947"/>
    <w:rsid w:val="008B251A"/>
    <w:rsid w:val="008D4294"/>
    <w:rsid w:val="008D6D06"/>
    <w:rsid w:val="008F0DDD"/>
    <w:rsid w:val="008F1F42"/>
    <w:rsid w:val="00900CAE"/>
    <w:rsid w:val="00904AD5"/>
    <w:rsid w:val="00907CCA"/>
    <w:rsid w:val="009154FF"/>
    <w:rsid w:val="00917A85"/>
    <w:rsid w:val="00966038"/>
    <w:rsid w:val="00977646"/>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2379F"/>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76136"/>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ro-RO"/>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46</Pages>
  <Words>10694</Words>
  <Characters>62787</Characters>
  <Application>Microsoft Office Word</Application>
  <DocSecurity>0</DocSecurity>
  <Lines>2325</Lines>
  <Paragraphs>770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2024-02-15T09:13:00Z</dcterms:created>
  <dcterms:modified xsi:type="dcterms:W3CDTF">2024-02-15T09:13:00Z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heckDocument">
    <vt:lpwstr>NOK(PBTAG) - 2024/02/01 15:22</vt:lpwstr>
  </property>
  <property fmtid="{D5CDD505-2E9C-101B-9397-08002B2CF9AE}" pid="9" name="Created with">
    <vt:lpwstr>9.17.1 Build [20240101]</vt:lpwstr>
  </property>
  <property fmtid="{D5CDD505-2E9C-101B-9397-08002B2CF9AE}" pid="10" name="FooterPath">
    <vt:lpwstr>AM\1295538RO.docx</vt:lpwstr>
  </property>
  <property fmtid="{D5CDD505-2E9C-101B-9397-08002B2CF9AE}" pid="11" name="LastEdited with">
    <vt:lpwstr>9.17.1 Build [20240111]</vt:lpwstr>
  </property>
  <property fmtid="{D5CDD505-2E9C-101B-9397-08002B2CF9AE}" pid="12" name="PE number">
    <vt:lpwstr>758.780</vt:lpwstr>
  </property>
  <property fmtid="{D5CDD505-2E9C-101B-9397-08002B2CF9AE}" pid="13" name="SDLStudio">
    <vt:lpwstr/>
  </property>
  <property fmtid="{D5CDD505-2E9C-101B-9397-08002B2CF9AE}" pid="14" name="SendToEpades">
    <vt:lpwstr>OK(AMNUM) - 2024/02/01 12:14</vt:lpwstr>
  </property>
  <property fmtid="{D5CDD505-2E9C-101B-9397-08002B2CF9AE}" pid="15" name="Bookout">
    <vt:lpwstr>OK - 2024/02/15 10:13</vt:lpwstr>
  </property>
</Properties>
</file>