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Hospodářský a měnový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2024/2054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{13/11/2024}</w:t>
      </w:r>
      <w:r>
        <w:t>13. 11. 2024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314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Anouk Van Brug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(PE765.056v01-00)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Evropská centrální banka – výroční zpráva za rok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(2024/2054(INI))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evropský pilíř sociálních práv,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rozsudek Soudního dvora Evropské unie ze dne 11. prosince 2018 ve věci C-493/17, Weiss a další,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13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rozsudek Soudního dvora Evropské unie ze dne 16. června 2015 ve věci C-62/14, Peter Gauweiler a další v. Deutscher Bundestag,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14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usnesení Evropského parlamentu ze dne 19. května 2022 o sociálních a hospodářských důsledcích ruské války na Ukrajině pro EU – posílení akceschopnosti EU (2022/2653(RSP)),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23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plán ECB pro klima a přírodu na období 2024–2025,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Pařížskou dohodu přijatou v rámci Rámcové úmluvy OSN o změně klimatu,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podle </w:t>
            </w:r>
            <w:r>
              <w:rPr>
                <w:b/>
                <w:i/>
              </w:rPr>
              <w:t>makroekonomických projekcí pro eurozónu vypracovaných odborníky Eurosystému v září 2024</w:t>
            </w:r>
            <w:r>
              <w:t xml:space="preserve"> dosáhl harmonizovaný index spotřebitelských cen (HISC) v eurozóně v září 2024 úrovně 1,7 %;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podle </w:t>
            </w:r>
            <w:r>
              <w:rPr>
                <w:b/>
                <w:i/>
              </w:rPr>
              <w:t>Eurostatu</w:t>
            </w:r>
            <w:r>
              <w:t xml:space="preserve"> dosáhl harmonizovaný index spotřebitelských cen (HISC) v eurozóně v září 2024 úrovně 1,7 %;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celková inflace v eurozóně v září 2023 činila 2,9 % oproti 9,2 % v prosinci 2022, což ukazuje na stále obecnější pokles v různých oblastech a celkově o –6,3 procentního bodu;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podle </w:t>
            </w:r>
            <w:r>
              <w:rPr>
                <w:b/>
                <w:i/>
              </w:rPr>
              <w:t>předpokladů by</w:t>
            </w:r>
            <w:r>
              <w:t xml:space="preserve"> měla inflace měřená prostřednictvím HICP v posledním čtvrtletí roku 2024 mírně vzrůst, zatímco v roce 2025 by měla klesnout na 2,2 % a v roce 2026 na 1,9 %</w:t>
            </w:r>
            <w:r>
              <w:rPr>
                <w:vertAlign w:val="superscript"/>
              </w:rPr>
              <w:t>4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podle </w:t>
            </w:r>
            <w:r>
              <w:rPr>
                <w:b/>
                <w:i/>
              </w:rPr>
              <w:t>makroekonomických projekcí pro eurozónu ze září 2024 by podle předpokladů</w:t>
            </w:r>
            <w:r>
              <w:t xml:space="preserve"> měla inflace měřená prostřednictvím HICP v posledním čtvrtletí roku 2024 mírně vzrůst, zatímco v roce 2025 by měla klesnout na 2,2 % a v roce 2026 na 1,9 %</w:t>
            </w:r>
            <w:r>
              <w:rPr>
                <w:vertAlign w:val="superscript"/>
              </w:rPr>
              <w:t>4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https://www.ecb.europa.eu/press/projections/html/ecb.projections202409_ecbstaff~9c88364c57.cs.html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https://www.ecb.europa.eu/press/projections/html/ecb.projections202409_ecbstaff~9c88364c57.cs.html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podle předpokladů by měla inflace měřená prostřednictvím HICP v posledním čtvrtletí roku 2024 mírně vzrůst</w:t>
            </w:r>
            <w:r>
              <w:rPr>
                <w:b/>
                <w:i/>
              </w:rPr>
              <w:t>, zatímco v roce 2025 by měla klesnout na 2,2 % a v roce 2026 na 1,9 %</w:t>
            </w:r>
            <w:r>
              <w:rPr>
                <w:vertAlign w:val="superscript"/>
              </w:rPr>
              <w:t>4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podle předpokladů by měla inflace měřená prostřednictvím HICP v posledním čtvrtletí roku 2024 mírně vzrůst </w:t>
            </w:r>
            <w:r>
              <w:rPr>
                <w:b/>
                <w:i/>
              </w:rPr>
              <w:t>a dosáhnout 2% inflačního cíle ve čtvrtém čtvrtletí roku 2025 a hodnoty 1,9 % v roce 2026</w:t>
            </w:r>
            <w:r>
              <w:rPr>
                <w:vertAlign w:val="superscript"/>
              </w:rPr>
              <w:t>4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https://www.ecb.europa.eu/press/projections/html/ecb.projections202409_ecbstaff~9c88364c57.cs.html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https://www.ecb.europa.eu/press/projections/html/ecb.projections202409_ecbstaff~9c88364c57.cs.html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navzdory tomuto klesajícímu trendu je míra inflace i nadále průměrem různých scénářů, které se pohybují od 0 % do 4,3 % v jednotlivých zemích;</w:t>
            </w:r>
            <w:r>
              <w:t xml:space="preserve"> </w:t>
            </w:r>
            <w:r>
              <w:rPr>
                <w:b/>
                <w:i/>
              </w:rPr>
              <w:t>vzhledem k tomu, že tato rozmanitost se projevuje také v různých segmentech HISC;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celková inflace měřená prostřednictvím HICP činila v eurozóně v prosinci 2023 2,9 %, což je o 6,3 procentního bodu méně než v prosinci 2022;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prvořadým cílem ECB je udržovat cenovou stabilitu, kterou definuje jako 2% míru inflace ve střednědobém horizontu;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prvořadým cílem ECB je udržovat cenovou stabilitu, kterou definuje jako 2% míru inflace ve střednědobém horizontu; </w:t>
            </w:r>
            <w:r>
              <w:rPr>
                <w:b/>
                <w:i/>
              </w:rPr>
              <w:t>vzhledem k tomu, že sekundární mandát ECB vyžaduje, aby ECB, aniž je dotčen její primární mandát, podporovala obecné hospodářské cíle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ECB </w:t>
            </w:r>
            <w:r>
              <w:rPr>
                <w:b/>
                <w:i/>
              </w:rPr>
              <w:t>je politicky nezávislá</w:t>
            </w:r>
            <w:r>
              <w:t>, takže ani orgány a agentury Evropské unie (EU) ani vlády členských států by se ji neměly snažit ovlivňovat;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ECB </w:t>
            </w:r>
            <w:r>
              <w:rPr>
                <w:b/>
                <w:i/>
              </w:rPr>
              <w:t>může přijímat rozhodnutí, aby splnila svůj primární cíl, kterým je zachování cenové stability bez politických zásahů kromě pohnání k odpovědnosti</w:t>
            </w:r>
            <w:r>
              <w:t>, takže ani orgány a agentury Evropské unie (EU) ani vlády členských států by se ji neměly snažit ovlivňovat;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E.</w:t>
            </w:r>
            <w:r>
              <w:tab/>
            </w:r>
            <w:r>
              <w:rPr>
                <w:b/>
                <w:i/>
              </w:rPr>
              <w:t>vzhledem k tomu, že politická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politická nezávislost vyžaduje, aby se ECB zdržela přijímání politických </w:t>
            </w:r>
            <w:r>
              <w:rPr>
                <w:b/>
                <w:i/>
              </w:rPr>
              <w:t>rozhodnutí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politická nezávislost vyžaduje, aby se ECB zdržela přijímání politických </w:t>
            </w:r>
            <w:r>
              <w:rPr>
                <w:b/>
                <w:i/>
              </w:rPr>
              <w:t>kroků, včetně vydávání pokynů vládám členských států ke konkrétním opatřením fiskální a strukturální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Assis, Bruno Gonçalves, Carla Tavares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vzhledem k tomu, že článek 123 SFEU a článek 21 statutu ESCB a ECB zakazují měnové financování vlád;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Tinagli, Evelyn Regner, 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 tomu, že článek 123 SFEU a článek 21 statutu ESCB a ECB zakazují měnové financování vlád;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 tomu, že článek 123 SFEU a článek 21 statutu ESCB a ECB zakazují </w:t>
            </w:r>
            <w:r>
              <w:rPr>
                <w:b/>
                <w:i/>
              </w:rPr>
              <w:t>přímé</w:t>
            </w:r>
            <w:r>
              <w:t xml:space="preserve"> měnové financování vlád; </w:t>
            </w:r>
            <w:r>
              <w:rPr>
                <w:b/>
                <w:i/>
              </w:rPr>
              <w:t>vzhledem k tomu, že ECB může nakupovat dluhové cenné papíry na sekundárním trhu, je-li to nezbytné pro dosažení jejích cílů;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 tomu, že článek 123 SFEU a článek 21 statutu ESCB a ECB zakazují </w:t>
            </w:r>
            <w:r>
              <w:rPr>
                <w:b/>
                <w:i/>
              </w:rPr>
              <w:t>měnové financování</w:t>
            </w:r>
            <w:r>
              <w:t xml:space="preserve"> vlád;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 tomu, že článek 123 SFEU a článek 21 statutu ESCB a ECB zakazují </w:t>
            </w:r>
            <w:r>
              <w:rPr>
                <w:b/>
                <w:i/>
              </w:rPr>
              <w:t>ECB přímé nákupy dluhových nástrojů od</w:t>
            </w:r>
            <w:r>
              <w:t xml:space="preserve"> vlád;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Čínská lidová banka zavedla v roce 2021 nástroj na snížení emisí uhlíku (CERF), který bankám umožňuje půjčovat si s preferenční sazbou ve výši 1,75 % částku odpovídající 60 % jejich objemu úvěrů poskytnutých na podporu přechodu na nízkouhlíkové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ECB podporuje obecné hospodářské politiky v EU, a přispívá tím k dosahování cílů EU stanovených v článku 3 SFEU;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konstatuje, že eurosystém byl vybudován na principu měnové dominance;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vzhledem k tomu, že japonská centrální banka zahájila v roce 2022 program „Transakce pro finanční operace v reakci na změnu klimatu“, v jehož rámci si japonské banky mohly s 0 % sazbou půjčit 11,963 miliardy jenů;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vzhledem k tomu, že splátky jistiny ze splatných cenných papírů nakoupených v rámci programu nákupu aktiv (APP) </w:t>
            </w:r>
            <w:r>
              <w:rPr>
                <w:b/>
                <w:i/>
              </w:rPr>
              <w:t>a od ledna 2025</w:t>
            </w:r>
            <w:r>
              <w:t xml:space="preserve"> v rámci nouzového pandemického programu nákupu aktiv (PEPP) již </w:t>
            </w:r>
            <w:r>
              <w:rPr>
                <w:b/>
                <w:i/>
              </w:rPr>
              <w:t>nejsou plně</w:t>
            </w:r>
            <w:r>
              <w:t xml:space="preserve"> reinvestovány;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vzhledem k tomu, že splátky jistiny ze splatných cenných papírů nakoupených v rámci programu nákupu aktiv (APP) </w:t>
            </w:r>
            <w:r>
              <w:rPr>
                <w:b/>
                <w:i/>
              </w:rPr>
              <w:t>již nejsou reinvestovány a splátky jistiny ze splatných cenných papírů zakoupených</w:t>
            </w:r>
            <w:r>
              <w:t xml:space="preserve"> v rámci nouzového pandemického programu nákupu aktiv (PEPP) již </w:t>
            </w:r>
            <w:r>
              <w:rPr>
                <w:b/>
                <w:i/>
              </w:rPr>
              <w:t>nebudou od ledna 2025</w:t>
            </w:r>
            <w:r>
              <w:t xml:space="preserve"> reinvestovány;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vzhledem k tomu, že bankovní rezervy držené úvěrovými institucemi v ECB dosáhly v červnu 2023 výše 4,3 bilionu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G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vzhledem k tomu, že ECB, stejně jako velké centrální banky, platí úroky z držby bankovních rezerv komerčních bank, a poskytují tak v rámci své současné politiky komerčním bankám vysoké platby úroků;</w:t>
            </w:r>
            <w:r>
              <w:t xml:space="preserve"> </w:t>
            </w:r>
            <w:r>
              <w:rPr>
                <w:b/>
                <w:i/>
              </w:rPr>
              <w:t>vzhledem k tomu, že většina centrálních bank začala za rezervy komerčních bank platit až v posledních dvaceti letech;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euro je</w:t>
            </w:r>
            <w:r>
              <w:t xml:space="preserve"> druhou nejdůležitější měnou na světě, která však výrazně zaostává za americkým dolarem, a to navzdory ekonomické velikosti eurozóny v celosvětovém obchodu;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vnější hodnota eura se od roku 2020 zhoršila, ačkoli zůstává</w:t>
            </w:r>
            <w:r>
              <w:t xml:space="preserve"> druhou nejdůležitější měnou na světě, která však výrazně zaostává za americkým dolarem</w:t>
            </w:r>
            <w:r>
              <w:rPr>
                <w:b/>
                <w:i/>
              </w:rPr>
              <w:t>, pokud jde o vliv a používání</w:t>
            </w:r>
            <w:r>
              <w:t>, a to navzdory ekonomické velikosti eurozóny v celosvětovém obchodu;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vzhledem k tomu, že euro je druhou nejdůležitější měnou na světě</w:t>
            </w:r>
            <w:r>
              <w:rPr>
                <w:b/>
                <w:i/>
              </w:rPr>
              <w:t>, která však výrazně zaostává za americkým dolarem, a to navzdory ekonomické velikosti eurozóny v celosvětovém obchodu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vzhledem k tomu, že euro je druhou nejdůležitější měnou na světě;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H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vzhledem k tomu, že hodnota eura vůči dolaru se od konce roku 2020 výrazně zhoršila;</w:t>
            </w:r>
            <w:r>
              <w:t xml:space="preserve"> </w:t>
            </w:r>
            <w:r>
              <w:rPr>
                <w:b/>
                <w:i/>
              </w:rPr>
              <w:t>vzhledem k tomu, že energetické deriváty jsou obchodovány v dolarech a pokles směnného kurzu eura vůči dolaru dále přispívá k inflaci;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vzhledem k tomu, že ECB </w:t>
            </w:r>
            <w:r>
              <w:rPr>
                <w:b/>
                <w:i/>
              </w:rPr>
              <w:t>je odpovědná Parlamentu jako orgánu EU zastupujícímu</w:t>
            </w:r>
            <w:r>
              <w:t xml:space="preserve"> občany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vzhledem k tomu, že ECB </w:t>
            </w:r>
            <w:r>
              <w:rPr>
                <w:b/>
                <w:i/>
              </w:rPr>
              <w:t>musí usilovat o zachování spravedlivé a transparentní spolupráce s Parlamentem jakožto orgánem EU zastupujícím</w:t>
            </w:r>
            <w:r>
              <w:t xml:space="preserve"> občany EU; </w:t>
            </w:r>
            <w:r>
              <w:rPr>
                <w:b/>
                <w:i/>
              </w:rPr>
              <w:t>vzhledem k tomu, že tato spolupráce je udržována na nejvyšší úrovni, a to pravidelným pořádáním měnového dialogu, pravidelnými vystoupeními prezidenta ECB na plenárních zasedáních Parlamentu a různými návštěvami a setkáními poslanců Parlamentu a členů správní rady ECB;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vzhledem k tomu, že ECB je odpovědná Parlamentu </w:t>
            </w:r>
            <w:r>
              <w:rPr>
                <w:b/>
                <w:i/>
              </w:rPr>
              <w:t>jako orgánu EU zastupujícímu občany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vzhledem k tomu, že ECB je odpovědná </w:t>
            </w:r>
            <w:r>
              <w:rPr>
                <w:b/>
                <w:i/>
              </w:rPr>
              <w:t>Evropskému</w:t>
            </w:r>
            <w:r>
              <w:t xml:space="preserve"> parlamentu</w:t>
            </w:r>
            <w:r>
              <w:rPr>
                <w:b/>
                <w:i/>
              </w:rPr>
              <w:t>, Radě Evropské unie a Evropskému účetnímu dvoru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vzhledem k tomu, že aniž je dotčen prvořadý cíl cenové stability, ECB by měla rovněž podporovat obecné hospodářské politiky v Unii, a přispívat tak k plnění cílů Unie vymezených v článku 3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vzhledem k tomu, že rozhodnutí ECB by měla být založena na hospodářských a finančních ukazatelích a prognózách vypracovaných a prověřených touto institucí, aby se zajistilo, že její rozhodnutí budou založena na silné solventnosti;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I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vzhledem k tomu, že Rada guvernérů ECB není genderově vyvážená;</w:t>
            </w:r>
            <w:r>
              <w:t xml:space="preserve"> </w:t>
            </w:r>
            <w:r>
              <w:rPr>
                <w:b/>
                <w:i/>
              </w:rPr>
              <w:t>vyzývá členské státy, aby podporovaly vyvážené zastoupení žen a mužů prostřednictvím rovného zastoupení příslušných guvernérů;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zabezpečování měnové stability; zdůrazňuje, že ECB je orgánem odpovědným za udržování cenové stability v eurozóně; </w:t>
            </w:r>
            <w:r>
              <w:rPr>
                <w:b/>
                <w:i/>
              </w:rPr>
              <w:t>zdůrazňuje význam sekundárního mandátu ECB, kterým je podpora obecných hospodářských cílů EU stanovených v článku 3 SFEU, mezi něž patří plná zaměstnanost, sociální pokrok a ochrana životního prostředí;</w:t>
            </w:r>
            <w:r>
              <w:t xml:space="preserve"> </w:t>
            </w:r>
            <w:r>
              <w:rPr>
                <w:b/>
                <w:i/>
              </w:rPr>
              <w:t>vzhledem k tomu, že mandát ECB, který je vymezen jejími cíli, je stanoven v článku 127 SFEU, a tudíž je právně závazný;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zabezpečování měnové stability; zdůrazňuje, že ECB je orgánem odpovědným za udržování cenové stability v eurozóně </w:t>
            </w:r>
            <w:r>
              <w:rPr>
                <w:b/>
                <w:i/>
              </w:rPr>
              <w:t>a zároveň zohledňujícím širší hospodářský blahobyt EU, včetně hospodářského růstu, je-li to slučitelné s jejím mandátem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 </w:t>
            </w:r>
            <w:r>
              <w:rPr>
                <w:b/>
                <w:i/>
              </w:rPr>
              <w:t>a finanční stability eura;</w:t>
            </w:r>
            <w:r>
              <w:t xml:space="preserve"> </w:t>
            </w:r>
            <w:r>
              <w:rPr>
                <w:b/>
                <w:i/>
              </w:rPr>
              <w:t>podporuje záměr ECB přijmout v případě potřeby opatření k zajištění</w:t>
            </w:r>
            <w:r>
              <w:t xml:space="preserve"> stability; zdůrazňuje, že ECB je orgánem odpovědným za udržování cenové stability v eurozóně;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oceňuje úlohu ECB při zabezpečování měnové</w:t>
            </w:r>
            <w:r>
              <w:t xml:space="preserve"> stability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ECB je orgánem odpovědným za udržování cenové stability v eurozóně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zdůrazňuje, že ECB je orgánem odpovědným za udržování cenové</w:t>
            </w:r>
            <w:r>
              <w:t xml:space="preserve"> stability </w:t>
            </w:r>
            <w:r>
              <w:rPr>
                <w:b/>
                <w:i/>
              </w:rPr>
              <w:t>v eurozóně;</w:t>
            </w:r>
            <w:r>
              <w:t xml:space="preserve"> </w:t>
            </w:r>
            <w:r>
              <w:rPr>
                <w:b/>
                <w:i/>
              </w:rPr>
              <w:t>dále je toho názoru, že udržování cenové stability je nezbytnou podmínkou pro uskutečňování dalších politických cílů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zabezpečování měnové stability; zdůrazňuje, že ECB je orgánem odpovědným za udržování cenové stability v eurozóně </w:t>
            </w:r>
            <w:r>
              <w:rPr>
                <w:b/>
                <w:i/>
              </w:rPr>
              <w:t>a že tato stabilita nesmí být ovlivňována sekundárními cíli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</w:t>
            </w:r>
            <w:r>
              <w:rPr>
                <w:b/>
                <w:i/>
              </w:rPr>
              <w:t>zabezpečování</w:t>
            </w:r>
            <w:r>
              <w:t xml:space="preserve">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</w:t>
            </w:r>
            <w:r>
              <w:rPr>
                <w:b/>
                <w:i/>
              </w:rPr>
              <w:t>zajišťování</w:t>
            </w:r>
            <w:r>
              <w:t xml:space="preserve"> měnové </w:t>
            </w:r>
            <w:r>
              <w:rPr>
                <w:b/>
                <w:i/>
              </w:rPr>
              <w:t>stability, která je nezbytným předpokladem růstu a hospodářské</w:t>
            </w:r>
            <w:r>
              <w:t xml:space="preserve"> stability; zdůrazňuje, že ECB je orgánem odpovědným za udržování cenové stability v eurozóně;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oceňuje úlohu ECB při zabezpečování měnové stability; zdůrazňuje, že ECB je orgánem odpovědným za udržování cenové stability v eurozóně;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oceňuje úlohu ECB při zabezpečování měnové stability; zdůrazňuje, že ECB je orgánem odpovědným za udržování cenové stability v eurozóně </w:t>
            </w:r>
            <w:r>
              <w:rPr>
                <w:b/>
                <w:i/>
              </w:rPr>
              <w:t>na podporu stabilního a předvídatelného hospodářského růstu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úlohu ECB při zabezpečování měnové stability; zdůrazňuje</w:t>
            </w:r>
            <w:r>
              <w:rPr>
                <w:b/>
                <w:i/>
              </w:rPr>
              <w:t>, že ECB je orgánem odpovědným za udržování cenové stability v eurozóně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úlohu ECB při zabezpečování měnové stability; zdůrazňuje </w:t>
            </w:r>
            <w:r>
              <w:rPr>
                <w:b/>
                <w:i/>
              </w:rPr>
              <w:t>úlohu ECB při podpoře cílů hospodářské politiky Unie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zdůrazňuje, že cenová stabilita je předpokladem pro to, aby ECB plnila svůj mandát spočívající v podpoře obecných hospodářských politik Unie, jako je hospodářský růst, respektování tržního hospodářství a volná hospodářská soutěž, jejichž cílem je dosáhnout plné zaměstnanosti, hospodářské, sociální a územní soudržnosti, koordinace měnové politiky a řádného fungování veřejných financí;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připomíná, že cenová stabilita má zásadní význam pro přilákání investic, stimulaci hospodářského růstu, vytváření pracovních míst, rozvoj nových investičních projektů a dlouhodobě přispívá k hospodářské prosperitě;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vyzývá k tomu, aby bylo upřednostňováno rychlé využívání zdrojů, které jsou k dispozici v rámci nástroje NextGenerationEU, aby se tak dostaly do výrobní struktury, tedy do reálné ekonomiky.</w:t>
            </w:r>
            <w:r>
              <w:t xml:space="preserve"> </w:t>
            </w:r>
            <w:r>
              <w:rPr>
                <w:b/>
                <w:i/>
              </w:rPr>
              <w:t>To vyžaduje spolupráci s vnitrostátními, regionálními a místními orgány v souladu s nařízením o Nástroji pro oživení a odolnost s cílem posoudit dopad reforem souvisejících s národními plány na podporu oživení;</w:t>
            </w:r>
            <w:r>
              <w:t xml:space="preserve"> </w:t>
            </w:r>
            <w:r>
              <w:rPr>
                <w:b/>
                <w:i/>
              </w:rPr>
              <w:t>vyzývá k vytvoření administrativních mechanismů, které by usnadnily investice a obcházely byrokratické překážky, které ztěžují přístup k finančním prostředkům;</w:t>
            </w:r>
            <w:r>
              <w:t xml:space="preserve"> </w:t>
            </w:r>
            <w:r>
              <w:rPr>
                <w:b/>
                <w:i/>
              </w:rPr>
              <w:t>k zajištění transparentnosti a přístupu k údajům o konečných příjemcích a převodech.</w:t>
            </w:r>
            <w:r>
              <w:t xml:space="preserve"> </w:t>
            </w:r>
            <w:r>
              <w:rPr>
                <w:b/>
                <w:i/>
              </w:rPr>
              <w:t>Stručně řečeno, k provedení opatření, která změní dosavadní směřování, a budou mít hospodářský dopad očekávaný při přípravě tohoto historického plánu hospodářských stimulů;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ECB, stejně jako ostatní orgány Evropské unie, musí mezi své priority zařadit rychlé využívání všech dostupných zdrojů.</w:t>
            </w:r>
            <w:r>
              <w:t xml:space="preserve"> </w:t>
            </w:r>
            <w:r>
              <w:rPr>
                <w:b/>
                <w:i/>
              </w:rPr>
              <w:t>Tváří v tvář řadě hospodářských krizí, probíhajícím transformacím a sociálním důsledkům, válkám a přírodním a zdravotním katastrofám, které s sebou tyto krize přinášejí, potřebují občané rychlou a okamžitou reakci, aby pomohli zmírnit dopady těchto vážných problémů.</w:t>
            </w:r>
            <w:r>
              <w:t xml:space="preserve"> </w:t>
            </w:r>
            <w:r>
              <w:rPr>
                <w:b/>
                <w:i/>
              </w:rPr>
              <w:t>Je proto nezbytné analyzovat a vyhodnotit přehršel stávajících evropských programů, fondů a pomoci, které nejsou dostatečně koordinované, vedou k administrativním překážkám a duplicitě, což má za následek nízkou míru čerpání a zpoždění při získávání finančních prostředků.</w:t>
            </w:r>
            <w:r>
              <w:t xml:space="preserve"> </w:t>
            </w:r>
            <w:r>
              <w:rPr>
                <w:b/>
                <w:i/>
              </w:rPr>
              <w:t>Hospodářskou prioritou evropských orgánů musí být účinné řízení těchto programů, účinná komunikace o jejich obsahu s evropskými občany a dotčenými odvětvími, součinnost mezi programy a správními orgány s různými pravomocemi a vytváření nových nástrojů řízení, které zvýší flexibilitu převodů mezi programy, jakož i směrování zdrojů do dotčených území nebo odvětví;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upozorňuje, že předpokladem pro plnění mandátu ECB je její statutární nezávislost zakotvená ve Smlouvách;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upozorňuje, že předpokladem pro plnění mandátu ECB je její statutární nezávislost zakotvená ve Smlouvách</w:t>
            </w:r>
            <w:r>
              <w:rPr>
                <w:b/>
                <w:i/>
              </w:rPr>
              <w:t>, tj. udržovat cenovou stabilitu v eurozóně, a přispívat tak k hospodářskému růstu a tvorbě pracovních míst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upozorňuje, že předpokladem pro plnění mandátu ECB je její statutární nezávislost zakotvená</w:t>
            </w:r>
            <w:r>
              <w:t xml:space="preserve"> ve Smlouvách;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bere na vědomí statutární nezávislost ECB, jak je stanovena</w:t>
            </w:r>
            <w:r>
              <w:t xml:space="preserve"> ve Smlouvách;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upozorňuje, že předpokladem pro plnění mandátu ECB je její statutární nezávislost zakotvená ve Smlouvách;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upozorňuje, že předpokladem pro plnění mandátu ECB je její statutární nezávislost zakotvená ve Smlouvách;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vyzdvihuje význam politické nezávislosti ECB, která by měla zůstat nedotčena; zdůrazňuje, že tato nezávislost vyžaduje, aby se ECB zdržela přijímání politických rozhodnutí; </w:t>
            </w:r>
            <w:r>
              <w:rPr>
                <w:b/>
                <w:i/>
              </w:rPr>
              <w:t>zdůrazňuje, že nezávislost ECB je v rozporu s jejím sekundárním mandátem, kterým je podporovat obecné hospodářské politiky v Unii s cílem přispívat k dosahování politických cílů stanovených v článku 3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vyzdvihuje význam politické nezávislosti ECB, která by měla zůstat nedotčena; zdůrazňuje, že tato nezávislost vyžaduje, aby se ECB zdržela přijímání politických rozhodnutí; </w:t>
            </w:r>
            <w:r>
              <w:rPr>
                <w:b/>
                <w:i/>
              </w:rPr>
              <w:t>vítá institucionální spolupráci, a zdůrazňuje tak význam odpovídající úrovně odpovědnosti vůči Evropskému parlamentu;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vyzdvihuje význam politické nezávislosti ECB, která by měla zůstat nedotčena; zdůrazňuje, že tato nezávislost </w:t>
            </w:r>
            <w:r>
              <w:rPr>
                <w:b/>
                <w:i/>
              </w:rPr>
              <w:t>proto</w:t>
            </w:r>
            <w:r>
              <w:t xml:space="preserve"> vyžaduje, aby se ECB zdržela přijímání politických rozhodnutí </w:t>
            </w:r>
            <w:r>
              <w:rPr>
                <w:b/>
                <w:i/>
              </w:rPr>
              <w:t>a věnovala veškeré své zdroje na svůj primární cíl, kterým je cenová stabilita, a přispívala tak k hospodářskému růstu a tvorbě pracovních míst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</w:t>
            </w:r>
            <w:r>
              <w:rPr>
                <w:b/>
                <w:i/>
              </w:rPr>
              <w:t>, která by měla zůstat nedotčena</w:t>
            </w:r>
            <w:r>
              <w:t xml:space="preserve">; zdůrazňuje, že tato nezávislost vyžaduje, aby se ECB zdržela přijímání politických </w:t>
            </w:r>
            <w:r>
              <w:rPr>
                <w:b/>
                <w:i/>
              </w:rPr>
              <w:t>rozhodnutí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vyzdvihuje význam politické nezávislosti ECB; zdůrazňuje, že tato nezávislost vyžaduje, aby se ECB zdržela přijímání politických </w:t>
            </w:r>
            <w:r>
              <w:rPr>
                <w:b/>
                <w:i/>
              </w:rPr>
              <w:t>kroků, včetně vydávání pokynů vládám členských států ke konkrétním opatřením fiskální a strukturální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</w:t>
            </w:r>
            <w:r>
              <w:rPr>
                <w:b/>
                <w:i/>
              </w:rPr>
              <w:t>, včetně politik v oblasti klimatu, a tudíž dodržovala zásadu tržní neutrality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vyzdvihuje význam politické nezávislosti ECB, která by měla zůstat nedotčena;</w:t>
            </w:r>
            <w:r>
              <w:t xml:space="preserve"> zdůrazňuje</w:t>
            </w:r>
            <w:r>
              <w:rPr>
                <w:b/>
                <w:i/>
              </w:rPr>
              <w:t>, že tato nezávislost vyžaduje, aby se ECB zdržela přijímání politických rozhodnutí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význam odpovědnosti ECB vůči Evropskému parlamentu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vyzdvihuje význam politické nezávislosti ECB, která by měla zůstat nedotčena; zdůrazňuje, že tato nezávislost vyžaduje, aby se ECB zdržela přijímání politických rozhodnutí</w:t>
            </w:r>
            <w:r>
              <w:rPr>
                <w:b/>
                <w:i/>
              </w:rPr>
              <w:t>, která přesahují její mandát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vyzývá ECB a Evropský parlament, aby plně využívaly ujednání o odpovědnosti a transparentnosti a pokud možno tato opatření dále posilovaly, aniž by tím byla dotčena nezávislost ECB;</w:t>
            </w:r>
            <w:r>
              <w:t xml:space="preserve"> </w:t>
            </w:r>
            <w:r>
              <w:rPr>
                <w:b/>
                <w:i/>
              </w:rPr>
              <w:t>vyzývá ECB, aby posílila dialog s vnitrostátními parlamenty;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provádění měnových operací tržně neutrálním způsobem logicky vyplývá ze zásady nezávislosti centrální banky;</w:t>
            </w:r>
            <w:r>
              <w:t xml:space="preserve"> </w:t>
            </w:r>
            <w:r>
              <w:rPr>
                <w:b/>
                <w:i/>
              </w:rPr>
              <w:t>zdůrazňuje, že odchylka od této zásady znamená, že ECB zvýhodňuje jednoho účastníka trhu oproti druhému na základě svých vlastních preferencí;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uznává, že zatímco restriktivní měnová politika může být účinná, pokud inflace vyplývá převážně z faktorů poptávky, jako je nadměrný růst mezd, spotřeba nebo výdaje z veřejných rozpočtů, při řešení otřesů na straně nabídky však může být její dopad omezenější;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zdůrazňuje, že geopolitické napětí a klimatická a environmentální krize ovlivňují mechanismus tvorby cen tím, že narušují dodávky v systémově významných odvětvích, jako je energetika, potraviny a obchodní infrastruktura;</w:t>
            </w:r>
            <w:r>
              <w:t xml:space="preserve"> </w:t>
            </w:r>
            <w:r>
              <w:rPr>
                <w:b/>
                <w:i/>
              </w:rPr>
              <w:t>je znepokojen tím, že v reakci na častější otřesy v oblasti dodávek podniky koordinují zvyšování cen s cílem chránit a dokonce zvyšovat své zisky, čímž se odvětvové otřesy prohlubují;</w:t>
            </w:r>
            <w:r>
              <w:t xml:space="preserve"> </w:t>
            </w:r>
            <w:r>
              <w:rPr>
                <w:b/>
                <w:i/>
              </w:rPr>
              <w:t>vyzývá v této souvislosti k vytvoření nového rámce pro řízení inflace, který by koordinoval širokou škálu zúčastněných stran a oblastí politiky, včetně hospodářské soutěže, fiskálních orgánů, orgánů měnové politiky a statistických úřadů, s cílem těmto narušením předcházet a zmírňovat 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vyjadřuje politování nad tím, že v některých členských státech zůstává míra inflace nad 2% cílem ECB</w:t>
            </w:r>
            <w:r>
              <w:t xml:space="preserve">; zdůrazňuje, že inflace </w:t>
            </w:r>
            <w:r>
              <w:rPr>
                <w:b/>
                <w:i/>
              </w:rPr>
              <w:t>snižuje kupní sílu fixních příjmů, úspor a důchodů a že narušuje signalizační funkci cen, která zajišťuje účinné přidělování zdrojů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zdůrazňuje, že vysoká inflace je škodlivá zejména pro domácnosti s nízkými příjmy, které trpí vysokými cenami potravin a energií</w:t>
            </w:r>
            <w:r>
              <w:t xml:space="preserve">; zdůrazňuje, že </w:t>
            </w:r>
            <w:r>
              <w:rPr>
                <w:b/>
                <w:i/>
              </w:rPr>
              <w:t>výjimečná míra</w:t>
            </w:r>
            <w:r>
              <w:t xml:space="preserve"> inflace </w:t>
            </w:r>
            <w:r>
              <w:rPr>
                <w:b/>
                <w:i/>
              </w:rPr>
              <w:t>v eurozóně v letech 2022 a 2023 nebyla způsobena faktory poptávky, ale otřesy hospodářství na straně nabídky;</w:t>
            </w:r>
            <w:r>
              <w:t xml:space="preserve"> </w:t>
            </w:r>
            <w:r>
              <w:rPr>
                <w:b/>
                <w:i/>
              </w:rPr>
              <w:t>zdůrazňuje neúčinnost měnové politiky, pokud jde o otřesy na straně nabídky, a potřebu využít jiné prostředky hospodářské politiky, jako jsou cenové kontroly, ke snížení vysokých cen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Bruno Gonçalves, Carla Tavares, 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vyjadřuje politování nad tím, že v některých členských státech zůstává míra inflace nad 2% cílem ECB;</w:t>
            </w:r>
            <w:r>
              <w:t xml:space="preserve"> </w:t>
            </w:r>
            <w:r>
              <w:rPr>
                <w:b/>
                <w:i/>
              </w:rPr>
              <w:t>zdůrazňuje</w:t>
            </w:r>
            <w:r>
              <w:t>, že inflace snižuje kupní sílu fixních příjmů, úspor a důchodů a že narušuje signalizační funkci cen, která zajišťuje účinné přidělování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oceňuje, že ECB uvedla inflaci do souladu se svým cílem;</w:t>
            </w:r>
            <w:r>
              <w:t xml:space="preserve"> </w:t>
            </w:r>
            <w:r>
              <w:rPr>
                <w:b/>
                <w:i/>
              </w:rPr>
              <w:t>zdůrazňuje nevýhody vysokých úrokových sazeb, zejména jejich omezující účinky na disponibilní příjem;</w:t>
            </w:r>
            <w:r>
              <w:t xml:space="preserve"> </w:t>
            </w:r>
            <w:r>
              <w:rPr>
                <w:b/>
                <w:i/>
              </w:rPr>
              <w:t>konstatuje</w:t>
            </w:r>
            <w:r>
              <w:t>, že inflace snižuje kupní sílu fixních příjmů, úspor a důchodů a že narušuje signalizační funkci cen, která zajišťuje účinné přidělování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vyjadřuje politování nad tím, že v některých členských státech zůstává míra inflace nad 2% cílem ECB;</w:t>
            </w:r>
            <w:r>
              <w:t xml:space="preserve"> zdůrazňuje, že inflace snižuje kupní sílu fixních příjmů, úspor a důchodů a že narušuje signalizační funkci cen, která zajišťuje účinné přidělování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inflace snižuje kupní sílu fixních příjmů, úspor a důchodů a že narušuje signalizační funkci cen, která zajišťuje účinné přidělování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vyjadřuje politování nad tím, že v některých členských státech zůstává míra inflace nad 2% cílem ECB; zdůrazňuje, že inflace snižuje kupní sílu fixních příjmů, úspor a důchodů a že narušuje signalizační funkci cen, která zajišťuje účinné přidělování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vyjadřuje politování nad tím, že v některých členských státech zůstává míra inflace nad 2% cílem ECB; zdůrazňuje, že inflace snižuje kupní sílu fixních příjmů, úspor a důchodů a že narušuje signalizační funkci cen, která zajišťuje účinné přidělování zdrojů </w:t>
            </w:r>
            <w:r>
              <w:rPr>
                <w:b/>
                <w:i/>
              </w:rPr>
              <w:t>a má negativní dopad na hospodářskou stabilitu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vyjadřuje politování nad tím, že v některých členských státech zůstává míra</w:t>
            </w:r>
            <w:r>
              <w:t xml:space="preserve"> inflace </w:t>
            </w:r>
            <w:r>
              <w:rPr>
                <w:b/>
                <w:i/>
              </w:rPr>
              <w:t>nad 2% cílem</w:t>
            </w:r>
            <w:r>
              <w:t xml:space="preserve"> ECB; zdůrazňuje, že inflace snižuje kupní sílu fixních příjmů, úspor a důchodů a že narušuje signalizační funkci cen, která zajišťuje účinné přidělování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bere na vědomí rozdíly mezi členskými státy, pokud jde o míru</w:t>
            </w:r>
            <w:r>
              <w:t xml:space="preserve"> inflace</w:t>
            </w:r>
            <w:r>
              <w:rPr>
                <w:b/>
                <w:i/>
              </w:rPr>
              <w:t>, jež je vyšší, nebo nižší než 2% cíl</w:t>
            </w:r>
            <w:r>
              <w:t xml:space="preserve"> ECB; zdůrazňuje, že inflace snižuje kupní sílu fixních příjmů, úspor a důchodů a že narušuje signalizační funkci cen, která zajišťuje účinné přidělování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vyjadřuje politování nad tím, že v některých členských státech zůstává</w:t>
            </w:r>
            <w:r>
              <w:t xml:space="preserve"> míra inflace nad 2% cílem ECB; zdůrazňuje, že inflace snižuje kupní sílu fixních příjmů, úspor a důchodů a že narušuje signalizační funkci cen, která zajišťuje účinné přidělování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bere na vědomí, že</w:t>
            </w:r>
            <w:r>
              <w:t xml:space="preserve"> míra inflace </w:t>
            </w:r>
            <w:r>
              <w:rPr>
                <w:b/>
                <w:i/>
              </w:rPr>
              <w:t>zůstává</w:t>
            </w:r>
            <w:r>
              <w:t xml:space="preserve"> nad 2% cílem ECB; zdůrazňuje, že inflace snižuje kupní sílu fixních příjmů, úspor a důchodů a že narušuje signalizační funkci cen, která zajišťuje účinné přidělování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zdůrazňuje, že měnová i fiskální politika by měly fungovat souběžně s cílem pomáhat evropským občanům a domácnostem, jakož i malým podnikům, které jsou nejvíce postiženy probíhající geopolitickou krizí;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zdůrazňuje, že vysoká míra inflace má neúměrný dopad na domácnosti s nižšími příjmy, které vynakládají větší část svého rozpočtu na nejnutnější výdaje;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Niels Fuglsang, Matthias Ecke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zdůrazňuje, že inflace vyvolala pro občany EU krizi životních nákladů, a zdůrazňuje proto, že je nezbytně nutné ji omezit na požadovanou míru jádrové inflace ve výši 2 %;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Francisco Assis, Jonás Fernández,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vyjadřuje politování nad tím, že jádrová inflace zůstává vysoká, když v září 2024 vykázaly pouze dva členové eurozóny míru jádrové inflace nižší než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vyjadřuje politování nad tím, že jádrová inflace zůstává vysoká, když v září 2024 vykázaly pouze dva členové eurozóny míru jádrové inflace nižší než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vyjadřuje politování nad tím, že jádrová inflace zůstává vysoká, když v září 2024 vykázaly pouze dva členové eurozóny míru jádrové inflace nižší než 2 %; </w:t>
            </w:r>
            <w:r>
              <w:rPr>
                <w:b/>
                <w:i/>
              </w:rPr>
              <w:t>připomíná, že tato situace vytváří hospodářskou nejistotu, odrazuje od úspor a zvyšuje životní náklady občanů, a zejména postihuje občany, kteří mají pevné a omezené příjmy, což může vést k inflačním očekáváním, která udržují cyklus zvyšování cen a podkopávají hospodářskou stabilitu;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vyjadřuje politování nad tím, že jádrová inflace zůstává vysoká, když v září 2024 vykázaly pouze dva členové eurozóny míru jádrové inflace nižší než 2 %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konstatuje, že inflace v eurozóně v říjnu 2024 činila 2,0 %, což odpovídá 2% střednědobému inflačnímu cíli ECB;</w:t>
            </w:r>
            <w:r>
              <w:t xml:space="preserve"> </w:t>
            </w:r>
            <w:r>
              <w:rPr>
                <w:b/>
                <w:i/>
              </w:rPr>
              <w:t>zdůrazňuje křehký stav evropského hospodářství a vyjadřuje znepokojení nad příliš restriktivním přístupem ECB v oblasti měnové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Gerben-Jan Gerbrandy,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vyjadřuje politování nad tím, že jádrová inflace zůstává vysoká</w:t>
            </w:r>
            <w:r>
              <w:rPr>
                <w:b/>
                <w:i/>
              </w:rPr>
              <w:t>, když</w:t>
            </w:r>
            <w:r>
              <w:t xml:space="preserve"> v září 2024 </w:t>
            </w:r>
            <w:r>
              <w:rPr>
                <w:b/>
                <w:i/>
              </w:rPr>
              <w:t>vykázaly pouze dva členové eurozóny míru jádrové inflace nižší než 2 %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vyjadřuje politování nad tím, že jádrová inflace zůstává </w:t>
            </w:r>
            <w:r>
              <w:rPr>
                <w:b/>
                <w:i/>
              </w:rPr>
              <w:t>v eurozóně</w:t>
            </w:r>
            <w:r>
              <w:t xml:space="preserve"> vysoká </w:t>
            </w:r>
            <w:r>
              <w:rPr>
                <w:b/>
                <w:i/>
              </w:rPr>
              <w:t>(2,7 %</w:t>
            </w:r>
            <w:r>
              <w:t xml:space="preserve"> v září 2024</w:t>
            </w:r>
            <w:r>
              <w:rPr>
                <w:b/>
                <w:i/>
              </w:rPr>
              <w:t>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vyjadřuje politování nad tím, že jádrová inflace zůstává vysoká, když v září 2024 vykázaly pouze dva členové eurozóny míru jádrové inflace nižší než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vyjadřuje politování nad tím, že jádrová inflace zůstává </w:t>
            </w:r>
            <w:r>
              <w:rPr>
                <w:b/>
                <w:i/>
              </w:rPr>
              <w:t>i nadále příliš</w:t>
            </w:r>
            <w:r>
              <w:t xml:space="preserve"> vysoká, když v září 2024 vykázaly pouze dva členové eurozóny míru jádrové inflace nižší než 2 %;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vyjadřuje politování nad tím</w:t>
            </w:r>
            <w:r>
              <w:t>, že jádrová inflace zůstává vysoká, když v září 2024 vykázaly pouze dva členové eurozóny míru jádrové inflace nižší než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připomíná</w:t>
            </w:r>
            <w:r>
              <w:t>, že jádrová inflace zůstává vysoká, když v září 2024 vykázaly pouze dva členové eurozóny míru jádrové inflace nižší než 2 %;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bere na vědomí klesající inflaci v eurozóně;</w:t>
            </w:r>
            <w:r>
              <w:t xml:space="preserve"> </w:t>
            </w:r>
            <w:r>
              <w:rPr>
                <w:b/>
                <w:i/>
              </w:rPr>
              <w:t>vyjadřuje však znepokojení nad vysokými životními náklady a cenami potravin a energií a nad rizikem, že ceny nadále porostou, například v důsledku obchodní války;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varuje ECB před snahami snižovat úrokové sazby příliš rychle vzhledem k 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zdůrazňuje, že ECB sama v posledním čtvrtletí roku 2024 očekává dočasné zvýšení míry inflace, neboť roční sazby již nebudou zahrnovat předchozí prudký pokles cen energií;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varuje ECB před snahami snižovat úrokové sazby příliš rychle vzhledem k 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zdůrazňuje, že ECB sama v posledním čtvrtletí roku 2024 očekává dočasné zvýšení míry inflace, neboť roční sazby již nebudou zahrnovat předchozí prudký pokles cen energií;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varuje ECB před snahami snižovat</w:t>
            </w:r>
            <w:r>
              <w:t xml:space="preserve"> úrokové sazby </w:t>
            </w:r>
            <w:r>
              <w:rPr>
                <w:b/>
                <w:i/>
              </w:rPr>
              <w:t>příliš rychle vzhledem k 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zdůrazňuje, že ECB sama v posledním čtvrtletí roku 2024 očekává dočasné zvýšení míry inflace, neboť roční sazby již nebudou zahrnovat předchozí prudký pokles cen energií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vyzývá ECB, aby neustále snižovala</w:t>
            </w:r>
            <w:r>
              <w:t xml:space="preserve"> úrokové sazby </w:t>
            </w:r>
            <w:r>
              <w:rPr>
                <w:b/>
                <w:i/>
              </w:rPr>
              <w:t>s přihlédnutím k obezřetnostním zásadám, jež musí v systému, který kombinuje měnovou stabilitu a podporu hospodářství,vždy převažovat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varuje ECB před snahami snižovat úrokové sazby příliš rychle vzhledem k 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</w:t>
            </w:r>
            <w:r>
              <w:t xml:space="preserve">, že ECB sama v posledním čtvrtletí roku 2024 očekává dočasné zvýšení míry inflace, </w:t>
            </w:r>
            <w:r>
              <w:rPr>
                <w:b/>
                <w:i/>
              </w:rPr>
              <w:t>neboť roční sazby již nebudou zahrnovat předchozí prudký pokles cen energií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 xml:space="preserve">, že ECB sama v posledním čtvrtletí roku 2024 očekává dočasné zvýšení míry inflace, </w:t>
            </w:r>
            <w:r>
              <w:rPr>
                <w:b/>
                <w:i/>
              </w:rPr>
              <w:t>jež poté v roce 2025 opět klesne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varuje ECB před snahami snižovat úrokové sazby příliš rychle vzhledem k riziku, že by míra inflace mohla znovu začít růst; zdůrazňuje, že ECB sama v posledním čtvrtletí roku 2024 očekává dočasné zvýšení míry inflace, neboť roční sazby již nebudou zahrnovat předchozí prudký pokles cen energií;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před snahami snižovat úrokové sazby příliš rychle vzhledem k riziku, že by míra inflace mohla znovu začít růst; zdůrazňuje </w:t>
            </w:r>
            <w:r>
              <w:rPr>
                <w:b/>
                <w:i/>
              </w:rPr>
              <w:t>klíčovou úlohu inflačních očekávání a skutečnost, že příliš velká volatilita míry inflace by mohla inflační očekávání narušit;</w:t>
            </w:r>
            <w:r>
              <w:t xml:space="preserve"> </w:t>
            </w:r>
            <w:r>
              <w:rPr>
                <w:b/>
                <w:i/>
              </w:rPr>
              <w:t>zdůrazňuje</w:t>
            </w:r>
            <w:r>
              <w:t>, že ECB sama v posledním čtvrtletí roku 2024 očekává dočasné zvýšení míry inflace, neboť roční sazby již nebudou zahrnovat předchozí prudký pokles cen energií;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Bruno Gonçalves, Carla Tavares, 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před snahami snižovat úrokové sazby příliš </w:t>
            </w:r>
            <w:r>
              <w:rPr>
                <w:b/>
                <w:i/>
              </w:rPr>
              <w:t>rychle</w:t>
            </w:r>
            <w:r>
              <w:t xml:space="preserve"> vzhledem k </w:t>
            </w:r>
            <w:r>
              <w:rPr>
                <w:b/>
                <w:i/>
              </w:rPr>
              <w:t>riziku, že by míra inflace mohla znovu začít růst</w:t>
            </w:r>
            <w:r>
              <w:t xml:space="preserve">; zdůrazňuje, že ECB </w:t>
            </w:r>
            <w:r>
              <w:rPr>
                <w:b/>
                <w:i/>
              </w:rPr>
              <w:t>sama</w:t>
            </w:r>
            <w:r>
              <w:t xml:space="preserve"> v posledním čtvrtletí roku 2024 očekává dočasné zvýšení míry inflace, neboť roční sazby již nebudou zahrnovat předchozí prudký pokles cen energií;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před snahami snižovat úrokové sazby příliš </w:t>
            </w:r>
            <w:r>
              <w:rPr>
                <w:b/>
                <w:i/>
              </w:rPr>
              <w:t>pomalu, a to</w:t>
            </w:r>
            <w:r>
              <w:t xml:space="preserve"> vzhledem k </w:t>
            </w:r>
            <w:r>
              <w:rPr>
                <w:b/>
                <w:i/>
              </w:rPr>
              <w:t>negativnímu dopadu na kapacitu domácností brát si půjčky a schopnost věřitelů splácet svůj dluh, zejména v souvislosti s úvěry na bydlení, ale také vzhledem k nižším vyhlídkám růstu v eurozóně</w:t>
            </w:r>
            <w:r>
              <w:t xml:space="preserve">; zdůrazňuje, že ECB v posledním čtvrtletí roku 2024 očekává </w:t>
            </w:r>
            <w:r>
              <w:rPr>
                <w:b/>
                <w:i/>
              </w:rPr>
              <w:t>pouze</w:t>
            </w:r>
            <w:r>
              <w:t xml:space="preserve"> dočasné zvýšení míry inflace, neboť roční sazby již nebudou zahrnovat předchozí prudký pokles cen energií;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</w:t>
            </w:r>
            <w:r>
              <w:rPr>
                <w:b/>
                <w:i/>
              </w:rPr>
              <w:t>před snahami snižovat úrokové sazby příliš rychle vzhledem k riziku, že by míra inflace mohla znovu začít růst;</w:t>
            </w:r>
            <w:r>
              <w:t xml:space="preserve"> zdůrazňuje, že </w:t>
            </w:r>
            <w:r>
              <w:rPr>
                <w:b/>
                <w:i/>
              </w:rPr>
              <w:t>ECB sama v posledním čtvrtletí roku 2024 očekává dočasné zvýšení míry inflace, neboť roční sazby již nebudou zahrnovat předchozí prudký pokles cen energií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varuje ECB</w:t>
            </w:r>
            <w:r>
              <w:rPr>
                <w:b/>
                <w:i/>
              </w:rPr>
              <w:t>, že udržování vysokých úrokových sazeb by mohlo poškodit hospodářský růst;</w:t>
            </w:r>
            <w:r>
              <w:t xml:space="preserve"> </w:t>
            </w:r>
            <w:r>
              <w:rPr>
                <w:b/>
                <w:i/>
              </w:rPr>
              <w:t>údaje ve skutečnosti naznačují velmi nízkou úroveň růstu úvěrů a hypotečních úvěrů.</w:t>
            </w:r>
            <w:r>
              <w:t xml:space="preserve"> </w:t>
            </w:r>
            <w:r>
              <w:rPr>
                <w:b/>
                <w:i/>
              </w:rPr>
              <w:t>Dále</w:t>
            </w:r>
            <w:r>
              <w:t xml:space="preserve"> zdůrazňuje, že </w:t>
            </w:r>
            <w:r>
              <w:rPr>
                <w:b/>
                <w:i/>
              </w:rPr>
              <w:t>v současné době by mohla existovat rizika vyšší inflace, než se očekávalo, a to v důsledku geopolitického napětí a dopadu změny klimatu na produkci potravin, jakož i nadměrně nízké inflace, pokud hospodářství zpomalí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před snahami snižovat úrokové sazby příliš </w:t>
            </w:r>
            <w:r>
              <w:rPr>
                <w:b/>
                <w:i/>
              </w:rPr>
              <w:t>rychle</w:t>
            </w:r>
            <w:r>
              <w:t xml:space="preserve"> vzhledem k </w:t>
            </w:r>
            <w:r>
              <w:rPr>
                <w:b/>
                <w:i/>
              </w:rPr>
              <w:t>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zdůrazňuje, že ECB sama v posledním čtvrtletí roku 2024 očekává dočasné zvýšení míry inflace, neboť roční sazby již nebudou zahrnovat předchozí prudký pokles cen energií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před snahami snižovat úrokové sazby příliš </w:t>
            </w:r>
            <w:r>
              <w:rPr>
                <w:b/>
                <w:i/>
              </w:rPr>
              <w:t>pomalu</w:t>
            </w:r>
            <w:r>
              <w:t xml:space="preserve"> vzhledem k </w:t>
            </w:r>
            <w:r>
              <w:rPr>
                <w:b/>
                <w:i/>
              </w:rPr>
              <w:t>nejistému hospodářskému výhledu v eurozóně a základním slabinám evropského hospodářství, jako jsou nízké investice a nedostatečná agregátní poptávka;</w:t>
            </w:r>
            <w:r>
              <w:t xml:space="preserve"> </w:t>
            </w:r>
            <w:r>
              <w:rPr>
                <w:b/>
                <w:i/>
              </w:rPr>
              <w:t>zdůrazňuje negativní dopady na zaměstnanost, které vyplývají z vysokých úrokových sazeb a příliš restriktivní měnové politiky</w:t>
            </w:r>
            <w:r>
              <w:t>;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varuje ECB před snahami snižovat úrokové sazby příliš rychle vzhledem k riziku, že by míra inflace mohla znovu začít růst;</w:t>
            </w:r>
            <w:r>
              <w:t xml:space="preserve"> </w:t>
            </w:r>
            <w:r>
              <w:rPr>
                <w:b/>
                <w:i/>
              </w:rPr>
              <w:t>zdůrazňuje, že ECB sama v posledním čtvrtletí roku 2024 očekává dočasné zvýšení míry inflace, neboť roční sazby již nebudou zahrnovat předchozí prudký pokles cen energií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uznává, že rozhodnutí v oblasti měnové politiky přijatá Radou guvernérů ECB od inflační krize, která vyplývala z růstu cen energií, nasměrovala inflaci na cestu, jež je slučitelná s dosažením cíle cenové stability a zároveň zabránila závažnému zhoršení hospodářské činnosti nebo zaměstnanosti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varuje ECB </w:t>
            </w:r>
            <w:r>
              <w:rPr>
                <w:b/>
                <w:i/>
              </w:rPr>
              <w:t>před snahami snižovat</w:t>
            </w:r>
            <w:r>
              <w:t xml:space="preserve"> úrokové sazby příliš rychle vzhledem k riziku, že by míra inflace mohla znovu začít růst; zdůrazňuje, že ECB sama v posledním čtvrtletí roku 2024 očekává dočasné zvýšení míry inflace, neboť roční sazby již nebudou zahrnovat předchozí prudký pokles cen energií;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varuje ECB</w:t>
            </w:r>
            <w:r>
              <w:rPr>
                <w:b/>
                <w:i/>
              </w:rPr>
              <w:t>, aby nesnižovala</w:t>
            </w:r>
            <w:r>
              <w:t xml:space="preserve"> úrokové sazby příliš rychle</w:t>
            </w:r>
            <w:r>
              <w:rPr>
                <w:b/>
                <w:i/>
              </w:rPr>
              <w:t>,</w:t>
            </w:r>
            <w:r>
              <w:t xml:space="preserve"> vzhledem k riziku, že by míra inflace mohla znovu začít růst; zdůrazňuje, že ECB sama v posledním čtvrtletí roku 2024 očekává dočasné zvýšení míry inflace, neboť roční sazby již nebudou zahrnovat předchozí prudký pokles cen energií;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dopad vyšších sazeb není v jednotlivých odvětvích homogenní, neboť některá hospodářská odvětví jsou na takové zvýšení citlivější vzhledem k tomu, že jsou více závislá na nákladech na dluhové financování;</w:t>
            </w:r>
            <w:r>
              <w:t xml:space="preserve"> </w:t>
            </w:r>
            <w:r>
              <w:rPr>
                <w:b/>
                <w:i/>
              </w:rPr>
              <w:t>je znepokojen tím, že zvyšování úrokových sazeb má největší dopad zejména na projekty v oblasti energie z obnovitelných zdrojů, energetické účinnosti, skladování a sítě v důsledku vysokých počátečních kapitálových nákladů na výstavbu a instalaci požadované infrastruktury, což vede ke zpomalování investic potřebných pro ekologickou transformaci;</w:t>
            </w:r>
            <w:r>
              <w:t xml:space="preserve"> </w:t>
            </w:r>
            <w:r>
              <w:rPr>
                <w:b/>
                <w:i/>
              </w:rPr>
              <w:t>vyzývá ECB, aby vyhodnotila, do jaké míry vyšší úrokové sazby zpomalily ekologické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 význam nižších úrokových sazeb, které podporují vyšší investice, jež jsou zapotřebí k financování ekologické a digitální transformace, a připomíná, že Draghiho zpráva požaduje investice vyčíslené na 800 miliard EUR;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vyzývá ECB, aby přijala účinná opatření na podporu konkurenceschopnosti a veřejných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vyzývá ECB, aby opět posoudila proveditelnost uplatňování rozlišených úrokových sazeb na podporu investic jednoznačně zaměřených na energetickou účinnost a obnovitelné zdroje energie;</w:t>
            </w:r>
            <w:r>
              <w:t xml:space="preserve"> </w:t>
            </w:r>
            <w:r>
              <w:rPr>
                <w:b/>
                <w:i/>
              </w:rPr>
              <w:t>domnívá se, že tento přístup by ECB umožnil reagovat souběžně na faktory poptávky i nabídky, tím, že by zvýšila sazby za účelem snížení celkové poptávky, a zároveň by snížila zelené úrokové sazby s cílem zachovat specifické faktory na straně nabídky před nepatřičným zpřísněním;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připomíná, že hospodářská a měnová unie vyžaduje stabilní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připomíná, že hospodářská a měnová unie vyžaduje stabilní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politiky v členských státech, </w:t>
            </w:r>
            <w:r>
              <w:rPr>
                <w:b/>
                <w:i/>
              </w:rPr>
              <w:t>aby mohla</w:t>
            </w:r>
            <w:r>
              <w:t xml:space="preserve">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politiky v členských státech, </w:t>
            </w:r>
            <w:r>
              <w:rPr>
                <w:b/>
                <w:i/>
              </w:rPr>
              <w:t>což znamená maximální schodek veřejných financí ve výši 3 % HDP a veřejný dluh ve výši 60 % HDP a reálný plán na snížení nadměrného dluhu a schodků a vytváření dostatečných rezerv v dobách hospodářského růstu, aby bylo možné</w:t>
            </w:r>
            <w:r>
              <w:t xml:space="preserve"> reagovat na vnější otřesy; </w:t>
            </w:r>
            <w:r>
              <w:rPr>
                <w:b/>
                <w:i/>
              </w:rPr>
              <w:t>zdůrazňuje proto, že je třeba zohledňovat všechny veřejné výdaje jako celek, včetně ekologických výdajů a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Bruno Gonçalves, Carla Tavares, 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</w:t>
            </w:r>
            <w:r>
              <w:rPr>
                <w:b/>
                <w:i/>
              </w:rPr>
              <w:t>stabilní</w:t>
            </w:r>
            <w:r>
              <w:t xml:space="preserve"> fiskální </w:t>
            </w:r>
            <w:r>
              <w:rPr>
                <w:b/>
                <w:i/>
              </w:rPr>
              <w:t>politiky</w:t>
            </w:r>
            <w:r>
              <w:t xml:space="preserve">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</w:t>
            </w:r>
            <w:r>
              <w:rPr>
                <w:b/>
                <w:i/>
              </w:rPr>
              <w:t>stálou</w:t>
            </w:r>
            <w:r>
              <w:t xml:space="preserve"> fiskální </w:t>
            </w:r>
            <w:r>
              <w:rPr>
                <w:b/>
                <w:i/>
              </w:rPr>
              <w:t>kapacitu, aby se stala optimální měnovou oblastí;</w:t>
            </w:r>
            <w:r>
              <w:t xml:space="preserve"> </w:t>
            </w:r>
            <w:r>
              <w:rPr>
                <w:b/>
                <w:i/>
              </w:rPr>
              <w:t>bere na vědomí význam veřejných investic a stabilních fiskálních politik</w:t>
            </w:r>
            <w:r>
              <w:t xml:space="preserve"> v členských státech, aby mohla reagovat na vnější otřesy; </w:t>
            </w:r>
            <w:r>
              <w:rPr>
                <w:b/>
                <w:i/>
              </w:rPr>
              <w:t>vítá prohlášení prezidentky Christine Lagardeové, že současná geopolitická krize vyžaduje, abychom pokročili ve fiskální integraci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připomíná, že hospodářská a měnová unie vyžaduje stabilní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politiky v členských státech, aby mohla reagovat na vnější otřesy; </w:t>
            </w:r>
            <w:r>
              <w:rPr>
                <w:b/>
                <w:i/>
              </w:rPr>
              <w:t>připomíná, že je třeba důsledně provádět nový fiskální rámec, aby byla zajištěna důvěryhodnost fiskálních politik na úrovni hospodářské a měnové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připomíná, že hospodářská a měnová unie vyžaduje stabilní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politiky v členských státech, aby mohla reagovat na vnější otřesy; </w:t>
            </w:r>
            <w:r>
              <w:rPr>
                <w:b/>
                <w:i/>
              </w:rPr>
              <w:t>zdůrazňuje, že je důležité, aby členské státy podporovaly fiskální odpovědnost a kontrolu schodků a veřejného dluhu s cílem zajistit dlouhodobou udržitelnost;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připomíná, že hospodářská a měnová unie vyžaduje stabilní fiskální politiky v členských státech</w:t>
            </w:r>
            <w:r>
              <w:rPr>
                <w:b/>
                <w:i/>
              </w:rPr>
              <w:t>, aby mohla</w:t>
            </w:r>
            <w:r>
              <w:t xml:space="preserve">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</w:t>
            </w:r>
            <w:r>
              <w:rPr>
                <w:b/>
                <w:i/>
              </w:rPr>
              <w:t>eurosystém byl vybudován na principu měnové dominance;</w:t>
            </w:r>
            <w:r>
              <w:t xml:space="preserve"> </w:t>
            </w:r>
            <w:r>
              <w:rPr>
                <w:b/>
                <w:i/>
              </w:rPr>
              <w:t>připomíná, že</w:t>
            </w:r>
            <w:r>
              <w:t xml:space="preserve"> hospodářská a měnová unie </w:t>
            </w:r>
            <w:r>
              <w:rPr>
                <w:b/>
                <w:i/>
              </w:rPr>
              <w:t>proto</w:t>
            </w:r>
            <w:r>
              <w:t xml:space="preserve"> vyžaduje stabilní fiskální politiky v členských státech </w:t>
            </w:r>
            <w:r>
              <w:rPr>
                <w:b/>
                <w:i/>
              </w:rPr>
              <w:t>na podporu mandátu ECB;</w:t>
            </w:r>
            <w:r>
              <w:t xml:space="preserve"> </w:t>
            </w:r>
            <w:r>
              <w:rPr>
                <w:b/>
                <w:i/>
              </w:rPr>
              <w:t>konstatuje, že dostatečný fiskální prostor členským státům rovněž umožňuje</w:t>
            </w:r>
            <w:r>
              <w:t xml:space="preserve"> reagovat na vnější otřesy;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připomíná, že hospodářská a měnová unie vyžaduje stabilní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politiky v členských státech, aby mohla reagovat na vnější otřesy; </w:t>
            </w:r>
            <w:r>
              <w:rPr>
                <w:b/>
                <w:i/>
              </w:rPr>
              <w:t>poukazuje na to, že členské státy mohou posílit svou odolnost vůči vnějším otřesům nejen prostřednictvím fiskálních opatření, ale také prostřednictvím reforem podporujících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připomíná</w:t>
            </w:r>
            <w:r>
              <w:t xml:space="preserve">, že hospodářská a měnová unie vyžaduje </w:t>
            </w:r>
            <w:r>
              <w:rPr>
                <w:b/>
                <w:i/>
              </w:rPr>
              <w:t>stabilní</w:t>
            </w:r>
            <w:r>
              <w:t xml:space="preserve"> fiskální politiky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, že hospodářská a měnová unie vyžaduje </w:t>
            </w:r>
            <w:r>
              <w:rPr>
                <w:b/>
                <w:i/>
              </w:rPr>
              <w:t>aktivní</w:t>
            </w:r>
            <w:r>
              <w:t xml:space="preserve"> fiskální politiky </w:t>
            </w:r>
            <w:r>
              <w:rPr>
                <w:b/>
                <w:i/>
              </w:rPr>
              <w:t>a investice</w:t>
            </w:r>
            <w:r>
              <w:t xml:space="preserve"> v členských státech, aby mohla reagovat na vnější otřesy</w:t>
            </w:r>
            <w:r>
              <w:rPr>
                <w:b/>
                <w:i/>
              </w:rPr>
              <w:t>, podporovat zaměstnanost a prosazovat účinnost měnové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</w:t>
            </w:r>
            <w:r>
              <w:rPr>
                <w:b/>
                <w:i/>
              </w:rPr>
              <w:t>politiky</w:t>
            </w:r>
            <w:r>
              <w:t xml:space="preserve"> v členských státech, aby mohla reagovat na vnější otřesy;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připomíná, že hospodářská a měnová unie vyžaduje stabilní fiskální </w:t>
            </w:r>
            <w:r>
              <w:rPr>
                <w:b/>
                <w:i/>
              </w:rPr>
              <w:t>prostor</w:t>
            </w:r>
            <w:r>
              <w:t xml:space="preserve"> v členských státech, aby mohla reagovat na vnější otřesy;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připomíná, že ve volném tržním hospodářství musí být úloha orgánů a institucí přísně omezena na dodržování Smluv, platných pravidel a nařízení, které jsou garanty toho, že ostatní dotčené orgány a hospodářské subjekty je budou dodržovat též.</w:t>
            </w:r>
            <w:r>
              <w:t xml:space="preserve"> </w:t>
            </w:r>
            <w:r>
              <w:rPr>
                <w:b/>
                <w:i/>
              </w:rPr>
              <w:t>zavádění svévolných kritérií a flexibility à la carte, které mohou mít dopad na některé země na úkor jiných, povede pouze k vytvoření rámce nerovnosti a svévole, který ovlivní volnou hospodářskou soutěž;</w:t>
            </w:r>
            <w:r>
              <w:t xml:space="preserve"> </w:t>
            </w:r>
            <w:r>
              <w:rPr>
                <w:b/>
                <w:i/>
              </w:rPr>
              <w:t>zdůrazňuje, že tomu tak je třeba v případě dodržování Paktu o stabilitě a růstu ze strany členských států EU, plnění cílů v oblasti schodku a veřejného dluhu a dodržování národních plánů obnovy a operačních dohod;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připomíná, že úsilí ECB o udržení inflace na nízké úrovni může doplnit obezřetná fiskální politika členských států;</w:t>
            </w:r>
            <w:r>
              <w:t xml:space="preserve"> </w:t>
            </w:r>
            <w:r>
              <w:rPr>
                <w:b/>
                <w:i/>
              </w:rPr>
              <w:t>zdůrazňuje, že řešení nadměrného schodku veřejných financí a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připomíná, že úsilí ECB o udržení inflace na nízké úrovni může doplnit obezřetná fiskální politika členských států;</w:t>
            </w:r>
            <w:r>
              <w:t xml:space="preserve"> </w:t>
            </w:r>
            <w:r>
              <w:rPr>
                <w:b/>
                <w:i/>
              </w:rPr>
              <w:t>zdůrazňuje, že řešení nadměrného schodku veřejných financí a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úsilí ECB o udržení inflace na nízké úrovni může doplnit obezřetná fiskální politika členských států; zdůrazňuje, že řešení nadměrného schodku veřejných financí a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může doplnit obezřetná fiskální politika členských států; zdůrazňuje, že řešení nadměrného schodku veřejných financí a veřejného dluhu má zásadní význam pro udržení stabilního hospodářství a udržitelného růstu; </w:t>
            </w:r>
            <w:r>
              <w:rPr>
                <w:b/>
                <w:i/>
              </w:rPr>
              <w:t>opakuje, že vyvážené veřejné finance jsou klíčovým faktorem udržitelného hospodářského růstu, neboť posilují důvěru v hospodářskou stabilitu a usnadňují rozvoj prostředí příznivého pro investice a tvorbu pracovních míst;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úsilí ECB o udržení inflace na nízké úrovni může doplnit obezřetná fiskální politika členských států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řešení nadměrného schodku veřejných financí a</w:t>
            </w:r>
            <w:r>
              <w:t xml:space="preserve">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připomíná, že úsilí ECB o udržení inflace na nízké úrovni může doplnit obezřetná fiskální politika členských států</w:t>
            </w:r>
            <w:r>
              <w:rPr>
                <w:b/>
                <w:i/>
              </w:rPr>
              <w:t>, pokud je inflace vedena faktory na straně poptávky;</w:t>
            </w:r>
            <w:r>
              <w:t xml:space="preserve"> </w:t>
            </w:r>
            <w:r>
              <w:rPr>
                <w:b/>
                <w:i/>
              </w:rPr>
              <w:t>zdůrazňuje, že dosažení udržitelnosti</w:t>
            </w:r>
            <w:r>
              <w:t xml:space="preserve"> veřejného dluhu má zásadní význam pro udržení stabilního hospodářství a udržitelného růstu; </w:t>
            </w:r>
            <w:r>
              <w:rPr>
                <w:b/>
                <w:i/>
              </w:rPr>
              <w:t>zdůrazňuje, že udržitelnost dluhu závisí nejen na kvantitě, ale také na kvalitě veřejných výdajů;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může doplnit obezřetná fiskální politika členských států; zdůrazňuje, že </w:t>
            </w:r>
            <w:r>
              <w:rPr>
                <w:b/>
                <w:i/>
              </w:rPr>
              <w:t>řešení nadměrného schodku</w:t>
            </w:r>
            <w:r>
              <w:t xml:space="preserve"> veřejných financí a </w:t>
            </w:r>
            <w:r>
              <w:rPr>
                <w:b/>
                <w:i/>
              </w:rPr>
              <w:t>veřejného dluhu má zásadní význam pro udržení stabilního hospodářství a udržitelného růstu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</w:t>
            </w:r>
            <w:r>
              <w:rPr>
                <w:b/>
                <w:i/>
              </w:rPr>
              <w:t>a tím o ochranu příjmu</w:t>
            </w:r>
            <w:r>
              <w:t xml:space="preserve"> může doplnit obezřetná fiskální politika členských států; zdůrazňuje, že </w:t>
            </w:r>
            <w:r>
              <w:rPr>
                <w:b/>
                <w:i/>
              </w:rPr>
              <w:t>v zájmu udržení stabilního hospodářství a udržitelného růstu je nezbytné napravit nadměrný schodek</w:t>
            </w:r>
            <w:r>
              <w:t xml:space="preserve"> veřejných financí a </w:t>
            </w:r>
            <w:r>
              <w:rPr>
                <w:b/>
                <w:i/>
              </w:rPr>
              <w:t>míru zadlužení přiměřeným, postupným a dostatečným způsobem s ohledem na vnitrostátní situaci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připomíná, že úsilí ECB o udržení inflace na nízké úrovni může doplnit obezřetná fiskální politika členských států;</w:t>
            </w:r>
            <w:r>
              <w:t xml:space="preserve"> zdůrazňuje, že řešení nadměrného schodku veřejných financí a veřejného dluhu má zásadní význam pro udržení stabilního hospodářství </w:t>
            </w:r>
            <w:r>
              <w:rPr>
                <w:b/>
                <w:i/>
              </w:rPr>
              <w:t>a udržitelného růstu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zdůrazňuje, že řešení nadměrného schodku veřejných financí a veřejného dluhu má zásadní význam pro udržení stabilního hospodářství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poukazuje na význam investic do udržitelné budoucnosti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</w:t>
            </w:r>
            <w:r>
              <w:rPr>
                <w:b/>
                <w:i/>
              </w:rPr>
              <w:t>může</w:t>
            </w:r>
            <w:r>
              <w:t xml:space="preserve"> doplnit obezřetná fiskální politika členských států; zdůrazňuje, že řešení nadměrného schodku veřejných financí a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</w:t>
            </w:r>
            <w:r>
              <w:rPr>
                <w:b/>
                <w:i/>
              </w:rPr>
              <w:t>a stabilních cen musí</w:t>
            </w:r>
            <w:r>
              <w:t xml:space="preserve"> doplnit obezřetná fiskální politika členských států; zdůrazňuje, že řešení nadměrného schodku veřejných financí a veřejného dluhu má zásadní význam pro udržení stabilního hospodářství a udržitelného růstu;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</w:t>
            </w:r>
            <w:r>
              <w:rPr>
                <w:b/>
                <w:i/>
              </w:rPr>
              <w:t>může doplnit</w:t>
            </w:r>
            <w:r>
              <w:t xml:space="preserve"> obezřetná fiskální politika členských států; zdůrazňuje, že řešení nadměrného schodku veřejných financí a veřejného dluhu má zásadní význam pro udržení stabilního hospodářství a udržitelného růstu;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připomíná, že úsilí ECB o udržení inflace na nízké úrovni </w:t>
            </w:r>
            <w:r>
              <w:rPr>
                <w:b/>
                <w:i/>
              </w:rPr>
              <w:t>doplňuje</w:t>
            </w:r>
            <w:r>
              <w:t xml:space="preserve"> obezřetná fiskální politika členských států; zdůrazňuje, že řešení nadměrného schodku veřejných financí a veřejného dluhu má zásadní význam pro udržení stabilního hospodářství a udržitelného růstu;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vyjadřuje znepokojení nad vysokou mírou zadlužení a schodků veřejných financí v členských státech a nad riziky fiskální dominance, která s sebou nesou;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vyjadřuje znepokojení nad vysokou mírou zadlužení a schodků veřejných financí v členských státech a nad riziky fiskální dominance, která s sebou nesou;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vyjadřuje znepokojení nad vysokou mírou zadlužení a schodků veřejných financí v členských státech a nad riziky fiskální dominance</w:t>
            </w:r>
            <w:r>
              <w:t xml:space="preserve">, která </w:t>
            </w:r>
            <w:r>
              <w:rPr>
                <w:b/>
                <w:i/>
              </w:rPr>
              <w:t>s sebou nesou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konstatuje, že měnová politika ECB zaměřená na plnění jejího primárního mandátu musí být posuzována z hlediska proporcionality;</w:t>
            </w:r>
            <w:r>
              <w:t xml:space="preserve"> </w:t>
            </w:r>
            <w:r>
              <w:rPr>
                <w:b/>
                <w:i/>
              </w:rPr>
              <w:t>podotýká, že při tomto posuzování se zohledňuje dopad opatření měnové politiky na širší ekonomiku a hospodářskou politiku;</w:t>
            </w:r>
            <w:r>
              <w:t xml:space="preserve"> </w:t>
            </w:r>
            <w:r>
              <w:rPr>
                <w:b/>
                <w:i/>
              </w:rPr>
              <w:t>zdůrazňuje, že v případech, kdy ECB stojí před volbou mezi různými soubory politických opatření, která přispívají k cenové stabilitě stejnou měrou, musí zvolit ty</w:t>
            </w:r>
            <w:r>
              <w:t xml:space="preserve">, která </w:t>
            </w:r>
            <w:r>
              <w:rPr>
                <w:b/>
                <w:i/>
              </w:rPr>
              <w:t>jsou nejvhodnější s ohledem na podporu obecné hospodářské politiky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</w:t>
            </w:r>
            <w:r>
              <w:rPr>
                <w:b/>
                <w:i/>
              </w:rPr>
              <w:t>mírou zadlužení</w:t>
            </w:r>
            <w:r>
              <w:t xml:space="preserve"> a schodků </w:t>
            </w:r>
            <w:r>
              <w:rPr>
                <w:b/>
                <w:i/>
              </w:rPr>
              <w:t>veřejných financí</w:t>
            </w:r>
            <w:r>
              <w:t xml:space="preserve"> v členských státech a nad riziky </w:t>
            </w:r>
            <w:r>
              <w:rPr>
                <w:b/>
                <w:i/>
              </w:rPr>
              <w:t>fiskální dominance</w:t>
            </w:r>
            <w:r>
              <w:t xml:space="preserve">, která s </w:t>
            </w:r>
            <w:r>
              <w:rPr>
                <w:b/>
                <w:i/>
              </w:rPr>
              <w:t>sebou nesou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rPr>
                <w:b/>
                <w:i/>
              </w:rPr>
              <w:t>zdůrazňuje, že ve 13 z 27 členských států je stejně jako u průměru eurozóny veřejný dluh vyšší než prahová hodnota 60 % HDP a že v 10 členských státech je stejně jako u průměru eurozóny schodek veřejných financí vyšší než prahová hodnota 3 %, a </w:t>
            </w:r>
            <w:r>
              <w:t xml:space="preserve">vyjadřuje znepokojení nad vysokou </w:t>
            </w:r>
            <w:r>
              <w:rPr>
                <w:b/>
                <w:i/>
              </w:rPr>
              <w:t>úrovní veřejného dluhu</w:t>
            </w:r>
            <w:r>
              <w:t xml:space="preserve"> a schodků v členských státech a nad riziky, která s </w:t>
            </w:r>
            <w:r>
              <w:rPr>
                <w:b/>
                <w:i/>
              </w:rPr>
              <w:t>tím souvisí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vyjadřuje znepokojení nad vysokou mírou zadlužení a schodků veřejných financí v členských státech a nad riziky fiskální dominance, která s sebou nesou;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mírou zadlužení a schodků veřejných financí v členských státech a nad riziky fiskální dominance, která s sebou nesou; </w:t>
            </w:r>
            <w:r>
              <w:rPr>
                <w:b/>
                <w:i/>
              </w:rPr>
              <w:t>připomíná, že vysoká míra zásahu státu do hospodářství prostřednictvím vysokých veřejných výdajů a vysoké akumulace dluhu narušuje tržní pobídky, odrazuje od soukromých investic a brzdí hospodářský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mírou zadlužení a schodků veřejných financí v členských státech </w:t>
            </w:r>
            <w:r>
              <w:rPr>
                <w:b/>
                <w:i/>
              </w:rPr>
              <w:t>a nad riziky fiskální dominance, která s sebou nesou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vyjadřuje znepokojení nad vysokou mírou zadlužení a schodků veřejných financí v </w:t>
            </w:r>
            <w:r>
              <w:rPr>
                <w:b/>
                <w:i/>
              </w:rPr>
              <w:t>eurozóně a připomíná, že v jednotlivých</w:t>
            </w:r>
            <w:r>
              <w:t xml:space="preserve"> členských státech </w:t>
            </w:r>
            <w:r>
              <w:rPr>
                <w:b/>
                <w:i/>
              </w:rPr>
              <w:t>existuje v tomto ohledu různá situace;</w:t>
            </w:r>
            <w:r>
              <w:t xml:space="preserve"> </w:t>
            </w:r>
            <w:r>
              <w:rPr>
                <w:b/>
                <w:i/>
              </w:rPr>
              <w:t>bere plně na vědomí klesající trend veřejného dluhu v některých členských státech;</w:t>
            </w:r>
            <w:r>
              <w:t xml:space="preserve"> </w:t>
            </w:r>
            <w:r>
              <w:rPr>
                <w:b/>
                <w:i/>
              </w:rPr>
              <w:t>bere náležitě na vědomí prognózu rozpočtového přebytku alespoň v jednom členském státě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vyjadřuje znepokojení nad vysokou mírou zadlužení a schodků veřejných financí v členských státech a nad riziky fiskální dominance, která s sebou nesou;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mírou zadlužení a schodků veřejných financí v členských státech a nad riziky </w:t>
            </w:r>
            <w:r>
              <w:rPr>
                <w:b/>
                <w:i/>
              </w:rPr>
              <w:t>potenciální</w:t>
            </w:r>
            <w:r>
              <w:t xml:space="preserve"> fiskální dominance, která s sebou nesou;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</w:t>
            </w:r>
            <w:r>
              <w:rPr>
                <w:b/>
                <w:i/>
              </w:rPr>
              <w:t>vysokou mírou zadlužení a schodků veřejných financí v členských státech a nad riziky fiskální dominance, která s sebou nesou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</w:t>
            </w:r>
            <w:r>
              <w:rPr>
                <w:b/>
                <w:i/>
              </w:rPr>
              <w:t>nově přijatými úspornými opatřeními, která dále prohlubují krizi v oblasti životních nákladů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mírou zadlužení a schodků veřejných financí v členských státech a nad riziky fiskální dominance, která s sebou </w:t>
            </w:r>
            <w:r>
              <w:rPr>
                <w:b/>
                <w:i/>
              </w:rPr>
              <w:t>nesou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vyjadřuje znepokojení nad vysokou mírou zadlužení a schodků veřejných financí v členských státech a nad riziky fiskální dominance, která s sebou </w:t>
            </w:r>
            <w:r>
              <w:rPr>
                <w:b/>
                <w:i/>
              </w:rPr>
              <w:t>mohou nést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oceňuje, že ECB usiluje o vytvoření plnohodnotného evropského systému pojištění vkladů;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věří, že klíčovými hospodářskými cíli v nadcházejících letech musí být vysoká úroveň sociálně, environmentálně a ekonomicky udržitelného růstu</w:t>
            </w:r>
            <w:r>
              <w:t xml:space="preserve"> </w:t>
            </w:r>
            <w:r>
              <w:rPr>
                <w:b/>
                <w:i/>
              </w:rPr>
              <w:t>a sociálně tržní hospodářství, které by vedlo k vyšší konkurenceschopnosti a růstu zaměstnanosti;</w:t>
            </w:r>
            <w:r>
              <w:t xml:space="preserve"> </w:t>
            </w:r>
            <w:r>
              <w:rPr>
                <w:b/>
                <w:i/>
              </w:rPr>
              <w:t>připomíná význam evropského pilíře sociálních práv pro zajištění evropského způsobu života;</w:t>
            </w:r>
            <w:r>
              <w:t xml:space="preserve"> </w:t>
            </w:r>
            <w:r>
              <w:rPr>
                <w:b/>
                <w:i/>
              </w:rPr>
              <w:t>zdůrazňuje, že těchto cílů lze nejlépe dosáhnout v kontextu makroekonomické stability;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vřele vítá skutečnost, že celková inflace klesla ze své nejvyšší hodnoty 10,6 % v říjnu 2022 na 1,7 % v září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vřele vítá skutečnost, že celková inflace klesla ze své nejvyšší hodnoty 10,6 % v říjnu 2022 na 1,7 % v září 2024; </w:t>
            </w:r>
            <w:r>
              <w:rPr>
                <w:b/>
                <w:i/>
              </w:rPr>
              <w:t>konstatuje, že míra inflace se v rámci eurozóny značně liší, a to od 4,3 % v Belgii po 0 % v Irsku;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>vřele</w:t>
            </w:r>
            <w:r>
              <w:t xml:space="preserve"> vítá skutečnost, že </w:t>
            </w:r>
            <w:r>
              <w:rPr>
                <w:b/>
                <w:i/>
              </w:rPr>
              <w:t>celková inflace klesla ze své</w:t>
            </w:r>
            <w:r>
              <w:t xml:space="preserve"> nejvyšší hodnoty 10,6 % v říjnu 2022 </w:t>
            </w:r>
            <w:r>
              <w:rPr>
                <w:b/>
                <w:i/>
              </w:rPr>
              <w:t>na 1,7 % v září 2024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vítá skutečnost, že </w:t>
            </w:r>
            <w:r>
              <w:rPr>
                <w:b/>
                <w:i/>
              </w:rPr>
              <w:t>došlo k poklesu celkové inflace z</w:t>
            </w:r>
            <w:r>
              <w:t> nejvyšší hodnoty 10,6 %</w:t>
            </w:r>
            <w:r>
              <w:rPr>
                <w:b/>
                <w:i/>
              </w:rPr>
              <w:t>, které dosahovala</w:t>
            </w:r>
            <w:r>
              <w:t xml:space="preserve"> v říjnu 2022;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konstatuje, že vysoká míra inflace ovlivňuje neúměrně domácnosti s nižšími příjmy, které vynakládají větší část svého rozpočtu na nejnutnější výdaje;</w:t>
            </w:r>
            <w:r>
              <w:t xml:space="preserve"> </w:t>
            </w:r>
            <w:r>
              <w:rPr>
                <w:b/>
                <w:i/>
              </w:rPr>
              <w:t>zdůrazňuje, že snížení celkové a jádrové inflace na cílovou úroveň je proto důležité rovněž pro zachování sociální soudržnosti;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pokles jádrové inflace z její nejvyšší hodnoty 7,6 % v březnu 2023 na 2,7 % v září 2024, avšak vyjadřuje znepokojení nad její historicky a trvale vysokou úrovní;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pokles jádrové inflace z její nejvyšší hodnoty 7,6 % v březnu 2023 na 2,7 % v září 2024, avšak vyjadřuje znepokojení nad její historicky a trvale vysokou úrovní; </w:t>
            </w:r>
            <w:r>
              <w:rPr>
                <w:b/>
                <w:i/>
              </w:rPr>
              <w:t>se znepokojením konstatuje, že vysoká jádrová inflace by se mohla promítnout do vyšších hodnot celkové inflace;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pokles jádrové inflace z její nejvyšší hodnoty 7,6 % v březnu 2023 na 2,7 % v září 2024</w:t>
            </w:r>
            <w:r>
              <w:rPr>
                <w:b/>
                <w:i/>
              </w:rPr>
              <w:t>, avšak vyjadřuje znepokojení nad její historicky a trvale vysokou úrovní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pokles jádrové inflace z její nejvyšší hodnoty 7,6 % v březnu 2023 na 2,7 % v září 2024;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pokles jádrové inflace z její nejvyšší hodnoty 7,6 % v březnu 2023 </w:t>
            </w:r>
            <w:r>
              <w:rPr>
                <w:b/>
                <w:i/>
              </w:rPr>
              <w:t>na 2,7 % v září 2024, avšak</w:t>
            </w:r>
            <w:r>
              <w:t xml:space="preserve"> vyjadřuje znepokojení nad </w:t>
            </w:r>
            <w:r>
              <w:rPr>
                <w:b/>
                <w:i/>
              </w:rPr>
              <w:t>její historicky a trvale vysokou úrovní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pokles jádrové inflace z její nejvyšší hodnoty 7,6 % v březnu 2023</w:t>
            </w:r>
            <w:r>
              <w:rPr>
                <w:b/>
                <w:i/>
              </w:rPr>
              <w:t>,</w:t>
            </w:r>
            <w:r>
              <w:t xml:space="preserve"> vyjadřuje </w:t>
            </w:r>
            <w:r>
              <w:rPr>
                <w:b/>
                <w:i/>
              </w:rPr>
              <w:t>však</w:t>
            </w:r>
            <w:r>
              <w:t xml:space="preserve"> znepokojení nad </w:t>
            </w:r>
            <w:r>
              <w:rPr>
                <w:b/>
                <w:i/>
              </w:rPr>
              <w:t>křehkým stavem hospodářství eurozóny a možností trvalého dezinflačního trendu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pokles jádrové inflace z její nejvyšší hodnoty 7,6 % v březnu 2023 na 2,7 % v září 2024, avšak vyjadřuje znepokojení nad její </w:t>
            </w:r>
            <w:r>
              <w:rPr>
                <w:b/>
                <w:i/>
              </w:rPr>
              <w:t>historicky a</w:t>
            </w:r>
            <w:r>
              <w:t xml:space="preserve"> trvale vysokou úrovní;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pokles jádrové inflace z její nejvyšší hodnoty 7,6 % v březnu 2023 na 2,7 % v září 2024, avšak vyjadřuje znepokojení nad její trvale vysokou úrovní;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klíčovou hnací silou rekordně vysoké inflace je otřes na straně nabídky způsobený rychlým poklesem dovozu energie z fosilních paliv;</w:t>
            </w:r>
            <w:r>
              <w:t xml:space="preserve"> </w:t>
            </w:r>
            <w:r>
              <w:rPr>
                <w:b/>
                <w:i/>
              </w:rPr>
              <w:t>poukazuje na to, že se zatím nepodařilo vyřešit geopolitické napětí, což by následně mohlo vést k dalšímu otřesu na straně nabídky;</w:t>
            </w:r>
            <w:r>
              <w:t xml:space="preserve"> </w:t>
            </w:r>
            <w:r>
              <w:rPr>
                <w:b/>
                <w:i/>
              </w:rPr>
              <w:t>konstatuje, že faktorem možného šoku na straně nabídky může být i nová transatlantická dynamika;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vyjadřuje politování nad tím, že ECB trvalo více než tři roky, než dosáhla úrovně inflace, která odpovídá její cílové úrovni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vyjadřuje politování nad tím, že ECB trvalo více než tři roky, než dosáhla úrovně inflace, která odpovídá její cílové úrovni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vyjadřuje politování nad tím, že ECB trvalo více než tři roky, než dosáhla úrovně inflace, která odpovídá její cílové úrovni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Assis, Bruno Gonçalves, Carla Tavares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vyjadřuje politování nad tím, že ECB trvalo více než tři roky, než dosáhla úrovně inflace, která odpovídá její cílové úrovni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vyjadřuje politování nad tím, že ECB trvalo více než tři roky, než dosáhla úrovně inflace, která odpovídá její cílové úrovni 2 %;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vyjadřuje politování nad</w:t>
            </w:r>
            <w:r>
              <w:t xml:space="preserve"> tím, že ECB trvalo více než tři roky, než dosáhla úrovně inflace, která odpovídá </w:t>
            </w:r>
            <w:r>
              <w:rPr>
                <w:b/>
                <w:i/>
              </w:rPr>
              <w:t>její cílové úrovni 2 %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je znepokojen</w:t>
            </w:r>
            <w:r>
              <w:t xml:space="preserve"> tím, že ECB trvalo více než tři roky, než dosáhla </w:t>
            </w:r>
            <w:r>
              <w:rPr>
                <w:b/>
                <w:i/>
              </w:rPr>
              <w:t>takové</w:t>
            </w:r>
            <w:r>
              <w:t xml:space="preserve"> úrovně inflace, která odpovídá </w:t>
            </w:r>
            <w:r>
              <w:rPr>
                <w:b/>
                <w:i/>
              </w:rPr>
              <w:t>jejímu 2% cíli, jenž je na horní hranici rozmezí střednědobého horizontu měnové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vyjadřuje politování nad tím, že ECB se při svém rozhodování o úrokových sazbách řídila především úrokovými náklady členských států a jejich vysoce zadlužených bank, a nikoli svým primárním mandátem. tj. udržením cenové stability;</w:t>
            </w:r>
            <w:r>
              <w:t xml:space="preserve"> </w:t>
            </w:r>
            <w:r>
              <w:rPr>
                <w:b/>
                <w:i/>
              </w:rPr>
              <w:t>připomíná ECB, že zachování příznivých podmínek financování není součástí jejího mandátu;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Assis, Bruno Gonçalves, Carla Tavares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14.</w:t>
            </w:r>
            <w:r>
              <w:tab/>
            </w:r>
            <w:r>
              <w:rPr>
                <w:b/>
                <w:i/>
              </w:rPr>
              <w:t>zdůrazňuje, že ECB jednala pozdě, když v lednu 2021 inflace začala růst a v červenci 2021 překročila 2% cílovou úroveň;</w:t>
            </w:r>
            <w:r>
              <w:t xml:space="preserve"> </w:t>
            </w:r>
            <w:r>
              <w:rPr>
                <w:b/>
                <w:i/>
              </w:rPr>
              <w:t>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ECB jednala pozdě, když v lednu 2021 inflace začala růst a v červenci 2021 překročila 2% cílovou úroveň; </w:t>
            </w:r>
            <w:r>
              <w:rPr>
                <w:b/>
                <w:i/>
              </w:rPr>
              <w:t>v této souvislosti připomíná předpoklad ECB, že inflace měla být pouze přechodná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ECB jednala pozdě, když v lednu 2021 inflace začala růst a v červenci 2021 překročila 2% cílovou úroveň; </w:t>
            </w:r>
            <w:r>
              <w:rPr>
                <w:b/>
                <w:i/>
              </w:rPr>
              <w:t>konstatuje, že ECB v rámci svého počátečního posouzení inflace jakožto přechodné záležitosti nepřihlédla k otřesům na straně nabídky, které byly zejména důsledkem prudkého nárůstu cen energií, což významně přispělo k inflačním tlakům;</w:t>
            </w:r>
            <w:r>
              <w:t xml:space="preserve"> </w:t>
            </w:r>
            <w:r>
              <w:rPr>
                <w:b/>
                <w:i/>
              </w:rPr>
              <w:t>poukazuje na to, že vyváženější zaměření na faktory motivované poptávkou i nabídkou mohlo poskytnout jasnější základ pro včasný zásah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zdůrazňuje, že ECB jednala pozdě, když v lednu 2021 inflace začala růst a v červenci 2021 překročila 2% cílovou úroveň; v této souvislosti připomíná předpoklad ECB, že inflace měla být pouze přechodná;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zdůrazňuje, že ECB jednala pozdě, když v lednu 2021 inflace začala růst a v červenci 2021 překročila 2% cílovou úroveň; v této souvislosti připomíná </w:t>
            </w:r>
            <w:r>
              <w:rPr>
                <w:b/>
                <w:i/>
              </w:rPr>
              <w:t>nesprávný</w:t>
            </w:r>
            <w:r>
              <w:t xml:space="preserve"> předpoklad ECB, že inflace měla být pouze přechodná;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poukazuje na význam diverzifikace nástrojů financování s ohledem na uzavírání smluv o reinvesticích v rámci programu nákupu aktiv a na očekávané ukončení reinvestic v rámci nouzového pandemického programu nákupu aktiv;</w:t>
            </w:r>
            <w:r>
              <w:t xml:space="preserve"> </w:t>
            </w:r>
            <w:r>
              <w:rPr>
                <w:b/>
                <w:i/>
              </w:rPr>
              <w:t>za tímto účelem by mohl mít zásadní význam revidovaný sekuritizační rámec, jehož cílem by bylo zvýšit přitažlivost evropského trhu pro původce a investory, spolu se zavedením dvojího nástroje dlouhodobého financování označovaného jako evropské zajištěné cenné papíry k financování malých a středních podniků;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zdůrazňuje, že od července 2022 zvýšila ECB svou základní sazbu desetkrát po sobě, což přestavuje nejostřejší cyklus zpřísnění měnové politiky v eurozóně od zavedení společné 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vyzývá ECB, aby důkladně přezkoumala a zlepšila své modely a jejich úlohu při tvorbě politik vzhledem k jejich nedostatečné výkonnosti v uplynulých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vyzývá ECB, aby důkladně přezkoumala a zlepšila své modely a jejich úlohu při tvorbě politik vzhledem k jejich nedostatečné výkonnosti v uplynulých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své modely a jejich úlohu při tvorbě </w:t>
            </w:r>
            <w:r>
              <w:rPr>
                <w:b/>
                <w:i/>
              </w:rPr>
              <w:t>politik</w:t>
            </w:r>
            <w:r>
              <w:t xml:space="preserve"> vzhledem k jejich nedostatečné výkonnosti v uplynulých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své modely a jejich úlohu při tvorbě </w:t>
            </w:r>
            <w:r>
              <w:rPr>
                <w:b/>
                <w:i/>
              </w:rPr>
              <w:t>politiky</w:t>
            </w:r>
            <w:r>
              <w:t xml:space="preserve"> vzhledem k jejich nedostatečné výkonnosti v uplynulých letech</w:t>
            </w:r>
            <w:r>
              <w:rPr>
                <w:b/>
                <w:i/>
              </w:rPr>
              <w:t>, zejména s cílem lépe rozlišovat mezi tím, zda zdroj inflace vychází z poptávky, nebo z nabídky;</w:t>
            </w:r>
            <w:r>
              <w:t xml:space="preserve"> </w:t>
            </w:r>
            <w:r>
              <w:rPr>
                <w:b/>
                <w:i/>
              </w:rPr>
              <w:t>doporučuje, aby ECB zaujala flexibilní přístup založený na datech, který by byl v souladu s vyvíjejícími se hospodářskými podmínkami a zabránil by zbytečnému tlaku na odvětví citlivá na finanční náklady, jako je výroba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ECB, aby důkladně přezkoumala</w:t>
            </w:r>
            <w:r>
              <w:t xml:space="preserve"> a zlepšila své modely a jejich úlohu při tvorbě </w:t>
            </w:r>
            <w:r>
              <w:rPr>
                <w:b/>
                <w:i/>
              </w:rPr>
              <w:t>politik vzhledem</w:t>
            </w:r>
            <w:r>
              <w:t xml:space="preserve"> k jejich nedostatečné výkonnosti v uplynulých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vítá úsilí ECB o pravidelnou aktualizaci svých modelů;</w:t>
            </w:r>
            <w:r>
              <w:t xml:space="preserve"> vyzývá </w:t>
            </w:r>
            <w:r>
              <w:rPr>
                <w:b/>
                <w:i/>
              </w:rPr>
              <w:t>však ECB, aby i nadále přezkoumávala</w:t>
            </w:r>
            <w:r>
              <w:t xml:space="preserve"> a zlepšila své modely a jejich úlohu při tvorbě </w:t>
            </w:r>
            <w:r>
              <w:rPr>
                <w:b/>
                <w:i/>
              </w:rPr>
              <w:t>politiky</w:t>
            </w:r>
            <w:r>
              <w:t xml:space="preserve"> k jejich nedostatečné výkonnosti v uplynulých letech</w:t>
            </w:r>
            <w:r>
              <w:rPr>
                <w:b/>
                <w:i/>
              </w:rPr>
              <w:t>, s cílem přizpůsobit je novým hospodářským trendům a trendům na unijních a světových finančních trzích a zároveň zohlednit zkušenosti získané z probíhajících a předchozích krizí a výzvy spojené s tvorbou měnové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své modely </w:t>
            </w:r>
            <w:r>
              <w:rPr>
                <w:b/>
                <w:i/>
              </w:rPr>
              <w:t>a</w:t>
            </w:r>
            <w:r>
              <w:t xml:space="preserve"> jejich úlohu při tvorbě </w:t>
            </w:r>
            <w:r>
              <w:rPr>
                <w:b/>
                <w:i/>
              </w:rPr>
              <w:t>politik</w:t>
            </w:r>
            <w:r>
              <w:t xml:space="preserve"> vzhledem k jejich nedostatečné výkonnosti v uplynulých letech;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</w:t>
            </w:r>
            <w:r>
              <w:rPr>
                <w:b/>
                <w:i/>
              </w:rPr>
              <w:t>jednak</w:t>
            </w:r>
            <w:r>
              <w:t xml:space="preserve"> své modely </w:t>
            </w:r>
            <w:r>
              <w:rPr>
                <w:b/>
                <w:i/>
              </w:rPr>
              <w:t>s cílem přizpůsobit je novým hospodářským trendům a trendům na finančních trzích jak na úrovni EU, tak na celosvětové úrovni, a jednak</w:t>
            </w:r>
            <w:r>
              <w:t xml:space="preserve"> jejich úlohu při tvorbě </w:t>
            </w:r>
            <w:r>
              <w:rPr>
                <w:b/>
                <w:i/>
              </w:rPr>
              <w:t>politiky</w:t>
            </w:r>
            <w:r>
              <w:t xml:space="preserve"> vzhledem k jejich nedostatečné výkonnosti v uplynulých letech;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důkladně</w:t>
            </w:r>
            <w:r>
              <w:t xml:space="preserve"> přezkoumala a zlepšila své modely a jejich úlohu při tvorbě </w:t>
            </w:r>
            <w:r>
              <w:rPr>
                <w:b/>
                <w:i/>
              </w:rPr>
              <w:t>politik</w:t>
            </w:r>
            <w:r>
              <w:t xml:space="preserve"> vzhledem k </w:t>
            </w:r>
            <w:r>
              <w:rPr>
                <w:b/>
                <w:i/>
              </w:rPr>
              <w:t>jejich nedostatečné výkonnosti v uplynulých letech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přezkoumala a zlepšila své modely a jejich úlohu při tvorbě </w:t>
            </w:r>
            <w:r>
              <w:rPr>
                <w:b/>
                <w:i/>
              </w:rPr>
              <w:t>politiky</w:t>
            </w:r>
            <w:r>
              <w:t xml:space="preserve"> vzhledem k </w:t>
            </w:r>
            <w:r>
              <w:rPr>
                <w:b/>
                <w:i/>
              </w:rPr>
              <w:t>nejrůznějším otřesům na straně nabídky a k výzvám, které představují z hlediska provádění měnové politiky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své modely a jejich úlohu při tvorbě </w:t>
            </w:r>
            <w:r>
              <w:rPr>
                <w:b/>
                <w:i/>
              </w:rPr>
              <w:t>politik</w:t>
            </w:r>
            <w:r>
              <w:t xml:space="preserve"> vzhledem k </w:t>
            </w:r>
            <w:r>
              <w:rPr>
                <w:b/>
                <w:i/>
              </w:rPr>
              <w:t>jejich nedostatečné výkonnosti v uplynulých letech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ECB, aby důkladně přezkoumala a zlepšila </w:t>
            </w:r>
            <w:r>
              <w:rPr>
                <w:b/>
                <w:i/>
              </w:rPr>
              <w:t>svou komunikaci,</w:t>
            </w:r>
            <w:r>
              <w:t xml:space="preserve"> své modely a jejich úlohu při tvorbě </w:t>
            </w:r>
            <w:r>
              <w:rPr>
                <w:b/>
                <w:i/>
              </w:rPr>
              <w:t>politiky</w:t>
            </w:r>
            <w:r>
              <w:t xml:space="preserve"> vzhledem k </w:t>
            </w:r>
            <w:r>
              <w:rPr>
                <w:b/>
                <w:i/>
              </w:rPr>
              <w:t>tomu, že tyto modely byly kritizovány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vyzývá ECB, aby v rámci příštího přezkumu začlenila do strategie v oblasti měnové politiky mechanismy, pomocí nichž by bylo možné lépe zjišťovat, nakolik jsou účinky hospodářských otřesů přechodné, aby byla zajištěna rychlá a rozhodná reakce měnové politiky na tyto otřesy;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vítá provozní strukturu ECB, včetně rozhodnutí začlenit sekundární cíle a otázky změny klimatu do plánování jejích strukturálních operací týkajících se refinancování a jejích strukturálních portfolií;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podporuje rozhodnutí ECB omezit své programy nákupu aktiv s ohledem na přebytečnou likviditu na trhu a klesající úrovně inflace;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podporuje</w:t>
            </w:r>
            <w:r>
              <w:t xml:space="preserve"> rozhodnutí ECB omezit své programy nákupu aktiv </w:t>
            </w:r>
            <w:r>
              <w:rPr>
                <w:b/>
                <w:i/>
              </w:rPr>
              <w:t>s ohledem na přebytečnou likviditu na trhu a klesající úrovně inflace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rozhodnutí ECB omezit své programy nákupu aktiv </w:t>
            </w:r>
            <w:r>
              <w:rPr>
                <w:b/>
                <w:i/>
              </w:rPr>
              <w:t>a zdůrazňuje, že pomocí nekonvenčních programů nákupu aktiv podpořila hospodářskou činnost a cenovou stabilitu v eurozóně v situaci, kdy docházelo k nepředvídatelným hospodářským otřesům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podporuje rozhodnutí ECB omezit své programy nákupu aktiv s ohledem na přebytečnou likviditu na trhu a klesající úrovně inflace;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podporuje rozhodnutí ECB omezit své programy nákupu aktiv s ohledem na přebytečnou likviditu na trhu a klesající úrovně inflace; </w:t>
            </w:r>
            <w:r>
              <w:rPr>
                <w:b/>
                <w:i/>
              </w:rPr>
              <w:t>připomíná, že omezený nákup aktiv pomáhá snížit velikost rozvahy, omezuje případy narušování trhu a poskytuje trhu větší autonomii při stanovování cen na základě nabídky;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podporuje rozhodnutí ECB omezit své programy nákupu aktiv s ohledem na přebytečnou likviditu na trhu a klesající úrovně inflace;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podporuje rozhodnutí ECB omezit své programy nákupu aktiv s ohledem na přebytečnou likviditu na trhu a klesající úrovně inflace; </w:t>
            </w:r>
            <w:r>
              <w:rPr>
                <w:b/>
                <w:i/>
              </w:rPr>
              <w:t>oceňuje, že portfolio aktiv v rámci programů ECB zaměřených na jejich nákup má od roku 2023 klesající tendenci;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podporuje</w:t>
            </w:r>
            <w:r>
              <w:t xml:space="preserve"> rozhodnutí ECB omezit své programy nákupu aktiv </w:t>
            </w:r>
            <w:r>
              <w:rPr>
                <w:b/>
                <w:i/>
              </w:rPr>
              <w:t>s ohledem na přebytečnou likviditu na trhu a klesající úrovně inflace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rozhodnutí ECB omezit své programy nákupu aktiv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naléhavě vyzývá ECB, aby při úpravě svých nákupů aktiv postupovala přiměřeně a pozvolně, tak aby byla zajištěna hospodářská odolnost v celé eurozóně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podporuje rozhodnutí </w:t>
            </w:r>
            <w:r>
              <w:rPr>
                <w:b/>
                <w:i/>
              </w:rPr>
              <w:t>ECB omezit</w:t>
            </w:r>
            <w:r>
              <w:t xml:space="preserve"> své programy nákupu aktiv </w:t>
            </w:r>
            <w:r>
              <w:rPr>
                <w:b/>
                <w:i/>
              </w:rPr>
              <w:t>s ohledem na přebytečnou likviditu</w:t>
            </w:r>
            <w:r>
              <w:t xml:space="preserve"> na trhu a </w:t>
            </w:r>
            <w:r>
              <w:rPr>
                <w:b/>
                <w:i/>
              </w:rPr>
              <w:t>klesající úrovně</w:t>
            </w:r>
            <w:r>
              <w:t xml:space="preserve"> inflace;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podporuje rozhodnutí </w:t>
            </w:r>
            <w:r>
              <w:rPr>
                <w:b/>
                <w:i/>
              </w:rPr>
              <w:t>rozšířit</w:t>
            </w:r>
            <w:r>
              <w:t xml:space="preserve"> své programy nákupu aktiv</w:t>
            </w:r>
            <w:r>
              <w:rPr>
                <w:b/>
                <w:i/>
              </w:rPr>
              <w:t>, tak aby došlo k vyvážení požadavků týkajících se likvidity</w:t>
            </w:r>
            <w:r>
              <w:t xml:space="preserve"> na trhu a </w:t>
            </w:r>
            <w:r>
              <w:rPr>
                <w:b/>
                <w:i/>
              </w:rPr>
              <w:t>míry</w:t>
            </w:r>
            <w:r>
              <w:t xml:space="preserve"> inflace;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podotýká, že v rámci Federálního rezervního systému se uznává, že probíhající snižování velikosti rozvahy bude omezeno nutností zajistit v dohledné budoucnosti „rozsáhlé rezervy“ za účelem zajištění finanční stability, a že byly poskytnuty odhady ohledně toho, co se považuje za nejnižší bezpečný rozsah rezerv centrální banky; zdůrazňuje, že při nedávném přepracování provozního rámce ECB byla podle všeho také podpořena doktrína „rozsáhlých rezerv“;</w:t>
            </w:r>
            <w:r>
              <w:t xml:space="preserve"> </w:t>
            </w:r>
            <w:r>
              <w:rPr>
                <w:b/>
                <w:i/>
              </w:rPr>
              <w:t>žádá ECB, aby objasnila, zda funguje na základě konkrétního odhadu nebo odhadu rozpětí, pokud jde o to, co považuje za nejnižší bezpečnou výši rezerv v případě eurozóny;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16b.</w:t>
            </w:r>
            <w:r>
              <w:tab/>
            </w:r>
            <w:r>
              <w:rPr>
                <w:b/>
                <w:i/>
              </w:rPr>
              <w:t>zdůrazňuje, že jen v roce 2023 vedly úroky z držby bankovních rezerv komerčními bankami k tomu, že v rámci Eurosystému se zaplatily úvěrovým institucím úroky ve výši 152 miliard EUR, tj. 1,13 % HDP eurozóny;</w:t>
            </w:r>
            <w:r>
              <w:t xml:space="preserve"> </w:t>
            </w:r>
            <w:r>
              <w:rPr>
                <w:b/>
                <w:i/>
              </w:rPr>
              <w:t>poukazuje na to, že tyto převody úroků komerčním bankám znamenají, že vládám členských států jsou převáděny nižší zisky, což vede ke zvýšení rozpočtových schodků a v budoucnu to může vyžadovat nutnost zavedení dodatečných fiskálních úsporných opatření;</w:t>
            </w:r>
            <w:r>
              <w:t xml:space="preserve"> </w:t>
            </w:r>
            <w:r>
              <w:rPr>
                <w:b/>
                <w:i/>
              </w:rPr>
              <w:t>domnívá se, že se jedná o přehnané a neudržitelné dotování bankovního sektoru, které se vymyká demokratické diskuzi a kontrole;</w:t>
            </w:r>
            <w:r>
              <w:t xml:space="preserve"> </w:t>
            </w:r>
            <w:r>
              <w:rPr>
                <w:b/>
                <w:i/>
              </w:rPr>
              <w:t>žádá ECB, aby tento problém zmírnila a zvážila zavedení povinnosti držet v případě části bankovních rezerv neúročenou minimální rezervu, přičemž tato rezerva by měla být úročena pouze nad rámec uvedených minimálních požadavků;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zdůrazňuje, že programy nákupu aktiv ECB jsou nekonvenční strategie, které z hospodářského hlediska představují měnové financování, jež je podle čl. 123 odst. 1 SFEU zakázáno, pokud ECB neomezuje svou rozvahu;</w:t>
            </w:r>
            <w:r>
              <w:t xml:space="preserve"> </w:t>
            </w:r>
            <w:r>
              <w:rPr>
                <w:b/>
                <w:i/>
              </w:rPr>
              <w:t>vyzývá proto ECB, aby velikost své rozvahy postupně snižovala;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Assis, Bruno Gonçalves, Carla Tavares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zdůrazňuje, že programy nákupu aktiv ECB jsou nekonvenční strategie, které z hospodářského hlediska představují měnové financování, jež je podle čl. 123 odst. 1 SFEU zakázáno, pokud ECB neomezuje svou rozvahu;</w:t>
            </w:r>
            <w:r>
              <w:t xml:space="preserve"> </w:t>
            </w:r>
            <w:r>
              <w:rPr>
                <w:b/>
                <w:i/>
              </w:rPr>
              <w:t>vyzývá proto ECB, aby velikost své rozvahy postupně snižovala;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zdůrazňuje, že programy nákupu aktiv ECB jsou nekonvenční strategie, které z hospodářského hlediska představují měnové financování, jež je podle čl. 123 odst. 1 SFEU zakázáno, pokud ECB neomezuje svou rozvahu;</w:t>
            </w:r>
            <w:r>
              <w:t xml:space="preserve"> </w:t>
            </w:r>
            <w:r>
              <w:rPr>
                <w:b/>
                <w:i/>
              </w:rPr>
              <w:t>vyzývá proto ECB, aby velikost své rozvahy postupně snižovala;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programy nákupu aktiv ECB jsou nekonvenční strategie</w:t>
            </w:r>
            <w:r>
              <w:rPr>
                <w:b/>
                <w:i/>
              </w:rPr>
              <w:t>, které z hospodářského hlediska představují</w:t>
            </w:r>
            <w:r>
              <w:t xml:space="preserve"> měnové </w:t>
            </w:r>
            <w:r>
              <w:rPr>
                <w:b/>
                <w:i/>
              </w:rPr>
              <w:t>financování, jež je podle čl. 123 odst. 1 SFEU zakázáno, pokud ECB neomezuje svou rozvahu</w:t>
            </w:r>
            <w:r>
              <w:t xml:space="preserve">; vyzývá </w:t>
            </w:r>
            <w:r>
              <w:rPr>
                <w:b/>
                <w:i/>
              </w:rPr>
              <w:t>proto</w:t>
            </w:r>
            <w:r>
              <w:t xml:space="preserve"> ECB, aby velikost své rozvahy postupně snižovala;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programy nákupu aktiv ECB jsou nekonvenční strategie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připomíná, že Soudní dvůr Evropské unie (Soudní dvůr EU) ve svých po sobě jdoucích rozsudcích objasnil, že přímé</w:t>
            </w:r>
            <w:r>
              <w:t xml:space="preserve"> měnové </w:t>
            </w:r>
            <w:r>
              <w:rPr>
                <w:b/>
                <w:i/>
              </w:rPr>
              <w:t>transakce ECB, nákupy veřejného sektoru v rámci programu nákupu aktiv veřejného sektoru a nouzové pandemické programy nákupu aktiv nevedou k účinnému obcházení článku 123 SFEU a že nákup státních dluhopisů na sekundárních trzích ze strany ECB nepředstavuje měnové financování rozpočtů členských států, což je teze, kterou potvrdil německý Spolkový ústavní soud</w:t>
            </w:r>
            <w:r>
              <w:t>; vyzývá ECB, aby velikost své rozvahy postupně snižovala;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</w:t>
            </w:r>
            <w:r>
              <w:rPr>
                <w:b/>
                <w:i/>
              </w:rPr>
              <w:t>z hospodářského hlediska představují měnové financování, jež je podle čl. 123 odst. 1 SFEU zakázáno, pokud ECB neomezuje svou rozvahu</w:t>
            </w:r>
            <w:r>
              <w:t>; vyzývá proto ECB, aby velikost své rozvahy postupně snižovala;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</w:t>
            </w:r>
            <w:r>
              <w:rPr>
                <w:b/>
                <w:i/>
              </w:rPr>
              <w:t>jsou relevantní pouze pro období krize</w:t>
            </w:r>
            <w:r>
              <w:t>; vyzývá proto ECB, aby velikost své rozvahy postupně snižovala;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</w:t>
            </w:r>
            <w:r>
              <w:rPr>
                <w:b/>
                <w:i/>
              </w:rPr>
              <w:t>z hospodářského hlediska představují měnové financování, jež je</w:t>
            </w:r>
            <w:r>
              <w:t xml:space="preserve"> podle čl. 123 odst. 1 SFEU </w:t>
            </w:r>
            <w:r>
              <w:rPr>
                <w:b/>
                <w:i/>
              </w:rPr>
              <w:t>zakázáno</w:t>
            </w:r>
            <w:r>
              <w:t xml:space="preserve">, pokud </w:t>
            </w:r>
            <w:r>
              <w:rPr>
                <w:b/>
                <w:i/>
              </w:rPr>
              <w:t>ECB neomezuje svou rozvahu</w:t>
            </w:r>
            <w:r>
              <w:t xml:space="preserve">; vyzývá </w:t>
            </w:r>
            <w:r>
              <w:rPr>
                <w:b/>
                <w:i/>
              </w:rPr>
              <w:t>proto ECB, aby velikost</w:t>
            </w:r>
            <w:r>
              <w:t xml:space="preserve"> své rozvahy </w:t>
            </w:r>
            <w:r>
              <w:rPr>
                <w:b/>
                <w:i/>
              </w:rPr>
              <w:t>postupně 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</w:t>
            </w:r>
            <w:r>
              <w:rPr>
                <w:b/>
                <w:i/>
              </w:rPr>
              <w:t>mohou být v rozporu se zákazem měnového financování</w:t>
            </w:r>
            <w:r>
              <w:t xml:space="preserve"> podle čl. 123 odst. 1 SFEU, pokud </w:t>
            </w:r>
            <w:r>
              <w:rPr>
                <w:b/>
                <w:i/>
              </w:rPr>
              <w:t>nebudou řádně řízeny</w:t>
            </w:r>
            <w:r>
              <w:t xml:space="preserve">; vyzývá </w:t>
            </w:r>
            <w:r>
              <w:rPr>
                <w:b/>
                <w:i/>
              </w:rPr>
              <w:t>ECB, aby i nadále postupně a obezřetně sledovala snižování</w:t>
            </w:r>
            <w:r>
              <w:t xml:space="preserve"> své rozvahy </w:t>
            </w:r>
            <w:r>
              <w:rPr>
                <w:b/>
                <w:i/>
              </w:rPr>
              <w:t>s cílem omezit dlouhodobé potenciální destabilizující účinky v eurozóně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zdůrazňuje, že</w:t>
            </w:r>
            <w:r>
              <w:t xml:space="preserve"> programy nákupu aktiv </w:t>
            </w:r>
            <w:r>
              <w:rPr>
                <w:b/>
                <w:i/>
              </w:rPr>
              <w:t>ECB jsou nekonvenční strategie, které z hospodářského hlediska představují měnové financování, jež je podle čl. 123 odst. 1 SFEU zakázáno, pokud ECB neomezuje svou rozvahu;</w:t>
            </w:r>
            <w:r>
              <w:t xml:space="preserve"> </w:t>
            </w:r>
            <w:r>
              <w:rPr>
                <w:b/>
                <w:i/>
              </w:rPr>
              <w:t>vyzývá proto ECB, aby velikost své rozvahy postupně 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vyzývá ECB, aby kontrolovala své</w:t>
            </w:r>
            <w:r>
              <w:t xml:space="preserve"> programy nákupu aktiv </w:t>
            </w:r>
            <w:r>
              <w:rPr>
                <w:b/>
                <w:i/>
              </w:rPr>
              <w:t>s cílem zajistit jejich další soulad se svým vlastním fiskálním rámcem a aby uvedla tento rámec do souladu se zásadami konkurenceschopnosti, které se musejí řídit myšlenkou růstu eurozóny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</w:t>
            </w:r>
            <w:r>
              <w:rPr>
                <w:b/>
                <w:i/>
              </w:rPr>
              <w:t>nekonvenční strategie, které z hospodářského hlediska představují měnové financování, jež je podle čl. 123 odst. 1 SFEU zakázáno, pokud ECB neomezuje svou rozvahu;</w:t>
            </w:r>
            <w:r>
              <w:t xml:space="preserve"> </w:t>
            </w:r>
            <w:r>
              <w:rPr>
                <w:b/>
                <w:i/>
              </w:rPr>
              <w:t>vyzývá proto ECB, aby velikost své rozvahy postupně 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</w:t>
            </w:r>
            <w:r>
              <w:rPr>
                <w:b/>
                <w:i/>
              </w:rPr>
              <w:t>právně platné, jak uvedl Evropský soudní dvůr;</w:t>
            </w:r>
            <w:r>
              <w:t xml:space="preserve"> </w:t>
            </w:r>
            <w:r>
              <w:rPr>
                <w:b/>
                <w:i/>
              </w:rPr>
              <w:t>konstatuje, že vzhledem k transmisi měnové politiky byly ve chvíli, kdy úrokové sazby klesly na nulu, programy nákupu aktiv nezbytné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 hospodářského hlediska představují měnové financování, jež je podle čl. 123 odst. 1 SFEU zakázáno, pokud ECB neomezuje svou rozvahu; vyzývá proto ECB, aby velikost své rozvahy postupně </w:t>
            </w:r>
            <w:r>
              <w:rPr>
                <w:b/>
                <w:i/>
              </w:rPr>
              <w:t>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 hospodářského hlediska představují měnové financování, jež je podle čl. 123 odst. 1 SFEU zakázáno </w:t>
            </w:r>
            <w:r>
              <w:rPr>
                <w:b/>
                <w:i/>
              </w:rPr>
              <w:t>a vede k nadměrnému zasahování ECB do fingování finančních trhů</w:t>
            </w:r>
            <w:r>
              <w:t xml:space="preserve">, pokud ECB neomezuje svou rozvahu; vyzývá proto ECB, aby velikost své rozvahy postupně </w:t>
            </w:r>
            <w:r>
              <w:rPr>
                <w:b/>
                <w:i/>
              </w:rPr>
              <w:t>snížila a programy nákupu aktiv nakonec trvale ukončila;</w:t>
            </w:r>
            <w:r>
              <w:t xml:space="preserve"> </w:t>
            </w:r>
            <w:r>
              <w:rPr>
                <w:b/>
                <w:i/>
              </w:rPr>
              <w:t>vyzývá ECB, aby sdílela poznatky o dopadu programů nákupu aktiv na fungování finančních trhů, mj. o jejich dopadu na penzijní fondy a spolupráci v oblasti penzijního pojištění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 hospodářského hlediska představují měnové financování, jež je podle čl. 123 odst. 1 SFEU zakázáno, pokud ECB neomezuje svou rozvahu; vyzývá proto ECB, aby </w:t>
            </w:r>
            <w:r>
              <w:rPr>
                <w:b/>
                <w:i/>
              </w:rPr>
              <w:t>velikost své rozvahy postupně 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 hospodářského hlediska představují měnové financování, jež je podle čl. 123 odst. 1 SFEU zakázáno, pokud ECB neomezuje svou rozvahu; vyzývá proto ECB, aby </w:t>
            </w:r>
            <w:r>
              <w:rPr>
                <w:b/>
                <w:i/>
              </w:rPr>
              <w:t>pokračovala v postupném snižování velikosti své rozvahy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 hospodářského hlediska představují měnové financování, jež je podle čl. 123 odst. 1 SFEU zakázáno, pokud ECB neomezuje svou rozvahu; vyzývá proto ECB, aby velikost své rozvahy postupně </w:t>
            </w:r>
            <w:r>
              <w:rPr>
                <w:b/>
                <w:i/>
              </w:rPr>
              <w:t>snižovala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programy nákupu aktiv ECB jsou nekonvenční strategie, které z hospodářského hlediska představují měnové financování, jež je podle čl. 123 odst. 1 SFEU zakázáno, pokud ECB neomezuje svou rozvahu; vyzývá proto ECB, aby velikost své rozvahy postupně </w:t>
            </w:r>
            <w:r>
              <w:rPr>
                <w:b/>
                <w:i/>
              </w:rPr>
              <w:t>snížila na nulu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připomíná, že ECB je nyní zdaleka největším věřitelem zemí eurozóny;</w:t>
            </w:r>
            <w:r>
              <w:t xml:space="preserve"> </w:t>
            </w:r>
            <w:r>
              <w:rPr>
                <w:b/>
                <w:i/>
              </w:rPr>
              <w:t>vyzývá ECB, aby tuto formu měnového kanibalismu ukončila;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vyjadřuje politování nad zřízením nástroje na ochranu transmise (TPI) v červenci 2022;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vyjadřuje politování nad zřízením nástroje na ochranu transmise (TPI) v červenci 2022;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 nástroje</w:t>
            </w:r>
            <w:r>
              <w:t xml:space="preserve"> na ochranu transmise </w:t>
            </w:r>
            <w:r>
              <w:rPr>
                <w:b/>
                <w:i/>
              </w:rPr>
              <w:t>(TPI) v červenci 2022;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vítá skutečnost, že v červenci 2022 byl vytvořen nástroj</w:t>
            </w:r>
            <w:r>
              <w:t xml:space="preserve"> na ochranu transmise</w:t>
            </w:r>
            <w:r>
              <w:rPr>
                <w:b/>
                <w:i/>
              </w:rPr>
              <w:t>, který umožňuje zajistit řádnou transmisi měnové politiky v každé zemi HMU, a vyhnout se tak dalším rizikům roztříštěnosti v dobách finanční zátěže, což vede k odklonu ocenění aktiv od jejich základní hodnoty;</w:t>
            </w:r>
            <w:r>
              <w:t xml:space="preserve"> </w:t>
            </w:r>
            <w:r>
              <w:rPr>
                <w:b/>
                <w:i/>
              </w:rPr>
              <w:t>připomíná, že uplatňování tohoto nástroje je podmíněno přísným dodržováním fiskálních pravidel, fiskální udržitelností, absencí makroekonomické nerovnováhy a udržitelnými makroekonomickými strategiemi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</w:t>
            </w:r>
            <w:r>
              <w:t xml:space="preserve"> nástroje na ochranu transmise (TPI) v červenci 2022;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vítá zřízení</w:t>
            </w:r>
            <w:r>
              <w:t xml:space="preserve"> nástroje na ochranu transmise (TPI) v červenci 2022;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</w:t>
            </w:r>
            <w:r>
              <w:t xml:space="preserve"> nástroje na ochranu transmise (TPI) v červenci 2022;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podporuje zřízení</w:t>
            </w:r>
            <w:r>
              <w:t xml:space="preserve"> nástroje na ochranu transmise (TPI) v červenci 2022;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 nástroje na ochranu transmise (TPI) v červenci 2022;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</w:t>
            </w:r>
            <w:r>
              <w:t xml:space="preserve">; v této souvislosti </w:t>
            </w:r>
            <w:r>
              <w:rPr>
                <w:b/>
                <w:i/>
              </w:rPr>
              <w:t>zdůrazňuje, že selektivní nákup veřejného dluhu představuje</w:t>
            </w:r>
            <w:r>
              <w:t xml:space="preserve"> měnové </w:t>
            </w:r>
            <w:r>
              <w:rPr>
                <w:b/>
                <w:i/>
              </w:rPr>
              <w:t>financování členského státu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zdůrazňuje, že z hlediska plnění mandátu ECB v oblasti cenové stability je zásadní rovnoměrná transmise měnové politiky;</w:t>
            </w:r>
            <w:r>
              <w:t xml:space="preserve"> </w:t>
            </w:r>
            <w:r>
              <w:rPr>
                <w:b/>
                <w:i/>
              </w:rPr>
              <w:t>poukazuje na to, že nadměrné rozdíly ve výnosech státních dluhopisů způsobují, že úvěrové podmínky nejsou v souladu s jednotnou transmisí měnové politiky a nesmírně ztěžují snižování veřejného dluhu</w:t>
            </w:r>
            <w:r>
              <w:t xml:space="preserve">; v této souvislosti </w:t>
            </w:r>
            <w:r>
              <w:rPr>
                <w:b/>
                <w:i/>
              </w:rPr>
              <w:t>vítá zavedení nástroje na ochranu transmise určeného k podpoře účinné transmise</w:t>
            </w:r>
            <w:r>
              <w:t xml:space="preserve"> měnové </w:t>
            </w:r>
            <w:r>
              <w:rPr>
                <w:b/>
                <w:i/>
              </w:rPr>
              <w:t>politiky v celé eurozóně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vyjadřuje politování nad zřízením nástroje na ochranu transmise (TPI) v červenci 2022; vyzývá ECB, aby respektovala nejen zákaz měnového financování zakotvený v právních aktech, ale také jeho hospodářský význam; v této souvislosti zdůrazňuje, že selektivní nákup veřejného dluhu představuje měnové financování členského státu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vyjadřuje politování nad zřízením nástroje na ochranu transmise (TPI) v červenci 2022; vyzývá ECB, aby respektovala nejen zákaz měnového financování zakotvený v právních aktech, ale také jeho hospodářský význam; v této souvislosti zdůrazňuje, že selektivní nákup veřejného dluhu představuje měnové financování členského státu EU; </w:t>
            </w:r>
            <w:r>
              <w:rPr>
                <w:b/>
                <w:i/>
              </w:rPr>
              <w:t>varuje, že pokud by byl nástroj na ochranu transmise aktivován, vyvolal by významné otázky týkající se politických podmínek, které by mohly vést spíše k finanční nestabilitě, než aby ji omezovaly;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</w:t>
            </w:r>
            <w:r>
              <w:t xml:space="preserve"> nástroje na ochranu transmise (TPI) v červenci 2022; vyzývá ECB, aby </w:t>
            </w:r>
            <w:r>
              <w:rPr>
                <w:b/>
                <w:i/>
              </w:rPr>
              <w:t>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</w:t>
            </w:r>
            <w:r>
              <w:t xml:space="preserve"> měnové </w:t>
            </w:r>
            <w:r>
              <w:rPr>
                <w:b/>
                <w:i/>
              </w:rPr>
              <w:t>financování členského státu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bere na vědomí zřízení</w:t>
            </w:r>
            <w:r>
              <w:t xml:space="preserve"> nástroje na ochranu transmise (TPI) v červenci 2022; vyzývá ECB, aby </w:t>
            </w:r>
            <w:r>
              <w:rPr>
                <w:b/>
                <w:i/>
              </w:rPr>
              <w:t>využívala systém nákupu aktiv jako součást komplexního programu harmonizace</w:t>
            </w:r>
            <w:r>
              <w:t xml:space="preserve"> měnové </w:t>
            </w:r>
            <w:r>
              <w:rPr>
                <w:b/>
                <w:i/>
              </w:rPr>
              <w:t>bilance eurozóny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 nástroje</w:t>
            </w:r>
            <w:r>
              <w:t xml:space="preserve"> na ochranu transmise (TPI) </w:t>
            </w:r>
            <w:r>
              <w:rPr>
                <w:b/>
                <w:i/>
              </w:rPr>
              <w:t>v červenci 2022;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zdůrazňuje, že nástroj</w:t>
            </w:r>
            <w:r>
              <w:t xml:space="preserve"> na ochranu transmise (TPI) </w:t>
            </w:r>
            <w:r>
              <w:rPr>
                <w:b/>
                <w:i/>
              </w:rPr>
              <w:t>má zásadní význam pro zajištění toho, aby se měnová politika ECB přenášela do celé eurozóny, což jí umožní účinně plnit její mandát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vyjadřuje politování nad zřízením</w:t>
            </w:r>
            <w:r>
              <w:t xml:space="preserve"> nástroje na ochranu transmise (TPI) v červenci 2022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ECB, aby respektovala nejen zákaz měnového financování zakotvený v právních aktech, ale také jeho hospodářský význam;</w:t>
            </w:r>
            <w:r>
              <w:t xml:space="preserve"> </w:t>
            </w:r>
            <w:r>
              <w:rPr>
                <w:b/>
                <w:i/>
              </w:rPr>
              <w:t>v této souvislosti zdůrazňuje, že selektivní nákup veřejného dluhu představuje měnové financování členského státu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podporuje zavedení</w:t>
            </w:r>
            <w:r>
              <w:t xml:space="preserve"> nástroje na ochranu transmise (TPI) v červenci 2022 </w:t>
            </w:r>
            <w:r>
              <w:rPr>
                <w:b/>
                <w:i/>
              </w:rPr>
              <w:t>jako nástroje k řešení náhlé roztříštěnosti trhu;</w:t>
            </w:r>
            <w:r>
              <w:t xml:space="preserve"> </w:t>
            </w:r>
            <w:r>
              <w:rPr>
                <w:b/>
                <w:i/>
              </w:rPr>
              <w:t>vyzývá ECB, aby i nadále dodržovala zákonný zákaz měnového financování a zajistila, aby její operace zachovávaly neutralitu trhu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19.</w:t>
            </w:r>
            <w:r>
              <w:tab/>
            </w:r>
            <w:r>
              <w:rPr>
                <w:b/>
                <w:i/>
              </w:rPr>
              <w:t>zdůrazňuje, že rozdílné úrokové sazby v eurozóně jsou obecně výsledkem různých rizikových přirážek u státních dluhopisů;</w:t>
            </w:r>
            <w:r>
              <w:t xml:space="preserve"> </w:t>
            </w:r>
            <w:r>
              <w:rPr>
                <w:b/>
                <w:i/>
              </w:rPr>
              <w:t>zdůrazňuje, že nákupy v rámci TPI by pouze skryly symptomy uvolněné fiskální politiky;</w:t>
            </w:r>
            <w:r>
              <w:t xml:space="preserve"> </w:t>
            </w:r>
            <w:r>
              <w:rPr>
                <w:b/>
                <w:i/>
              </w:rPr>
              <w:t>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19.</w:t>
            </w:r>
            <w:r>
              <w:tab/>
            </w:r>
            <w:r>
              <w:rPr>
                <w:b/>
                <w:i/>
              </w:rPr>
              <w:t>zdůrazňuje, že rozdílné úrokové sazby v eurozóně jsou obecně výsledkem různých rizikových přirážek u státních dluhopisů;</w:t>
            </w:r>
            <w:r>
              <w:t xml:space="preserve"> </w:t>
            </w:r>
            <w:r>
              <w:rPr>
                <w:b/>
                <w:i/>
              </w:rPr>
              <w:t>zdůrazňuje, že nákupy v rámci TPI by pouze skryly symptomy uvolněné fiskální politiky;</w:t>
            </w:r>
            <w:r>
              <w:t xml:space="preserve"> </w:t>
            </w:r>
            <w:r>
              <w:rPr>
                <w:b/>
                <w:i/>
              </w:rPr>
              <w:t>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</w:t>
            </w:r>
            <w:r>
              <w:rPr>
                <w:b/>
                <w:i/>
              </w:rPr>
              <w:t>jsou</w:t>
            </w:r>
            <w:r>
              <w:t xml:space="preserve"> obecně výsledkem různých rizikových přirážek u státních dluhopisů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nákupy v rámci TPI by pouze skryly symptomy uvolněné fiskální politiky</w:t>
            </w:r>
            <w:r>
              <w:t>; 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pokud nedochází k významným finančním otřesům, jsou</w:t>
            </w:r>
            <w:r>
              <w:t xml:space="preserve"> rozdílné úrokové sazby v eurozóně obecně výsledkem různých rizikových přirážek u státních dluhopisů; vyzývá členské státy, aby uplatňovaly odpovědné fiskální politiky a zajistily udržitelnou úroveň zadlužení;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</w:t>
            </w:r>
            <w:r>
              <w:rPr>
                <w:b/>
                <w:i/>
              </w:rPr>
              <w:t>zdůrazňuje, že nákupy v rámci TPI by pouze skryly symptomy uvolněné fiskální politiky;</w:t>
            </w:r>
            <w:r>
              <w:t xml:space="preserve"> 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rozdílné úrokové sazby v eurozóně jsou obecně výsledkem různých rizikových přirážek u státních dluhopisů; vyzývá členské státy, aby uplatňovaly odpovědné fiskální politiky a zajistily udržitelnou úroveň zadlužení;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rozdílné úrokové sazby v eurozóně jsou obecně výsledkem různých rizikových přirážek u státních dluhopisů; zdůrazňuje, že nákupy v rámci TPI by pouze skryly symptomy uvolněné fiskální politiky; 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rozdílné úrokové sazby v eurozóně jsou obecně výsledkem různých rizikových přirážek u státních dluhopisů</w:t>
            </w:r>
            <w:r>
              <w:rPr>
                <w:b/>
                <w:i/>
              </w:rPr>
              <w:t>, což odráží různý přístup k fiskální politice</w:t>
            </w:r>
            <w:r>
              <w:t>; zdůrazňuje, že nákupy v rámci TPI by pouze skryly symptomy uvolněné fiskální politiky; vyzývá členské státy, aby uplatňovaly odpovědné fiskální politiky a zajistily udržitelnou úroveň zadlužení;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nákupy v rámci TPI by </w:t>
            </w:r>
            <w:r>
              <w:rPr>
                <w:b/>
                <w:i/>
              </w:rPr>
              <w:t>pouze skryly symptomy uvolněné fiskální politiky;</w:t>
            </w:r>
            <w:r>
              <w:t xml:space="preserve"> </w:t>
            </w:r>
            <w:r>
              <w:rPr>
                <w:b/>
                <w:i/>
              </w:rPr>
              <w:t>vyzývá členské státy, aby uplatňovaly odpovědné fiskální politiky a zajistily udržitelnou úroveň zadlužení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nákupy v rámci </w:t>
            </w:r>
            <w:r>
              <w:rPr>
                <w:b/>
                <w:i/>
              </w:rPr>
              <w:t>nástroje</w:t>
            </w:r>
            <w:r>
              <w:t xml:space="preserve"> TPI by </w:t>
            </w:r>
            <w:r>
              <w:rPr>
                <w:b/>
                <w:i/>
              </w:rPr>
              <w:t>měly být využívány k řešení napětí na finančních trzích a paniky nesouvisející se základními ekonomickými veličinami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nákupy v rámci TPI by pouze skryly symptomy uvolněné fiskální politiky; vyzývá členské státy, aby uplatňovaly </w:t>
            </w:r>
            <w:r>
              <w:rPr>
                <w:b/>
                <w:i/>
              </w:rPr>
              <w:t>odpovědné</w:t>
            </w:r>
            <w:r>
              <w:t xml:space="preserve"> fiskální </w:t>
            </w:r>
            <w:r>
              <w:rPr>
                <w:b/>
                <w:i/>
              </w:rPr>
              <w:t>politiky</w:t>
            </w:r>
            <w:r>
              <w:t xml:space="preserve"> a zajistily udržitelnou úroveň </w:t>
            </w:r>
            <w:r>
              <w:rPr>
                <w:b/>
                <w:i/>
              </w:rPr>
              <w:t>zadlužení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nákupy v rámci TPI by pouze skryly symptomy uvolněné fiskální politiky; vyzývá členské státy, aby uplatňovaly </w:t>
            </w:r>
            <w:r>
              <w:rPr>
                <w:b/>
                <w:i/>
              </w:rPr>
              <w:t>odpovědnou</w:t>
            </w:r>
            <w:r>
              <w:t xml:space="preserve"> fiskální </w:t>
            </w:r>
            <w:r>
              <w:rPr>
                <w:b/>
                <w:i/>
              </w:rPr>
              <w:t>politiku</w:t>
            </w:r>
            <w:r>
              <w:t xml:space="preserve"> a zajistily udržitelnou </w:t>
            </w:r>
            <w:r>
              <w:rPr>
                <w:b/>
                <w:i/>
              </w:rPr>
              <w:t>a tím i nižší</w:t>
            </w:r>
            <w:r>
              <w:t xml:space="preserve"> úroveň </w:t>
            </w:r>
            <w:r>
              <w:rPr>
                <w:b/>
                <w:i/>
              </w:rPr>
              <w:t>státního dluhu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</w:t>
            </w:r>
            <w:r>
              <w:rPr>
                <w:b/>
                <w:i/>
              </w:rPr>
              <w:t>nákupy v rámci TPI by pouze skryly symptomy uvolněné fiskální politiky;</w:t>
            </w:r>
            <w:r>
              <w:t xml:space="preserve"> </w:t>
            </w:r>
            <w:r>
              <w:rPr>
                <w:b/>
                <w:i/>
              </w:rPr>
              <w:t>vyzývá členské státy, aby uplatňovaly odpovědné</w:t>
            </w:r>
            <w:r>
              <w:t xml:space="preserve"> fiskální politiky </w:t>
            </w:r>
            <w:r>
              <w:rPr>
                <w:b/>
                <w:i/>
              </w:rPr>
              <w:t>a zajistily udržitelnou úroveň zadlužení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zdůrazňuje, že </w:t>
            </w:r>
            <w:r>
              <w:rPr>
                <w:b/>
                <w:i/>
              </w:rPr>
              <w:t>aby bylo dosaženo rovnováhy a souladu evropského hospodářství, musí se oddělit možnost nákupu v rámci nástroje TPI od hodnocení autonomní</w:t>
            </w:r>
            <w:r>
              <w:t xml:space="preserve"> fiskální politiky </w:t>
            </w:r>
            <w:r>
              <w:rPr>
                <w:b/>
                <w:i/>
              </w:rPr>
              <w:t>jednotlivých členských států a udržitelnosti jejich dluhu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</w:t>
            </w:r>
            <w:r>
              <w:rPr>
                <w:b/>
                <w:i/>
              </w:rPr>
              <w:t>zdůrazňuje, že nákupy v rámci TPI by pouze skryly symptomy uvolněné fiskální politiky;</w:t>
            </w:r>
            <w:r>
              <w:t xml:space="preserve"> </w:t>
            </w:r>
            <w:r>
              <w:rPr>
                <w:b/>
                <w:i/>
              </w:rPr>
              <w:t>vyzývá členské státy, aby uplatňovaly odpovědné fiskální politiky a zajistily udržitelnou úroveň zadlužení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</w:t>
            </w:r>
            <w:r>
              <w:rPr>
                <w:b/>
                <w:i/>
              </w:rPr>
              <w:t>vyzývá členské státy, aby prováděly odpovědnou fiskální politiku tím, že zajistí nezbytné investice, které zvýší jejich odolnost vůči současným a budoucím otřesům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</w:t>
            </w:r>
            <w:r>
              <w:rPr>
                <w:b/>
                <w:i/>
              </w:rPr>
              <w:t>zdůrazňuje, že nákupy v rámci TPI by pouze skryly symptomy uvolněné</w:t>
            </w:r>
            <w:r>
              <w:t xml:space="preserve"> fiskální </w:t>
            </w:r>
            <w:r>
              <w:rPr>
                <w:b/>
                <w:i/>
              </w:rPr>
              <w:t>politiky</w:t>
            </w:r>
            <w:r>
              <w:t>; vyzývá členské státy, aby uplatňovaly odpovědné fiskální politiky a zajistily udržitelnou úroveň zadlužení;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rozdílné úrokové sazby v eurozóně jsou obecně výsledkem různých rizikových přirážek u státních dluhopisů; </w:t>
            </w:r>
            <w:r>
              <w:rPr>
                <w:b/>
                <w:i/>
              </w:rPr>
              <w:t>konstatuje, že intervence pomocí nástroje TPI mohou skrývat základní</w:t>
            </w:r>
            <w:r>
              <w:t xml:space="preserve"> fiskální </w:t>
            </w:r>
            <w:r>
              <w:rPr>
                <w:b/>
                <w:i/>
              </w:rPr>
              <w:t>výzvy</w:t>
            </w:r>
            <w:r>
              <w:t>; vyzývá členské státy, aby uplatňovaly odpovědné fiskální politiky a zajistily udržitelnou úroveň zadlužení;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 z důvodu reprezentativnosti i srovnatelnosti mezi zeměmi eurozóny je žádoucí zahrnout do harmonizovaného indexu spotřebitelských cen (HISC) nemovitosti obývané vlastníky;</w:t>
            </w:r>
            <w:r>
              <w:t xml:space="preserve"> </w:t>
            </w:r>
            <w:r>
              <w:rPr>
                <w:b/>
                <w:i/>
              </w:rPr>
              <w:t>poukazuje na to, že podle ECB by se od roku 2011 odhadovaný dopad zahrnutí těchto nemovitostí do roční inflace měřené pomocí indexu HISC pohyboval mezi -1,2 a +0,4 procentního bodu;</w:t>
            </w:r>
            <w:r>
              <w:t xml:space="preserve"> </w:t>
            </w:r>
            <w:r>
              <w:rPr>
                <w:b/>
                <w:i/>
              </w:rPr>
              <w:t>konstatuje však, že období pozorování je vzhledem k délce cyklů na trhu s bydlením krátké, a že pokud se podíváme na inflační index zemí, jsou zjištěné odchylky větší;</w:t>
            </w:r>
            <w:r>
              <w:t xml:space="preserve"> </w:t>
            </w:r>
            <w:r>
              <w:rPr>
                <w:b/>
                <w:i/>
              </w:rPr>
              <w:t>vyjadřuje znepokojení nad tím, že v budoucích cyklech na trhu s bydlením mohou být rozdíly mezi indexem HISP při zahrnutí nemovitostí obývaných vlastníky a při jejich vyloučení větší;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 návaznosti na předchozí investice ECB do programů APP–PEPP vyzývá ECB, aby zvážila možnost sekuritizace, která by mohla posílit evropský trh z hlediska původců i investorů, a navrhuje, aby se jako nový dlouhodobý nástroj financování malých a středních podniků otestovalo používání nových evropských zajištěných dluhopisů;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bere náležitě na vědomí, že měnová politika ECB se přenáší do reálné ekonomiky, zejména pokud jde o úvěry občanů a podniků;</w:t>
            </w:r>
            <w:r>
              <w:t xml:space="preserve"> </w:t>
            </w:r>
            <w:r>
              <w:rPr>
                <w:b/>
                <w:i/>
              </w:rPr>
              <w:t>doufá, že trend klesající míry inflace a její stabilizace umožní pokračovat v procesu normalizace měnové politiky, a snížit tak zatížení domácností;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vítá, že Rada guvernérů ECB ve svém přezkumu měnové strategie uznala, že je vhodné zahrnout do indexu HISC jako součást víceletého projektu náklady spojené s bydlením obývaným vlastníky, a že se mezitím zavázala, že jak při svém hodnocení měnové politiky, tak i při rozhodování o měnové politice zohlední v širším souboru doplňkových ukazatelů inflace, které ECB obvykle zkoumá, i dostupná inflační opatření ohledně čtvrtletního samostatného indexu týkajícího se bydlení obývaného vlastníky;</w:t>
            </w:r>
            <w:r>
              <w:t xml:space="preserve"> </w:t>
            </w:r>
            <w:r>
              <w:rPr>
                <w:b/>
                <w:i/>
              </w:rPr>
              <w:t>vyzývá k urychlení plánu s cílem dosáhnout rychlého začlenění bydlení obývaného vlastníky do indexu HISC;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zdůrazňuje, že z hlediska plnění mandátu ECB v oblasti cenové stability má zásadní význam rovnoměrná transmise měnové politiky;</w:t>
            </w:r>
            <w:r>
              <w:t xml:space="preserve"> </w:t>
            </w:r>
            <w:r>
              <w:rPr>
                <w:b/>
                <w:i/>
              </w:rPr>
              <w:t>poukazuje na to, že nadměrné rozdíly ve výnosech státních dluhopisů způsobují, že úvěrové podmínky nejsou v souladu s jednotnou transmisí měnové politiky a komplikují zejména snižování veřejného dluhu;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 v důsledku převahy veřejných poskytovatelů neexistuje odpovídající posouzení možných dopadů digitálního eura na finanční stabilitu, měnovou suverenitu ve třetích zemích, soukromý ekosystém digitálních plateb, na soukromí občanů a na velmi vysoké ekonomické náklady pro daňové poplatníky;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naléhavě vyzývá Komisi, aby před dalším rozvojem tohoto projektu přehodnotila prostřednictvím nového posouzení dopadů jeho náklady a přínosy;</w:t>
            </w:r>
            <w:r>
              <w:t xml:space="preserve"> </w:t>
            </w:r>
            <w:r>
              <w:rPr>
                <w:b/>
                <w:i/>
              </w:rPr>
              <w:t>vyzývá Výbor pro kontrolu regulace, aby tuto novou analýzu dopadů pečlivě přehodnotil;</w:t>
            </w:r>
            <w:r>
              <w:t xml:space="preserve"> </w:t>
            </w:r>
            <w:r>
              <w:rPr>
                <w:b/>
                <w:i/>
              </w:rPr>
              <w:t>poukazuje na to, že je třeba přehodnotit jejich relevantnost a přiměřenost s ohledem na potřeby střadatelů a investorů v eurozóně;</w:t>
            </w:r>
            <w:r>
              <w:t xml:space="preserve"> </w:t>
            </w:r>
            <w:r>
              <w:rPr>
                <w:b/>
                <w:i/>
              </w:rPr>
              <w:t>domnívá se, že je naléhavě nutné, aby Komise předtím, než dosáhne dalšího pokroku v projektu digitálního eura, prozkoumala alternativní způsoby podpory celoevropského řešení digitálních plateb na úrovni soukromých poskytovatelů;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</w:t>
            </w:r>
            <w:r>
              <w:rPr>
                <w:b/>
                <w:i/>
              </w:rPr>
              <w:t>zdůrazňuje</w:t>
            </w:r>
            <w:r>
              <w:t xml:space="preserve"> očekávané přínosy, jako je větší strategická autonomie</w:t>
            </w:r>
            <w:r>
              <w:rPr>
                <w:b/>
                <w:i/>
              </w:rPr>
              <w:t>,</w:t>
            </w:r>
            <w:r>
              <w:t xml:space="preserve"> lepší finanční začlenění </w:t>
            </w:r>
            <w:r>
              <w:rPr>
                <w:b/>
                <w:i/>
              </w:rPr>
              <w:t>a to, že bude k dispozici záložní platební systém off-line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</w:t>
            </w:r>
            <w:r>
              <w:rPr>
                <w:b/>
                <w:i/>
              </w:rPr>
              <w:t>poukazuje na</w:t>
            </w:r>
            <w:r>
              <w:t xml:space="preserve"> očekávané přínosy, jako je větší strategická autonomie </w:t>
            </w:r>
            <w:r>
              <w:rPr>
                <w:b/>
                <w:i/>
              </w:rPr>
              <w:t>v oblasti plateb a</w:t>
            </w:r>
            <w:r>
              <w:t> lepší finanční začlenění</w:t>
            </w:r>
            <w:r>
              <w:rPr>
                <w:b/>
                <w:i/>
              </w:rPr>
              <w:t>; zdůrazňuje, že off-line složka by se mohla vzhledem ke značným nákladům na zavedení a k dlouhému období vývoje, které uživatelům nabízejí minimální výhody, ukázat jako problematická;</w:t>
            </w:r>
            <w:r>
              <w:t xml:space="preserve"> </w:t>
            </w:r>
            <w:r>
              <w:rPr>
                <w:b/>
                <w:i/>
              </w:rPr>
              <w:t>zdůrazňuje navíc, že omezená viditelnost informací o příjemci a plátci by navíc snížila účinnost poskytovatelů platebních služeb v boji proti praní peněz, financování terorismu a podvodům,</w:t>
            </w:r>
            <w:r>
              <w:t xml:space="preserve"> </w:t>
            </w:r>
            <w:r>
              <w:rPr>
                <w:b/>
                <w:i/>
              </w:rPr>
              <w:t>a že duální off-line funkce by proto měly být navrženy pouze jako krátkodobé nouzové řešení, aby se zabránilo jakémukoli zneužívání nebo protiprávnímu jednání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oceňuje pokrok</w:t>
            </w:r>
            <w:r>
              <w:t xml:space="preserve"> ECB, pokud jde o projekt digitálního eura, i probíhající dialog mezi ECB a Parlamentem; zdůrazňuje očekávané přínosy, jako je větší strategická autonomie, lepší finanční začlenění a to, že bude k dispozici záložní platební systém off-line;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bere na vědomí činnost</w:t>
            </w:r>
            <w:r>
              <w:t xml:space="preserve"> ECB, pokud jde o projekt digitálního eura, i probíhající dialog mezi ECB a Parlamentem; zdůrazňuje očekávané přínosy, jako je větší strategická autonomie, lepší finanční začlenění a to, že bude k dispozici záložní platební systém off-line; </w:t>
            </w:r>
            <w:r>
              <w:rPr>
                <w:b/>
                <w:i/>
              </w:rPr>
              <w:t>dále se domnívá, že tento projekt by měl zohlednit vývoj reformy platebních služeb v Evropě, zejména přijetím prvního nařízení o platebních službách a třetí směrnice o platebních službách;</w:t>
            </w:r>
            <w:r>
              <w:t xml:space="preserve"> </w:t>
            </w:r>
            <w:r>
              <w:rPr>
                <w:b/>
                <w:i/>
              </w:rPr>
              <w:t>dále se domnívá, že projekt digitálního eura by měl být předmětem širší diskuze nejen s Evropským parlamentem, ale také s občanskou společností, a zejména s hospodářskými subjekty;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pokrok ECB, pokud jde o projekt digitálního eura, i probíhající dialog mezi ECB a Parlamentem; zdůrazňuje očekávané přínosy, jako je větší strategická autonomie, lepší finanční začlenění a to, že bude k dispozici záložní platební systém off-line;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pokrok ECB, pokud jde o projekt digitálního eura, i probíhající dialog mezi ECB a Parlamentem; zdůrazňuje očekávané přínosy, jako je větší strategická autonomie, lepší finanční začlenění a to, že bude k dispozici záložní platební systém off-line; </w:t>
            </w:r>
            <w:r>
              <w:rPr>
                <w:b/>
                <w:i/>
              </w:rPr>
              <w:t>konstatuje však, že stále přetrvávají nezodpovězené otázky týkající se omezení držby, obav o soukromí, hospodářské soutěže se soukromými platebními řešeními a použitelnosti v podnikatelském kontextu;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oceňuje pokrok ECB, pokud jde o</w:t>
            </w:r>
            <w:r>
              <w:t> projekt digitálního eura</w:t>
            </w:r>
            <w:r>
              <w:rPr>
                <w:b/>
                <w:i/>
              </w:rPr>
              <w:t>, i probíhající</w:t>
            </w:r>
            <w:r>
              <w:t xml:space="preserve"> dialog mezi ECB a Parlamentem; zdůrazňuje </w:t>
            </w:r>
            <w:r>
              <w:rPr>
                <w:b/>
                <w:i/>
              </w:rPr>
              <w:t>očekávané přínosy, jako je větší strategická autonomie, lepší finanční začlenění a to, že bude k dispozici záložní platební systém off-line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bere na vědomí, že ECB dále zkoumá</w:t>
            </w:r>
            <w:r>
              <w:t xml:space="preserve"> projekt digitálního eura </w:t>
            </w:r>
            <w:r>
              <w:rPr>
                <w:b/>
                <w:i/>
              </w:rPr>
              <w:t>a že i nadále probíhá</w:t>
            </w:r>
            <w:r>
              <w:t xml:space="preserve"> dialog mezi ECB a Parlamentem; zdůrazňuje</w:t>
            </w:r>
            <w:r>
              <w:rPr>
                <w:b/>
                <w:i/>
              </w:rPr>
              <w:t>, že tvrzení společnosti Piero Cipollone o zneužití dominantního postavení na digitálním platebním trhu, které by bylo argumentem pro zavedení digitálního eura, nebylo podpořeno šetřením, natož rozhodnutím Evropského orgánu pro hospodářskou soutěž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pokrok ECB, pokud jde o projekt digitálního eura, i probíhající dialog mezi ECB a Parlamentem; </w:t>
            </w:r>
            <w:r>
              <w:rPr>
                <w:b/>
                <w:i/>
              </w:rPr>
              <w:t>zdůrazňuje očekávané přínosy, jako je větší strategická autonomie, lepší finanční začlenění a to, že bude k dispozici záložní platební systém off-line;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pokrok ECB, pokud jde o projekt digitálního eura, i probíhající dialog mezi ECB a Parlamentem;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zdůrazňuje </w:t>
            </w:r>
            <w:r>
              <w:rPr>
                <w:b/>
                <w:i/>
              </w:rPr>
              <w:t>očekávané přínosy, jako je</w:t>
            </w:r>
            <w:r>
              <w:t xml:space="preserve"> větší </w:t>
            </w:r>
            <w:r>
              <w:rPr>
                <w:b/>
                <w:i/>
              </w:rPr>
              <w:t>strategická autonomie</w:t>
            </w:r>
            <w:r>
              <w:t xml:space="preserve">, lepší finanční začlenění a </w:t>
            </w:r>
            <w:r>
              <w:rPr>
                <w:b/>
                <w:i/>
              </w:rPr>
              <w:t>to, že bude k dispozici záložní platební systém off-line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oceňuje pokrok ECB, pokud jde o projekt digitálního eura, i probíhající dialog mezi ECB a Parlamentem; zdůrazňuje</w:t>
            </w:r>
            <w:r>
              <w:rPr>
                <w:b/>
                <w:i/>
              </w:rPr>
              <w:t>, že digitální euro by mělo být pro evropské občany jasným přínosem a zajistit jim mj.</w:t>
            </w:r>
            <w:r>
              <w:t xml:space="preserve"> větší </w:t>
            </w:r>
            <w:r>
              <w:rPr>
                <w:b/>
                <w:i/>
              </w:rPr>
              <w:t>strategickou autonomii</w:t>
            </w:r>
            <w:r>
              <w:t xml:space="preserve">, lepší finanční začlenění a </w:t>
            </w:r>
            <w:r>
              <w:rPr>
                <w:b/>
                <w:i/>
              </w:rPr>
              <w:t>spolehlivý off-line záložní platební systém, a vyzývá ECB, aby o těchto výhodách jasně informovala, a zvýšila tak důvěru a informovanost veřejnosti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</w:t>
            </w:r>
            <w:r>
              <w:rPr>
                <w:b/>
                <w:i/>
              </w:rPr>
              <w:t>zdůrazňuje</w:t>
            </w:r>
            <w:r>
              <w:t xml:space="preserve"> očekávané </w:t>
            </w:r>
            <w:r>
              <w:rPr>
                <w:b/>
                <w:i/>
              </w:rPr>
              <w:t>přínosy</w:t>
            </w:r>
            <w:r>
              <w:t xml:space="preserve">, jako je větší strategická autonomie, </w:t>
            </w:r>
            <w:r>
              <w:rPr>
                <w:b/>
                <w:i/>
              </w:rPr>
              <w:t>lepší finanční začlenění a to, že bude k dispozici záložní platební systém off-line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</w:t>
            </w:r>
            <w:r>
              <w:rPr>
                <w:b/>
                <w:i/>
              </w:rPr>
              <w:t>poukazuje na jeho</w:t>
            </w:r>
            <w:r>
              <w:t xml:space="preserve"> očekávané </w:t>
            </w:r>
            <w:r>
              <w:rPr>
                <w:b/>
                <w:i/>
              </w:rPr>
              <w:t>výhody</w:t>
            </w:r>
            <w:r>
              <w:t xml:space="preserve">, jako je větší strategická autonomie, </w:t>
            </w:r>
            <w:r>
              <w:rPr>
                <w:b/>
                <w:i/>
              </w:rPr>
              <w:t>vyšší úroveň hospodářské soutěže na trhu malých plateb, možnost podpory inovací v oblasti plateb a financí, lepší finanční začlenění a dostupnost off-line záložního platebního systému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oceňuje</w:t>
            </w:r>
            <w:r>
              <w:t xml:space="preserve"> pokrok ECB, pokud jde o projekt digitálního eura, i probíhající dialog mezi ECB a Parlamentem; zdůrazňuje očekávané přínosy, jako je větší strategická autonomie, lepší finanční začlenění a to, že bude k dispozici záložní platební systém off-line;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sleduje</w:t>
            </w:r>
            <w:r>
              <w:t xml:space="preserve"> pokrok ECB, pokud jde o projekt digitálního eura, i probíhající dialog mezi ECB a Parlamentem; zdůrazňuje očekávané přínosy, jako je větší strategická autonomie, lepší finanční začlenění a to, že bude k dispozici záložní platební systém off-line;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zdůrazňuje očekávané přínosy, jako je větší </w:t>
            </w:r>
            <w:r>
              <w:rPr>
                <w:b/>
                <w:i/>
              </w:rPr>
              <w:t>strategická autonomie, lepší finanční začlenění a to, že bude k dispozici záložní platební systém off-line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oceňuje pokrok ECB, pokud jde o projekt digitálního eura, i probíhající dialog mezi ECB a Parlamentem; zdůrazňuje očekávané přínosy, jako je větší </w:t>
            </w:r>
            <w:r>
              <w:rPr>
                <w:b/>
                <w:i/>
              </w:rPr>
              <w:t>odolnost platebního systému a vznik bezplatného veřejného platebního systému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zdůrazňuje, že je třeba, aby se digitální euro stalo všeobecně přístupným a neomezovalo se na pouhý „platební systém“; žádá proto, aby služby digitálního eura poskytovala široká škála komerčních, veřejných a neziskových zprostředkovatelů nad rámec tradiční působnosti komerčních bank;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domnívá se, že digitální euro se stane úspěšným příběhem pouze tehdy, poskytne-li evropským občanům hmatatelnou přidanou hodnotu, které budou evropští občané rozumět;</w:t>
            </w:r>
            <w:r>
              <w:t xml:space="preserve"> </w:t>
            </w:r>
            <w:r>
              <w:rPr>
                <w:b/>
                <w:i/>
              </w:rPr>
              <w:t>konstatuje, že v současné době mnoho evropských občanů buď o projektu digitálního eura neslyšelo, nebo zůstávají skeptičtí;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zdůrazňuje digitální euro jako potenciální alternativní platební systém, který by mohl podpořit hospodářskou soutěž a pomoci snížit transakční náklady pro občany a podniky;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domnívá se, že rozhodnutí o zavedení digitálního eura je v konečném důsledku politickým rozhodnutím, které musí přijmout normotvůrce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opakuje</w:t>
            </w:r>
            <w:r>
              <w:t xml:space="preserve">, že digitální euro </w:t>
            </w:r>
            <w:r>
              <w:rPr>
                <w:b/>
                <w:i/>
              </w:rPr>
              <w:t>by mělo</w:t>
            </w:r>
            <w:r>
              <w:t xml:space="preserve"> být doplňkem</w:t>
            </w:r>
            <w:r>
              <w:rPr>
                <w:b/>
                <w:i/>
              </w:rPr>
              <w:t>, nikoli náhradou fyzických peněz</w:t>
            </w:r>
            <w:r>
              <w:t xml:space="preserve"> a že fyzické peníze by měly být vždy zachovány;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zdůrazňuje, že fyzická hotovost musí zůstat základním kamenem našeho platebního systému a že poskytuje nejlepší záruku finančního začlenění;</w:t>
            </w:r>
            <w:r>
              <w:t xml:space="preserve"> </w:t>
            </w:r>
            <w:r>
              <w:rPr>
                <w:b/>
                <w:i/>
              </w:rPr>
              <w:t>konstatuje</w:t>
            </w:r>
            <w:r>
              <w:t xml:space="preserve">, že digitální euro </w:t>
            </w:r>
            <w:r>
              <w:rPr>
                <w:b/>
                <w:i/>
              </w:rPr>
              <w:t>může</w:t>
            </w:r>
            <w:r>
              <w:t xml:space="preserve"> být doplňkem </w:t>
            </w:r>
            <w:r>
              <w:rPr>
                <w:b/>
                <w:i/>
              </w:rPr>
              <w:t>fyzických peněz; zdůrazňuje, že by nemělo fyzické peníze úplně nahradit</w:t>
            </w:r>
            <w:r>
              <w:t xml:space="preserve"> a že fyzické peníze by měly být vždy zachovány;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opakuje, že digitální euro by mělo být doplňkem, nikoli náhradou fyzických peněz a že fyzické peníze by měly být vždy zachovány;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by mělo být doplňkem, nikoli náhradou fyzických peněz a že fyzické peníze by měly být vždy zachovány; </w:t>
            </w:r>
            <w:r>
              <w:rPr>
                <w:b/>
                <w:i/>
              </w:rPr>
              <w:t>v této souvislosti vítá návrh nařízení o eurohotovosti jako zákonném platidle;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by mělo být doplňkem, nikoli náhradou fyzických peněz a že fyzické peníze by měly být vždy </w:t>
            </w:r>
            <w:r>
              <w:rPr>
                <w:b/>
                <w:i/>
              </w:rPr>
              <w:t>zachovány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by mělo být doplňkem, nikoli náhradou fyzických peněz a že fyzické peníze by měly být vždy </w:t>
            </w:r>
            <w:r>
              <w:rPr>
                <w:b/>
                <w:i/>
              </w:rPr>
              <w:t>široce dostupné a přístupné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opakuje, že digitální euro by mělo být doplňkem</w:t>
            </w:r>
            <w:r>
              <w:rPr>
                <w:b/>
                <w:i/>
              </w:rPr>
              <w:t>, nikoli náhradou fyzických peněz</w:t>
            </w:r>
            <w:r>
              <w:t xml:space="preserve"> a že fyzické peníze by měly být vždy zachovány;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by mělo být doplňkem </w:t>
            </w:r>
            <w:r>
              <w:rPr>
                <w:b/>
                <w:i/>
              </w:rPr>
              <w:t>fyzických peněz, že by nemělo nahradit fyzické peníze jako platební prostředek</w:t>
            </w:r>
            <w:r>
              <w:t xml:space="preserve"> a že fyzické peníze by měly být vždy zachovány;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Matthias Ecke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</w:t>
            </w:r>
            <w:r>
              <w:rPr>
                <w:b/>
                <w:i/>
              </w:rPr>
              <w:t>by mělo být doplňkem, nikoli náhradou fyzických peněz</w:t>
            </w:r>
            <w:r>
              <w:t xml:space="preserve"> a že fyzické peníze </w:t>
            </w:r>
            <w:r>
              <w:rPr>
                <w:b/>
                <w:i/>
              </w:rPr>
              <w:t>by měly</w:t>
            </w:r>
            <w:r>
              <w:t xml:space="preserve"> být vždy zachovány;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</w:t>
            </w:r>
            <w:r>
              <w:rPr>
                <w:b/>
                <w:i/>
              </w:rPr>
              <w:t>slouží jako doplněk fyzických peněz, že by fyzické peníze nemělo úplně nahradit</w:t>
            </w:r>
            <w:r>
              <w:t xml:space="preserve"> a že fyzické peníze </w:t>
            </w:r>
            <w:r>
              <w:rPr>
                <w:b/>
                <w:i/>
              </w:rPr>
              <w:t>mají</w:t>
            </w:r>
            <w:r>
              <w:t xml:space="preserve"> být vždy zachovány;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opakuje, že digitální euro by mělo být doplňkem</w:t>
            </w:r>
            <w:r>
              <w:rPr>
                <w:b/>
                <w:i/>
              </w:rPr>
              <w:t>, nikoli náhradou fyzických peněz</w:t>
            </w:r>
            <w:r>
              <w:t xml:space="preserve"> a že fyzické peníze by měly být vždy zachovány;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opakuje, že digitální euro by mělo být doplňkem </w:t>
            </w:r>
            <w:r>
              <w:rPr>
                <w:b/>
                <w:i/>
              </w:rPr>
              <w:t>fyzických peněz, že by nemělo fyzické peníze nahradit</w:t>
            </w:r>
            <w:r>
              <w:t xml:space="preserve"> a že fyzické peníze by měly být vždy zachovány;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opakuje, že digitální euro</w:t>
            </w:r>
            <w:r>
              <w:t xml:space="preserve"> by mělo </w:t>
            </w:r>
            <w:r>
              <w:rPr>
                <w:b/>
                <w:i/>
              </w:rPr>
              <w:t>být doplňkem, nikoli náhradou</w:t>
            </w:r>
            <w:r>
              <w:t xml:space="preserve"> fyzických peněz </w:t>
            </w:r>
            <w:r>
              <w:rPr>
                <w:b/>
                <w:i/>
              </w:rPr>
              <w:t>a že fyzické peníze</w:t>
            </w:r>
            <w:r>
              <w:t xml:space="preserve"> by měly být </w:t>
            </w:r>
            <w:r>
              <w:rPr>
                <w:b/>
                <w:i/>
              </w:rPr>
              <w:t>vždy zachovány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zavedení digitálního eura</w:t>
            </w:r>
            <w:r>
              <w:t xml:space="preserve"> by mělo </w:t>
            </w:r>
            <w:r>
              <w:rPr>
                <w:b/>
                <w:i/>
              </w:rPr>
              <w:t>sloužit jako doplněk</w:t>
            </w:r>
            <w:r>
              <w:t xml:space="preserve"> fyzických peněz</w:t>
            </w:r>
            <w:r>
              <w:rPr>
                <w:b/>
                <w:i/>
              </w:rPr>
              <w:t>, které</w:t>
            </w:r>
            <w:r>
              <w:t xml:space="preserve"> by měly být </w:t>
            </w:r>
            <w:r>
              <w:rPr>
                <w:b/>
                <w:i/>
              </w:rPr>
              <w:t>zachovány, aby byla zajištěna pluralita platebních prostředků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zdůrazňuje, že digitální euro by mělo být navrženo tak, aby chránilo probíhající investice soukromého sektoru do strategických oblastí, zejména těch, které posilují okamžité úhrady, jak je uvedeno v nařízení o okamžitých úhradách (nařízení č. 886/2024 – DPI),</w:t>
            </w:r>
            <w:r>
              <w:t xml:space="preserve"> </w:t>
            </w:r>
            <w:r>
              <w:rPr>
                <w:b/>
                <w:i/>
              </w:rPr>
              <w:t>a že v zájmu zajištění jistoty uživatelů těchto finančních služeb je nezbytné vyhnout se tržním pozicím mimoevropských subjektů a dodatečným poplatkům pro koncové uživatele, neboť je třeba zabránit složitosti a nadměrným nákladům;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zdůrazňuje, že je nutné vytvořit model kompenzace pro bankovní sektor, jenž je pověřen praktickým prováděním projektu digitálního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zdůrazňuje, že je nutné vytvořit model kompenzace pro bankovní sektor, jenž je pověřen praktickým prováděním projektu digitálního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je </w:t>
            </w:r>
            <w:r>
              <w:rPr>
                <w:b/>
                <w:i/>
              </w:rPr>
              <w:t>nutné vytvořit</w:t>
            </w:r>
            <w:r>
              <w:t xml:space="preserve"> model kompenzace </w:t>
            </w:r>
            <w:r>
              <w:rPr>
                <w:b/>
                <w:i/>
              </w:rPr>
              <w:t>pro bankovní sektor, jenž je pověřen praktickým prováděním projektu digitálního eura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je </w:t>
            </w:r>
            <w:r>
              <w:rPr>
                <w:b/>
                <w:i/>
              </w:rPr>
              <w:t>zapotřebí</w:t>
            </w:r>
            <w:r>
              <w:t xml:space="preserve"> model kompenzace </w:t>
            </w:r>
            <w:r>
              <w:rPr>
                <w:b/>
                <w:i/>
              </w:rPr>
              <w:t>založený na nákladech, který by při výpočtu vyloučil platby nízké hodnoty;</w:t>
            </w:r>
            <w:r>
              <w:t xml:space="preserve"> </w:t>
            </w:r>
            <w:r>
              <w:rPr>
                <w:b/>
                <w:i/>
              </w:rPr>
              <w:t>připomíná, že model kompenzace musí uživatelům zaručit bezplatné euro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je nutné vytvořit model kompenzace pro bankovní sektor, jenž je pověřen praktickým prováděním projektu</w:t>
            </w:r>
            <w:r>
              <w:t xml:space="preserve"> digitálního eura;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potenciál digitálního eura se zmenší, pokud bude přístupné pouze prostřednictvím soukromých zprostředkovatelů;</w:t>
            </w:r>
            <w:r>
              <w:t xml:space="preserve"> </w:t>
            </w:r>
            <w:r>
              <w:rPr>
                <w:b/>
                <w:i/>
              </w:rPr>
              <w:t>zdůrazňuje potřebu veřejného</w:t>
            </w:r>
            <w:r>
              <w:t xml:space="preserve"> digitálního eura;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pochybuje o tvrzení ECB, že své platební služby může obchodníkům nabízet levněji než soukromé subjekty, zejména proto, že ECB dosud neposkytla žádnou vyjasnění ohledně struktury nákladů;</w:t>
            </w:r>
            <w:r>
              <w:t xml:space="preserve"> </w:t>
            </w:r>
            <w:r>
              <w:rPr>
                <w:b/>
                <w:i/>
              </w:rPr>
              <w:t>zdůrazňuje, že ačkoli mandát ECB nestanoví ziskový motiv, ECB není neziskovou organizací a veškeré zisky jsou každoročně rozdělovány akcionářům ECB, konkrétně národním centrálním bankám, a proto účtování levnějších poplatků za platby v digitálních eurech půjde na úkor případných zisků, které mají být rozdělovány národním centrálním bankám;</w:t>
            </w:r>
            <w:r>
              <w:t xml:space="preserve"> </w:t>
            </w:r>
            <w:r>
              <w:rPr>
                <w:b/>
                <w:i/>
              </w:rPr>
              <w:t>zdůrazňuje, že ECB rozděluje veškeré zisky, které vytváří, pouze svým akcionářům, a nikoli proto, aby dotovala tržní ceny svých služeb;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připomíná význam omezení držby digitálních eur, aby nevznikala další rizika pro rozvahy bank, zejména v krizových situacích;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ECB, aby řádně zohlednila </w:t>
            </w:r>
            <w:r>
              <w:rPr>
                <w:b/>
                <w:i/>
              </w:rPr>
              <w:t>obavy z narušení</w:t>
            </w:r>
            <w:r>
              <w:t xml:space="preserve"> soukromí v souvislosti s digitálním eurem, a zdůrazňuje, že jeho vývoj by se měl stát zlatým standardem ochrany soukromí pro další finanční instituce;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ECB, aby řádně zohlednila </w:t>
            </w:r>
            <w:r>
              <w:rPr>
                <w:b/>
                <w:i/>
              </w:rPr>
              <w:t>zásadní obavy o</w:t>
            </w:r>
            <w:r>
              <w:t xml:space="preserve"> soukromí v souvislosti s digitálním eurem, a </w:t>
            </w:r>
            <w:r>
              <w:rPr>
                <w:b/>
                <w:i/>
              </w:rPr>
              <w:t>to v plném souladu s obecným nařízením o ochraně osobních údajů (GDPR), článkem 12 Všeobecné deklarace lidských práv, článkem 8 Evropské úmluvy o lidských právech (EÚLP) a čl. 7 odst. 1 Listiny základních práv Evropské unie;</w:t>
            </w:r>
            <w:r>
              <w:t xml:space="preserve"> </w:t>
            </w:r>
            <w:r>
              <w:rPr>
                <w:b/>
                <w:i/>
              </w:rPr>
              <w:t>trvá na tom, že výjimky z práva na ochranu osobních údajů stanovené v čl. 7 odst. 2 Listiny by se neměly vztahovat na ECB a bankovní sektor, pokud jde o údaje shromážděné v souvislosti s transakcemi v digitálních eurech;</w:t>
            </w:r>
            <w:r>
              <w:t xml:space="preserve"> zdůrazňuje, že jeho vývoj by se měl stát zlatým standardem ochrany soukromí pro další finanční instituce; </w:t>
            </w:r>
            <w:r>
              <w:rPr>
                <w:b/>
                <w:i/>
              </w:rPr>
              <w:t>trvá na tom, aby vnitrostátní orgány pro ochranu údajů měly pravomoc kontrolovat režim ochrany údajů ECB, včetně posouzení souladu s vnitrostátními režimy ochrany údajů, pokud jde o peněženky digitálního eura jejich vlastních rezidentů;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řádně zohlednila obavy z narušení</w:t>
            </w:r>
            <w:r>
              <w:t xml:space="preserve"> soukromí </w:t>
            </w:r>
            <w:r>
              <w:rPr>
                <w:b/>
                <w:i/>
              </w:rPr>
              <w:t>v souvislosti s digitálním eurem, a zdůrazňuje, že jeho vývoj by se měl stát zlatým standardem ochrany soukromí pro další finanční instituce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upřednostňovala spolehlivé záruky ochrany</w:t>
            </w:r>
            <w:r>
              <w:t xml:space="preserve"> soukromí </w:t>
            </w:r>
            <w:r>
              <w:rPr>
                <w:b/>
                <w:i/>
              </w:rPr>
              <w:t>pro digitální euro a zavedla jej jako zlatý standard pro ochranu soukromí ve finančním sektoru s cílem zajistit důvěru veřejnosti a řešit obavy občanů týkající se ochrany a autonomie údajů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vyzývá ECB, aby řádně zohlednila obavy z narušení soukromí v souvislosti s digitálním eurem, a zdůrazňuje, že jeho vývoj by se měl stát zlatým standardem ochrany soukromí pro další finanční instituce;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vyzývá ECB, aby řádně zohlednila obavy z narušení soukromí v souvislosti s digitálním eurem, a zdůrazňuje, že jeho vývoj by se měl stát zlatým standardem ochrany soukromí </w:t>
            </w:r>
            <w:r>
              <w:rPr>
                <w:b/>
                <w:i/>
              </w:rPr>
              <w:t>a anonymity</w:t>
            </w:r>
            <w:r>
              <w:t xml:space="preserve"> pro další finanční instituce;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sdílí obavy ECB, pokud jde o vzestup stínového bankovnictví a riziko, které může představovat pro finanční stabilitu;</w:t>
            </w:r>
            <w:r>
              <w:t xml:space="preserve"> </w:t>
            </w:r>
            <w:r>
              <w:rPr>
                <w:b/>
                <w:i/>
              </w:rPr>
              <w:t>vyzývá ECB, aby intenzivněji monitorovala vývoj kryptoměn a souvisejících rizik a vznikajících hrozeb, pokud jde o kybernetickou bezpečnost, praní peněz, financování terorismu a další trestnou činnost;</w:t>
            </w:r>
            <w:r>
              <w:t xml:space="preserve"> </w:t>
            </w:r>
            <w:r>
              <w:rPr>
                <w:b/>
                <w:i/>
              </w:rPr>
              <w:t>zdůrazňuje, že v této oblasti je zapotřebí odpovídající regulace;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požaduje, aby rozhodnutí o zavedení digitálního eura nebyla přijímána výhradně Radou guvernérů ECB;</w:t>
            </w:r>
            <w:r>
              <w:t xml:space="preserve"> </w:t>
            </w:r>
            <w:r>
              <w:rPr>
                <w:b/>
                <w:i/>
              </w:rPr>
              <w:t>zdůrazňuje, že by se mělo jednat o konsenzuální rozhodnutí Komise, Evropského parlamentu a Rady, a to vzhledem k hlubokému potenciálnímu dopadu tohoto rozhodnutí na finanční politiku, který by překračoval striktní oblast působnosti měnové politiky;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připomíná, že ECB by měla vyslechnout a respektovat Evropský parlament a jeho rozhodnutí jakožto zástupce občanů EU a být ochotna projekt digitálního eura zmrazit, pokud nebude mít dostatečnou podporu k tomu, aby mohla zahájit fázi provádění;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vyzývá ECB, aby odhodlaně pokročila v projektu digitálního eura;</w:t>
            </w:r>
            <w:r>
              <w:t xml:space="preserve"> </w:t>
            </w:r>
            <w:r>
              <w:rPr>
                <w:b/>
                <w:i/>
              </w:rPr>
              <w:t>zdůrazňuje, že digitální euro musí být bezplatné a jako veřejný statek musí být dostupné prostřednictvím veřejných zprostředkovatelů;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vyzývá ECB, aby řádně zohlednila obavy o finanční stabilitu a potenciální změny ve struktuře finančního sektoru vyplývající ze zavedení digitálního eura;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23a.</w:t>
            </w:r>
            <w:r>
              <w:tab/>
            </w:r>
            <w:r>
              <w:rPr>
                <w:b/>
                <w:i/>
              </w:rPr>
              <w:t>vyzývá ECB, aby společně s Parlamentem zahájila rozsáhlou informační kampaň o digitálním euru s cílem rozptýlit obavy občanů;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23b.</w:t>
            </w:r>
            <w:r>
              <w:tab/>
            </w:r>
            <w:r>
              <w:rPr>
                <w:b/>
                <w:i/>
              </w:rPr>
              <w:t>vyzývá ECB, aby přeorientovala své úsilí na digitální platby tak, aby EU mohla zaujmout vedoucí postavení v mezinárodním měřítku při vytváření velkoobchodní digitální měny, jako způsob, jak motivovat k digitalizaci hospodářství, zlepšit účinnost a hloubku kapitálových trhů a posílit mezinárodní úlohu eura;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nepřijímala politicky motivovaná rozhodnutí a aby naplňovala svůj mandát, kterým je udržovat cenovou stabilitu</w:t>
            </w:r>
            <w:r>
              <w:t xml:space="preserve">; zdůrazňuje, že </w:t>
            </w:r>
            <w:r>
              <w:rPr>
                <w:b/>
                <w:i/>
              </w:rPr>
              <w:t>překračování</w:t>
            </w:r>
            <w:r>
              <w:t xml:space="preserve"> tohoto mandátu </w:t>
            </w:r>
            <w:r>
              <w:rPr>
                <w:b/>
                <w:i/>
              </w:rPr>
              <w:t>oslabuje politickou nezávislost ECB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se zdržela politických kroků;</w:t>
            </w:r>
            <w:r>
              <w:t xml:space="preserve"> </w:t>
            </w:r>
            <w:r>
              <w:rPr>
                <w:b/>
                <w:i/>
              </w:rPr>
              <w:t>zdůrazňuje, že na základě článku 127 SFEU je ECB vyzývána, aby podporovala obecné hospodářské politiky v Unii, s cílem přispívat k plnění cílů Unie vymezeným v článku 3 SEU</w:t>
            </w:r>
            <w:r>
              <w:t xml:space="preserve">; zdůrazňuje, že </w:t>
            </w:r>
            <w:r>
              <w:rPr>
                <w:b/>
                <w:i/>
              </w:rPr>
              <w:t>dodržování</w:t>
            </w:r>
            <w:r>
              <w:t xml:space="preserve"> tohoto </w:t>
            </w:r>
            <w:r>
              <w:rPr>
                <w:b/>
                <w:i/>
              </w:rPr>
              <w:t>„podpůrného</w:t>
            </w:r>
            <w:r>
              <w:t xml:space="preserve"> mandátu</w:t>
            </w:r>
            <w:r>
              <w:rPr>
                <w:b/>
                <w:i/>
              </w:rPr>
              <w:t>“ je, slovy člena Výkonné rady ECB Franka Eldersona, pro ECB „povinnost, nikoli možnost“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nepřijímala politicky motivovaná rozhodnutí a aby naplňovala svůj mandát, kterým je udržovat cenovou stabilitu; </w:t>
            </w:r>
            <w:r>
              <w:rPr>
                <w:b/>
                <w:i/>
              </w:rPr>
              <w:t>zdůrazňuje, že překračování tohoto mandátu oslabuje politickou nezávislost ECB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nepřijímala politicky motivovaná rozhodnutí a aby naplňovala svůj mandát, kterým je udržovat cenovou stabilitu; </w:t>
            </w:r>
            <w:r>
              <w:rPr>
                <w:b/>
                <w:i/>
              </w:rPr>
              <w:t>uznává, že ECB může případně zvážit dopad svých rozhodnutí na hospodářský růst a zaměstnanost v rámci EU, aniž by zasahovala do fiskální oblasti vyhrazené členským státům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nepřijímala politicky motivovaná rozhodnutí a aby naplňovala svůj mandát, kterým je udržovat cenovou stabilitu;</w:t>
            </w:r>
            <w:r>
              <w:t xml:space="preserve"> </w:t>
            </w:r>
            <w:r>
              <w:rPr>
                <w:b/>
                <w:i/>
              </w:rPr>
              <w:t>zdůrazňuje, že překračování tohoto mandátu oslabuje politickou nezávislost ECB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podporovala obecné cíle hospodářské politiky Unie, jako je plná zaměstnanost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nepřijímala politicky motivovaná rozhodnutí a aby</w:t>
            </w:r>
            <w:r>
              <w:t xml:space="preserve"> naplňovala svůj mandát, kterým je udržovat cenovou stabilitu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překračování tohoto</w:t>
            </w:r>
            <w:r>
              <w:t xml:space="preserve"> mandátu </w:t>
            </w:r>
            <w:r>
              <w:rPr>
                <w:b/>
                <w:i/>
              </w:rPr>
              <w:t>oslabuje politickou nezávislost ECB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vyzývá ECB, aby naplňovala svůj mandát, kterým je udržovat cenovou stabilitu</w:t>
            </w:r>
            <w:r>
              <w:rPr>
                <w:b/>
                <w:i/>
              </w:rPr>
              <w:t>, a zároveň využila svého sekundárního</w:t>
            </w:r>
            <w:r>
              <w:t xml:space="preserve"> mandátu </w:t>
            </w:r>
            <w:r>
              <w:rPr>
                <w:b/>
                <w:i/>
              </w:rPr>
              <w:t>v souladu s článkem 3 SFEU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nepřijímala politicky motivovaná rozhodnutí a </w:t>
            </w:r>
            <w:r>
              <w:rPr>
                <w:b/>
                <w:i/>
              </w:rPr>
              <w:t>aby naplňovala</w:t>
            </w:r>
            <w:r>
              <w:t xml:space="preserve"> svůj mandát</w:t>
            </w:r>
            <w:r>
              <w:rPr>
                <w:b/>
                <w:i/>
              </w:rPr>
              <w:t>, kterým je udržovat cenovou stabilitu;</w:t>
            </w:r>
            <w:r>
              <w:t xml:space="preserve"> </w:t>
            </w:r>
            <w:r>
              <w:rPr>
                <w:b/>
                <w:i/>
              </w:rPr>
              <w:t>zdůrazňuje, že překračování tohoto mandátu oslabuje</w:t>
            </w:r>
            <w:r>
              <w:t xml:space="preserve"> politickou </w:t>
            </w:r>
            <w:r>
              <w:rPr>
                <w:b/>
                <w:i/>
              </w:rPr>
              <w:t>nezávislost ECB;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vyzývá ECB, aby </w:t>
            </w:r>
            <w:r>
              <w:rPr>
                <w:b/>
                <w:i/>
              </w:rPr>
              <w:t>při plnění svých sekundárních cílů</w:t>
            </w:r>
            <w:r>
              <w:t xml:space="preserve"> nepřijímala politicky motivovaná rozhodnutí a </w:t>
            </w:r>
            <w:r>
              <w:rPr>
                <w:b/>
                <w:i/>
              </w:rPr>
              <w:t>neohrožovala</w:t>
            </w:r>
            <w:r>
              <w:t xml:space="preserve"> svůj mandát </w:t>
            </w:r>
            <w:r>
              <w:rPr>
                <w:b/>
                <w:i/>
              </w:rPr>
              <w:t>k udržování cenové stability;</w:t>
            </w:r>
            <w:r>
              <w:t xml:space="preserve"> </w:t>
            </w:r>
            <w:r>
              <w:rPr>
                <w:b/>
                <w:i/>
              </w:rPr>
              <w:t>v souladu s</w:t>
            </w:r>
            <w:r>
              <w:t xml:space="preserve"> politickou </w:t>
            </w:r>
            <w:r>
              <w:rPr>
                <w:b/>
                <w:i/>
              </w:rPr>
              <w:t>nezávislostí centrální banky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konstatuje, že ECB ve své zprávě uvádí, že globální rozhodnutí o politikách ekologické transformace ovlivňují také konkurenceschopnost hospodářství eurozóny;</w:t>
            </w:r>
            <w:r>
              <w:t xml:space="preserve"> </w:t>
            </w:r>
            <w:r>
              <w:rPr>
                <w:b/>
                <w:i/>
              </w:rPr>
              <w:t>vyzývá ECB, aby poukázala na to, že ekologické politiky Evropské unie brání konkurenceschopnosti hospodářství eurozóny;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respektuje nezávislost ECB, současně ji však vyzývá, aby řešila selhání trhu a zajistila účinné rozdělování zdrojů v dlouhodobém horizontu a zároveň zůstala co nejvíce apolitická a respektovala v různých případech neutralitu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Bruno Gonçalves, Carla Tavares, 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vyjadřuje hluboké politování nad tím, že ECB zůstává výjimkou mezi centrálními bankami, neboť do svého primárního mandátu nezačlenila úsilí o plnou zaměstnanost;</w:t>
            </w:r>
            <w:r>
              <w:t xml:space="preserve"> </w:t>
            </w:r>
            <w:r>
              <w:rPr>
                <w:b/>
                <w:i/>
              </w:rPr>
              <w:t>naléhavě vyzývá k jeho přezkumu s cílem zajistit, aby měnová politika byla sociálně vyvážená;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zdůrazňuje, že sekundární mandát ECB spočívající v podpoře hospodářských politik v členských státech by měl být použitelný pouze za přísné podmínky, že splní svůj primární mandát, kterým je cenová stabilita.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zdůrazňuje, že zatímco hlavním cílem ECB je cenová stabilita, musí ECB zohlednit cíle v oblasti environmentální, sociální a hospodářské udržitelnosti v souladu se svým sekundárním mandátem;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</w:t>
            </w:r>
            <w:r>
              <w:tab/>
            </w:r>
            <w:r>
              <w:rPr>
                <w:b/>
                <w:i/>
              </w:rPr>
              <w:t>připomíná, že SFEU vyžaduje, aby ECB podporovala obecné hospodářské politiky Unie, jak je stanoveno v článku 3 SEU, aniž by byl dotčen cíl cenové stability;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připomíná, že ECB by neměla přijímat opatření, která poškozují konkurenceschopnost eurozóny ve jménu globálních zelených politik, neboť ECB má mandát k zajištění cenové stability a neměla by ji ohrožovat cíli mimo své hlavní poslání;</w:t>
            </w:r>
            <w:r>
              <w:t xml:space="preserve"> </w:t>
            </w:r>
            <w:r>
              <w:rPr>
                <w:b/>
                <w:i/>
              </w:rPr>
              <w:t>opakuje, že zelené politiky by měly řídit další aktéři v EU a že rozhodnutí ECB by neměla zasahovat do konkurenceschopnosti, hospodářského růstu a účinnosti trhu;</w:t>
            </w:r>
            <w:r>
              <w:t xml:space="preserve"> </w:t>
            </w:r>
            <w:r>
              <w:rPr>
                <w:b/>
                <w:i/>
              </w:rPr>
              <w:t>vyzývá k ochraně konkurenceschopnosti s cílem zajistit prosperující a svobodné hospodářské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vítá opatření ECB k dalšímu zlepšování nástrojů a kapacit Eurosystému v oblasti posuzování rizik s cílem lépe zohledňovat rizika související s klimatem a životním prostředím, zejména proto, že změna klimatu a extrémní povětrnostní jevy by mohly vést k větší volatilitě cen, především v zemědělsko-potravinářském odvětví;</w:t>
            </w:r>
            <w:r>
              <w:t xml:space="preserve"> </w:t>
            </w:r>
            <w:r>
              <w:rPr>
                <w:b/>
                <w:i/>
              </w:rPr>
              <w:t>vyzývá ECB, aby pokračovala ve své práci na zátěžových testech týkajících se rizika transformace souvisejícího se změnou klimatu, které byly vyvinuty s cílem posuzovat odolnost bank a podniků vůči riziku transformace souvisejícímu se změnou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24b.</w:t>
            </w:r>
            <w:r>
              <w:tab/>
            </w:r>
            <w:r>
              <w:rPr>
                <w:b/>
                <w:i/>
              </w:rPr>
              <w:t>zdůrazňuje, že vhodné limity pro vklady jsou nezbytné pro podporu digitálního eura a zároveň stanoví stropy pro objemy transakcí v předem stanovených časových rámcích a absolutních hodnotách;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zdůrazňuje, že vedlejších cílů ECB lze nejlépe dosáhnout, pokud volný trh funguje ve stabilním makroekonomickém prostředí založeném na předvídatelných úrovních cen, jež podněcuje k investování;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25.</w:t>
            </w:r>
            <w:r>
              <w:tab/>
            </w:r>
            <w:r>
              <w:rPr>
                <w:b/>
                <w:i/>
              </w:rPr>
              <w:t>zdůrazňuje, že vedlejších cílů ECB lze nejlépe dosáhnout, pokud volný trh funguje ve stabilním makroekonomickém prostředí založeném na předvídatelných úrovních cen, jež podněcuje k investování;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zdůrazňuje, že vedlejších cílů ECB lze nejlépe dosáhnout, pokud volný trh funguje ve stabilním makroekonomickém prostředí založeném na předvídatelných úrovních cen, jež podněcuje k investování;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zdůrazňuje, že vedlejších cílů ECB lze nejlépe dosáhnout, pokud volný trh funguje ve stabilním makroekonomickém prostředí založeném na předvídatelných úrovních cen, jež podněcuje k investování; </w:t>
            </w:r>
            <w:r>
              <w:rPr>
                <w:b/>
                <w:i/>
              </w:rPr>
              <w:t>zdůrazňuje proto, že je třeba snížit naši energetickou závislost na dovážených fosilních palivech;</w:t>
            </w:r>
            <w:r>
              <w:t xml:space="preserve"> </w:t>
            </w:r>
            <w:r>
              <w:rPr>
                <w:b/>
                <w:i/>
              </w:rPr>
              <w:t>zdůrazňuje, že čisté energie vyrobené v tuzemsku by snížily expozici hospodářství EU vůči vnějším otřesům souvisejícím s energetikou a celkově by přispěly k plnění mandátu ECB v oblasti cenové stability;</w:t>
            </w:r>
            <w:r>
              <w:t xml:space="preserve"> </w:t>
            </w:r>
            <w:r>
              <w:rPr>
                <w:b/>
                <w:i/>
              </w:rPr>
              <w:t>uznává v tomto ohledu, že cena za čistou energii vyrobenou v tuzemsku se ve střednědobém horizontu pravděpodobně sníží a bude stabilnější;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zdůrazňuje, že vedlejších cílů ECB lze </w:t>
            </w:r>
            <w:r>
              <w:rPr>
                <w:b/>
                <w:i/>
              </w:rPr>
              <w:t>nejlépe</w:t>
            </w:r>
            <w:r>
              <w:t xml:space="preserve"> dosáhnout, pokud </w:t>
            </w:r>
            <w:r>
              <w:rPr>
                <w:b/>
                <w:i/>
              </w:rPr>
              <w:t>volný</w:t>
            </w:r>
            <w:r>
              <w:t xml:space="preserve"> trh funguje ve stabilním makroekonomickém prostředí založeném na předvídatelných úrovních cen, jež podněcuje k investování;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zdůrazňuje, že vedlejších cílů ECB lze dosáhnout, pokud trh funguje ve stabilním makroekonomickém prostředí založeném na předvídatelných úrovních cen, jež podněcuje k investování; </w:t>
            </w:r>
            <w:r>
              <w:rPr>
                <w:b/>
                <w:i/>
              </w:rPr>
              <w:t>zdůrazňuje však, že tržní mechanismy samy o sobě nepovedou k dostatečně významnému snížení kapitálových nákladů na zelené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vybízí ECB, aby v rámci své působnosti pokračovala v opatřeních, která podporují stabilní makroekonomické prostředí příznivé pro udržitelný hospodářský růst, zaměstnanost a větší konkurenceschopnost EU, a zároveň se vyvarovala zásahů do fiskálních politik členských států a dodržovala zásadu subsidiarity;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25a.</w:t>
            </w:r>
            <w:r>
              <w:tab/>
            </w:r>
            <w:r>
              <w:rPr>
                <w:b/>
                <w:i/>
              </w:rPr>
              <w:t>vyzývá ECB, aby do své výroční zprávy začlenila zvláštní kapitolu, v níž vysvětlí, jak interpretovala a prováděla své sekundární cíle;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zdůrazňuje, že ECB by měla zabránit narušení signalizační funkce cen vzhledem k úloze této funkce při zajišťování účinného přidělování zdrojů; vyzývá ECB, aby posoudila, do jaké míry je její schopnost udržovat cenovou stabilitu dotčena změnou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zdůrazňuje, že ECB by měla zabránit narušení signalizační funkce cen vzhledem k úloze této funkce při zajišťování účinného přidělování zdrojů; </w:t>
            </w:r>
            <w:r>
              <w:rPr>
                <w:b/>
                <w:i/>
              </w:rPr>
              <w:t>připomíná, že studie, které ECB dříve provedla, ukázaly, že „makroekonomické narušení a narušení finančních trhů související se změnou klimatu a politikami transformace by mohlo mít vliv na provádění měnové politiky a schopnost ECB plnit svůj mandát v oblasti cenové stability prostřednictvím různých kanálů“;</w:t>
            </w:r>
            <w:r>
              <w:t xml:space="preserve"> vyzývá ECB, aby </w:t>
            </w:r>
            <w:r>
              <w:rPr>
                <w:b/>
                <w:i/>
              </w:rPr>
              <w:t>dále</w:t>
            </w:r>
            <w:r>
              <w:t xml:space="preserve"> posoudila, do jaké míry je její schopnost udržovat cenovou stabilitu dotčena změnou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zdůrazňuje, že ECB by měla zabránit narušení signalizační funkce cen </w:t>
            </w:r>
            <w:r>
              <w:rPr>
                <w:b/>
                <w:i/>
              </w:rPr>
              <w:t>vzhledem k úloze této funkce při zajišťování účinného</w:t>
            </w:r>
            <w:r>
              <w:t xml:space="preserve"> přidělování zdrojů; </w:t>
            </w:r>
            <w:r>
              <w:rPr>
                <w:b/>
                <w:i/>
              </w:rPr>
              <w:t>vyzývá ECB, aby posoudila</w:t>
            </w:r>
            <w:r>
              <w:t xml:space="preserve">, do jaké míry </w:t>
            </w:r>
            <w:r>
              <w:rPr>
                <w:b/>
                <w:i/>
              </w:rPr>
              <w:t>je</w:t>
            </w:r>
            <w:r>
              <w:t xml:space="preserve"> její schopnost udržovat cenovou stabilitu dotčena změnou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zdůrazňuje, že ECB by měla zabránit narušení signalizační funkce cen</w:t>
            </w:r>
            <w:r>
              <w:rPr>
                <w:b/>
                <w:i/>
              </w:rPr>
              <w:t>, pokud se neobjeví přesvědčivé důkazy o tom, že by to podpořilo účinné</w:t>
            </w:r>
            <w:r>
              <w:t xml:space="preserve"> přidělování zdrojů; </w:t>
            </w:r>
            <w:r>
              <w:rPr>
                <w:b/>
                <w:i/>
              </w:rPr>
              <w:t>konstatuje, že ECB je jakožto jeden z unijních orgánů v rámci svého mandátu vázána závazky EU vyplývajícími z Pařížské dohody;</w:t>
            </w:r>
            <w:r>
              <w:t xml:space="preserve"> </w:t>
            </w:r>
            <w:r>
              <w:rPr>
                <w:b/>
                <w:i/>
              </w:rPr>
              <w:t>vybízí ECB, aby nadále posuzovala</w:t>
            </w:r>
            <w:r>
              <w:t xml:space="preserve">, do jaké míry </w:t>
            </w:r>
            <w:r>
              <w:rPr>
                <w:b/>
                <w:i/>
              </w:rPr>
              <w:t>může být</w:t>
            </w:r>
            <w:r>
              <w:t> její schopnost udržovat cenovou stabilitu dotčena změnou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zdůrazňuje, že ECB by měla zabránit narušení signalizační funkce cen vzhledem k úloze této funkce při zajišťování účinného přidělování zdrojů;</w:t>
            </w:r>
            <w:r>
              <w:t xml:space="preserve"> vyzývá ECB, aby posoudila, do jaké míry je její schopnost udržovat cenovou stabilitu dotčena změnou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vyzývá ECB, aby posoudila, do jaké míry je její schopnost udržovat cenovou stabilitu </w:t>
            </w:r>
            <w:r>
              <w:rPr>
                <w:b/>
                <w:i/>
              </w:rPr>
              <w:t>a podporovat hospodářskou politiku v Unii</w:t>
            </w:r>
            <w:r>
              <w:t xml:space="preserve"> dotčena změnou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zdůrazňuje</w:t>
            </w:r>
            <w:r>
              <w:t xml:space="preserve">, že ECB </w:t>
            </w:r>
            <w:r>
              <w:rPr>
                <w:b/>
                <w:i/>
              </w:rPr>
              <w:t>by měla zabránit narušení signalizační funkce cen vzhledem k úloze této funkce při zajišťování účinného přidělování zdrojů;</w:t>
            </w:r>
            <w:r>
              <w:t xml:space="preserve"> </w:t>
            </w:r>
            <w:r>
              <w:rPr>
                <w:b/>
                <w:i/>
              </w:rPr>
              <w:t>vyzývá ECB, aby posoudila</w:t>
            </w:r>
            <w:r>
              <w:t xml:space="preserve">, do jaké míry </w:t>
            </w:r>
            <w:r>
              <w:rPr>
                <w:b/>
                <w:i/>
              </w:rPr>
              <w:t>je</w:t>
            </w:r>
            <w:r>
              <w:t xml:space="preserve"> její schopnost udržovat cenovou stabilitu dotčena změnou klimatu;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 xml:space="preserve">, že ECB </w:t>
            </w:r>
            <w:r>
              <w:rPr>
                <w:b/>
                <w:i/>
              </w:rPr>
              <w:t>je jakožto jeden z unijních orgánů v rámci svého mandátu vázána závazky EU vyplývajícími z Pařížské dohody;</w:t>
            </w:r>
            <w:r>
              <w:t xml:space="preserve"> </w:t>
            </w:r>
            <w:r>
              <w:rPr>
                <w:b/>
                <w:i/>
              </w:rPr>
              <w:t>vybízí ECB, aby nadále posuzovala</w:t>
            </w:r>
            <w:r>
              <w:t>, do jaké míry </w:t>
            </w:r>
            <w:r>
              <w:rPr>
                <w:b/>
                <w:i/>
              </w:rPr>
              <w:t>může být</w:t>
            </w:r>
            <w:r>
              <w:t> její schopnost udržovat cenovou stabilitu dotčena změnou klimatu;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naléhavě vyzývá ECB, aby přezkoumala své politiky související s klimatem, jako je dekarbonizace držby podnikových dluhopisů, s cílem zajistit, aby tato opatření neohrožovala konkurenceschopnost EU ani se neodchylovala od zásady tržní neutrality;</w:t>
            </w:r>
            <w:r>
              <w:t xml:space="preserve"> </w:t>
            </w:r>
            <w:r>
              <w:rPr>
                <w:b/>
                <w:i/>
              </w:rPr>
              <w:t>zdůrazňuje, že je třeba zabránit znevýhodnění energeticky náročných odvětví, která mohou ve srovnání s globálními protějšky čelit nepřiměřeným nákladům na dodržování předpisů;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26a.</w:t>
            </w:r>
            <w:r>
              <w:tab/>
            </w:r>
            <w:r>
              <w:rPr>
                <w:b/>
                <w:i/>
              </w:rPr>
              <w:t>zdůrazňuje význam evropského pilíře sociálních práv pro sociálně-ekonomické sbližování;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27.</w:t>
            </w:r>
            <w:r>
              <w:tab/>
            </w:r>
            <w:r>
              <w:rPr>
                <w:b/>
                <w:i/>
              </w:rPr>
              <w:t>trvá na tom, že ECB musí při všech svých měnových operacích dodržovat zásadu tržní neutrality;</w:t>
            </w:r>
            <w:r>
              <w:t xml:space="preserve"> </w:t>
            </w:r>
            <w:r>
              <w:rPr>
                <w:b/>
                <w:i/>
              </w:rPr>
              <w:t>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27.</w:t>
            </w:r>
            <w:r>
              <w:tab/>
            </w:r>
            <w:r>
              <w:rPr>
                <w:b/>
                <w:i/>
              </w:rPr>
              <w:t>trvá na tom, že ECB musí při všech svých měnových operacích dodržovat zásadu tržní neutrality;</w:t>
            </w:r>
            <w:r>
              <w:t xml:space="preserve"> </w:t>
            </w:r>
            <w:r>
              <w:rPr>
                <w:b/>
                <w:i/>
              </w:rPr>
              <w:t>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</w:t>
            </w:r>
            <w:r>
              <w:rPr>
                <w:b/>
                <w:i/>
              </w:rPr>
              <w:t>ECB musí při všech svých měnových operacích dodržovat zásadu</w:t>
            </w:r>
            <w:r>
              <w:t xml:space="preserve"> tržní neutrality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vyjadřuje politování nad tím, že při přijímání opatření k dekarbonizaci svého portfolia podnikových dluhopisů ECB neuplatňuje tržně neutrální přístup již ze své definice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</w:t>
            </w:r>
            <w:r>
              <w:rPr>
                <w:b/>
                <w:i/>
              </w:rPr>
              <w:t>zásada tržní neutrality není právním požadavkem;</w:t>
            </w:r>
            <w:r>
              <w:t xml:space="preserve"> </w:t>
            </w:r>
            <w:r>
              <w:rPr>
                <w:b/>
                <w:i/>
              </w:rPr>
              <w:t>zdůrazňuje, že samotná ECB potvrdila, že tržní neutralita „není zmíněna v primárním právu EU a význam tohoto pojmu v doktríně je velmi různorodý“;</w:t>
            </w:r>
            <w:r>
              <w:t xml:space="preserve"> </w:t>
            </w:r>
            <w:r>
              <w:rPr>
                <w:b/>
                <w:i/>
              </w:rPr>
              <w:t>zdůrazňuje, že jakýkoli zásah centrální banky je ze své podstaty v rozporu s pojmem</w:t>
            </w:r>
            <w:r>
              <w:t xml:space="preserve"> tržní neutrality</w:t>
            </w:r>
            <w:r>
              <w:rPr>
                <w:b/>
                <w:i/>
              </w:rPr>
              <w:t>, neboť centrální banky činí tyto zásahy neustále tím, že upravují své rozvahy, aby ovlivnily tržní výsledky;</w:t>
            </w:r>
            <w:r>
              <w:t xml:space="preserve"> </w:t>
            </w:r>
            <w:r>
              <w:rPr>
                <w:b/>
                <w:i/>
              </w:rPr>
              <w:t>podporuje proto názor, že tento pojem nemůže pro ECB zakládat právní povinnosti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trvá na tom, že ECB musí při všech svých měnových operacích dodržovat zásadu tržní neutrality; 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ECB musí při všech svých měnových operacích </w:t>
            </w:r>
            <w:r>
              <w:rPr>
                <w:b/>
                <w:i/>
              </w:rPr>
              <w:t>přísně</w:t>
            </w:r>
            <w:r>
              <w:t xml:space="preserve"> dodržovat zásadu tržní neutrality; vyjadřuje politování nad tím, že při přijímání opatření k dekarbonizaci svého portfolia podnikových dluhopisů ECB neuplatňuje tržně neutrální přístup již ze své definice </w:t>
            </w:r>
            <w:r>
              <w:rPr>
                <w:b/>
                <w:i/>
              </w:rPr>
              <w:t>a signalizovala selektivní podporu konkrétním odvětvím před ostatními, což narušuje hospodářskou soutěž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trvá na tom, že ECB musí při všech svých měnových operacích dodržovat zásadu tržní neutrality; 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ECB musí při všech svých měnových operacích dodržovat zásadu tržní neutrality; vyjadřuje politování nad tím, že při přijímání opatření k dekarbonizaci svého portfolia podnikových dluhopisů ECB neuplatňuje tržně neutrální přístup již ze své definice; </w:t>
            </w:r>
            <w:r>
              <w:rPr>
                <w:b/>
                <w:i/>
              </w:rPr>
              <w:t>tato opatření by v žádném případě neměla ohrozit hlavní cíl ECB;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trvá na tom, že ECB musí při všech svých měnových operacích dodržovat zásadu tržní neutrality; 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ECB musí při všech svých měnových operacích </w:t>
            </w:r>
            <w:r>
              <w:rPr>
                <w:b/>
                <w:i/>
              </w:rPr>
              <w:t>vždy</w:t>
            </w:r>
            <w:r>
              <w:t xml:space="preserve"> dodržovat zásadu tržní neutrality; vyjadřuje politování nad tím, že při přijímání opatření k dekarbonizaci svého portfolia podnikových dluhopisů ECB neuplatňuje tržně neutrální přístup již ze své definice;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ECB musí při všech svých měnových operacích dodržovat zásadu tržní neutrality; </w:t>
            </w:r>
            <w:r>
              <w:rPr>
                <w:b/>
                <w:i/>
              </w:rPr>
              <w:t>vyjadřuje politování nad tím</w:t>
            </w:r>
            <w:r>
              <w:t xml:space="preserve">, že při přijímání opatření k dekarbonizaci svého portfolia podnikových dluhopisů ECB neuplatňuje tržně neutrální přístup </w:t>
            </w:r>
            <w:r>
              <w:rPr>
                <w:b/>
                <w:i/>
              </w:rPr>
              <w:t>již ze své definice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trvá na tom, že ECB musí při všech svých měnových operacích </w:t>
            </w:r>
            <w:r>
              <w:rPr>
                <w:b/>
                <w:i/>
              </w:rPr>
              <w:t>co nejvíce</w:t>
            </w:r>
            <w:r>
              <w:t xml:space="preserve"> dodržovat zásadu tržní neutrality; </w:t>
            </w:r>
            <w:r>
              <w:rPr>
                <w:b/>
                <w:i/>
              </w:rPr>
              <w:t>uznává</w:t>
            </w:r>
            <w:r>
              <w:t xml:space="preserve">, že při přijímání opatření k dekarbonizaci svého portfolia podnikových dluhopisů ECB neuplatňuje </w:t>
            </w:r>
            <w:r>
              <w:rPr>
                <w:b/>
                <w:i/>
              </w:rPr>
              <w:t>striktní</w:t>
            </w:r>
            <w:r>
              <w:t xml:space="preserve"> tržně neutrální přístup;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>trvá na tom, že ECB musí při všech svých měnových operacích dodržovat zásadu tržní neutrality; vyjadřuje politování nad tím, že při přijímání opatření k dekarbonizaci svého portfolia podnikových dluhopisů ECB neuplatňuje tržně neutrální přístup již ze své definice;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(Netýká se českého znění.)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28.</w:t>
            </w:r>
            <w:r>
              <w:tab/>
            </w:r>
            <w:r>
              <w:rPr>
                <w:b/>
                <w:i/>
              </w:rPr>
              <w:t>vyzývá ECB, aby využila všechny své nástroje k zajištěné toho, aby banky braly klimatická rizika vážně, s cílem zmírnit finanční rizika, jež jsou se změnou klimatu spjaty;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28.</w:t>
            </w:r>
            <w:r>
              <w:tab/>
            </w:r>
            <w:r>
              <w:rPr>
                <w:b/>
                <w:i/>
              </w:rPr>
              <w:t>vyzývá ECB, aby využila všechny své nástroje k zajištěné toho, aby banky braly klimatická rizika vážně, s cílem zmírnit finanční rizika, jež jsou se změnou klimatu spjaty;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Pascal Canfin, Billy Kelleher, Gerben-Jan Gerbrandy,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spjata;</w:t>
            </w:r>
            <w:r>
              <w:t xml:space="preserve"> </w:t>
            </w:r>
            <w:r>
              <w:rPr>
                <w:b/>
                <w:i/>
              </w:rPr>
              <w:t>vybízí ECB, aby beze zbytku plnila svůj plán pro klima a přírodu na období 2024–2025, včetně zkoumání „důvodů pro další zohledňování změny klimatu v nástrojích a portfoliích měnové politiky“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</w:t>
            </w:r>
            <w:r>
              <w:rPr>
                <w:b/>
                <w:i/>
              </w:rPr>
              <w:t>braly klimatická</w:t>
            </w:r>
            <w:r>
              <w:t xml:space="preserve"> rizika </w:t>
            </w:r>
            <w:r>
              <w:rPr>
                <w:b/>
                <w:i/>
              </w:rPr>
              <w:t>vážně, s cílem zmírnit finanční rizika, jež jsou se změnou klimatu 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</w:t>
            </w:r>
            <w:r>
              <w:rPr>
                <w:b/>
                <w:i/>
              </w:rPr>
              <w:t>zmírnily finanční</w:t>
            </w:r>
            <w:r>
              <w:t xml:space="preserve"> rizika </w:t>
            </w:r>
            <w:r>
              <w:rPr>
                <w:b/>
                <w:i/>
              </w:rPr>
              <w:t>vyplývající ze změny klimatu a z negativních dopadů Zelené dohody pro Evropu na ceny, zejména komodit, a na zaměstnanost, která mohou vzniknout, pokud bude k digitální a ekologické transformaci přijat nepragmatický přístup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spjata;</w:t>
            </w:r>
            <w:r>
              <w:t xml:space="preserve"> </w:t>
            </w:r>
            <w:r>
              <w:rPr>
                <w:b/>
                <w:i/>
              </w:rPr>
              <w:t>připomíná, že se jedná o sekundární zásadu, která by neměla mít vliv na cenovou stabilitu, která je hlavním cílem ECB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rPr>
                <w:b/>
                <w:i/>
              </w:rPr>
              <w:t>vítá plán pro klima a přírodu na období 2024–2025;</w:t>
            </w:r>
            <w:r>
              <w:t xml:space="preserve"> 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braly klimatická rizika vážně, s cílem zmírnit finanční rizika, jež jsou se změnou klimatu </w:t>
            </w:r>
            <w:r>
              <w:rPr>
                <w:b/>
                <w:i/>
              </w:rPr>
              <w:t>spjata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</w:t>
            </w:r>
            <w:r>
              <w:rPr>
                <w:b/>
                <w:i/>
              </w:rPr>
              <w:t>braly</w:t>
            </w:r>
            <w:r>
              <w:t xml:space="preserve"> klimatická rizika </w:t>
            </w:r>
            <w:r>
              <w:rPr>
                <w:b/>
                <w:i/>
              </w:rPr>
              <w:t>vážně, s cílem zmírnit finanční rizika, jež jsou se změnou klimatu 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</w:t>
            </w:r>
            <w:r>
              <w:rPr>
                <w:b/>
                <w:i/>
              </w:rPr>
              <w:t>zohledňovaly</w:t>
            </w:r>
            <w:r>
              <w:t xml:space="preserve"> klimatická rizika </w:t>
            </w:r>
            <w:r>
              <w:rPr>
                <w:b/>
                <w:i/>
              </w:rPr>
              <w:t>ke zmírnění souvisejících finančních rizik za předpokladu, že tato opatření neohrozí neutralitu trhu nebo nepřekročí základní mandát ECB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braly klimatická rizika vážně, </w:t>
            </w:r>
            <w:r>
              <w:rPr>
                <w:b/>
                <w:i/>
              </w:rPr>
              <w:t>pokud jsou řádně kvantifikována,</w:t>
            </w:r>
            <w:r>
              <w:t xml:space="preserve"> s cílem zmírnit finanční rizika, jež jsou se změnou klimatu </w:t>
            </w:r>
            <w:r>
              <w:rPr>
                <w:b/>
                <w:i/>
              </w:rPr>
              <w:t>spjata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zajištěné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28.</w:t>
            </w:r>
            <w:r>
              <w:tab/>
            </w:r>
            <w:r>
              <w:t xml:space="preserve">vyzývá ECB, aby využila všechny své nástroje k </w:t>
            </w:r>
            <w:r>
              <w:rPr>
                <w:b/>
                <w:i/>
              </w:rPr>
              <w:t>zajištění</w:t>
            </w:r>
            <w:r>
              <w:t xml:space="preserve"> toho, aby banky braly klimatická rizika vážně, s cílem zmírnit finanční rizika, jež jsou se změnou klimatu </w:t>
            </w:r>
            <w:r>
              <w:rPr>
                <w:b/>
                <w:i/>
              </w:rPr>
              <w:t>spjata, aniž by ohrozila svůj hlavní cíl</w:t>
            </w:r>
            <w:r>
              <w:t xml:space="preserve"> 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Bruno Gonçalves, Carla Tavares, 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bere na vědomí rekordní zisky v bankovním sektoru eurozóny, které vyplývají z prostředí s vyššími úrokovými sazbami;</w:t>
            </w:r>
            <w:r>
              <w:t xml:space="preserve"> </w:t>
            </w:r>
            <w:r>
              <w:rPr>
                <w:b/>
                <w:i/>
              </w:rPr>
              <w:t>vybízí k využívání těchto zisků k vytváření polštářů, a tím k zajištění stability finančního systému;</w:t>
            </w:r>
            <w:r>
              <w:t xml:space="preserve"> </w:t>
            </w:r>
            <w:r>
              <w:rPr>
                <w:b/>
                <w:i/>
              </w:rPr>
              <w:t>konstatuje, že dočasné pozastavení výplaty dividend a zpětného odkupu akcií bylo účinné při ochraně odolnosti bank během krize COVID-19;</w:t>
            </w:r>
            <w:r>
              <w:t xml:space="preserve"> </w:t>
            </w:r>
            <w:r>
              <w:rPr>
                <w:b/>
                <w:i/>
              </w:rPr>
              <w:t>vyzývá k zavedení závazného omezení rozdělování dividend a zpětného odkupu v dobách krize;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zdůrazňuje potřebu environmentálně udržitelné měnové politiky, například v podobě zelených operací TLTRO, zelených úrokových sazeb nebo zřízení stálého nástroje pro nákup zelených dluhopisů;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28a.</w:t>
            </w:r>
            <w:r>
              <w:tab/>
            </w:r>
            <w:r>
              <w:rPr>
                <w:b/>
                <w:i/>
              </w:rPr>
              <w:t>domnívá se, že zachování cenové stability a stabilních makroekonomických podmínek by mohlo přispět k vytvoření správných podmínek pro provádění obecných cílů hospodářské politiky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zdůrazňuje, že silnější mezinárodní úloha eura by vedla k nižším úrokovým sazbám v eurozóně, lepšímu postavení EU na mezinárodní scéně a větší makroekonomické stabilitě;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zdůrazňuje, že silnější mezinárodní úloha eura by vedla k nižším úrokovým sazbám v eurozóně, lepšímu postavení EU na mezinárodní scéně a větší makroekonomické stabilitě; </w:t>
            </w:r>
            <w:r>
              <w:rPr>
                <w:b/>
                <w:i/>
              </w:rPr>
              <w:t>připomíná, že posílení mezinárodní úlohy eura by přispělo k posílení strategické autonomie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>zdůrazňuje potřebu společného úsilí o snížení strukturálních a regulačních překážek, včetně vysokých nákladů na dodržování předpisů a byrokratických překážek, s cílem přilákat investice, posílit globální konkurenceschopnost EU a zlepšit postavení eurozóny na mezinárodních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29b.</w:t>
            </w:r>
            <w:r>
              <w:tab/>
            </w:r>
            <w:r>
              <w:rPr>
                <w:b/>
                <w:i/>
              </w:rPr>
              <w:t>vyzývá Evropskou centrální banku, aby prozkoumala a vyhodnotila alternativní nástroje k tradičním mechanismům, jako jsou rozhodnutí v oblasti měnové politiky týkající se úrokových sazeb, s cílem posílit svou schopnost řídit inflaci a zároveň omezit narušení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 xml:space="preserve">vyzývá ECB, aby se zaměřovala na posilování mezinárodní úlohy eura s cílem zvýšit jeho atraktivitu jako rezervní měny </w:t>
            </w:r>
            <w:r>
              <w:rPr>
                <w:b/>
                <w:i/>
              </w:rPr>
              <w:t>a aby podporovala trhem iniciovaný posun tímto směrem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30.</w:t>
            </w:r>
            <w:r>
              <w:tab/>
            </w:r>
            <w:r>
              <w:t>vyzývá ECB, aby se zaměřovala na posilování mezinárodní úlohy eura s cílem zvýšit jeho atraktivitu jako rezervní měny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je třeba prohloubit a dokončit hospodářskou a měnovou unii jako předpoklad silného mezinárodního eura;</w:t>
            </w:r>
            <w:r>
              <w:t xml:space="preserve"> </w:t>
            </w:r>
            <w:r>
              <w:rPr>
                <w:b/>
                <w:i/>
              </w:rPr>
              <w:t>zdůrazňuje, že je důležité, aby spolunormotvůrci měli i nadále příslušné pravomoci po celou dobu tvorby digitálního eura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připomíná dřívější prohlášení prezidentky Christine Lagardeové, že současná a přetrvávající geopolitická krize vyžaduje, abychom pokročili ve fiskální integraci EU;</w:t>
            </w:r>
            <w:r>
              <w:t xml:space="preserve"> </w:t>
            </w:r>
            <w:r>
              <w:rPr>
                <w:b/>
                <w:i/>
              </w:rPr>
              <w:t>vítá dlouhodobou podporu ECB dobře promyšleného dokončení hospodářské a měnové unie, bankovní unie, zejména zřízením plnohodnotného evropského systému pojištění vkladů, a unie kapitálových trhů;</w:t>
            </w:r>
            <w:r>
              <w:t xml:space="preserve"> </w:t>
            </w:r>
            <w:r>
              <w:rPr>
                <w:b/>
                <w:i/>
              </w:rPr>
              <w:t>připomíná, že by to přispělo k většímu rozložení rizik v rámci měnové unie a k její větší finanční stabilitě, jakož i k dalšímu posílení mezinárodní úlohy eura a ke zvýšení jeho přitažlivosti jako rezervní 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konstatuje, že postoje a rozhodnutí ECB byly při několika příležitostech veřejností nesprávně pochopeny;</w:t>
            </w:r>
            <w:r>
              <w:t xml:space="preserve"> </w:t>
            </w:r>
            <w:r>
              <w:rPr>
                <w:b/>
                <w:i/>
              </w:rPr>
              <w:t>v tomto ohledu považuje za důležité vypracovat vhodnou komunikační politiku:</w:t>
            </w:r>
            <w:r>
              <w:t xml:space="preserve"> </w:t>
            </w:r>
            <w:r>
              <w:rPr>
                <w:b/>
                <w:i/>
              </w:rPr>
              <w:t>dále se domnívá, že ECB by měla spolupracovat s evropskými orgány, vnitrostátními orgány a občanskou společností s cílem podpořit finanční gramotnost;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uklidňuje ECB, aby podporovala iniciativy EU, které usnadňují přístup malých a středních podniků na finanční trhy prostřednictvím unie kapitálových trhů, a tím diverzifikují zdroje financování, snižují závislost na bankovních úvěrech citlivých na výkyvy úrokových sazeb a zvyšují odolnost malých a středních podniků vůči měnovým úpravám;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30a.</w:t>
            </w:r>
            <w:r>
              <w:tab/>
            </w:r>
            <w:r>
              <w:rPr>
                <w:b/>
                <w:i/>
              </w:rPr>
              <w:t>je toho názoru, že úsilí o vytvoření mechanismu makroekonomické stabilizace a odpovídající nabídky evropského bezpečného aktiva je důležité pro posílení úlohy eura jako mezinárodní měny;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30b.</w:t>
            </w:r>
            <w:r>
              <w:tab/>
            </w:r>
            <w:r>
              <w:rPr>
                <w:b/>
                <w:i/>
              </w:rPr>
              <w:t>zdůrazňuje, že vytvoření kvalitně koncipovaného evropského bezpečného aktiva by mohlo usnadnit integraci a pomoci zmírnit negativní zpětné vazby mezi svrchovanými a domácími bankovními sektory;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30b.</w:t>
            </w:r>
            <w:r>
              <w:tab/>
            </w:r>
            <w:r>
              <w:rPr>
                <w:b/>
                <w:i/>
              </w:rPr>
              <w:t>vybízí ke spolupráci s národními centrálními bankami v oblasti programů finanční gramotnosti s cílem umožnit jednotlivcům a podnikům činit informovaná finanční rozhodnutí;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vyzývá ECB, aby se zasazovala o dokončení bankovní unie a unie kapitálových trhů jako klíčových rámců pro posílení finanční stability, podporu hospodářského růstu a vytvoření odolnějšího finančního systému v eurozóně;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31a.</w:t>
            </w:r>
            <w:r>
              <w:tab/>
            </w:r>
            <w:r>
              <w:rPr>
                <w:b/>
                <w:i/>
              </w:rPr>
              <w:t>připomíná ECB, že hotovost je pro evropské občany i nadále důležitá, a to i jako záložní možnost v krizových situacích, jako bezpečnostní opatření proti záporným úrokovým sazbám a pro vzdělávací účely;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31b.</w:t>
            </w:r>
            <w:r>
              <w:tab/>
            </w:r>
            <w:r>
              <w:rPr>
                <w:b/>
                <w:i/>
              </w:rPr>
              <w:t>vybízí ECB, aby podporovala členské státy v jejich úsilí o zlepšení finanční gramotnosti svých občanů;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Enikő Győri,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rPr>
                <w:b/>
                <w:i/>
              </w:rPr>
              <w:t>vítá dokončení rámce</w:t>
            </w:r>
            <w:r>
              <w:t xml:space="preserve"> Basel III</w:t>
            </w:r>
            <w:r>
              <w:rPr>
                <w:b/>
                <w:i/>
              </w:rPr>
              <w:t>, který posílí odolnost bankovního sektoru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rPr>
                <w:b/>
                <w:i/>
              </w:rPr>
              <w:t>vyzývá Komisi, aby dále zdokonalila rámec</w:t>
            </w:r>
            <w:r>
              <w:t xml:space="preserve"> Basel III </w:t>
            </w:r>
            <w:r>
              <w:rPr>
                <w:b/>
                <w:i/>
              </w:rPr>
              <w:t>pro banky, a to nejen s cílem zajistit rovné podmínky na mezinárodní úrovni, ale také zajistit, aby byl vyváženější, účinnější a přiměřenější, a to v duchu Draghiho zprávy;</w:t>
            </w:r>
            <w:r>
              <w:t xml:space="preserve"> </w:t>
            </w:r>
            <w:r>
              <w:rPr>
                <w:b/>
                <w:i/>
              </w:rPr>
              <w:t>vyjadřuje politování nad tím, že evropské provádění se značně odchyluje od mezinárodního rámce;</w:t>
            </w:r>
            <w:r>
              <w:t xml:space="preserve"> </w:t>
            </w:r>
            <w:r>
              <w:rPr>
                <w:b/>
                <w:i/>
              </w:rPr>
              <w:t>trvá na tom, že bankovní dohled by měl být založen na skutečných rizicích, a nikoli na druhotných hlediscích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{NL}</w:t>
      </w:r>
      <w:r>
        <w:t>nl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Yon-Courtin, Pascal Canfin, Billy Kelleher, Gerben-Jan Gerbrandy,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vítá dokončení rámce Basel III, který </w:t>
            </w:r>
            <w:r>
              <w:rPr>
                <w:b/>
                <w:i/>
              </w:rPr>
              <w:t>posílí</w:t>
            </w:r>
            <w:r>
              <w:t xml:space="preserve"> odolnost bankovního sektoru;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vítá dokončení rámce Basel III, který </w:t>
            </w:r>
            <w:r>
              <w:rPr>
                <w:b/>
                <w:i/>
              </w:rPr>
              <w:t>má potenciál posílit</w:t>
            </w:r>
            <w:r>
              <w:t xml:space="preserve"> odolnost bankovního sektoru; </w:t>
            </w:r>
            <w:r>
              <w:rPr>
                <w:b/>
                <w:i/>
              </w:rPr>
              <w:t>vyjadřuje však hluboké politování nad zpožděním při provádění a nejasnostmi, pokud jde o provádění v některých jiných jurisdikcích, což vede k nerovným podmínkám na celosvětové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vítá dokončení rámce Basel III, který posílí odolnost bankovního sektoru;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vítá dokončení rámce Basel III, který posílí odolnost bankovního sektoru; </w:t>
            </w:r>
            <w:r>
              <w:rPr>
                <w:b/>
                <w:i/>
              </w:rPr>
              <w:t>souhlasí s ECB v tom, že odklad ustanovení rámce Basel III, včetně základního přezkumu obchodního portfolia, je zbytečný, přičemž rychlé provedení pravidel Basel III by nenarušilo konkurenceschopnost bank v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rPr>
                <w:b/>
                <w:i/>
              </w:rPr>
              <w:t>vítá dokončení rámce Basel III, který posílí odolnost bankovního sektoru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rPr>
                <w:b/>
                <w:i/>
              </w:rPr>
              <w:t>domnívá se, že finanční stabilita je předpokladem účinné měnové politiky a odolného finančního systému;</w:t>
            </w:r>
            <w:r>
              <w:t xml:space="preserve"> </w:t>
            </w:r>
            <w:r>
              <w:rPr>
                <w:b/>
                <w:i/>
              </w:rPr>
              <w:t>varuje před rizikem nedodržování předpisů;</w:t>
            </w:r>
            <w:r>
              <w:t xml:space="preserve"> </w:t>
            </w:r>
            <w:r>
              <w:rPr>
                <w:b/>
                <w:i/>
              </w:rPr>
              <w:t>vítá proto dokončení rámce Basel III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vítá dokončení rámce Basel III</w:t>
            </w:r>
            <w:r>
              <w:rPr>
                <w:b/>
                <w:i/>
              </w:rPr>
              <w:t>, který</w:t>
            </w:r>
            <w:r>
              <w:t xml:space="preserve"> posílí odolnost bankovního sektoru;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vítá dokončení rámce Basel III </w:t>
            </w:r>
            <w:r>
              <w:rPr>
                <w:b/>
                <w:i/>
              </w:rPr>
              <w:t>a jeho provádění od 1. ledna 2025, neboť</w:t>
            </w:r>
            <w:r>
              <w:t xml:space="preserve"> posílí odolnost bankovního sektoru;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>vítá dokončení rámce Basel III, který posílí odolnost bankovního sektoru;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32.</w:t>
            </w:r>
            <w:r>
              <w:tab/>
            </w:r>
            <w:r>
              <w:t xml:space="preserve">vítá dokončení rámce Basel III, který posílí odolnost bankovního sektoru; </w:t>
            </w:r>
            <w:r>
              <w:rPr>
                <w:b/>
                <w:i/>
              </w:rPr>
              <w:t>vyzývá k tomu, aby se jeho provádění nezdržovalo;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poukazuje na naléhavou potřebu dokončit unii kapitálových trhů (označovanou novou Evropskou komisí jako „unie úspor a investic“) a bankovní unii s evropským systémem pojištění vkladů (EDIS) s cílem zvýšit odolnost našeho bankovního sektoru a zlepšit konkurenceschopnost eurozóny;</w:t>
            </w:r>
            <w:r>
              <w:t xml:space="preserve"> </w:t>
            </w:r>
            <w:r>
              <w:rPr>
                <w:b/>
                <w:i/>
              </w:rPr>
              <w:t>připomíná, že je třeba odstranit byrokratické překážky bránící přeshraničním investicím v EU, jakož i snížit daňovou zátěž podniků, zjednodušit právní rámce pro přilákání kapitálu a podporovat vstup malých a středních podniků na finanční trhy a finanční gramotnost občanů s cílem zvýšit povědomí o výhodách investování;</w:t>
            </w:r>
            <w:r>
              <w:t xml:space="preserve"> </w:t>
            </w:r>
            <w:r>
              <w:rPr>
                <w:b/>
                <w:i/>
              </w:rPr>
              <w:t>zdůrazňuje, že je naléhavě nutné dohodnout se na strategii pro retailové investory s pozitivním dopadem, která poskytne retailovým investorům větší ochranu, transparentnost a přístup k diverzifikovaným investičním příležitostem, které jsou nezbytné pro jejich důvěru a aktivní účast na trzích;</w:t>
            </w:r>
            <w:r>
              <w:t xml:space="preserve"> </w:t>
            </w:r>
            <w:r>
              <w:rPr>
                <w:b/>
                <w:i/>
              </w:rPr>
              <w:t>připomíná, že je třeba prokázat politickou vůli pokročit při dokončování bankovní unie a unie kapitálových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doporučuje, aby ECB v návaznosti na nedávné snížení úrokových sazeb pokračovala v dalším snižování sazeb v rámci širší strategie na podporu ekonomické odolnosti domácností a podniků, které čelí finančním tlakům.</w:t>
            </w:r>
            <w:r>
              <w:t xml:space="preserve"> </w:t>
            </w:r>
            <w:r>
              <w:rPr>
                <w:b/>
                <w:i/>
              </w:rPr>
              <w:t>Zdůrazňuje, že je třeba usilovat o další snížení s cílem smysluplně snížit výpůjční náklady, podpořit investice a zlepšit přístup k úvěrům, čímž se podpoří stabilita a hospodářské oživení v celé eurozóně;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vítá, že ECB podporuje dokončení bankovní unie;</w:t>
            </w:r>
            <w:r>
              <w:t xml:space="preserve"> </w:t>
            </w:r>
            <w:r>
              <w:rPr>
                <w:b/>
                <w:i/>
              </w:rPr>
              <w:t>vybízí ECB, aby přijala veškerá nezbytná opatření, která umožní přeshraniční bankovní fúze, které zajistí finanční stabilitu a zároveň pomohou integraci evropského bankovního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32a.</w:t>
            </w:r>
            <w:r>
              <w:tab/>
            </w:r>
            <w:r>
              <w:rPr>
                <w:b/>
                <w:i/>
              </w:rPr>
              <w:t>vyzývá k dalšímu zdokonalení interního rámce ECB pro whistleblowing, tak aby byl v souladu se směrnicí EU o ochraně oznamovatelů;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Nesci, Francesco Ventola,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32b.</w:t>
            </w:r>
            <w:r>
              <w:tab/>
            </w:r>
            <w:r>
              <w:rPr>
                <w:b/>
                <w:i/>
              </w:rPr>
              <w:t>vítá dokončení rámce Basel III, který posílí odolnost bankovního sektoru;</w:t>
            </w:r>
            <w:r>
              <w:t xml:space="preserve"> </w:t>
            </w:r>
            <w:r>
              <w:rPr>
                <w:b/>
                <w:i/>
              </w:rPr>
              <w:t>zdůrazňuje, že vzhledem k tomu, že jiné jurisdikce rámec nepřijaly, bude zásadní zvážit potenciální dopad na konkurenceschopnost bank v EU, zejména v důsledku uplatňování FRTB;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>podporuje cíl ECB zvýšit zastoupení žen tím, že jim bude nápomocna, aby se v této oblasti prosadily; proto vítá iniciativy, jako je stipendium ECB pro ženy v ekonomice;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33.</w:t>
            </w:r>
            <w:r>
              <w:tab/>
            </w:r>
            <w:r>
              <w:t xml:space="preserve">podporuje cíl ECB zvýšit zastoupení žen tím, že jim bude nápomocna, aby se v této oblasti prosadily; proto vítá iniciativy, jako je stipendium ECB pro ženy v ekonomice; </w:t>
            </w:r>
            <w:r>
              <w:rPr>
                <w:b/>
                <w:i/>
              </w:rPr>
              <w:t>opakuje, že jmenování v ECB by měla být založena na objektivních postupech hodnocení zásluh a kompetencí, a nikoli na kritériích kvót týkajících se konkrétních skupin;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Bas Eickhout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vyjadřuje politování nad tím, že mezi členy Výkonné rady a Rady guvernérů ECB jsou pouze dvě ženy;</w:t>
            </w:r>
            <w:r>
              <w:t xml:space="preserve"> </w:t>
            </w:r>
            <w:r>
              <w:rPr>
                <w:b/>
                <w:i/>
              </w:rPr>
              <w:t>připomíná, že návrhy kandidátů do Výkonné rady by měly být genderově vyvážené a že Parlamentu by měly být předkládány užší seznamy;</w:t>
            </w:r>
            <w:r>
              <w:t xml:space="preserve"> </w:t>
            </w:r>
            <w:r>
              <w:rPr>
                <w:b/>
                <w:i/>
              </w:rPr>
              <w:t>vyjadřuje hluboké politování nad tím, že členské státy v poslední době namísto toho, aby předkládaly užší seznamy kandidátů, navrhují stejný počet kandidátů, jako je počet volných míst;</w:t>
            </w:r>
            <w:r>
              <w:t xml:space="preserve"> </w:t>
            </w:r>
            <w:r>
              <w:rPr>
                <w:b/>
                <w:i/>
              </w:rPr>
              <w:t>připomíná, že Parlament se v souladu se svým usnesením o genderové vyváženosti při jmenování kandidátů v oblasti hospodářských a měnových záležitostí EU už dříve zavázal, že se nebude zabývat seznamy kandidátů, které nedodržují zásadu genderové vyváženosti;</w:t>
            </w:r>
            <w:r>
              <w:t xml:space="preserve"> </w:t>
            </w:r>
            <w:r>
              <w:rPr>
                <w:b/>
                <w:i/>
              </w:rPr>
              <w:t>vyzývá členské státy eurozóny, aby učinily, co je třeba, a plně začlenily zásadu rovnosti žen a mužů do svých postupů jmenování;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René Repasi, Irene Tinagli, Aurore Lalucq, Francisco Assis, Jonás Fernández, Niels Fuglsang, Matthias Ecke, Nikos Papandreou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vyjadřuje politování nad tím, že v Radě guvernérů ECB jsou v současné době zastoupeny pouze dvě ženy;</w:t>
            </w:r>
            <w:r>
              <w:t xml:space="preserve"> </w:t>
            </w:r>
            <w:r>
              <w:rPr>
                <w:b/>
                <w:i/>
              </w:rPr>
              <w:t>naléhavě vyzývá členské státy eurozóny, aby plnily své povinnosti a uplatňovaly zásady rovnosti žen a mužů ve svých postupech jmenování tak, aby obě pohlaví měla rovné příležitosti zastávat funkci guvernéra/guvernérky své národní centrální banky;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Van Overtveldt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vyzývá ECB, aby pokračovala v dialogu s vnitrostátními parlamenty a posílila jej;</w:t>
            </w:r>
            <w:r>
              <w:t xml:space="preserve"> </w:t>
            </w:r>
            <w:r>
              <w:rPr>
                <w:b/>
                <w:i/>
              </w:rPr>
              <w:t>domnívá se, že by to posílilo legitimitu a politiku ECB;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33a.</w:t>
            </w:r>
            <w:r>
              <w:tab/>
            </w:r>
            <w:r>
              <w:rPr>
                <w:b/>
                <w:i/>
              </w:rPr>
              <w:t>vyzývá ECB, aby pro vyšší úrovně vedení centrální banky zavedla platy založené na výkonnosti s cílem motivovat k dosažení nízké inflace;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34a.</w:t>
            </w:r>
            <w:r>
              <w:tab/>
            </w:r>
            <w:r>
              <w:rPr>
                <w:b/>
                <w:i/>
              </w:rPr>
              <w:t>bere na vědomí stávající postupy v oblasti odpovědnosti mezi ECB a Parlamentem;</w:t>
            </w:r>
            <w:r>
              <w:t xml:space="preserve"> </w:t>
            </w:r>
            <w:r>
              <w:rPr>
                <w:b/>
                <w:i/>
              </w:rPr>
              <w:t>vyzdvihuje otevřenost a vstřícnost ECB vůči Parlamentu;</w:t>
            </w:r>
            <w:r>
              <w:t xml:space="preserve"> </w:t>
            </w:r>
            <w:r>
              <w:rPr>
                <w:b/>
                <w:i/>
              </w:rPr>
              <w:t>naléhavě vyzývá ECB a Parlament, aby plně využívaly opatření v oblasti odpovědnosti a transparentnosti a tyto mechanismy dále posilovaly;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765.337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137</w:t>
    </w:r>
    <w:r>
      <w:fldChar w:fldCharType="end"/>
    </w:r>
    <w:r>
      <w:tab/>
    </w:r>
    <w:r>
      <w:rPr>
        <w:rStyle w:val="HideTWBExt"/>
      </w:rPr>
      <w:t>&lt;PathFdR&gt;</w:t>
    </w:r>
    <w:r>
      <w:t>AM\1310138CS.docx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AM\1310138CS.docx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137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765.337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AM\1310138CS.docx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765.337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137</Pages>
  <Words>23992</Words>
  <Characters>140155</Characters>
  <Application>Microsoft Office Word</Application>
  <DocSecurity>0</DocSecurity>
  <Lines>1</Lines>
  <Paragraphs>2775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1310138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93343</vt:lpwstr>
  </property>
  <property fmtid="{D5CDD505-2E9C-101B-9397-08002B2CF9AE}" pid="7" name="dmxml.render.traceId">
    <vt:lpwstr>6745d4707b1afa0da4a996c494db397a</vt:lpwstr>
  </property>
  <property fmtid="{D5CDD505-2E9C-101B-9397-08002B2CF9AE}" pid="8" name="FooterPath">
    <vt:lpwstr>AM\1310138CS.docx</vt:lpwstr>
  </property>
  <property fmtid="{D5CDD505-2E9C-101B-9397-08002B2CF9AE}" pid="9" name="PE Number">
    <vt:lpwstr>765.337</vt:lpwstr>
  </property>
  <property fmtid="{D5CDD505-2E9C-101B-9397-08002B2CF9AE}" pid="10" name="UID">
    <vt:lpwstr>eu.europa.europarl-DIN1-2024-0000054504_01.00-cs-01.00_text-xml</vt:lpwstr>
  </property>
</Properties>
</file>