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8177B" w:rsidRPr="00283E83">
        <w:trPr>
          <w:trHeight w:hRule="exact" w:val="1417"/>
          <w:jc w:val="center"/>
        </w:trPr>
        <w:tc>
          <w:tcPr>
            <w:tcW w:w="6804" w:type="dxa"/>
            <w:tcBorders>
              <w:top w:val="nil"/>
              <w:left w:val="nil"/>
              <w:bottom w:val="nil"/>
              <w:right w:val="nil"/>
            </w:tcBorders>
            <w:vAlign w:val="center"/>
          </w:tcPr>
          <w:p w:rsidR="0058177B" w:rsidRPr="00283E83" w:rsidRDefault="00634CD2">
            <w:pPr>
              <w:pStyle w:val="EPName"/>
            </w:pPr>
            <w:bookmarkStart w:id="0" w:name="_GoBack"/>
            <w:bookmarkEnd w:id="0"/>
            <w:r w:rsidRPr="00283E83">
              <w:t>Parlement européen</w:t>
            </w:r>
          </w:p>
          <w:p w:rsidR="0058177B" w:rsidRPr="00283E83" w:rsidRDefault="00634CD2">
            <w:pPr>
              <w:pStyle w:val="EPTerm"/>
            </w:pPr>
            <w:r w:rsidRPr="00283E83">
              <w:t>2024-2029</w:t>
            </w:r>
          </w:p>
        </w:tc>
        <w:tc>
          <w:tcPr>
            <w:tcW w:w="2268" w:type="dxa"/>
            <w:tcBorders>
              <w:top w:val="nil"/>
              <w:left w:val="nil"/>
              <w:bottom w:val="nil"/>
              <w:right w:val="nil"/>
            </w:tcBorders>
          </w:tcPr>
          <w:p w:rsidR="0058177B" w:rsidRPr="00283E83" w:rsidRDefault="008311CA">
            <w:pPr>
              <w:pStyle w:val="EPLogo"/>
            </w:pPr>
            <w:r w:rsidRPr="00283E83">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58177B" w:rsidRPr="00283E83" w:rsidRDefault="00634CD2">
      <w:pPr>
        <w:pStyle w:val="LineTop"/>
      </w:pPr>
      <w:r w:rsidRPr="00283E83">
        <w:t xml:space="preserve"> </w:t>
      </w:r>
    </w:p>
    <w:p w:rsidR="0058177B" w:rsidRPr="00283E83" w:rsidRDefault="00634CD2">
      <w:pPr>
        <w:pStyle w:val="EPBody"/>
      </w:pPr>
      <w:r w:rsidRPr="00283E83">
        <w:rPr>
          <w:rStyle w:val="HideTWBExt"/>
        </w:rPr>
        <w:t>&lt;Commission&gt;</w:t>
      </w:r>
      <w:r w:rsidRPr="00283E83">
        <w:rPr>
          <w:rStyle w:val="HideTWBInt"/>
        </w:rPr>
        <w:t>{ECON}</w:t>
      </w:r>
      <w:r w:rsidRPr="00283E83">
        <w:t>Commission des affaires économiques et monétaires</w:t>
      </w:r>
      <w:r w:rsidRPr="00283E83">
        <w:rPr>
          <w:rStyle w:val="HideTWBExt"/>
        </w:rPr>
        <w:t>&lt;/Commission&gt;</w:t>
      </w:r>
    </w:p>
    <w:p w:rsidR="0058177B" w:rsidRPr="00283E83" w:rsidRDefault="00634CD2">
      <w:pPr>
        <w:pStyle w:val="LineBottom"/>
      </w:pPr>
      <w:r w:rsidRPr="00283E83">
        <w:t xml:space="preserve"> </w:t>
      </w:r>
    </w:p>
    <w:p w:rsidR="0058177B" w:rsidRPr="00283E83" w:rsidRDefault="00634CD2">
      <w:pPr>
        <w:pStyle w:val="CoverReference"/>
      </w:pPr>
      <w:r w:rsidRPr="00283E83">
        <w:rPr>
          <w:rStyle w:val="HideTWBExt"/>
        </w:rPr>
        <w:t>&lt;RefProc&gt;</w:t>
      </w:r>
      <w:r w:rsidRPr="00283E83">
        <w:t>2024/2054</w:t>
      </w:r>
      <w:r w:rsidRPr="00283E83">
        <w:rPr>
          <w:rStyle w:val="HideTWBExt"/>
        </w:rPr>
        <w:t>&lt;/RefProc&gt;&lt;RefTypeProc&gt;</w:t>
      </w:r>
      <w:r w:rsidRPr="00283E83">
        <w:t>(INI)</w:t>
      </w:r>
      <w:r w:rsidRPr="00283E83">
        <w:rPr>
          <w:rStyle w:val="HideTWBExt"/>
        </w:rPr>
        <w:t>&lt;/RefTypeProc&gt;</w:t>
      </w:r>
    </w:p>
    <w:p w:rsidR="0058177B" w:rsidRPr="00283E83" w:rsidRDefault="00634CD2">
      <w:pPr>
        <w:pStyle w:val="CoverDate"/>
      </w:pPr>
      <w:r w:rsidRPr="00283E83">
        <w:rPr>
          <w:rStyle w:val="HideTWBExt"/>
        </w:rPr>
        <w:t>&lt;Date&gt;</w:t>
      </w:r>
      <w:r w:rsidRPr="00283E83">
        <w:rPr>
          <w:rStyle w:val="HideTWBInt"/>
        </w:rPr>
        <w:t>{13/11/2024}</w:t>
      </w:r>
      <w:r w:rsidRPr="00283E83">
        <w:t>13.11.2024</w:t>
      </w:r>
      <w:r w:rsidRPr="00283E83">
        <w:rPr>
          <w:rStyle w:val="HideTWBExt"/>
        </w:rPr>
        <w:t>&lt;/Date&gt;</w:t>
      </w:r>
    </w:p>
    <w:p w:rsidR="0058177B" w:rsidRPr="00283E83" w:rsidRDefault="00634CD2">
      <w:pPr>
        <w:pStyle w:val="CoverDocType"/>
      </w:pPr>
      <w:r w:rsidRPr="00283E83">
        <w:rPr>
          <w:rStyle w:val="HideTWBExt"/>
        </w:rPr>
        <w:t>&lt;TypeAM&gt;</w:t>
      </w:r>
      <w:r w:rsidRPr="00283E83">
        <w:t>AMENDEMENTS</w:t>
      </w:r>
      <w:r w:rsidRPr="00283E83">
        <w:rPr>
          <w:rStyle w:val="HideTWBExt"/>
        </w:rPr>
        <w:t>&lt;/TypeAM&gt;</w:t>
      </w:r>
    </w:p>
    <w:p w:rsidR="0058177B" w:rsidRPr="00283E83" w:rsidRDefault="00634CD2">
      <w:pPr>
        <w:pStyle w:val="CoverDocType24a"/>
      </w:pPr>
      <w:r w:rsidRPr="00283E83">
        <w:rPr>
          <w:rStyle w:val="HideTWBExt"/>
        </w:rPr>
        <w:t>&lt;RangeAM&gt;</w:t>
      </w:r>
      <w:r w:rsidRPr="00283E83">
        <w:t>1 - 314</w:t>
      </w:r>
      <w:r w:rsidRPr="00283E83">
        <w:rPr>
          <w:rStyle w:val="HideTWBExt"/>
        </w:rPr>
        <w:t>&lt;/RangeAM&gt;</w:t>
      </w:r>
    </w:p>
    <w:p w:rsidR="0058177B" w:rsidRPr="00283E83" w:rsidRDefault="00634CD2">
      <w:pPr>
        <w:pStyle w:val="CoverBold"/>
      </w:pPr>
      <w:r w:rsidRPr="00283E83">
        <w:rPr>
          <w:rStyle w:val="HideTWBExt"/>
        </w:rPr>
        <w:t>&lt;TitreType&gt;</w:t>
      </w:r>
      <w:r w:rsidRPr="00283E83">
        <w:t>Projet de rapport</w:t>
      </w:r>
      <w:r w:rsidRPr="00283E83">
        <w:rPr>
          <w:rStyle w:val="HideTWBExt"/>
        </w:rPr>
        <w:t>&lt;/TitreType&gt;</w:t>
      </w:r>
    </w:p>
    <w:p w:rsidR="0058177B" w:rsidRPr="00283E83" w:rsidRDefault="00634CD2">
      <w:pPr>
        <w:pStyle w:val="CoverBold"/>
      </w:pPr>
      <w:r w:rsidRPr="00283E83">
        <w:rPr>
          <w:rStyle w:val="HideTWBExt"/>
        </w:rPr>
        <w:t>&lt;Rapporteur&gt;</w:t>
      </w:r>
      <w:r w:rsidRPr="00283E83">
        <w:t>Anouk Van Brug</w:t>
      </w:r>
      <w:r w:rsidRPr="00283E83">
        <w:rPr>
          <w:rStyle w:val="HideTWBExt"/>
        </w:rPr>
        <w:t>&lt;/Rapporteur&gt;</w:t>
      </w:r>
    </w:p>
    <w:p w:rsidR="0058177B" w:rsidRPr="00283E83" w:rsidRDefault="00634CD2">
      <w:pPr>
        <w:pStyle w:val="CoverNormal24a"/>
      </w:pPr>
      <w:r w:rsidRPr="00283E83">
        <w:rPr>
          <w:rStyle w:val="HideTWBExt"/>
        </w:rPr>
        <w:t>&lt;DocRefPE&gt;</w:t>
      </w:r>
      <w:r w:rsidRPr="00283E83">
        <w:t>(PE765.056v01-00)</w:t>
      </w:r>
      <w:r w:rsidRPr="00283E83">
        <w:rPr>
          <w:rStyle w:val="HideTWBExt"/>
        </w:rPr>
        <w:t>&lt;/DocRefPE&gt;</w:t>
      </w:r>
    </w:p>
    <w:p w:rsidR="0058177B" w:rsidRPr="00283E83" w:rsidRDefault="00634CD2">
      <w:pPr>
        <w:pStyle w:val="CoverNormal"/>
      </w:pPr>
      <w:r w:rsidRPr="00283E83">
        <w:rPr>
          <w:rStyle w:val="HideTWBExt"/>
        </w:rPr>
        <w:t>&lt;Titre&gt;</w:t>
      </w:r>
      <w:r w:rsidRPr="00283E83">
        <w:t>Banque centrale européenne – rapport annuel 2024</w:t>
      </w:r>
      <w:r w:rsidRPr="00283E83">
        <w:rPr>
          <w:rStyle w:val="HideTWBExt"/>
        </w:rPr>
        <w:t>&lt;/Titre&gt;</w:t>
      </w:r>
    </w:p>
    <w:p w:rsidR="0058177B" w:rsidRPr="00283E83" w:rsidRDefault="00634CD2">
      <w:pPr>
        <w:pStyle w:val="CoverNormal24a"/>
      </w:pPr>
      <w:r w:rsidRPr="00283E83">
        <w:rPr>
          <w:rStyle w:val="HideTWBExt"/>
        </w:rPr>
        <w:t>&lt;DocRef&gt;</w:t>
      </w:r>
      <w:r w:rsidRPr="00283E83">
        <w:t>(2024/2054(INI))</w:t>
      </w:r>
      <w:r w:rsidRPr="00283E83">
        <w:rPr>
          <w:rStyle w:val="HideTWBExt"/>
        </w:rPr>
        <w:t>&lt;/DocRef&gt;</w:t>
      </w:r>
    </w:p>
    <w:p w:rsidR="0058177B" w:rsidRPr="00283E83" w:rsidRDefault="00634CD2">
      <w:r w:rsidRPr="00283E83">
        <w:br w:type="page"/>
      </w:r>
      <w:r w:rsidRPr="00283E83">
        <w:lastRenderedPageBreak/>
        <w:t>AM_Com_NonLegReport</w:t>
      </w:r>
    </w:p>
    <w:p w:rsidR="0058177B" w:rsidRPr="00283E83" w:rsidRDefault="00634CD2">
      <w:pPr>
        <w:pStyle w:val="AmNumberTabs"/>
      </w:pPr>
      <w:r w:rsidRPr="00283E83">
        <w:br w:type="page"/>
      </w:r>
      <w:r w:rsidRPr="00283E83">
        <w:rPr>
          <w:rStyle w:val="HideTWBExt"/>
        </w:rPr>
        <w:lastRenderedPageBreak/>
        <w:t>&lt;RepeatBlock-Amend&gt;&lt;Amend&gt;</w:t>
      </w:r>
      <w:r w:rsidRPr="00283E83">
        <w:t>Amendement</w:t>
      </w:r>
      <w:r w:rsidRPr="00283E83">
        <w:tab/>
      </w:r>
      <w:r w:rsidRPr="00283E83">
        <w:tab/>
      </w:r>
      <w:r w:rsidRPr="00283E83">
        <w:rPr>
          <w:rStyle w:val="HideTWBExt"/>
        </w:rPr>
        <w:t>&lt;NumAm&gt;</w:t>
      </w:r>
      <w:r w:rsidRPr="00283E83">
        <w:t>1</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Evelyn Regner, René Repasi, Irene Tinagli, Aurore Lalucq, Francisco Assis, Jonás Fernández, Niels Fuglsang, Matthias Ecke, Nikos Papandreou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Visa 11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w:t>
            </w:r>
            <w:r w:rsidRPr="00283E83">
              <w:tab/>
            </w:r>
            <w:r w:rsidRPr="00283E83">
              <w:rPr>
                <w:b/>
                <w:i/>
              </w:rPr>
              <w:t>vu le socle européen des droits sociaux,</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Bas Eickhout</w:t>
      </w:r>
      <w:r w:rsidRPr="00283E83">
        <w:rPr>
          <w:rStyle w:val="HideTWBExt"/>
          <w:b w:val="0"/>
        </w:rPr>
        <w:t>&lt;/Members&gt;</w:t>
      </w:r>
    </w:p>
    <w:p w:rsidR="0058177B" w:rsidRPr="00283E83" w:rsidRDefault="00634CD2">
      <w:r w:rsidRPr="00283E83">
        <w:rPr>
          <w:rStyle w:val="HideTWBExt"/>
        </w:rPr>
        <w:t>&lt;AuNomDe&gt;</w:t>
      </w:r>
      <w:r w:rsidRPr="00283E83">
        <w:rPr>
          <w:rStyle w:val="HideTWBInt"/>
        </w:rPr>
        <w:t>{Greens/EFA}</w:t>
      </w:r>
      <w:r w:rsidRPr="00283E83">
        <w:t>au nom du groupe Verts/ALE</w:t>
      </w:r>
      <w:r w:rsidRPr="00283E83">
        <w:rPr>
          <w:rStyle w:val="HideTWBExt"/>
        </w:rPr>
        <w:t>&lt;/AuNomDe&gt;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Visa 13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w:t>
            </w:r>
            <w:r w:rsidRPr="00283E83">
              <w:tab/>
            </w:r>
            <w:r w:rsidRPr="00283E83">
              <w:rPr>
                <w:b/>
                <w:i/>
              </w:rPr>
              <w:t>vu l’arrêt de la CJUE du 11 décembre 2018 dans l’affaire C-493/17, Weiss e.a.,</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3</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Bas Eickhout</w:t>
      </w:r>
      <w:r w:rsidRPr="00283E83">
        <w:rPr>
          <w:rStyle w:val="HideTWBExt"/>
          <w:b w:val="0"/>
        </w:rPr>
        <w:t>&lt;/Members&gt;</w:t>
      </w:r>
    </w:p>
    <w:p w:rsidR="0058177B" w:rsidRPr="00283E83" w:rsidRDefault="00634CD2">
      <w:r w:rsidRPr="00283E83">
        <w:rPr>
          <w:rStyle w:val="HideTWBExt"/>
        </w:rPr>
        <w:t>&lt;AuNomDe&gt;</w:t>
      </w:r>
      <w:r w:rsidRPr="00283E83">
        <w:rPr>
          <w:rStyle w:val="HideTWBInt"/>
        </w:rPr>
        <w:t>{Greens/EFA}</w:t>
      </w:r>
      <w:r w:rsidRPr="00283E83">
        <w:t>au nom du groupe Verts/ALE</w:t>
      </w:r>
      <w:r w:rsidRPr="00283E83">
        <w:rPr>
          <w:rStyle w:val="HideTWBExt"/>
        </w:rPr>
        <w:t>&lt;/AuNomDe&gt;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Visa 13 ter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w:t>
            </w:r>
            <w:r w:rsidRPr="00283E83">
              <w:tab/>
            </w:r>
            <w:r w:rsidRPr="00283E83">
              <w:rPr>
                <w:b/>
                <w:i/>
              </w:rPr>
              <w:t>vu l’arrêt de la CJUE du 16 juin 2015 dans l’affaire C-62/14, Peter Gauweiler et autres/Deutscher Bundestag,</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lastRenderedPageBreak/>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4</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Evelyn Regner, René Repasi, Irene Tinagli, Aurore Lalucq, Francisco Assis, Jonás Fernández, Niels Fuglsang, Matthias Ecke, Nikos Papandreou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Visa 14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w:t>
            </w:r>
            <w:r w:rsidRPr="00283E83">
              <w:tab/>
            </w:r>
            <w:r w:rsidRPr="00283E83">
              <w:rPr>
                <w:b/>
                <w:i/>
              </w:rPr>
              <w:t>vu la résolution du Parlement européen du 19 mai 2022 sur les conséquences sociales et économiques de la guerre russe en Ukraine pour l’Union européenne – renforcer la capacité d’action de l’Union européenne (2022/2653(RSP)),</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5</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Bas Eickhout</w:t>
      </w:r>
      <w:r w:rsidRPr="00283E83">
        <w:rPr>
          <w:rStyle w:val="HideTWBExt"/>
          <w:b w:val="0"/>
        </w:rPr>
        <w:t>&lt;/Members&gt;</w:t>
      </w:r>
    </w:p>
    <w:p w:rsidR="0058177B" w:rsidRPr="00283E83" w:rsidRDefault="00634CD2">
      <w:r w:rsidRPr="00283E83">
        <w:rPr>
          <w:rStyle w:val="HideTWBExt"/>
        </w:rPr>
        <w:t>&lt;AuNomDe&gt;</w:t>
      </w:r>
      <w:r w:rsidRPr="00283E83">
        <w:rPr>
          <w:rStyle w:val="HideTWBInt"/>
        </w:rPr>
        <w:t>{Greens/EFA}</w:t>
      </w:r>
      <w:r w:rsidRPr="00283E83">
        <w:t>au nom du groupe Verts/ALE</w:t>
      </w:r>
      <w:r w:rsidRPr="00283E83">
        <w:rPr>
          <w:rStyle w:val="HideTWBExt"/>
        </w:rPr>
        <w:t>&lt;/AuNomDe&gt;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Visa 23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w:t>
            </w:r>
            <w:r w:rsidRPr="00283E83">
              <w:tab/>
            </w:r>
            <w:r w:rsidRPr="00283E83">
              <w:rPr>
                <w:b/>
                <w:i/>
              </w:rPr>
              <w:t>vu le plan sur le climat et la nature 2024-2025 de la BCE,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6</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Jonás Fernández</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Visa 26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w:t>
            </w:r>
            <w:r w:rsidRPr="00283E83">
              <w:tab/>
            </w:r>
            <w:r w:rsidRPr="00283E83">
              <w:rPr>
                <w:b/>
                <w:i/>
              </w:rPr>
              <w:t xml:space="preserve">vu l’accord de Paris adopté au titre de la convention-cadre des Nations unies </w:t>
            </w:r>
            <w:r w:rsidRPr="00283E83">
              <w:rPr>
                <w:b/>
                <w:i/>
              </w:rPr>
              <w:lastRenderedPageBreak/>
              <w:t>sur les changements climatiques,</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7</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Gilles Boyer, Stéphanie Yon-Courtin, Pascal Canfin, Billy Kelleher, Gerben-Jan Gerbrandy, Engin Eroglu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Considérant A</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A.</w:t>
            </w:r>
            <w:r w:rsidRPr="00283E83">
              <w:tab/>
              <w:t xml:space="preserve">considérant que, selon </w:t>
            </w:r>
            <w:r w:rsidRPr="00283E83">
              <w:rPr>
                <w:b/>
                <w:i/>
              </w:rPr>
              <w:t>les projections macroéconomiques de septembre 2024 établies par les services de l’Eurosystème pour la zone euro</w:t>
            </w:r>
            <w:r w:rsidRPr="00283E83">
              <w:t>, le taux d’inflation mesuré par l’indice global des prix à la consommation harmonisé (IPCH) a atteint un niveau de 1,7 % dans la zone euro en septembre 2024;</w:t>
            </w:r>
          </w:p>
        </w:tc>
        <w:tc>
          <w:tcPr>
            <w:tcW w:w="4876" w:type="dxa"/>
            <w:tcBorders>
              <w:top w:val="nil"/>
              <w:left w:val="nil"/>
              <w:bottom w:val="nil"/>
              <w:right w:val="nil"/>
            </w:tcBorders>
          </w:tcPr>
          <w:p w:rsidR="0058177B" w:rsidRPr="00283E83" w:rsidRDefault="00634CD2">
            <w:pPr>
              <w:pStyle w:val="Normal6a"/>
            </w:pPr>
            <w:r w:rsidRPr="00283E83">
              <w:t>A.</w:t>
            </w:r>
            <w:r w:rsidRPr="00283E83">
              <w:tab/>
              <w:t xml:space="preserve">considérant que, selon </w:t>
            </w:r>
            <w:r w:rsidRPr="00283E83">
              <w:rPr>
                <w:b/>
                <w:i/>
              </w:rPr>
              <w:t>Eurostat</w:t>
            </w:r>
            <w:r w:rsidRPr="00283E83">
              <w:t>, le taux d’inflation mesuré par l’indice global des prix à la consommation harmonisé (IPCH) a atteint un niveau de 1,7 % dans la zone euro en septembre 2024;</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8</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Isabel Benjumea Benjumea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Considérant A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A bis.</w:t>
            </w:r>
            <w:r w:rsidRPr="00283E83">
              <w:tab/>
            </w:r>
            <w:r w:rsidRPr="00283E83">
              <w:rPr>
                <w:b/>
                <w:i/>
              </w:rPr>
              <w:t>considérant que l’inflation générale de la zone euro s’est établie à 2,9 % en septembre 2023, par rapport à 9,2 % en décembre 2022, et que l’on observe une baisse de plus en plus généralisée de ses différentes composantes et représentant au total - 6,3 points de pourcentage;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lastRenderedPageBreak/>
        <w:t>&lt;Amend&gt;</w:t>
      </w:r>
      <w:r w:rsidRPr="00283E83">
        <w:t>Amendement</w:t>
      </w:r>
      <w:r w:rsidRPr="00283E83">
        <w:tab/>
      </w:r>
      <w:r w:rsidRPr="00283E83">
        <w:tab/>
      </w:r>
      <w:r w:rsidRPr="00283E83">
        <w:rPr>
          <w:rStyle w:val="HideTWBExt"/>
        </w:rPr>
        <w:t>&lt;NumAm&gt;</w:t>
      </w:r>
      <w:r w:rsidRPr="00283E83">
        <w:t>9</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Gilles Boyer, Stéphanie Yon-Courtin, Pascal Canfin, Billy Kelleher, Gerben-Jan Gerbrandy, Engin Eroglu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Considérant B</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B.</w:t>
            </w:r>
            <w:r w:rsidRPr="00283E83">
              <w:tab/>
              <w:t>considérant que l’inflation mesurée par l’IPCH devrait légèrement augmenter au dernier trimestre 2024, avant de retomber à 2,2 % en 2025 et à 1,9 % en 2026</w:t>
            </w:r>
            <w:r w:rsidRPr="00283E83">
              <w:rPr>
                <w:vertAlign w:val="superscript"/>
              </w:rPr>
              <w:t>4</w:t>
            </w:r>
            <w:r w:rsidRPr="00283E83">
              <w:t>;</w:t>
            </w:r>
          </w:p>
        </w:tc>
        <w:tc>
          <w:tcPr>
            <w:tcW w:w="4876" w:type="dxa"/>
            <w:tcBorders>
              <w:top w:val="nil"/>
              <w:left w:val="nil"/>
              <w:bottom w:val="nil"/>
              <w:right w:val="nil"/>
            </w:tcBorders>
          </w:tcPr>
          <w:p w:rsidR="0058177B" w:rsidRPr="00283E83" w:rsidRDefault="00634CD2">
            <w:pPr>
              <w:pStyle w:val="Normal6a"/>
            </w:pPr>
            <w:r w:rsidRPr="00283E83">
              <w:t>B.</w:t>
            </w:r>
            <w:r w:rsidRPr="00283E83">
              <w:tab/>
              <w:t>considérant que</w:t>
            </w:r>
            <w:r w:rsidRPr="00283E83">
              <w:rPr>
                <w:b/>
                <w:i/>
              </w:rPr>
              <w:t>, selon les projections macroéconomiques de septembre 2024 établies par les services de l’Eurosystème pour la zone euro,</w:t>
            </w:r>
            <w:r w:rsidRPr="00283E83">
              <w:t xml:space="preserve"> l’inflation mesurée par l’IPCH devrait légèrement augmenter au dernier trimestre 2024, avant de retomber à 2,2 % en 2025 et à 1,9 % en 2026</w:t>
            </w:r>
            <w:r w:rsidRPr="00283E83">
              <w:rPr>
                <w:vertAlign w:val="superscript"/>
              </w:rPr>
              <w:t>4</w:t>
            </w:r>
            <w:r w:rsidRPr="00283E83">
              <w: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_________________</w:t>
            </w:r>
          </w:p>
        </w:tc>
        <w:tc>
          <w:tcPr>
            <w:tcW w:w="4876" w:type="dxa"/>
            <w:tcBorders>
              <w:top w:val="nil"/>
              <w:left w:val="nil"/>
              <w:bottom w:val="nil"/>
              <w:right w:val="nil"/>
            </w:tcBorders>
          </w:tcPr>
          <w:p w:rsidR="0058177B" w:rsidRPr="00283E83" w:rsidRDefault="00634CD2">
            <w:pPr>
              <w:pStyle w:val="Normal6a"/>
            </w:pPr>
            <w:r w:rsidRPr="00283E83">
              <w:rPr>
                <w:b/>
                <w:i/>
              </w:rPr>
              <w:t>_________________</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vertAlign w:val="superscript"/>
              </w:rPr>
              <w:t>4</w:t>
            </w:r>
            <w:r w:rsidRPr="00283E83">
              <w:t xml:space="preserve"> https://www.ecb.europa.eu/press/projections/html/ecb.projections202409_ecbstaff~9c88364c57.fr.html</w:t>
            </w:r>
          </w:p>
        </w:tc>
        <w:tc>
          <w:tcPr>
            <w:tcW w:w="4876" w:type="dxa"/>
            <w:tcBorders>
              <w:top w:val="nil"/>
              <w:left w:val="nil"/>
              <w:bottom w:val="nil"/>
              <w:right w:val="nil"/>
            </w:tcBorders>
          </w:tcPr>
          <w:p w:rsidR="0058177B" w:rsidRPr="00283E83" w:rsidRDefault="00634CD2">
            <w:pPr>
              <w:pStyle w:val="Normal6a"/>
            </w:pPr>
            <w:r w:rsidRPr="00283E83">
              <w:rPr>
                <w:vertAlign w:val="superscript"/>
              </w:rPr>
              <w:t>4</w:t>
            </w:r>
            <w:r w:rsidRPr="00283E83">
              <w:t xml:space="preserve"> https://www.ecb.europa.eu/press/projections/html/ecb.projections202409_ecbstaff~9c88364c57.fr.html</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10</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Evelyn Regner, René Repasi, Irene Tinagli, Aurore Lalucq, Francisco Assis, Jonás Fernández, Niels Fuglsang, Matthias Ecke, Nikos Papandreou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Considérant B</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B.</w:t>
            </w:r>
            <w:r w:rsidRPr="00283E83">
              <w:tab/>
              <w:t xml:space="preserve">considérant que l’inflation mesurée par l’IPCH devrait légèrement augmenter au dernier trimestre 2024, avant </w:t>
            </w:r>
            <w:r w:rsidRPr="00283E83">
              <w:rPr>
                <w:b/>
                <w:i/>
              </w:rPr>
              <w:t>de retomber à 2,2 % en 2025 et à</w:t>
            </w:r>
            <w:r w:rsidRPr="00283E83">
              <w:t xml:space="preserve"> 1,9 % en 2026</w:t>
            </w:r>
            <w:r w:rsidRPr="00283E83">
              <w:rPr>
                <w:vertAlign w:val="superscript"/>
              </w:rPr>
              <w:t>4</w:t>
            </w:r>
            <w:r w:rsidRPr="00283E83">
              <w:t>;</w:t>
            </w:r>
          </w:p>
        </w:tc>
        <w:tc>
          <w:tcPr>
            <w:tcW w:w="4876" w:type="dxa"/>
            <w:tcBorders>
              <w:top w:val="nil"/>
              <w:left w:val="nil"/>
              <w:bottom w:val="nil"/>
              <w:right w:val="nil"/>
            </w:tcBorders>
          </w:tcPr>
          <w:p w:rsidR="0058177B" w:rsidRPr="00283E83" w:rsidRDefault="00634CD2">
            <w:pPr>
              <w:pStyle w:val="Normal6a"/>
            </w:pPr>
            <w:r w:rsidRPr="00283E83">
              <w:t>B.</w:t>
            </w:r>
            <w:r w:rsidRPr="00283E83">
              <w:tab/>
              <w:t xml:space="preserve">considérant que l’inflation mesurée par l’IPCH devrait légèrement augmenter au dernier trimestre 2024, avant </w:t>
            </w:r>
            <w:r w:rsidRPr="00283E83">
              <w:rPr>
                <w:b/>
                <w:i/>
              </w:rPr>
              <w:t>d’atteindre l’objectif de 2 % d’inflation au quatrième trimestre 2025 puis</w:t>
            </w:r>
            <w:r w:rsidRPr="00283E83">
              <w:t xml:space="preserve"> 1,9 % en 2026</w:t>
            </w:r>
            <w:r w:rsidRPr="00283E83">
              <w:rPr>
                <w:vertAlign w:val="superscript"/>
              </w:rPr>
              <w:t>4</w:t>
            </w:r>
            <w:r w:rsidRPr="00283E83">
              <w: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_________________</w:t>
            </w:r>
          </w:p>
        </w:tc>
        <w:tc>
          <w:tcPr>
            <w:tcW w:w="4876" w:type="dxa"/>
            <w:tcBorders>
              <w:top w:val="nil"/>
              <w:left w:val="nil"/>
              <w:bottom w:val="nil"/>
              <w:right w:val="nil"/>
            </w:tcBorders>
          </w:tcPr>
          <w:p w:rsidR="0058177B" w:rsidRPr="00283E83" w:rsidRDefault="00634CD2">
            <w:pPr>
              <w:pStyle w:val="Normal6a"/>
            </w:pPr>
            <w:r w:rsidRPr="00283E83">
              <w:rPr>
                <w:b/>
                <w:i/>
              </w:rPr>
              <w:t>_________________</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vertAlign w:val="superscript"/>
              </w:rPr>
              <w:t>4</w:t>
            </w:r>
            <w:r w:rsidRPr="00283E83">
              <w:t xml:space="preserve"> https://www.ecb.europa.eu/press/projections/html/ecb.projections202409_ecbstaff~9c</w:t>
            </w:r>
            <w:r w:rsidRPr="00283E83">
              <w:lastRenderedPageBreak/>
              <w:t>88364c57.fr.html</w:t>
            </w:r>
          </w:p>
        </w:tc>
        <w:tc>
          <w:tcPr>
            <w:tcW w:w="4876" w:type="dxa"/>
            <w:tcBorders>
              <w:top w:val="nil"/>
              <w:left w:val="nil"/>
              <w:bottom w:val="nil"/>
              <w:right w:val="nil"/>
            </w:tcBorders>
          </w:tcPr>
          <w:p w:rsidR="0058177B" w:rsidRPr="00283E83" w:rsidRDefault="00634CD2">
            <w:pPr>
              <w:pStyle w:val="Normal6a"/>
            </w:pPr>
            <w:r w:rsidRPr="00283E83">
              <w:rPr>
                <w:vertAlign w:val="superscript"/>
              </w:rPr>
              <w:lastRenderedPageBreak/>
              <w:t>4</w:t>
            </w:r>
            <w:r w:rsidRPr="00283E83">
              <w:t xml:space="preserve"> https://www.ecb.europa.eu/press/projections/html/ecb.projections202409_ecbstaff~9c</w:t>
            </w:r>
            <w:r w:rsidRPr="00283E83">
              <w:lastRenderedPageBreak/>
              <w:t>88364c57.fr.html</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11</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Lídia Pereira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Considérant B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B bis.</w:t>
            </w:r>
            <w:r w:rsidRPr="00283E83">
              <w:tab/>
            </w:r>
            <w:r w:rsidRPr="00283E83">
              <w:rPr>
                <w:b/>
                <w:i/>
              </w:rPr>
              <w:t>considérant que, malgré la tendance à la baisse, le taux d’inflation reste une moyenne de réalités nationales différentes, qui affichent des taux allant de 0 % à 4,3 %;</w:t>
            </w:r>
            <w:r w:rsidRPr="00283E83">
              <w:t xml:space="preserve"> </w:t>
            </w:r>
            <w:r w:rsidRPr="00283E83">
              <w:rPr>
                <w:b/>
                <w:i/>
              </w:rPr>
              <w:t>que cette hétérogénéité s’observe également dans les différentes catégories de l’IPCH;</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{PT}</w:t>
      </w:r>
      <w:r w:rsidRPr="00283E83">
        <w:t>pt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12</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Isabel Benjumea Benjumea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Considérant B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B bis.</w:t>
            </w:r>
            <w:r w:rsidRPr="00283E83">
              <w:tab/>
            </w:r>
            <w:r w:rsidRPr="00283E83">
              <w:rPr>
                <w:b/>
                <w:i/>
              </w:rPr>
              <w:t>considérant que l’inflation générale de la zone euro mesurée par l’IPCH s’est établie à 2,9 % en décembre 2023, ce qui suppose une réduction de 6,3 points de pourcentage par rapport au niveau de décembre 2022;</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13</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Evelyn Regner, René Repasi, Irene Tinagli, Aurore Lalucq, Francisco Assis, Jonás Fernández, Niels Fuglsang, Matthias Ecke, Nikos Papandreou</w:t>
      </w:r>
      <w:r w:rsidRPr="00283E83">
        <w:rPr>
          <w:rStyle w:val="HideTWBExt"/>
          <w:b w:val="0"/>
        </w:rPr>
        <w:t>&lt;/Members&gt;</w:t>
      </w:r>
    </w:p>
    <w:p w:rsidR="0058177B" w:rsidRPr="00283E83" w:rsidRDefault="00634CD2">
      <w:pPr>
        <w:pStyle w:val="NormalBold"/>
      </w:pPr>
      <w:r w:rsidRPr="00283E83">
        <w:rPr>
          <w:rStyle w:val="HideTWBExt"/>
          <w:b w:val="0"/>
        </w:rPr>
        <w:lastRenderedPageBreak/>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Considérant C</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C.</w:t>
            </w:r>
            <w:r w:rsidRPr="00283E83">
              <w:tab/>
              <w:t>considérant que l’objectif premier de la BCE est de maintenir la stabilité des prix, qu’elle a définie comme une inflation de 2 % à moyen terme;</w:t>
            </w:r>
          </w:p>
        </w:tc>
        <w:tc>
          <w:tcPr>
            <w:tcW w:w="4876" w:type="dxa"/>
            <w:tcBorders>
              <w:top w:val="nil"/>
              <w:left w:val="nil"/>
              <w:bottom w:val="nil"/>
              <w:right w:val="nil"/>
            </w:tcBorders>
          </w:tcPr>
          <w:p w:rsidR="0058177B" w:rsidRPr="00283E83" w:rsidRDefault="00634CD2">
            <w:pPr>
              <w:pStyle w:val="Normal6a"/>
            </w:pPr>
            <w:r w:rsidRPr="00283E83">
              <w:t>C.</w:t>
            </w:r>
            <w:r w:rsidRPr="00283E83">
              <w:tab/>
              <w:t xml:space="preserve">considérant que l’objectif premier de la BCE est de maintenir la stabilité des prix, qu’elle a définie comme une inflation de 2 % à moyen terme; </w:t>
            </w:r>
            <w:r w:rsidRPr="00283E83">
              <w:rPr>
                <w:b/>
                <w:i/>
              </w:rPr>
              <w:t>considérant que le mandat secondaire de la BCE lui impose, sans préjudice de son mandat principal, de soutenir les objectifs économiques généraux de l’Union;</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14</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Isabel Benjumea Benjumea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Considérant D</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D.</w:t>
            </w:r>
            <w:r w:rsidRPr="00283E83">
              <w:tab/>
              <w:t xml:space="preserve">considérant que la BCE </w:t>
            </w:r>
            <w:r w:rsidRPr="00283E83">
              <w:rPr>
                <w:b/>
                <w:i/>
              </w:rPr>
              <w:t>est politiquement indépendante</w:t>
            </w:r>
            <w:r w:rsidRPr="00283E83">
              <w:t>, ce qui signifie que ni les institutions et agences de l’Union européenne (UE) ni les gouvernements des États membres ne devraient chercher à l’influencer;</w:t>
            </w:r>
          </w:p>
        </w:tc>
        <w:tc>
          <w:tcPr>
            <w:tcW w:w="4876" w:type="dxa"/>
            <w:tcBorders>
              <w:top w:val="nil"/>
              <w:left w:val="nil"/>
              <w:bottom w:val="nil"/>
              <w:right w:val="nil"/>
            </w:tcBorders>
          </w:tcPr>
          <w:p w:rsidR="0058177B" w:rsidRPr="00283E83" w:rsidRDefault="00634CD2">
            <w:pPr>
              <w:pStyle w:val="Normal6a"/>
            </w:pPr>
            <w:r w:rsidRPr="00283E83">
              <w:t>D.</w:t>
            </w:r>
            <w:r w:rsidRPr="00283E83">
              <w:tab/>
              <w:t xml:space="preserve">considérant que la BCE </w:t>
            </w:r>
            <w:r w:rsidRPr="00283E83">
              <w:rPr>
                <w:b/>
                <w:i/>
              </w:rPr>
              <w:t>peut prendre des décisions visant à réaliser son objectif principal de maintien de la stabilité des prix en étant uniquement soumise à une obligation de rendre compte, sans autre ingérence politique</w:t>
            </w:r>
            <w:r w:rsidRPr="00283E83">
              <w:t>, ce qui signifie que ni les institutions et agences de l’Union européenne (UE) ni les gouvernements des États membres ne devraient chercher à l’influencer;</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15</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Evelyn Regner, René Repasi, Irene Tinagli, Aurore Lalucq, Francisco Assis, Jonás Fernández, Niels Fuglsang, Matthias Ecke, Nikos Papandreou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Considérant E</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E.</w:t>
            </w:r>
            <w:r w:rsidRPr="00283E83">
              <w:tab/>
            </w:r>
            <w:r w:rsidRPr="00283E83">
              <w:rPr>
                <w:b/>
                <w:i/>
              </w:rPr>
              <w:t>considérant que cette indépendance politique exige de la BCE qu’elle s’abstienne de prendre des décisions politiques;</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16</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Bas Eickhout</w:t>
      </w:r>
      <w:r w:rsidRPr="00283E83">
        <w:rPr>
          <w:rStyle w:val="HideTWBExt"/>
          <w:b w:val="0"/>
        </w:rPr>
        <w:t>&lt;/Members&gt;</w:t>
      </w:r>
    </w:p>
    <w:p w:rsidR="0058177B" w:rsidRPr="00283E83" w:rsidRDefault="00634CD2">
      <w:r w:rsidRPr="00283E83">
        <w:rPr>
          <w:rStyle w:val="HideTWBExt"/>
        </w:rPr>
        <w:t>&lt;AuNomDe&gt;</w:t>
      </w:r>
      <w:r w:rsidRPr="00283E83">
        <w:rPr>
          <w:rStyle w:val="HideTWBInt"/>
        </w:rPr>
        <w:t>{Greens/EFA}</w:t>
      </w:r>
      <w:r w:rsidRPr="00283E83">
        <w:t>au nom du groupe Verts/ALE</w:t>
      </w:r>
      <w:r w:rsidRPr="00283E83">
        <w:rPr>
          <w:rStyle w:val="HideTWBExt"/>
        </w:rPr>
        <w:t>&lt;/AuNomDe&gt;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Considérant E</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E.</w:t>
            </w:r>
            <w:r w:rsidRPr="00283E83">
              <w:tab/>
              <w:t xml:space="preserve">considérant que cette indépendance politique exige de la BCE qu’elle s’abstienne de prendre des </w:t>
            </w:r>
            <w:r w:rsidRPr="00283E83">
              <w:rPr>
                <w:b/>
                <w:i/>
              </w:rPr>
              <w:t>décisions</w:t>
            </w:r>
            <w:r w:rsidRPr="00283E83">
              <w:t xml:space="preserve"> politiques;</w:t>
            </w:r>
          </w:p>
        </w:tc>
        <w:tc>
          <w:tcPr>
            <w:tcW w:w="4876" w:type="dxa"/>
            <w:tcBorders>
              <w:top w:val="nil"/>
              <w:left w:val="nil"/>
              <w:bottom w:val="nil"/>
              <w:right w:val="nil"/>
            </w:tcBorders>
          </w:tcPr>
          <w:p w:rsidR="0058177B" w:rsidRPr="00283E83" w:rsidRDefault="00634CD2">
            <w:pPr>
              <w:pStyle w:val="Normal6a"/>
            </w:pPr>
            <w:r w:rsidRPr="00283E83">
              <w:t>E.</w:t>
            </w:r>
            <w:r w:rsidRPr="00283E83">
              <w:tab/>
              <w:t xml:space="preserve">considérant que cette indépendance politique exige de la BCE qu’elle s’abstienne de prendre des </w:t>
            </w:r>
            <w:r w:rsidRPr="00283E83">
              <w:rPr>
                <w:b/>
                <w:i/>
              </w:rPr>
              <w:t>mesures</w:t>
            </w:r>
            <w:r w:rsidRPr="00283E83">
              <w:t xml:space="preserve"> politiques</w:t>
            </w:r>
            <w:r w:rsidRPr="00283E83">
              <w:rPr>
                <w:b/>
                <w:i/>
              </w:rPr>
              <w:t>, y compris en donnant instruction aux gouvernements nationaux de prendre des mesures budgétaires et structurelles spécifiques</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17</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Francisco Assis, Bruno Gonçalves, Carla Tavares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Considérant F</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F.</w:t>
            </w:r>
            <w:r w:rsidRPr="00283E83">
              <w:tab/>
            </w:r>
            <w:r w:rsidRPr="00283E83">
              <w:rPr>
                <w:b/>
                <w:i/>
              </w:rPr>
              <w:t>considérant que l’article 123 du traité FUE et l’article 21 des statuts du SEBC et de la BCE interdisent le financement monétaire des gouvernements;</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{PT}</w:t>
      </w:r>
      <w:r w:rsidRPr="00283E83">
        <w:t>pt</w:t>
      </w:r>
      <w:r w:rsidRPr="00283E83">
        <w:rPr>
          <w:rStyle w:val="HideTWBExt"/>
        </w:rPr>
        <w:t>&lt;/Original&gt;</w:t>
      </w:r>
    </w:p>
    <w:p w:rsidR="0058177B" w:rsidRPr="00283E83" w:rsidRDefault="00634CD2">
      <w:r w:rsidRPr="00283E83">
        <w:rPr>
          <w:rStyle w:val="HideTWBExt"/>
        </w:rPr>
        <w:lastRenderedPageBreak/>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18</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Irene Tinagli, Evelyn Regner, Jonás Fernández</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Considérant F</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F.</w:t>
            </w:r>
            <w:r w:rsidRPr="00283E83">
              <w:tab/>
              <w:t>considérant que l’article 123 du traité FUE et l’article 21 des statuts du SEBC et de la BCE interdisent le financement monétaire des gouvernements;</w:t>
            </w:r>
          </w:p>
        </w:tc>
        <w:tc>
          <w:tcPr>
            <w:tcW w:w="4876" w:type="dxa"/>
            <w:tcBorders>
              <w:top w:val="nil"/>
              <w:left w:val="nil"/>
              <w:bottom w:val="nil"/>
              <w:right w:val="nil"/>
            </w:tcBorders>
          </w:tcPr>
          <w:p w:rsidR="0058177B" w:rsidRPr="00283E83" w:rsidRDefault="00634CD2">
            <w:pPr>
              <w:pStyle w:val="Normal6a"/>
            </w:pPr>
            <w:r w:rsidRPr="00283E83">
              <w:t>F.</w:t>
            </w:r>
            <w:r w:rsidRPr="00283E83">
              <w:tab/>
              <w:t xml:space="preserve">considérant que l’article 123 du traité FUE et l’article 21 des statuts du SEBC et de la BCE interdisent le financement monétaire </w:t>
            </w:r>
            <w:r w:rsidRPr="00283E83">
              <w:rPr>
                <w:b/>
                <w:i/>
              </w:rPr>
              <w:t>direct</w:t>
            </w:r>
            <w:r w:rsidRPr="00283E83">
              <w:t xml:space="preserve"> des gouvernements; </w:t>
            </w:r>
            <w:r w:rsidRPr="00283E83">
              <w:rPr>
                <w:b/>
                <w:i/>
              </w:rPr>
              <w:t>considérant que la BCE peut acheter des titres de créance sur le marché secondaire si cela est nécessaire à la poursuite de ses objectifs;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19</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Bas Eickhout</w:t>
      </w:r>
      <w:r w:rsidRPr="00283E83">
        <w:rPr>
          <w:rStyle w:val="HideTWBExt"/>
          <w:b w:val="0"/>
        </w:rPr>
        <w:t>&lt;/Members&gt;</w:t>
      </w:r>
    </w:p>
    <w:p w:rsidR="0058177B" w:rsidRPr="00283E83" w:rsidRDefault="00634CD2">
      <w:r w:rsidRPr="00283E83">
        <w:rPr>
          <w:rStyle w:val="HideTWBExt"/>
        </w:rPr>
        <w:t>&lt;AuNomDe&gt;</w:t>
      </w:r>
      <w:r w:rsidRPr="00283E83">
        <w:rPr>
          <w:rStyle w:val="HideTWBInt"/>
        </w:rPr>
        <w:t>{Greens/EFA}</w:t>
      </w:r>
      <w:r w:rsidRPr="00283E83">
        <w:t>au nom du groupe Verts/ALE</w:t>
      </w:r>
      <w:r w:rsidRPr="00283E83">
        <w:rPr>
          <w:rStyle w:val="HideTWBExt"/>
        </w:rPr>
        <w:t>&lt;/AuNomDe&gt;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Considérant F</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F.</w:t>
            </w:r>
            <w:r w:rsidRPr="00283E83">
              <w:tab/>
              <w:t xml:space="preserve">considérant que l’article 123 du traité FUE et l’article 21 des statuts du SEBC et de la BCE interdisent </w:t>
            </w:r>
            <w:r w:rsidRPr="00283E83">
              <w:rPr>
                <w:b/>
                <w:i/>
              </w:rPr>
              <w:t>le financement monétaire</w:t>
            </w:r>
            <w:r w:rsidRPr="00283E83">
              <w:t xml:space="preserve"> des gouvernements;</w:t>
            </w:r>
          </w:p>
        </w:tc>
        <w:tc>
          <w:tcPr>
            <w:tcW w:w="4876" w:type="dxa"/>
            <w:tcBorders>
              <w:top w:val="nil"/>
              <w:left w:val="nil"/>
              <w:bottom w:val="nil"/>
              <w:right w:val="nil"/>
            </w:tcBorders>
          </w:tcPr>
          <w:p w:rsidR="0058177B" w:rsidRPr="00283E83" w:rsidRDefault="00634CD2">
            <w:pPr>
              <w:pStyle w:val="Normal6a"/>
            </w:pPr>
            <w:r w:rsidRPr="00283E83">
              <w:t>F.</w:t>
            </w:r>
            <w:r w:rsidRPr="00283E83">
              <w:tab/>
              <w:t xml:space="preserve">considérant que l’article 123 du traité FUE et l’article 21 des statuts du SEBC et de la BCE interdisent </w:t>
            </w:r>
            <w:r w:rsidRPr="00283E83">
              <w:rPr>
                <w:b/>
                <w:i/>
              </w:rPr>
              <w:t>à la BCE d’acheter directement des titres de créance auprès</w:t>
            </w:r>
            <w:r w:rsidRPr="00283E83">
              <w:t xml:space="preserve"> des gouvernements;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20</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Bas Eickhout</w:t>
      </w:r>
      <w:r w:rsidRPr="00283E83">
        <w:rPr>
          <w:rStyle w:val="HideTWBExt"/>
          <w:b w:val="0"/>
        </w:rPr>
        <w:t>&lt;/Members&gt;</w:t>
      </w:r>
    </w:p>
    <w:p w:rsidR="0058177B" w:rsidRPr="00283E83" w:rsidRDefault="00634CD2">
      <w:r w:rsidRPr="00283E83">
        <w:rPr>
          <w:rStyle w:val="HideTWBExt"/>
        </w:rPr>
        <w:t>&lt;AuNomDe&gt;</w:t>
      </w:r>
      <w:r w:rsidRPr="00283E83">
        <w:rPr>
          <w:rStyle w:val="HideTWBInt"/>
        </w:rPr>
        <w:t>{Greens/EFA}</w:t>
      </w:r>
      <w:r w:rsidRPr="00283E83">
        <w:t>au nom du groupe Verts/ALE</w:t>
      </w:r>
      <w:r w:rsidRPr="00283E83">
        <w:rPr>
          <w:rStyle w:val="HideTWBExt"/>
        </w:rPr>
        <w:t>&lt;/AuNomDe&gt;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Considérant F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lastRenderedPageBreak/>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F bis.</w:t>
            </w:r>
            <w:r w:rsidRPr="00283E83">
              <w:tab/>
            </w:r>
            <w:r w:rsidRPr="00283E83">
              <w:rPr>
                <w:b/>
                <w:i/>
              </w:rPr>
              <w:t>considérant que la Banque populaire de Chine (PBOC) a mis en place en 2021 un mécanisme de réduction des émissions de carbone (CERF) permettant aux banques d’emprunter à un taux préférentiel de 1,75 % pour un montant correspondant à 60 % de leur volume de prêts accordés pour soutenir la transition vers une économie à faible intensité de carbone;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21</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Evelyn Regner, René Repasi, Irene Tinagli, Aurore Lalucq, Francisco Assis, Jonás Fernández, Niels Fuglsang, Matthias Ecke, Nikos Papandreou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Considérant F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F bis.</w:t>
            </w:r>
            <w:r w:rsidRPr="00283E83">
              <w:tab/>
            </w:r>
            <w:r w:rsidRPr="00283E83">
              <w:rPr>
                <w:b/>
                <w:i/>
              </w:rPr>
              <w:t>considérant que la BCE promeut les politiques économiques générales dans l’Union, contribuant ainsi à la réalisation des objectifs de l’Union énoncés à l’article 3 du traité FUE;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22</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Markus Ferber</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Considérant F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F bis.</w:t>
            </w:r>
            <w:r w:rsidRPr="00283E83">
              <w:tab/>
            </w:r>
            <w:r w:rsidRPr="00283E83">
              <w:rPr>
                <w:b/>
                <w:i/>
              </w:rPr>
              <w:t>constate que l’Eurosystème a été conçu sur le principe de la dominance monétaire;</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23</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Bas Eickhout</w:t>
      </w:r>
      <w:r w:rsidRPr="00283E83">
        <w:rPr>
          <w:rStyle w:val="HideTWBExt"/>
          <w:b w:val="0"/>
        </w:rPr>
        <w:t>&lt;/Members&gt;</w:t>
      </w:r>
    </w:p>
    <w:p w:rsidR="0058177B" w:rsidRPr="00283E83" w:rsidRDefault="00634CD2">
      <w:r w:rsidRPr="00283E83">
        <w:rPr>
          <w:rStyle w:val="HideTWBExt"/>
        </w:rPr>
        <w:t>&lt;AuNomDe&gt;</w:t>
      </w:r>
      <w:r w:rsidRPr="00283E83">
        <w:rPr>
          <w:rStyle w:val="HideTWBInt"/>
        </w:rPr>
        <w:t>{Greens/EFA}</w:t>
      </w:r>
      <w:r w:rsidRPr="00283E83">
        <w:t>au nom du groupe Verts/ALE</w:t>
      </w:r>
      <w:r w:rsidRPr="00283E83">
        <w:rPr>
          <w:rStyle w:val="HideTWBExt"/>
        </w:rPr>
        <w:t>&lt;/AuNomDe&gt;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Considérant F ter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F ter.</w:t>
            </w:r>
            <w:r w:rsidRPr="00283E83">
              <w:tab/>
            </w:r>
            <w:r w:rsidRPr="00283E83">
              <w:rPr>
                <w:b/>
                <w:i/>
              </w:rPr>
              <w:t>considérant que la Banque du Japon a lancé en 2022 le programme «Transactions for Climate Response Financing Operations» (Opérations de financement des mesures de réaction au changement climatique), dans le cadre duquel les banques japonaises ont pu emprunter à un taux de 0 % 11,963 milliards de yens;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24</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Gilles Boyer, Stéphanie Yon-Courtin, Pascal Canfin, Billy Kelleher, Gerben-Jan Gerbrandy, Engin Eroglu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Considérant G</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G.</w:t>
            </w:r>
            <w:r w:rsidRPr="00283E83">
              <w:tab/>
              <w:t xml:space="preserve">considérant que les paiements en principal des titres arrivant à échéance achetés dans le cadre du programme d’achat d’actifs (APP) </w:t>
            </w:r>
            <w:r w:rsidRPr="00283E83">
              <w:rPr>
                <w:b/>
                <w:i/>
              </w:rPr>
              <w:t>et depuis janvier 2025</w:t>
            </w:r>
            <w:r w:rsidRPr="00283E83">
              <w:t xml:space="preserve"> dans le cadre du programme d’achats d’urgence face à la pandémie (PEPP) ne </w:t>
            </w:r>
            <w:r w:rsidRPr="00283E83">
              <w:rPr>
                <w:b/>
                <w:i/>
              </w:rPr>
              <w:t>sont plus tous réinvestis</w:t>
            </w:r>
            <w:r w:rsidRPr="00283E83">
              <w:t>;</w:t>
            </w:r>
          </w:p>
        </w:tc>
        <w:tc>
          <w:tcPr>
            <w:tcW w:w="4876" w:type="dxa"/>
            <w:tcBorders>
              <w:top w:val="nil"/>
              <w:left w:val="nil"/>
              <w:bottom w:val="nil"/>
              <w:right w:val="nil"/>
            </w:tcBorders>
          </w:tcPr>
          <w:p w:rsidR="0058177B" w:rsidRPr="00283E83" w:rsidRDefault="00634CD2">
            <w:pPr>
              <w:pStyle w:val="Normal6a"/>
            </w:pPr>
            <w:r w:rsidRPr="00283E83">
              <w:t>G.</w:t>
            </w:r>
            <w:r w:rsidRPr="00283E83">
              <w:tab/>
              <w:t xml:space="preserve">considérant que les paiements en principal des titres arrivant à échéance achetés dans le cadre du programme d’achat d’actifs (APP) </w:t>
            </w:r>
            <w:r w:rsidRPr="00283E83">
              <w:rPr>
                <w:b/>
                <w:i/>
              </w:rPr>
              <w:t>ne sont plus réinvestis et que les paiements en principal des titres arrivant à échéance achetés</w:t>
            </w:r>
            <w:r w:rsidRPr="00283E83">
              <w:t xml:space="preserve"> dans le cadre du programme d’achats d’urgence face à la pandémie (PEPP) ne </w:t>
            </w:r>
            <w:r w:rsidRPr="00283E83">
              <w:rPr>
                <w:b/>
                <w:i/>
              </w:rPr>
              <w:t>seront plus réinvestis à partir de janvier 2025</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lastRenderedPageBreak/>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25</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Bas Eickhout</w:t>
      </w:r>
      <w:r w:rsidRPr="00283E83">
        <w:rPr>
          <w:rStyle w:val="HideTWBExt"/>
          <w:b w:val="0"/>
        </w:rPr>
        <w:t>&lt;/Members&gt;</w:t>
      </w:r>
    </w:p>
    <w:p w:rsidR="0058177B" w:rsidRPr="00283E83" w:rsidRDefault="00634CD2">
      <w:r w:rsidRPr="00283E83">
        <w:rPr>
          <w:rStyle w:val="HideTWBExt"/>
        </w:rPr>
        <w:t>&lt;AuNomDe&gt;</w:t>
      </w:r>
      <w:r w:rsidRPr="00283E83">
        <w:rPr>
          <w:rStyle w:val="HideTWBInt"/>
        </w:rPr>
        <w:t>{Greens/EFA}</w:t>
      </w:r>
      <w:r w:rsidRPr="00283E83">
        <w:t>au nom du groupe Verts/ALE</w:t>
      </w:r>
      <w:r w:rsidRPr="00283E83">
        <w:rPr>
          <w:rStyle w:val="HideTWBExt"/>
        </w:rPr>
        <w:t>&lt;/AuNomDe&gt;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Considérant G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G bis.</w:t>
            </w:r>
            <w:r w:rsidRPr="00283E83">
              <w:tab/>
            </w:r>
            <w:r w:rsidRPr="00283E83">
              <w:rPr>
                <w:b/>
                <w:i/>
              </w:rPr>
              <w:t>considérant que les réserves bancaires détenues par les établissements de crédit à la BCE se sont élevées à 4,3 billions d’euros en juin 2023;</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26</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Bas Eickhout</w:t>
      </w:r>
      <w:r w:rsidRPr="00283E83">
        <w:rPr>
          <w:rStyle w:val="HideTWBExt"/>
          <w:b w:val="0"/>
        </w:rPr>
        <w:t>&lt;/Members&gt;</w:t>
      </w:r>
    </w:p>
    <w:p w:rsidR="0058177B" w:rsidRPr="00283E83" w:rsidRDefault="00634CD2">
      <w:r w:rsidRPr="00283E83">
        <w:rPr>
          <w:rStyle w:val="HideTWBExt"/>
        </w:rPr>
        <w:t>&lt;AuNomDe&gt;</w:t>
      </w:r>
      <w:r w:rsidRPr="00283E83">
        <w:rPr>
          <w:rStyle w:val="HideTWBInt"/>
        </w:rPr>
        <w:t>{Greens/EFA}</w:t>
      </w:r>
      <w:r w:rsidRPr="00283E83">
        <w:t>au nom du groupe Verts/ALE</w:t>
      </w:r>
      <w:r w:rsidRPr="00283E83">
        <w:rPr>
          <w:rStyle w:val="HideTWBExt"/>
        </w:rPr>
        <w:t>&lt;/AuNomDe&gt;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Considérant G ter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G ter.</w:t>
            </w:r>
            <w:r w:rsidRPr="00283E83">
              <w:tab/>
            </w:r>
            <w:r w:rsidRPr="00283E83">
              <w:rPr>
                <w:b/>
                <w:i/>
              </w:rPr>
              <w:t>considérant que la BCE, à l’instar des grandes banques centrales, paie des intérêts pour les réserves bancaires détenues par les banques commerciales, et verse par conséquent, dans le cadre de sa politique actuelle, des intérêts importants aux banques commerciales;</w:t>
            </w:r>
            <w:r w:rsidRPr="00283E83">
              <w:t xml:space="preserve"> </w:t>
            </w:r>
            <w:r w:rsidRPr="00283E83">
              <w:rPr>
                <w:b/>
                <w:i/>
              </w:rPr>
              <w:t>considérant que la plupart des banques centrales n’ont commencé à rémunérer les réserves des banques commerciales qu’au cours des vingt dernières années;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27</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Isabel Benjumea Benjumea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lastRenderedPageBreak/>
        <w:t>&lt;Article&gt;</w:t>
      </w:r>
      <w:r w:rsidRPr="00283E83">
        <w:t>Considérant H</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H.</w:t>
            </w:r>
            <w:r w:rsidRPr="00283E83">
              <w:tab/>
              <w:t xml:space="preserve">considérant que </w:t>
            </w:r>
            <w:r w:rsidRPr="00283E83">
              <w:rPr>
                <w:b/>
                <w:i/>
              </w:rPr>
              <w:t>l’euro est</w:t>
            </w:r>
            <w:r w:rsidRPr="00283E83">
              <w:t xml:space="preserve"> la deuxième monnaie la plus importante au niveau mondial, loin derrière le dollar américain, malgré la taille économique de la zone euro dans le commerce mondial;</w:t>
            </w:r>
          </w:p>
        </w:tc>
        <w:tc>
          <w:tcPr>
            <w:tcW w:w="4876" w:type="dxa"/>
            <w:tcBorders>
              <w:top w:val="nil"/>
              <w:left w:val="nil"/>
              <w:bottom w:val="nil"/>
              <w:right w:val="nil"/>
            </w:tcBorders>
          </w:tcPr>
          <w:p w:rsidR="0058177B" w:rsidRPr="00283E83" w:rsidRDefault="00634CD2">
            <w:pPr>
              <w:pStyle w:val="Normal6a"/>
            </w:pPr>
            <w:r w:rsidRPr="00283E83">
              <w:t>H.</w:t>
            </w:r>
            <w:r w:rsidRPr="00283E83">
              <w:tab/>
              <w:t xml:space="preserve">considérant que </w:t>
            </w:r>
            <w:r w:rsidRPr="00283E83">
              <w:rPr>
                <w:b/>
                <w:i/>
              </w:rPr>
              <w:t>la valeur externe de l’euro s’est affaiblie depuis 2020, même si l’euro reste</w:t>
            </w:r>
            <w:r w:rsidRPr="00283E83">
              <w:t xml:space="preserve"> la deuxième monnaie la plus importante au niveau mondial, </w:t>
            </w:r>
            <w:r w:rsidRPr="00283E83">
              <w:rPr>
                <w:b/>
                <w:i/>
              </w:rPr>
              <w:t>mais</w:t>
            </w:r>
            <w:r w:rsidRPr="00283E83">
              <w:t xml:space="preserve"> loin derrière le dollar américain </w:t>
            </w:r>
            <w:r w:rsidRPr="00283E83">
              <w:rPr>
                <w:b/>
                <w:i/>
              </w:rPr>
              <w:t>du point de vue de l’influence et de l’utilisation de chaque monnaie</w:t>
            </w:r>
            <w:r w:rsidRPr="00283E83">
              <w:t>, malgré la taille économique de la zone euro dans le commerce mondial;</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28</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Evelyn Regner, René Repasi, Irene Tinagli, Aurore Lalucq, Francisco Assis, Jonás Fernández, Niels Fuglsang, Matthias Ecke, Nikos Papandreou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Considérant H</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H.</w:t>
            </w:r>
            <w:r w:rsidRPr="00283E83">
              <w:tab/>
              <w:t>considérant que l’euro est la deuxième monnaie la plus importante au niveau mondial</w:t>
            </w:r>
            <w:r w:rsidRPr="00283E83">
              <w:rPr>
                <w:b/>
                <w:i/>
              </w:rPr>
              <w:t>, loin derrière le dollar américain, malgré la taille économique de la zone euro dans le commerce mondial</w:t>
            </w:r>
            <w:r w:rsidRPr="00283E83">
              <w:t>;</w:t>
            </w:r>
          </w:p>
        </w:tc>
        <w:tc>
          <w:tcPr>
            <w:tcW w:w="4876" w:type="dxa"/>
            <w:tcBorders>
              <w:top w:val="nil"/>
              <w:left w:val="nil"/>
              <w:bottom w:val="nil"/>
              <w:right w:val="nil"/>
            </w:tcBorders>
          </w:tcPr>
          <w:p w:rsidR="0058177B" w:rsidRPr="00283E83" w:rsidRDefault="00634CD2">
            <w:pPr>
              <w:pStyle w:val="Normal6a"/>
            </w:pPr>
            <w:r w:rsidRPr="00283E83">
              <w:t>H.</w:t>
            </w:r>
            <w:r w:rsidRPr="00283E83">
              <w:tab/>
              <w:t>considérant que l’euro est la deuxième monnaie la plus importante au niveau mondial;</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29</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Auke Zijlstra, Enikő Győri</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Considérant H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H bis.</w:t>
            </w:r>
            <w:r w:rsidRPr="00283E83">
              <w:tab/>
            </w:r>
            <w:r w:rsidRPr="00283E83">
              <w:rPr>
                <w:b/>
                <w:i/>
              </w:rPr>
              <w:t xml:space="preserve">considérant que la valeur de l’euro par rapport au dollar s’est considérablement dépréciée depuis fin </w:t>
            </w:r>
            <w:r w:rsidRPr="00283E83">
              <w:rPr>
                <w:b/>
                <w:i/>
              </w:rPr>
              <w:lastRenderedPageBreak/>
              <w:t>2020;</w:t>
            </w:r>
            <w:r w:rsidRPr="00283E83">
              <w:t xml:space="preserve"> </w:t>
            </w:r>
            <w:r w:rsidRPr="00283E83">
              <w:rPr>
                <w:b/>
                <w:i/>
              </w:rPr>
              <w:t>que les produits dérivés de l’énergie sont négociés en dollars et qu’une baisse du taux de change de l’euro par rapport au dollar contribue davantage à l’inflation;</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{NL}</w:t>
      </w:r>
      <w:r w:rsidRPr="00283E83">
        <w:t>nl</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30</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Lídia Pereira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Considérant I</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I.</w:t>
            </w:r>
            <w:r w:rsidRPr="00283E83">
              <w:tab/>
              <w:t xml:space="preserve">considérant que la BCE </w:t>
            </w:r>
            <w:r w:rsidRPr="00283E83">
              <w:rPr>
                <w:b/>
                <w:i/>
              </w:rPr>
              <w:t>rend des comptes au</w:t>
            </w:r>
            <w:r w:rsidRPr="00283E83">
              <w:t xml:space="preserve"> Parlement, institution représentant les citoyens de l’Union;</w:t>
            </w:r>
          </w:p>
        </w:tc>
        <w:tc>
          <w:tcPr>
            <w:tcW w:w="4876" w:type="dxa"/>
            <w:tcBorders>
              <w:top w:val="nil"/>
              <w:left w:val="nil"/>
              <w:bottom w:val="nil"/>
              <w:right w:val="nil"/>
            </w:tcBorders>
          </w:tcPr>
          <w:p w:rsidR="0058177B" w:rsidRPr="00283E83" w:rsidRDefault="00634CD2">
            <w:pPr>
              <w:pStyle w:val="Normal6a"/>
            </w:pPr>
            <w:r w:rsidRPr="00283E83">
              <w:t>I.</w:t>
            </w:r>
            <w:r w:rsidRPr="00283E83">
              <w:tab/>
              <w:t xml:space="preserve">considérant que la BCE </w:t>
            </w:r>
            <w:r w:rsidRPr="00283E83">
              <w:rPr>
                <w:b/>
                <w:i/>
              </w:rPr>
              <w:t>doit s’efforcer d’entretenir une coopération loyale et transparente avec le</w:t>
            </w:r>
            <w:r w:rsidRPr="00283E83">
              <w:t xml:space="preserve"> Parlement, institution représentant les citoyens de l’Union; </w:t>
            </w:r>
            <w:r w:rsidRPr="00283E83">
              <w:rPr>
                <w:b/>
                <w:i/>
              </w:rPr>
              <w:t>que cette coopération s’est déroulée au plus haut niveau, avec l’organisation de dialogues monétaires réguliers, des interventions de la présidente de la BCE en séance plénière du Parlement et différentes visites et réunions rassemblant députés européens et membres de l’administration de la BCE;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{PT}</w:t>
      </w:r>
      <w:r w:rsidRPr="00283E83">
        <w:t>pt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31</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Isabel Benjumea Benjumea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Considérant I</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I.</w:t>
            </w:r>
            <w:r w:rsidRPr="00283E83">
              <w:tab/>
              <w:t>considérant que la BCE rend des comptes au Parlement</w:t>
            </w:r>
            <w:r w:rsidRPr="00283E83">
              <w:rPr>
                <w:b/>
                <w:i/>
              </w:rPr>
              <w:t>, institution représentant les citoyens de l’Union</w:t>
            </w:r>
            <w:r w:rsidRPr="00283E83">
              <w:t>;</w:t>
            </w:r>
          </w:p>
        </w:tc>
        <w:tc>
          <w:tcPr>
            <w:tcW w:w="4876" w:type="dxa"/>
            <w:tcBorders>
              <w:top w:val="nil"/>
              <w:left w:val="nil"/>
              <w:bottom w:val="nil"/>
              <w:right w:val="nil"/>
            </w:tcBorders>
          </w:tcPr>
          <w:p w:rsidR="0058177B" w:rsidRPr="00283E83" w:rsidRDefault="00634CD2">
            <w:pPr>
              <w:pStyle w:val="Normal6a"/>
            </w:pPr>
            <w:r w:rsidRPr="00283E83">
              <w:t>I.</w:t>
            </w:r>
            <w:r w:rsidRPr="00283E83">
              <w:tab/>
              <w:t xml:space="preserve">considérant que la BCE rend des comptes au Parlement </w:t>
            </w:r>
            <w:r w:rsidRPr="00283E83">
              <w:rPr>
                <w:b/>
                <w:i/>
              </w:rPr>
              <w:t>européen, au Conseil de l’Union européenne et à la Cour des comptes européenne</w:t>
            </w:r>
            <w:r w:rsidRPr="00283E83">
              <w:t>;</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32</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Marco Falcone</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Considérant I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I bis.</w:t>
            </w:r>
            <w:r w:rsidRPr="00283E83">
              <w:tab/>
            </w:r>
            <w:r w:rsidRPr="00283E83">
              <w:rPr>
                <w:b/>
                <w:i/>
              </w:rPr>
              <w:t>considérant que, sans préjudice de l’objectif principal qui est de garantir la stabilité des prix, la BCE devrait également apporter son soutien aux politiques économiques générales dans l’Union afin de contribuer à la réalisation des objectifs de l’Union définis à l’article 3 du traité UE;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{IT}</w:t>
      </w:r>
      <w:r w:rsidRPr="00283E83">
        <w:t>it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33</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Isabel Benjumea Benjumea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Considérant I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I bis.</w:t>
            </w:r>
            <w:r w:rsidRPr="00283E83">
              <w:tab/>
            </w:r>
            <w:r w:rsidRPr="00283E83">
              <w:rPr>
                <w:b/>
                <w:i/>
              </w:rPr>
              <w:t>considérant que les décisions de la BCE se fondent sur des indicateurs et des projections économiques et financiers élaborés et analysés par l’institution afin de les rendre fiables et solides pour étayer les décisions;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34</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Evelyn Regner, René Repasi, Irene Tinagli, Aurore Lalucq, Francisco Assis, Jonás Fernández, Matthias Ecke, Nikos Papandreou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lastRenderedPageBreak/>
        <w:t>&lt;Article&gt;</w:t>
      </w:r>
      <w:r w:rsidRPr="00283E83">
        <w:t>Considérant I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I bis.</w:t>
            </w:r>
            <w:r w:rsidRPr="00283E83">
              <w:tab/>
            </w:r>
            <w:r w:rsidRPr="00283E83">
              <w:rPr>
                <w:b/>
                <w:i/>
              </w:rPr>
              <w:t>considérant que le conseil des gouverneurs de la BCE reflète un déséquilibre entre les femmes et les hommes;</w:t>
            </w:r>
            <w:r w:rsidRPr="00283E83">
              <w:t xml:space="preserve"> </w:t>
            </w:r>
            <w:r w:rsidRPr="00283E83">
              <w:rPr>
                <w:b/>
                <w:i/>
              </w:rPr>
              <w:t>invite les États membres à promouvoir l’équilibre entre les femmes et les hommes grâce à une représentation égale des gouverneurs respectifs;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35</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Evelyn Regner, René Repasi, Irene Tinagli, Aurore Lalucq, Francisco Assis, Jonás Fernández, Niels Fuglsang, Matthias Ecke, Nikos Papandreou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w:t>
            </w:r>
            <w:r w:rsidRPr="00283E83">
              <w:tab/>
              <w:t>se félicite du rôle joué par la BCE dans la sauvegarde de la stabilité monétaire; souligne que la BCE est l’institution responsable du maintien de la stabilité des prix dans la zone euro;</w:t>
            </w:r>
          </w:p>
        </w:tc>
        <w:tc>
          <w:tcPr>
            <w:tcW w:w="4876" w:type="dxa"/>
            <w:tcBorders>
              <w:top w:val="nil"/>
              <w:left w:val="nil"/>
              <w:bottom w:val="nil"/>
              <w:right w:val="nil"/>
            </w:tcBorders>
          </w:tcPr>
          <w:p w:rsidR="0058177B" w:rsidRPr="00283E83" w:rsidRDefault="00634CD2">
            <w:pPr>
              <w:pStyle w:val="Normal6a"/>
            </w:pPr>
            <w:r w:rsidRPr="00283E83">
              <w:t>1.</w:t>
            </w:r>
            <w:r w:rsidRPr="00283E83">
              <w:tab/>
              <w:t xml:space="preserve">se félicite du rôle joué par la BCE dans la sauvegarde de la stabilité monétaire; souligne que la BCE est l’institution responsable du maintien de la stabilité des prix dans la zone euro; </w:t>
            </w:r>
            <w:r w:rsidRPr="00283E83">
              <w:rPr>
                <w:b/>
                <w:i/>
              </w:rPr>
              <w:t>souligne l’importance du mandat secondaire de la BCE pour promouvoir les objectifs économiques généraux de l’Union énoncés à l’article 3 du traité UE, qui comprennent le plein emploi, le progrès social et la protection de l’environnement;</w:t>
            </w:r>
            <w:r w:rsidRPr="00283E83">
              <w:t xml:space="preserve"> </w:t>
            </w:r>
            <w:r w:rsidRPr="00283E83">
              <w:rPr>
                <w:b/>
                <w:i/>
              </w:rPr>
              <w:t>que le mandat de la BCE, tel qu’il est défini par ses objectifs, est établi à l’article 127 du traité FUE et est donc juridiquement contraignant;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36</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Denis Nesci, Francesco Ventola, Giovanni Crosetto</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lastRenderedPageBreak/>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w:t>
            </w:r>
            <w:r w:rsidRPr="00283E83">
              <w:tab/>
              <w:t>se félicite du rôle joué par la BCE dans la sauvegarde de la stabilité monétaire; souligne que la BCE est l’institution responsable du maintien de la stabilité des prix dans la zone euro;</w:t>
            </w:r>
          </w:p>
        </w:tc>
        <w:tc>
          <w:tcPr>
            <w:tcW w:w="4876" w:type="dxa"/>
            <w:tcBorders>
              <w:top w:val="nil"/>
              <w:left w:val="nil"/>
              <w:bottom w:val="nil"/>
              <w:right w:val="nil"/>
            </w:tcBorders>
          </w:tcPr>
          <w:p w:rsidR="0058177B" w:rsidRPr="00283E83" w:rsidRDefault="00634CD2">
            <w:pPr>
              <w:pStyle w:val="Normal6a"/>
            </w:pPr>
            <w:r w:rsidRPr="00283E83">
              <w:t>1.</w:t>
            </w:r>
            <w:r w:rsidRPr="00283E83">
              <w:tab/>
              <w:t>se félicite du rôle joué par la BCE dans la sauvegarde de la stabilité monétaire; souligne que la BCE est l’institution responsable du maintien de la stabilité des prix dans la zone euro</w:t>
            </w:r>
            <w:r w:rsidRPr="00283E83">
              <w:rPr>
                <w:b/>
                <w:i/>
              </w:rPr>
              <w:t>, tout en tenant compte du bien-être économique plus large de l’Union, y compris de la croissance économique lorsque cela est compatible avec son mandat</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37</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Marco Falcone</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w:t>
            </w:r>
            <w:r w:rsidRPr="00283E83">
              <w:tab/>
              <w:t>se félicite du rôle joué par la BCE dans la sauvegarde de la stabilité monétaire; souligne que la BCE est l’institution responsable du maintien de la stabilité des prix dans la zone euro;</w:t>
            </w:r>
          </w:p>
        </w:tc>
        <w:tc>
          <w:tcPr>
            <w:tcW w:w="4876" w:type="dxa"/>
            <w:tcBorders>
              <w:top w:val="nil"/>
              <w:left w:val="nil"/>
              <w:bottom w:val="nil"/>
              <w:right w:val="nil"/>
            </w:tcBorders>
          </w:tcPr>
          <w:p w:rsidR="0058177B" w:rsidRPr="00283E83" w:rsidRDefault="00634CD2">
            <w:pPr>
              <w:pStyle w:val="Normal6a"/>
            </w:pPr>
            <w:r w:rsidRPr="00283E83">
              <w:t>1.</w:t>
            </w:r>
            <w:r w:rsidRPr="00283E83">
              <w:tab/>
              <w:t xml:space="preserve">se félicite du rôle joué par la BCE dans la sauvegarde de la stabilité monétaire </w:t>
            </w:r>
            <w:r w:rsidRPr="00283E83">
              <w:rPr>
                <w:b/>
                <w:i/>
              </w:rPr>
              <w:t>et financière de l’euro;</w:t>
            </w:r>
            <w:r w:rsidRPr="00283E83">
              <w:t xml:space="preserve"> </w:t>
            </w:r>
            <w:r w:rsidRPr="00283E83">
              <w:rPr>
                <w:b/>
                <w:i/>
              </w:rPr>
              <w:t>souscrit à l’objectif de la BCE qui est de prendre des mesures, le cas échéant, pour sauvegarder la stabilité</w:t>
            </w:r>
            <w:r w:rsidRPr="00283E83">
              <w:t>; souligne que la BCE est l’institution responsable du maintien de la stabilité des prix dans la zone euro;</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{IT}</w:t>
      </w:r>
      <w:r w:rsidRPr="00283E83">
        <w:t>it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38</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Auke Zijlstra, Enikő Győri</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w:t>
            </w:r>
            <w:r w:rsidRPr="00283E83">
              <w:tab/>
            </w:r>
            <w:r w:rsidRPr="00283E83">
              <w:rPr>
                <w:b/>
                <w:i/>
              </w:rPr>
              <w:t>se félicite du rôle joué par</w:t>
            </w:r>
            <w:r w:rsidRPr="00283E83">
              <w:t xml:space="preserve"> la BCE </w:t>
            </w:r>
            <w:r w:rsidRPr="00283E83">
              <w:rPr>
                <w:b/>
                <w:i/>
              </w:rPr>
              <w:lastRenderedPageBreak/>
              <w:t>dans la sauvegarde</w:t>
            </w:r>
            <w:r w:rsidRPr="00283E83">
              <w:t xml:space="preserve"> de la stabilité </w:t>
            </w:r>
            <w:r w:rsidRPr="00283E83">
              <w:rPr>
                <w:b/>
                <w:i/>
              </w:rPr>
              <w:t>monétaire;</w:t>
            </w:r>
            <w:r w:rsidRPr="00283E83">
              <w:t xml:space="preserve"> </w:t>
            </w:r>
            <w:r w:rsidRPr="00283E83">
              <w:rPr>
                <w:b/>
                <w:i/>
              </w:rPr>
              <w:t>souligne que la BCE est l’institution responsable du</w:t>
            </w:r>
            <w:r w:rsidRPr="00283E83">
              <w:t xml:space="preserve"> maintien de la stabilité des prix </w:t>
            </w:r>
            <w:r w:rsidRPr="00283E83">
              <w:rPr>
                <w:b/>
                <w:i/>
              </w:rPr>
              <w:t>dans la zone euro</w:t>
            </w:r>
            <w:r w:rsidRPr="00283E83">
              <w:t>;</w:t>
            </w:r>
          </w:p>
        </w:tc>
        <w:tc>
          <w:tcPr>
            <w:tcW w:w="4876" w:type="dxa"/>
            <w:tcBorders>
              <w:top w:val="nil"/>
              <w:left w:val="nil"/>
              <w:bottom w:val="nil"/>
              <w:right w:val="nil"/>
            </w:tcBorders>
          </w:tcPr>
          <w:p w:rsidR="0058177B" w:rsidRPr="00283E83" w:rsidRDefault="00634CD2">
            <w:pPr>
              <w:pStyle w:val="Normal6a"/>
            </w:pPr>
            <w:r w:rsidRPr="00283E83">
              <w:lastRenderedPageBreak/>
              <w:t>1.</w:t>
            </w:r>
            <w:r w:rsidRPr="00283E83">
              <w:tab/>
            </w:r>
            <w:r w:rsidRPr="00283E83">
              <w:rPr>
                <w:b/>
                <w:i/>
              </w:rPr>
              <w:t>souligne que</w:t>
            </w:r>
            <w:r w:rsidRPr="00283E83">
              <w:t xml:space="preserve"> la BCE </w:t>
            </w:r>
            <w:r w:rsidRPr="00283E83">
              <w:rPr>
                <w:b/>
                <w:i/>
              </w:rPr>
              <w:t xml:space="preserve">est </w:t>
            </w:r>
            <w:r w:rsidRPr="00283E83">
              <w:rPr>
                <w:b/>
                <w:i/>
              </w:rPr>
              <w:lastRenderedPageBreak/>
              <w:t>l’institution responsable du maintien</w:t>
            </w:r>
            <w:r w:rsidRPr="00283E83">
              <w:t xml:space="preserve"> de la stabilité </w:t>
            </w:r>
            <w:r w:rsidRPr="00283E83">
              <w:rPr>
                <w:b/>
                <w:i/>
              </w:rPr>
              <w:t>des prix dans la zone euro;</w:t>
            </w:r>
            <w:r w:rsidRPr="00283E83">
              <w:t xml:space="preserve"> </w:t>
            </w:r>
            <w:r w:rsidRPr="00283E83">
              <w:rPr>
                <w:b/>
                <w:i/>
              </w:rPr>
              <w:t>estime en outre que le</w:t>
            </w:r>
            <w:r w:rsidRPr="00283E83">
              <w:t xml:space="preserve"> maintien de la stabilité des prix </w:t>
            </w:r>
            <w:r w:rsidRPr="00283E83">
              <w:rPr>
                <w:b/>
                <w:i/>
              </w:rPr>
              <w:t>est une condition indispensable à la mise en œuvre des autres objectifs politiques de l’Union</w:t>
            </w:r>
            <w:r w:rsidRPr="00283E83">
              <w:t>;</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{NL}</w:t>
      </w:r>
      <w:r w:rsidRPr="00283E83">
        <w:t>nl</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39</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Isabel Benjumea Benjumea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w:t>
            </w:r>
            <w:r w:rsidRPr="00283E83">
              <w:tab/>
              <w:t>se félicite du rôle joué par la BCE dans la sauvegarde de la stabilité monétaire; souligne que la BCE est l’institution responsable du maintien de la stabilité des prix dans la zone euro;</w:t>
            </w:r>
          </w:p>
        </w:tc>
        <w:tc>
          <w:tcPr>
            <w:tcW w:w="4876" w:type="dxa"/>
            <w:tcBorders>
              <w:top w:val="nil"/>
              <w:left w:val="nil"/>
              <w:bottom w:val="nil"/>
              <w:right w:val="nil"/>
            </w:tcBorders>
          </w:tcPr>
          <w:p w:rsidR="0058177B" w:rsidRPr="00283E83" w:rsidRDefault="00634CD2">
            <w:pPr>
              <w:pStyle w:val="Normal6a"/>
            </w:pPr>
            <w:r w:rsidRPr="00283E83">
              <w:t>1.</w:t>
            </w:r>
            <w:r w:rsidRPr="00283E83">
              <w:tab/>
              <w:t xml:space="preserve">se félicite du rôle joué par la BCE dans la sauvegarde de la stabilité monétaire; souligne que la BCE est l’institution responsable du maintien de la stabilité des prix dans la zone euro </w:t>
            </w:r>
            <w:r w:rsidRPr="00283E83">
              <w:rPr>
                <w:b/>
                <w:i/>
              </w:rPr>
              <w:t>et que cette stabilité ne saurait être compromise par des objectifs secondaires</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40</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Markus Ferber</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w:t>
            </w:r>
            <w:r w:rsidRPr="00283E83">
              <w:tab/>
              <w:t>se félicite du rôle joué par la BCE dans la sauvegarde de la stabilité monétaire; souligne que la BCE est l’institution responsable du maintien de la stabilité des prix dans la zone euro;</w:t>
            </w:r>
          </w:p>
        </w:tc>
        <w:tc>
          <w:tcPr>
            <w:tcW w:w="4876" w:type="dxa"/>
            <w:tcBorders>
              <w:top w:val="nil"/>
              <w:left w:val="nil"/>
              <w:bottom w:val="nil"/>
              <w:right w:val="nil"/>
            </w:tcBorders>
          </w:tcPr>
          <w:p w:rsidR="0058177B" w:rsidRPr="00283E83" w:rsidRDefault="00634CD2">
            <w:pPr>
              <w:pStyle w:val="Normal6a"/>
            </w:pPr>
            <w:r w:rsidRPr="00283E83">
              <w:t>1.</w:t>
            </w:r>
            <w:r w:rsidRPr="00283E83">
              <w:tab/>
              <w:t>se félicite du rôle joué par la BCE dans la sauvegarde de la stabilité monétaire</w:t>
            </w:r>
            <w:r w:rsidRPr="00283E83">
              <w:rPr>
                <w:b/>
                <w:i/>
              </w:rPr>
              <w:t>, condition préalable nécessaire à la croissance et à la stabilité économique</w:t>
            </w:r>
            <w:r w:rsidRPr="00283E83">
              <w:t>; souligne que la BCE est l’institution responsable du maintien de la stabilité des prix dans la zone euro;</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lastRenderedPageBreak/>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41</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Dirk Gotink</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w:t>
            </w:r>
            <w:r w:rsidRPr="00283E83">
              <w:tab/>
              <w:t>se félicite du rôle joué par la BCE dans la sauvegarde de la stabilité monétaire; souligne que la BCE est l’institution responsable du maintien de la stabilité des prix dans la zone euro;</w:t>
            </w:r>
          </w:p>
        </w:tc>
        <w:tc>
          <w:tcPr>
            <w:tcW w:w="4876" w:type="dxa"/>
            <w:tcBorders>
              <w:top w:val="nil"/>
              <w:left w:val="nil"/>
              <w:bottom w:val="nil"/>
              <w:right w:val="nil"/>
            </w:tcBorders>
          </w:tcPr>
          <w:p w:rsidR="0058177B" w:rsidRPr="00283E83" w:rsidRDefault="00634CD2">
            <w:pPr>
              <w:pStyle w:val="Normal6a"/>
            </w:pPr>
            <w:r w:rsidRPr="00283E83">
              <w:t>1.</w:t>
            </w:r>
            <w:r w:rsidRPr="00283E83">
              <w:tab/>
              <w:t xml:space="preserve">se félicite du rôle joué par la BCE dans la sauvegarde de la stabilité monétaire; souligne que la BCE est l’institution responsable du maintien de la stabilité des prix dans la zone euro </w:t>
            </w:r>
            <w:r w:rsidRPr="00283E83">
              <w:rPr>
                <w:b/>
                <w:i/>
              </w:rPr>
              <w:t>pour soutenir une croissance économique stable et prévisible</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42</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Jussi Saramo, Manon Aubry</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w:t>
            </w:r>
            <w:r w:rsidRPr="00283E83">
              <w:tab/>
            </w:r>
            <w:r w:rsidRPr="00283E83">
              <w:rPr>
                <w:b/>
                <w:i/>
              </w:rPr>
              <w:t>se félicite</w:t>
            </w:r>
            <w:r w:rsidRPr="00283E83">
              <w:t xml:space="preserve"> du rôle joué par la BCE dans la sauvegarde de la stabilité monétaire; souligne </w:t>
            </w:r>
            <w:r w:rsidRPr="00283E83">
              <w:rPr>
                <w:b/>
                <w:i/>
              </w:rPr>
              <w:t>que</w:t>
            </w:r>
            <w:r w:rsidRPr="00283E83">
              <w:t xml:space="preserve"> la BCE </w:t>
            </w:r>
            <w:r w:rsidRPr="00283E83">
              <w:rPr>
                <w:b/>
                <w:i/>
              </w:rPr>
              <w:t>est l’institution responsable du maintien de la stabilité des prix dans la zone euro</w:t>
            </w:r>
            <w:r w:rsidRPr="00283E83">
              <w:t>;</w:t>
            </w:r>
          </w:p>
        </w:tc>
        <w:tc>
          <w:tcPr>
            <w:tcW w:w="4876" w:type="dxa"/>
            <w:tcBorders>
              <w:top w:val="nil"/>
              <w:left w:val="nil"/>
              <w:bottom w:val="nil"/>
              <w:right w:val="nil"/>
            </w:tcBorders>
          </w:tcPr>
          <w:p w:rsidR="0058177B" w:rsidRPr="00283E83" w:rsidRDefault="00634CD2">
            <w:pPr>
              <w:pStyle w:val="Normal6a"/>
            </w:pPr>
            <w:r w:rsidRPr="00283E83">
              <w:t>1.</w:t>
            </w:r>
            <w:r w:rsidRPr="00283E83">
              <w:tab/>
            </w:r>
            <w:r w:rsidRPr="00283E83">
              <w:rPr>
                <w:b/>
                <w:i/>
              </w:rPr>
              <w:t>prend acte</w:t>
            </w:r>
            <w:r w:rsidRPr="00283E83">
              <w:t xml:space="preserve"> du rôle joué par la BCE dans la sauvegarde de la stabilité monétaire; souligne </w:t>
            </w:r>
            <w:r w:rsidRPr="00283E83">
              <w:rPr>
                <w:b/>
                <w:i/>
              </w:rPr>
              <w:t>le rôle de</w:t>
            </w:r>
            <w:r w:rsidRPr="00283E83">
              <w:t xml:space="preserve"> la BCE </w:t>
            </w:r>
            <w:r w:rsidRPr="00283E83">
              <w:rPr>
                <w:b/>
                <w:i/>
              </w:rPr>
              <w:t>dans le soutien aux objectifs de politique économique de l’Union</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43</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Isabel Benjumea Benjumea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1 bis.</w:t>
            </w:r>
            <w:r w:rsidRPr="00283E83">
              <w:tab/>
            </w:r>
            <w:r w:rsidRPr="00283E83">
              <w:rPr>
                <w:b/>
                <w:i/>
              </w:rPr>
              <w:t xml:space="preserve">souligne que la stabilité des prix est indispensable pour que la BCE </w:t>
            </w:r>
            <w:r w:rsidRPr="00283E83">
              <w:rPr>
                <w:b/>
                <w:i/>
              </w:rPr>
              <w:lastRenderedPageBreak/>
              <w:t>s’acquitte de sa mission d’appui aux politiques économiques générales de l’Union, telles que celles relatives à la croissance économique, au respect de l’économie de marché et à la libre concurrence, qui visent le plein emploi, la cohésion économique, sociale et territoriale, la coordination de la politique monétaire et la bonne gestion des finances publiques;</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44</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Isabel Benjumea Benjumea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 ter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1 ter.</w:t>
            </w:r>
            <w:r w:rsidRPr="00283E83">
              <w:tab/>
            </w:r>
            <w:r w:rsidRPr="00283E83">
              <w:rPr>
                <w:b/>
                <w:i/>
              </w:rPr>
              <w:t>rappelle que la stabilité des prix est essentielle pour attirer des investissements, favoriser la croissance économique, la création d’emplois ainsi que l’élaboration de nouveaux projets d’investissement et contribuer à la prospérité économique à long terme;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45</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Isabel Benjumea Benjumea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 quater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1 quater.</w:t>
            </w:r>
            <w:r w:rsidRPr="00283E83">
              <w:tab/>
            </w:r>
            <w:r w:rsidRPr="00283E83">
              <w:rPr>
                <w:b/>
                <w:i/>
              </w:rPr>
              <w:t xml:space="preserve">demande que la priorité soit donnée, parmi les politiques économiques de l’Union, à l’exécution rapide des ressources disponibles dans le cadre du programme Next Generation EU afin que ces ressources parviennent au </w:t>
            </w:r>
            <w:r w:rsidRPr="00283E83">
              <w:rPr>
                <w:b/>
                <w:i/>
              </w:rPr>
              <w:lastRenderedPageBreak/>
              <w:t>tissu productif, à l’économie réelle;</w:t>
            </w:r>
            <w:r w:rsidRPr="00283E83">
              <w:t xml:space="preserve"> </w:t>
            </w:r>
            <w:r w:rsidRPr="00283E83">
              <w:rPr>
                <w:b/>
                <w:i/>
              </w:rPr>
              <w:t>souligne qu’il est pour ce faire nécessaire de collaborer avec les autorités nationales, régionales et locales, conformément au règlement établissant la facilité pour la reprise et la résilience, dans le but d’évaluer l’incidence des réformes liées aux plans de relance nationaux,</w:t>
            </w:r>
            <w:r w:rsidRPr="00283E83">
              <w:t xml:space="preserve"> </w:t>
            </w:r>
            <w:r w:rsidRPr="00283E83">
              <w:rPr>
                <w:b/>
                <w:i/>
              </w:rPr>
              <w:t>ainsi que d’établir des mécanismes de gestion qui facilitent les investissements et permettent de surmonter les obstacles et la bureaucratie qui compliquent l’accès aux fonds,</w:t>
            </w:r>
            <w:r w:rsidRPr="00283E83">
              <w:t xml:space="preserve"> </w:t>
            </w:r>
            <w:r w:rsidRPr="00283E83">
              <w:rPr>
                <w:b/>
                <w:i/>
              </w:rPr>
              <w:t>de garantir la transparence et l’accès aux données des bénéficiaires finaux et des transferts,</w:t>
            </w:r>
            <w:r w:rsidRPr="00283E83">
              <w:t xml:space="preserve"> </w:t>
            </w:r>
            <w:r w:rsidRPr="00283E83">
              <w:rPr>
                <w:b/>
                <w:i/>
              </w:rPr>
              <w:t>et, pour finir, de mettre en œuvre des mesures qui permettent de changer de cap et d’obtenir les résultats économiques escomptés lors de l’élaboration de ce plan historique de relance économique;</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46</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Isabel Benjumea Benjumea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 quinquies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1 quinquies.</w:t>
            </w:r>
            <w:r w:rsidRPr="00283E83">
              <w:tab/>
            </w:r>
            <w:r w:rsidRPr="00283E83">
              <w:rPr>
                <w:b/>
                <w:i/>
              </w:rPr>
              <w:t>observe que la BCE, de même que les autres institutions de l’Union européenne, doit inscrire parmi ses nouvelles priorités d’action l’exécution rapide de toutes les ressources disponibles;</w:t>
            </w:r>
            <w:r w:rsidRPr="00283E83">
              <w:t xml:space="preserve"> </w:t>
            </w:r>
            <w:r w:rsidRPr="00283E83">
              <w:rPr>
                <w:b/>
                <w:i/>
              </w:rPr>
              <w:t>souligne que, dans un contexte de nombreuses crises économiques, transitions en cours ayant des conséquences sociales, guerres et catastrophes naturelles ou sanitaires, la population a besoin de réponses rapides et immédiates qui contribuent à atténuer les effets de ces graves problèmes;</w:t>
            </w:r>
            <w:r w:rsidRPr="00283E83">
              <w:t xml:space="preserve"> </w:t>
            </w:r>
            <w:r w:rsidRPr="00283E83">
              <w:rPr>
                <w:b/>
                <w:i/>
              </w:rPr>
              <w:t xml:space="preserve">indique qu’il est par conséquent nécessaire </w:t>
            </w:r>
            <w:r w:rsidRPr="00283E83">
              <w:rPr>
                <w:b/>
                <w:i/>
              </w:rPr>
              <w:lastRenderedPageBreak/>
              <w:t>d’analyser et d’évaluer les multiples programmes, fonds et aides de l’Union qui existent, lesquels sont loin de fonctionner de manière coordonnée et provoquent des complications administratives et des doubles emplois, ce qui entraîne de faibles taux d’exécution et une arrivée tardive des fonds;</w:t>
            </w:r>
            <w:r w:rsidRPr="00283E83">
              <w:t xml:space="preserve"> </w:t>
            </w:r>
            <w:r w:rsidRPr="00283E83">
              <w:rPr>
                <w:b/>
                <w:i/>
              </w:rPr>
              <w:t>relève que les institutions de l’Union doivent se fixer comme priorités économiques la gestion efficace des programmes, la bonne communication du contenu de ces programmes à la population européenne et aux secteurs concernés, la coordination du fonctionnement des programmes et des efforts des administrations compétentes dans différents domaines, la création de nouveaux outils de gestion pour assouplir les transferts entre programmes, ainsi que l’affectation des ressources aux territoires ou secteurs concernés;</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47</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Isabel Benjumea Benjumea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w:t>
            </w:r>
            <w:r w:rsidRPr="00283E83">
              <w:tab/>
              <w:t xml:space="preserve">souligne que l’indépendance statutaire de la BCE, telle qu’elle est consacrée dans les traités, est un préalable indispensable à l’accomplissement </w:t>
            </w:r>
            <w:r w:rsidRPr="00283E83">
              <w:rPr>
                <w:b/>
                <w:i/>
              </w:rPr>
              <w:t>de son mandat</w:t>
            </w:r>
            <w:r w:rsidRPr="00283E83">
              <w:t>;</w:t>
            </w:r>
          </w:p>
        </w:tc>
        <w:tc>
          <w:tcPr>
            <w:tcW w:w="4876" w:type="dxa"/>
            <w:tcBorders>
              <w:top w:val="nil"/>
              <w:left w:val="nil"/>
              <w:bottom w:val="nil"/>
              <w:right w:val="nil"/>
            </w:tcBorders>
          </w:tcPr>
          <w:p w:rsidR="0058177B" w:rsidRPr="00283E83" w:rsidRDefault="00634CD2">
            <w:pPr>
              <w:pStyle w:val="Normal6a"/>
            </w:pPr>
            <w:r w:rsidRPr="00283E83">
              <w:t>2.</w:t>
            </w:r>
            <w:r w:rsidRPr="00283E83">
              <w:tab/>
              <w:t xml:space="preserve">souligne que l’indépendance statutaire de la BCE, telle qu’elle est consacrée dans les traités, est un préalable indispensable à l’accomplissement </w:t>
            </w:r>
            <w:r w:rsidRPr="00283E83">
              <w:rPr>
                <w:b/>
                <w:i/>
              </w:rPr>
              <w:t>du mandat qui lui a été confié de maintenir la stabilité des prix de la zone euro et de contribuer ainsi à la croissance économique et à la création d’emplois</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48</w:t>
      </w:r>
      <w:r w:rsidRPr="00283E83">
        <w:rPr>
          <w:rStyle w:val="HideTWBExt"/>
        </w:rPr>
        <w:t>&lt;/NumAm&gt;</w:t>
      </w:r>
    </w:p>
    <w:p w:rsidR="0058177B" w:rsidRPr="00283E83" w:rsidRDefault="00634CD2">
      <w:pPr>
        <w:pStyle w:val="NormalBold"/>
      </w:pPr>
      <w:r w:rsidRPr="00283E83">
        <w:rPr>
          <w:rStyle w:val="HideTWBExt"/>
          <w:b w:val="0"/>
        </w:rPr>
        <w:lastRenderedPageBreak/>
        <w:t>&lt;RepeatBlock-By&gt;&lt;Members&gt;</w:t>
      </w:r>
      <w:r w:rsidRPr="00283E83">
        <w:t>Jussi Saramo</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w:t>
            </w:r>
            <w:r w:rsidRPr="00283E83">
              <w:tab/>
            </w:r>
            <w:r w:rsidRPr="00283E83">
              <w:rPr>
                <w:b/>
                <w:i/>
              </w:rPr>
              <w:t>souligne que</w:t>
            </w:r>
            <w:r w:rsidRPr="00283E83">
              <w:t xml:space="preserve"> l’indépendance statutaire de la BCE, telle qu’elle est consacrée dans les traités</w:t>
            </w:r>
            <w:r w:rsidRPr="00283E83">
              <w:rPr>
                <w:b/>
                <w:i/>
              </w:rPr>
              <w:t>, est un préalable indispensable à l’accomplissement de son mandat</w:t>
            </w:r>
            <w:r w:rsidRPr="00283E83">
              <w:t>;</w:t>
            </w:r>
          </w:p>
        </w:tc>
        <w:tc>
          <w:tcPr>
            <w:tcW w:w="4876" w:type="dxa"/>
            <w:tcBorders>
              <w:top w:val="nil"/>
              <w:left w:val="nil"/>
              <w:bottom w:val="nil"/>
              <w:right w:val="nil"/>
            </w:tcBorders>
          </w:tcPr>
          <w:p w:rsidR="0058177B" w:rsidRPr="00283E83" w:rsidRDefault="00634CD2">
            <w:pPr>
              <w:pStyle w:val="Normal6a"/>
            </w:pPr>
            <w:r w:rsidRPr="00283E83">
              <w:t>2.</w:t>
            </w:r>
            <w:r w:rsidRPr="00283E83">
              <w:tab/>
            </w:r>
            <w:r w:rsidRPr="00283E83">
              <w:rPr>
                <w:b/>
                <w:i/>
              </w:rPr>
              <w:t>prend acte de</w:t>
            </w:r>
            <w:r w:rsidRPr="00283E83">
              <w:t xml:space="preserve"> l’indépendance statutaire de la BCE, telle qu’elle est consacrée dans les traités;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49</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Bas Eickhout</w:t>
      </w:r>
      <w:r w:rsidRPr="00283E83">
        <w:rPr>
          <w:rStyle w:val="HideTWBExt"/>
          <w:b w:val="0"/>
        </w:rPr>
        <w:t>&lt;/Members&gt;</w:t>
      </w:r>
    </w:p>
    <w:p w:rsidR="0058177B" w:rsidRPr="00283E83" w:rsidRDefault="00634CD2">
      <w:r w:rsidRPr="00283E83">
        <w:rPr>
          <w:rStyle w:val="HideTWBExt"/>
        </w:rPr>
        <w:t>&lt;AuNomDe&gt;</w:t>
      </w:r>
      <w:r w:rsidRPr="00283E83">
        <w:rPr>
          <w:rStyle w:val="HideTWBInt"/>
        </w:rPr>
        <w:t>{Greens/EFA}</w:t>
      </w:r>
      <w:r w:rsidRPr="00283E83">
        <w:t>au nom du groupe Verts/ALE</w:t>
      </w:r>
      <w:r w:rsidRPr="00283E83">
        <w:rPr>
          <w:rStyle w:val="HideTWBExt"/>
        </w:rPr>
        <w:t>&lt;/AuNomDe&gt;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w:t>
            </w:r>
            <w:r w:rsidRPr="00283E83">
              <w:tab/>
              <w:t xml:space="preserve">souligne </w:t>
            </w:r>
            <w:r w:rsidRPr="00283E83">
              <w:rPr>
                <w:b/>
                <w:i/>
              </w:rPr>
              <w:t>que</w:t>
            </w:r>
            <w:r w:rsidRPr="00283E83">
              <w:t xml:space="preserve"> l’indépendance statutaire de la BCE, telle qu’elle est consacrée dans les traités</w:t>
            </w:r>
            <w:r w:rsidRPr="00283E83">
              <w:rPr>
                <w:b/>
                <w:i/>
              </w:rPr>
              <w:t>, est un préalable indispensable à l’accomplissement de son mandat</w:t>
            </w:r>
            <w:r w:rsidRPr="00283E83">
              <w:t>;</w:t>
            </w:r>
          </w:p>
        </w:tc>
        <w:tc>
          <w:tcPr>
            <w:tcW w:w="4876" w:type="dxa"/>
            <w:tcBorders>
              <w:top w:val="nil"/>
              <w:left w:val="nil"/>
              <w:bottom w:val="nil"/>
              <w:right w:val="nil"/>
            </w:tcBorders>
          </w:tcPr>
          <w:p w:rsidR="0058177B" w:rsidRPr="00283E83" w:rsidRDefault="00634CD2">
            <w:pPr>
              <w:pStyle w:val="Normal6a"/>
            </w:pPr>
            <w:r w:rsidRPr="00283E83">
              <w:t>2.</w:t>
            </w:r>
            <w:r w:rsidRPr="00283E83">
              <w:tab/>
              <w:t>souligne l’indépendance statutaire de la BCE, telle qu’elle est consacrée dans les traités;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50</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Auke Zijlstra, Jorge Martín Frías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3</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3.</w:t>
            </w:r>
            <w:r w:rsidRPr="00283E83">
              <w:tab/>
              <w:t xml:space="preserve">souligne l’importance de l’indépendance politique de la BCE, qui devrait rester inchangée; souligne que cette indépendance exige que la BCE s’abstienne à son tour de prendre des </w:t>
            </w:r>
            <w:r w:rsidRPr="00283E83">
              <w:lastRenderedPageBreak/>
              <w:t>décisions politiques;</w:t>
            </w:r>
          </w:p>
        </w:tc>
        <w:tc>
          <w:tcPr>
            <w:tcW w:w="4876" w:type="dxa"/>
            <w:tcBorders>
              <w:top w:val="nil"/>
              <w:left w:val="nil"/>
              <w:bottom w:val="nil"/>
              <w:right w:val="nil"/>
            </w:tcBorders>
          </w:tcPr>
          <w:p w:rsidR="0058177B" w:rsidRPr="00283E83" w:rsidRDefault="00634CD2">
            <w:pPr>
              <w:pStyle w:val="Normal6a"/>
            </w:pPr>
            <w:r w:rsidRPr="00283E83">
              <w:lastRenderedPageBreak/>
              <w:t>3.</w:t>
            </w:r>
            <w:r w:rsidRPr="00283E83">
              <w:tab/>
              <w:t xml:space="preserve">souligne l’importance de l’indépendance politique de la BCE, qui devrait rester inchangée; souligne que cette indépendance exige que la BCE s’abstienne à son tour de prendre des </w:t>
            </w:r>
            <w:r w:rsidRPr="00283E83">
              <w:lastRenderedPageBreak/>
              <w:t xml:space="preserve">décisions politiques; </w:t>
            </w:r>
            <w:r w:rsidRPr="00283E83">
              <w:rPr>
                <w:b/>
                <w:i/>
              </w:rPr>
              <w:t>souligne que l’indépendance de la BCE est en contradiction avec son mandat secondaire, à savoir le soutien aux politiques économiques générales de l’Union, afin de contribuer à la réalisation des objectifs politiques énoncés à l’article 3 du traité UE;</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{NL}</w:t>
      </w:r>
      <w:r w:rsidRPr="00283E83">
        <w:t>nl</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51</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Evelyn Regner, René Repasi, Irene Tinagli, Francisco Assis, Jonás Fernández, Niels Fuglsang, Matthias Ecke, Nikos Papandreou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3</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3.</w:t>
            </w:r>
            <w:r w:rsidRPr="00283E83">
              <w:tab/>
              <w:t xml:space="preserve">souligne l’importance de l’indépendance politique de la BCE, qui devrait rester inchangée; souligne que cette indépendance exige que la BCE s’abstienne </w:t>
            </w:r>
            <w:r w:rsidRPr="00283E83">
              <w:rPr>
                <w:b/>
                <w:i/>
              </w:rPr>
              <w:t>à son tour</w:t>
            </w:r>
            <w:r w:rsidRPr="00283E83">
              <w:t xml:space="preserve"> de prendre des décisions politiques;</w:t>
            </w:r>
          </w:p>
        </w:tc>
        <w:tc>
          <w:tcPr>
            <w:tcW w:w="4876" w:type="dxa"/>
            <w:tcBorders>
              <w:top w:val="nil"/>
              <w:left w:val="nil"/>
              <w:bottom w:val="nil"/>
              <w:right w:val="nil"/>
            </w:tcBorders>
          </w:tcPr>
          <w:p w:rsidR="0058177B" w:rsidRPr="00283E83" w:rsidRDefault="00634CD2">
            <w:pPr>
              <w:pStyle w:val="Normal6a"/>
            </w:pPr>
            <w:r w:rsidRPr="00283E83">
              <w:t>3.</w:t>
            </w:r>
            <w:r w:rsidRPr="00283E83">
              <w:tab/>
              <w:t xml:space="preserve">souligne l’importance de l’indépendance politique de la BCE, qui devrait rester inchangée; souligne que cette indépendance exige que la BCE s’abstienne de prendre des décisions politiques; </w:t>
            </w:r>
            <w:r w:rsidRPr="00283E83">
              <w:rPr>
                <w:b/>
                <w:i/>
              </w:rPr>
              <w:t>se félicite de la coopération institutionnelle, soulignant à cet égard l’importance du niveau correspondant de responsabilité devant le Parlement européen;</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52</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Isabel Benjumea Benjumea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3</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3.</w:t>
            </w:r>
            <w:r w:rsidRPr="00283E83">
              <w:tab/>
              <w:t xml:space="preserve">souligne l’importance de l’indépendance politique de la BCE, qui devrait rester inchangée; souligne que cette indépendance exige que la BCE </w:t>
            </w:r>
            <w:r w:rsidRPr="00283E83">
              <w:lastRenderedPageBreak/>
              <w:t>s’abstienne à son tour de prendre des décisions politiques;</w:t>
            </w:r>
          </w:p>
        </w:tc>
        <w:tc>
          <w:tcPr>
            <w:tcW w:w="4876" w:type="dxa"/>
            <w:tcBorders>
              <w:top w:val="nil"/>
              <w:left w:val="nil"/>
              <w:bottom w:val="nil"/>
              <w:right w:val="nil"/>
            </w:tcBorders>
          </w:tcPr>
          <w:p w:rsidR="0058177B" w:rsidRPr="00283E83" w:rsidRDefault="00634CD2">
            <w:pPr>
              <w:pStyle w:val="Normal6a"/>
            </w:pPr>
            <w:r w:rsidRPr="00283E83">
              <w:lastRenderedPageBreak/>
              <w:t>3.</w:t>
            </w:r>
            <w:r w:rsidRPr="00283E83">
              <w:tab/>
              <w:t xml:space="preserve">souligne l’importance de l’indépendance politique de la BCE, qui devrait rester inchangée; souligne que cette indépendance exige que la BCE </w:t>
            </w:r>
            <w:r w:rsidRPr="00283E83">
              <w:lastRenderedPageBreak/>
              <w:t xml:space="preserve">s’abstienne à son tour de prendre des décisions politiques </w:t>
            </w:r>
            <w:r w:rsidRPr="00283E83">
              <w:rPr>
                <w:b/>
                <w:i/>
              </w:rPr>
              <w:t>et emploie tous ses moyens à la réalisation de l’objectif principal de stabilité des prix afin de contribuer ainsi à la croissance économique et à la création d’emplois</w:t>
            </w:r>
            <w:r w:rsidRPr="00283E83">
              <w:t>;</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53</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Bas Eickhout</w:t>
      </w:r>
      <w:r w:rsidRPr="00283E83">
        <w:rPr>
          <w:rStyle w:val="HideTWBExt"/>
          <w:b w:val="0"/>
        </w:rPr>
        <w:t>&lt;/Members&gt;</w:t>
      </w:r>
    </w:p>
    <w:p w:rsidR="0058177B" w:rsidRPr="00283E83" w:rsidRDefault="00634CD2">
      <w:r w:rsidRPr="00283E83">
        <w:rPr>
          <w:rStyle w:val="HideTWBExt"/>
        </w:rPr>
        <w:t>&lt;AuNomDe&gt;</w:t>
      </w:r>
      <w:r w:rsidRPr="00283E83">
        <w:rPr>
          <w:rStyle w:val="HideTWBInt"/>
        </w:rPr>
        <w:t>{Greens/EFA}</w:t>
      </w:r>
      <w:r w:rsidRPr="00283E83">
        <w:t>au nom du groupe Verts/ALE</w:t>
      </w:r>
      <w:r w:rsidRPr="00283E83">
        <w:rPr>
          <w:rStyle w:val="HideTWBExt"/>
        </w:rPr>
        <w:t>&lt;/AuNomDe&gt;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3</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3.</w:t>
            </w:r>
            <w:r w:rsidRPr="00283E83">
              <w:tab/>
              <w:t>souligne l’importance de l’indépendance politique de la BCE</w:t>
            </w:r>
            <w:r w:rsidRPr="00283E83">
              <w:rPr>
                <w:b/>
                <w:i/>
              </w:rPr>
              <w:t>, qui devrait rester inchangée</w:t>
            </w:r>
            <w:r w:rsidRPr="00283E83">
              <w:t xml:space="preserve">; souligne que cette indépendance exige que la BCE s’abstienne à son tour de prendre des </w:t>
            </w:r>
            <w:r w:rsidRPr="00283E83">
              <w:rPr>
                <w:b/>
                <w:i/>
              </w:rPr>
              <w:t>décisions</w:t>
            </w:r>
            <w:r w:rsidRPr="00283E83">
              <w:t xml:space="preserve"> politiques;</w:t>
            </w:r>
          </w:p>
        </w:tc>
        <w:tc>
          <w:tcPr>
            <w:tcW w:w="4876" w:type="dxa"/>
            <w:tcBorders>
              <w:top w:val="nil"/>
              <w:left w:val="nil"/>
              <w:bottom w:val="nil"/>
              <w:right w:val="nil"/>
            </w:tcBorders>
          </w:tcPr>
          <w:p w:rsidR="0058177B" w:rsidRPr="00283E83" w:rsidRDefault="00634CD2">
            <w:pPr>
              <w:pStyle w:val="Normal6a"/>
            </w:pPr>
            <w:r w:rsidRPr="00283E83">
              <w:t>3.</w:t>
            </w:r>
            <w:r w:rsidRPr="00283E83">
              <w:tab/>
              <w:t xml:space="preserve">souligne l’importance de l’indépendance politique de la BCE; souligne que cette indépendance exige que la BCE s’abstienne à son tour de prendre des </w:t>
            </w:r>
            <w:r w:rsidRPr="00283E83">
              <w:rPr>
                <w:b/>
                <w:i/>
              </w:rPr>
              <w:t>mesures</w:t>
            </w:r>
            <w:r w:rsidRPr="00283E83">
              <w:t xml:space="preserve"> politiques</w:t>
            </w:r>
            <w:r w:rsidRPr="00283E83">
              <w:rPr>
                <w:b/>
                <w:i/>
              </w:rPr>
              <w:t>, y compris en donnant instruction aux gouvernements nationaux de prendre des mesures budgétaires et structurelles spécifiques</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54</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Engin Eroglu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3</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3.</w:t>
            </w:r>
            <w:r w:rsidRPr="00283E83">
              <w:tab/>
              <w:t>souligne l’importance de l’indépendance politique de la BCE, qui devrait rester inchangée; souligne que cette indépendance exige que la BCE s’abstienne à son tour de prendre des décisions politiques;</w:t>
            </w:r>
          </w:p>
        </w:tc>
        <w:tc>
          <w:tcPr>
            <w:tcW w:w="4876" w:type="dxa"/>
            <w:tcBorders>
              <w:top w:val="nil"/>
              <w:left w:val="nil"/>
              <w:bottom w:val="nil"/>
              <w:right w:val="nil"/>
            </w:tcBorders>
          </w:tcPr>
          <w:p w:rsidR="0058177B" w:rsidRPr="00283E83" w:rsidRDefault="00634CD2">
            <w:pPr>
              <w:pStyle w:val="Normal6a"/>
            </w:pPr>
            <w:r w:rsidRPr="00283E83">
              <w:t>3.</w:t>
            </w:r>
            <w:r w:rsidRPr="00283E83">
              <w:tab/>
              <w:t>souligne l’importance de l’indépendance politique de la BCE, qui devrait rester inchangée; souligne que cette indépendance exige que la BCE s’abstienne à son tour de prendre des décisions politiques</w:t>
            </w:r>
            <w:r w:rsidRPr="00283E83">
              <w:rPr>
                <w:b/>
                <w:i/>
              </w:rPr>
              <w:t xml:space="preserve">, y compris des politiques climatiques, et qu’elle s’en tienne donc au principe de neutralité du </w:t>
            </w:r>
            <w:r w:rsidRPr="00283E83">
              <w:rPr>
                <w:b/>
                <w:i/>
              </w:rPr>
              <w:lastRenderedPageBreak/>
              <w:t>marché</w:t>
            </w:r>
            <w:r w:rsidRPr="00283E83">
              <w:t>;</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55</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Jussi Saramo, Manon Aubry</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3</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3.</w:t>
            </w:r>
            <w:r w:rsidRPr="00283E83">
              <w:tab/>
              <w:t xml:space="preserve">souligne l’importance de </w:t>
            </w:r>
            <w:r w:rsidRPr="00283E83">
              <w:rPr>
                <w:b/>
                <w:i/>
              </w:rPr>
              <w:t>l’indépendance politique de la BCE, qui devrait rester inchangée;</w:t>
            </w:r>
            <w:r w:rsidRPr="00283E83">
              <w:t xml:space="preserve"> </w:t>
            </w:r>
            <w:r w:rsidRPr="00283E83">
              <w:rPr>
                <w:b/>
                <w:i/>
              </w:rPr>
              <w:t>souligne que cette indépendance exige que</w:t>
            </w:r>
            <w:r w:rsidRPr="00283E83">
              <w:t xml:space="preserve"> la BCE </w:t>
            </w:r>
            <w:r w:rsidRPr="00283E83">
              <w:rPr>
                <w:b/>
                <w:i/>
              </w:rPr>
              <w:t>s’abstienne à son tour de prendre des décisions politiques</w:t>
            </w:r>
            <w:r w:rsidRPr="00283E83">
              <w:t>;</w:t>
            </w:r>
          </w:p>
        </w:tc>
        <w:tc>
          <w:tcPr>
            <w:tcW w:w="4876" w:type="dxa"/>
            <w:tcBorders>
              <w:top w:val="nil"/>
              <w:left w:val="nil"/>
              <w:bottom w:val="nil"/>
              <w:right w:val="nil"/>
            </w:tcBorders>
          </w:tcPr>
          <w:p w:rsidR="0058177B" w:rsidRPr="00283E83" w:rsidRDefault="00634CD2">
            <w:pPr>
              <w:pStyle w:val="Normal6a"/>
            </w:pPr>
            <w:r w:rsidRPr="00283E83">
              <w:t>3.</w:t>
            </w:r>
            <w:r w:rsidRPr="00283E83">
              <w:tab/>
              <w:t xml:space="preserve">souligne l’importance de </w:t>
            </w:r>
            <w:r w:rsidRPr="00283E83">
              <w:rPr>
                <w:b/>
                <w:i/>
              </w:rPr>
              <w:t>la responsabilité de</w:t>
            </w:r>
            <w:r w:rsidRPr="00283E83">
              <w:t xml:space="preserve"> la BCE </w:t>
            </w:r>
            <w:r w:rsidRPr="00283E83">
              <w:rPr>
                <w:b/>
                <w:i/>
              </w:rPr>
              <w:t>devant le Parlement européen</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56</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Fernando Navarrete Rojas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3</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3.</w:t>
            </w:r>
            <w:r w:rsidRPr="00283E83">
              <w:tab/>
              <w:t xml:space="preserve">souligne l’importance de l’indépendance politique de la BCE, qui devrait rester inchangée; souligne que cette indépendance exige que la BCE s’abstienne à son tour de prendre des décisions </w:t>
            </w:r>
            <w:r w:rsidRPr="00283E83">
              <w:rPr>
                <w:b/>
                <w:i/>
              </w:rPr>
              <w:t>politiques</w:t>
            </w:r>
            <w:r w:rsidRPr="00283E83">
              <w:t>;</w:t>
            </w:r>
          </w:p>
        </w:tc>
        <w:tc>
          <w:tcPr>
            <w:tcW w:w="4876" w:type="dxa"/>
            <w:tcBorders>
              <w:top w:val="nil"/>
              <w:left w:val="nil"/>
              <w:bottom w:val="nil"/>
              <w:right w:val="nil"/>
            </w:tcBorders>
          </w:tcPr>
          <w:p w:rsidR="0058177B" w:rsidRPr="00283E83" w:rsidRDefault="00634CD2">
            <w:pPr>
              <w:pStyle w:val="Normal6a"/>
            </w:pPr>
            <w:r w:rsidRPr="00283E83">
              <w:t>3.</w:t>
            </w:r>
            <w:r w:rsidRPr="00283E83">
              <w:tab/>
              <w:t xml:space="preserve">souligne l’importance de l’indépendance politique de la BCE, qui devrait rester inchangée; souligne que cette indépendance exige que la BCE s’abstienne à son tour de prendre des décisions </w:t>
            </w:r>
            <w:r w:rsidRPr="00283E83">
              <w:rPr>
                <w:b/>
                <w:i/>
              </w:rPr>
              <w:t>qui ne relèvent pas de son mandat</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57</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Bas Eickhout</w:t>
      </w:r>
      <w:r w:rsidRPr="00283E83">
        <w:rPr>
          <w:rStyle w:val="HideTWBExt"/>
          <w:b w:val="0"/>
        </w:rPr>
        <w:t>&lt;/Members&gt;</w:t>
      </w:r>
    </w:p>
    <w:p w:rsidR="0058177B" w:rsidRPr="00283E83" w:rsidRDefault="00634CD2">
      <w:r w:rsidRPr="00283E83">
        <w:rPr>
          <w:rStyle w:val="HideTWBExt"/>
        </w:rPr>
        <w:t>&lt;AuNomDe&gt;</w:t>
      </w:r>
      <w:r w:rsidRPr="00283E83">
        <w:rPr>
          <w:rStyle w:val="HideTWBInt"/>
        </w:rPr>
        <w:t>{Greens/EFA}</w:t>
      </w:r>
      <w:r w:rsidRPr="00283E83">
        <w:t>au nom du groupe Verts/ALE</w:t>
      </w:r>
      <w:r w:rsidRPr="00283E83">
        <w:rPr>
          <w:rStyle w:val="HideTWBExt"/>
        </w:rPr>
        <w:t>&lt;/AuNomDe&gt;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lastRenderedPageBreak/>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3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3 bis.</w:t>
            </w:r>
            <w:r w:rsidRPr="00283E83">
              <w:tab/>
            </w:r>
            <w:r w:rsidRPr="00283E83">
              <w:rPr>
                <w:b/>
                <w:i/>
              </w:rPr>
              <w:t>invite la BCE et le Parlement européen à tirer pleinement parti des dispositions en matière de responsabilité et de transparence et, dans la mesure du possible, à les renforcer davantage, sans préjudice de l’indépendance de la BCE;</w:t>
            </w:r>
            <w:r w:rsidRPr="00283E83">
              <w:t xml:space="preserve"> </w:t>
            </w:r>
            <w:r w:rsidRPr="00283E83">
              <w:rPr>
                <w:b/>
                <w:i/>
              </w:rPr>
              <w:t>invite la BCE à renforcer le dialogue avec les parlements nationaux;</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58</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Engin Eroglu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3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3 bis.</w:t>
            </w:r>
            <w:r w:rsidRPr="00283E83">
              <w:tab/>
            </w:r>
            <w:r w:rsidRPr="00283E83">
              <w:rPr>
                <w:b/>
                <w:i/>
              </w:rPr>
              <w:t>souligne que la conduite d’opérations monétaires de manière neutre sur le marché découle logiquement du principe de l’indépendance de la banque centrale;</w:t>
            </w:r>
            <w:r w:rsidRPr="00283E83">
              <w:t xml:space="preserve"> </w:t>
            </w:r>
            <w:r w:rsidRPr="00283E83">
              <w:rPr>
                <w:b/>
                <w:i/>
              </w:rPr>
              <w:t>souligne que s’écarter de ce principe implique que la BCE favorise un acteur du marché plutôt qu’un autre en fonction de ses propres préférences;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59</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Bas Eickhout</w:t>
      </w:r>
      <w:r w:rsidRPr="00283E83">
        <w:rPr>
          <w:rStyle w:val="HideTWBExt"/>
          <w:b w:val="0"/>
        </w:rPr>
        <w:t>&lt;/Members&gt;</w:t>
      </w:r>
    </w:p>
    <w:p w:rsidR="0058177B" w:rsidRPr="00283E83" w:rsidRDefault="00634CD2">
      <w:r w:rsidRPr="00283E83">
        <w:rPr>
          <w:rStyle w:val="HideTWBExt"/>
        </w:rPr>
        <w:t>&lt;AuNomDe&gt;</w:t>
      </w:r>
      <w:r w:rsidRPr="00283E83">
        <w:rPr>
          <w:rStyle w:val="HideTWBInt"/>
        </w:rPr>
        <w:t>{Greens/EFA}</w:t>
      </w:r>
      <w:r w:rsidRPr="00283E83">
        <w:t>au nom du groupe Verts/ALE</w:t>
      </w:r>
      <w:r w:rsidRPr="00283E83">
        <w:rPr>
          <w:rStyle w:val="HideTWBExt"/>
        </w:rPr>
        <w:t>&lt;/AuNomDe&gt;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4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4 bis.</w:t>
            </w:r>
            <w:r w:rsidRPr="00283E83">
              <w:tab/>
            </w:r>
            <w:r w:rsidRPr="00283E83">
              <w:rPr>
                <w:b/>
                <w:i/>
              </w:rPr>
              <w:t>reconnaît que, si une politique monétaire stricte peut être efficace lorsque l’inflation est principalement due à des facteurs de demande tels que la croissance excessive des salaires, la consommation ou les dépenses des budgets publics, son impact peut être plus limité lorsqu’il s’agit de faire face aux chocs d’offre;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60</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Bas Eickhout</w:t>
      </w:r>
      <w:r w:rsidRPr="00283E83">
        <w:rPr>
          <w:rStyle w:val="HideTWBExt"/>
          <w:b w:val="0"/>
        </w:rPr>
        <w:t>&lt;/Members&gt;</w:t>
      </w:r>
    </w:p>
    <w:p w:rsidR="0058177B" w:rsidRPr="00283E83" w:rsidRDefault="00634CD2">
      <w:r w:rsidRPr="00283E83">
        <w:rPr>
          <w:rStyle w:val="HideTWBExt"/>
        </w:rPr>
        <w:t>&lt;AuNomDe&gt;</w:t>
      </w:r>
      <w:r w:rsidRPr="00283E83">
        <w:rPr>
          <w:rStyle w:val="HideTWBInt"/>
        </w:rPr>
        <w:t>{Greens/EFA}</w:t>
      </w:r>
      <w:r w:rsidRPr="00283E83">
        <w:t>au nom du groupe Verts/ALE</w:t>
      </w:r>
      <w:r w:rsidRPr="00283E83">
        <w:rPr>
          <w:rStyle w:val="HideTWBExt"/>
        </w:rPr>
        <w:t>&lt;/AuNomDe&gt;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4 ter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4 ter.</w:t>
            </w:r>
            <w:r w:rsidRPr="00283E83">
              <w:tab/>
            </w:r>
            <w:r w:rsidRPr="00283E83">
              <w:rPr>
                <w:b/>
                <w:i/>
              </w:rPr>
              <w:t>souligne que les tensions géopolitiques et la crise climatique et environnementale ont une incidence sur le mécanisme de formation des prix en perturbant l’approvisionnement dans des secteurs d’importance systémique tels que l’énergie, l’alimentation et les infrastructures commerciales;</w:t>
            </w:r>
            <w:r w:rsidRPr="00283E83">
              <w:t xml:space="preserve"> </w:t>
            </w:r>
            <w:r w:rsidRPr="00283E83">
              <w:rPr>
                <w:b/>
                <w:i/>
              </w:rPr>
              <w:t>est préoccupé par le fait qu’en réaction à des chocs d’approvisionnement plus fréquents, les entreprises coordonnent les hausses de prix afin de protéger, voire d’augmenter les marges bénéficiaires, en multipliant et en amplifiant les chocs sectoriels;</w:t>
            </w:r>
            <w:r w:rsidRPr="00283E83">
              <w:t xml:space="preserve"> </w:t>
            </w:r>
            <w:r w:rsidRPr="00283E83">
              <w:rPr>
                <w:b/>
                <w:i/>
              </w:rPr>
              <w:t>demande, à cet égard, un nouveau cadre de gouvernance de l’inflation qui coordonnerait un large éventail de parties prenantes et de domaines d’action, y compris les autorités chargées de la concurrence, de la politique budgétaire, de la politique monétaire et des statistiques, afin de prévenir et d’atténuer de telles perturbations;</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61</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Jussi Saramo, Manon Aubry</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5</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5.</w:t>
            </w:r>
            <w:r w:rsidRPr="00283E83">
              <w:tab/>
            </w:r>
            <w:r w:rsidRPr="00283E83">
              <w:rPr>
                <w:b/>
                <w:i/>
              </w:rPr>
              <w:t>regrette que dans certains États membres, les niveaux d’inflation restent supérieurs à l’objectif de 2 % fixé par la BCE</w:t>
            </w:r>
            <w:r w:rsidRPr="00283E83">
              <w:t xml:space="preserve">; souligne que </w:t>
            </w:r>
            <w:r w:rsidRPr="00283E83">
              <w:rPr>
                <w:b/>
                <w:i/>
              </w:rPr>
              <w:t>l’inflation réduit le pouvoir d’achat des revenus fixes, de l’épargne et des pensions et qu’elle fausse la fonction de signalisation</w:t>
            </w:r>
            <w:r w:rsidRPr="00283E83">
              <w:t xml:space="preserve"> des prix, </w:t>
            </w:r>
            <w:r w:rsidRPr="00283E83">
              <w:rPr>
                <w:b/>
                <w:i/>
              </w:rPr>
              <w:t>qui garantit une allocation efficace des ressources</w:t>
            </w:r>
            <w:r w:rsidRPr="00283E83">
              <w:t>;</w:t>
            </w:r>
          </w:p>
        </w:tc>
        <w:tc>
          <w:tcPr>
            <w:tcW w:w="4876" w:type="dxa"/>
            <w:tcBorders>
              <w:top w:val="nil"/>
              <w:left w:val="nil"/>
              <w:bottom w:val="nil"/>
              <w:right w:val="nil"/>
            </w:tcBorders>
          </w:tcPr>
          <w:p w:rsidR="0058177B" w:rsidRPr="00283E83" w:rsidRDefault="00634CD2">
            <w:pPr>
              <w:pStyle w:val="Normal6a"/>
            </w:pPr>
            <w:r w:rsidRPr="00283E83">
              <w:t>5.</w:t>
            </w:r>
            <w:r w:rsidRPr="00283E83">
              <w:tab/>
            </w:r>
            <w:r w:rsidRPr="00283E83">
              <w:rPr>
                <w:b/>
                <w:i/>
              </w:rPr>
              <w:t>souligne que l’inflation élevée est préjudiciable, en particulier pour les ménages à faibles revenus, qui souffrent des prix élevés des denrées alimentaires et de l’énergie</w:t>
            </w:r>
            <w:r w:rsidRPr="00283E83">
              <w:t xml:space="preserve">; souligne que </w:t>
            </w:r>
            <w:r w:rsidRPr="00283E83">
              <w:rPr>
                <w:b/>
                <w:i/>
              </w:rPr>
              <w:t>le niveau exceptionnel d’inflation enregistré dans la zone euro en 2022 et 2023 n’est pas dû à des facteurs liés à la demande, mais à des chocs économiques du côté de l’offre;</w:t>
            </w:r>
            <w:r w:rsidRPr="00283E83">
              <w:t xml:space="preserve"> </w:t>
            </w:r>
            <w:r w:rsidRPr="00283E83">
              <w:rPr>
                <w:b/>
                <w:i/>
              </w:rPr>
              <w:t>souligne l’inefficacité de la politique monétaire en ce qui concerne les chocs du côté de l’offre et la nécessité d’utiliser d’autres moyens de politique économique, tels que le contrôle</w:t>
            </w:r>
            <w:r w:rsidRPr="00283E83">
              <w:t xml:space="preserve"> des prix, </w:t>
            </w:r>
            <w:r w:rsidRPr="00283E83">
              <w:rPr>
                <w:b/>
                <w:i/>
              </w:rPr>
              <w:t>pour faire baisser les prix élevés</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62</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Bruno Gonçalves, Carla Tavares, Francisco Assis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5</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5.</w:t>
            </w:r>
            <w:r w:rsidRPr="00283E83">
              <w:tab/>
            </w:r>
            <w:r w:rsidRPr="00283E83">
              <w:rPr>
                <w:b/>
                <w:i/>
              </w:rPr>
              <w:t>regrette que dans certains États membres, les niveaux d’inflation restent supérieurs à l’objectif de 2 % fixé par la BCE;</w:t>
            </w:r>
            <w:r w:rsidRPr="00283E83">
              <w:t xml:space="preserve"> </w:t>
            </w:r>
            <w:r w:rsidRPr="00283E83">
              <w:rPr>
                <w:b/>
                <w:i/>
              </w:rPr>
              <w:t>souligne</w:t>
            </w:r>
            <w:r w:rsidRPr="00283E83">
              <w:t xml:space="preserve"> que l’inflation réduit le pouvoir d’achat des revenus fixes, de l’épargne et des pensions et qu’elle fausse la fonction de signalisation des prix, qui garantit une allocation efficace des ressources;</w:t>
            </w:r>
          </w:p>
        </w:tc>
        <w:tc>
          <w:tcPr>
            <w:tcW w:w="4876" w:type="dxa"/>
            <w:tcBorders>
              <w:top w:val="nil"/>
              <w:left w:val="nil"/>
              <w:bottom w:val="nil"/>
              <w:right w:val="nil"/>
            </w:tcBorders>
          </w:tcPr>
          <w:p w:rsidR="0058177B" w:rsidRPr="00283E83" w:rsidRDefault="00634CD2">
            <w:pPr>
              <w:pStyle w:val="Normal6a"/>
            </w:pPr>
            <w:r w:rsidRPr="00283E83">
              <w:t>5.</w:t>
            </w:r>
            <w:r w:rsidRPr="00283E83">
              <w:tab/>
            </w:r>
            <w:r w:rsidRPr="00283E83">
              <w:rPr>
                <w:b/>
                <w:i/>
              </w:rPr>
              <w:t>félicite la BCE d’avoir aligné l’inflation sur son objectif;</w:t>
            </w:r>
            <w:r w:rsidRPr="00283E83">
              <w:t xml:space="preserve"> </w:t>
            </w:r>
            <w:r w:rsidRPr="00283E83">
              <w:rPr>
                <w:b/>
                <w:i/>
              </w:rPr>
              <w:t>souligne les côtés négatifs de taux d’intérêt élevés, en particulier leurs effets restrictifs sur le revenu disponible;</w:t>
            </w:r>
            <w:r w:rsidRPr="00283E83">
              <w:t xml:space="preserve"> </w:t>
            </w:r>
            <w:r w:rsidRPr="00283E83">
              <w:rPr>
                <w:b/>
                <w:i/>
              </w:rPr>
              <w:t>fait observer</w:t>
            </w:r>
            <w:r w:rsidRPr="00283E83">
              <w:t xml:space="preserve"> que l’inflation réduit le pouvoir d’achat des revenus fixes, de l’épargne et des pensions et qu’elle fausse la fonction de signalisation des prix, qui garantit une </w:t>
            </w:r>
            <w:r w:rsidRPr="00283E83">
              <w:lastRenderedPageBreak/>
              <w:t>allocation efficace des ressources;</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63</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Gilles Boyer, Stéphanie Yon-Courtin, Pascal Canfin, Gerben-Jan Gerbrandy</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5</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5.</w:t>
            </w:r>
            <w:r w:rsidRPr="00283E83">
              <w:tab/>
            </w:r>
            <w:r w:rsidRPr="00283E83">
              <w:rPr>
                <w:b/>
                <w:i/>
              </w:rPr>
              <w:t>regrette que dans certains États membres, les niveaux d’inflation restent supérieurs à l’objectif de 2 % fixé par la BCE;</w:t>
            </w:r>
            <w:r w:rsidRPr="00283E83">
              <w:t xml:space="preserve"> souligne que l’inflation réduit le pouvoir d’achat des revenus fixes, de l’épargne et des pensions et qu’elle fausse la fonction de signalisation des prix, qui garantit une allocation efficace des ressources;</w:t>
            </w:r>
          </w:p>
        </w:tc>
        <w:tc>
          <w:tcPr>
            <w:tcW w:w="4876" w:type="dxa"/>
            <w:tcBorders>
              <w:top w:val="nil"/>
              <w:left w:val="nil"/>
              <w:bottom w:val="nil"/>
              <w:right w:val="nil"/>
            </w:tcBorders>
          </w:tcPr>
          <w:p w:rsidR="0058177B" w:rsidRPr="00283E83" w:rsidRDefault="00634CD2">
            <w:pPr>
              <w:pStyle w:val="Normal6a"/>
            </w:pPr>
            <w:r w:rsidRPr="00283E83">
              <w:t>5.</w:t>
            </w:r>
            <w:r w:rsidRPr="00283E83">
              <w:tab/>
              <w:t>souligne que l’inflation réduit le pouvoir d’achat des revenus fixes, de l’épargne et des pensions et qu’elle fausse la fonction de signalisation des prix, qui garantit une allocation efficace des ressources;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64</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Isabel Benjumea Benjumea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5</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5.</w:t>
            </w:r>
            <w:r w:rsidRPr="00283E83">
              <w:tab/>
              <w:t xml:space="preserve">regrette que dans certains États membres, les niveaux d’inflation restent supérieurs à l’objectif de 2 % fixé par la BCE; souligne que l’inflation réduit le pouvoir d’achat des revenus fixes, de l’épargne et des pensions </w:t>
            </w:r>
            <w:r w:rsidRPr="00283E83">
              <w:rPr>
                <w:b/>
                <w:i/>
              </w:rPr>
              <w:t>et</w:t>
            </w:r>
            <w:r w:rsidRPr="00283E83">
              <w:t xml:space="preserve"> qu’elle fausse la fonction de signalisation des prix, qui garantit une allocation efficace des ressources;</w:t>
            </w:r>
          </w:p>
        </w:tc>
        <w:tc>
          <w:tcPr>
            <w:tcW w:w="4876" w:type="dxa"/>
            <w:tcBorders>
              <w:top w:val="nil"/>
              <w:left w:val="nil"/>
              <w:bottom w:val="nil"/>
              <w:right w:val="nil"/>
            </w:tcBorders>
          </w:tcPr>
          <w:p w:rsidR="0058177B" w:rsidRPr="00283E83" w:rsidRDefault="00634CD2">
            <w:pPr>
              <w:pStyle w:val="Normal6a"/>
            </w:pPr>
            <w:r w:rsidRPr="00283E83">
              <w:t>5.</w:t>
            </w:r>
            <w:r w:rsidRPr="00283E83">
              <w:tab/>
              <w:t>regrette que dans certains États membres, les niveaux d’inflation restent supérieurs à l’objectif de 2 % fixé par la BCE; souligne que l’inflation réduit le pouvoir d’achat des revenus fixes, de l’épargne et des pensions</w:t>
            </w:r>
            <w:r w:rsidRPr="00283E83">
              <w:rPr>
                <w:b/>
                <w:i/>
              </w:rPr>
              <w:t>,</w:t>
            </w:r>
            <w:r w:rsidRPr="00283E83">
              <w:t xml:space="preserve"> qu’elle fausse la fonction de signalisation des prix, qui garantit une allocation efficace des ressources</w:t>
            </w:r>
            <w:r w:rsidRPr="00283E83">
              <w:rPr>
                <w:b/>
                <w:i/>
              </w:rPr>
              <w:t>, et qu’elle a une incidence négative sur la stabilité économique</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lastRenderedPageBreak/>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65</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Fernando Navarrete Rojas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5</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5.</w:t>
            </w:r>
            <w:r w:rsidRPr="00283E83">
              <w:tab/>
            </w:r>
            <w:r w:rsidRPr="00283E83">
              <w:rPr>
                <w:b/>
                <w:i/>
              </w:rPr>
              <w:t>regrette que dans certains</w:t>
            </w:r>
            <w:r w:rsidRPr="00283E83">
              <w:t xml:space="preserve"> États membres</w:t>
            </w:r>
            <w:r w:rsidRPr="00283E83">
              <w:rPr>
                <w:b/>
                <w:i/>
              </w:rPr>
              <w:t>,</w:t>
            </w:r>
            <w:r w:rsidRPr="00283E83">
              <w:t xml:space="preserve"> les niveaux d’inflation </w:t>
            </w:r>
            <w:r w:rsidRPr="00283E83">
              <w:rPr>
                <w:b/>
                <w:i/>
              </w:rPr>
              <w:t>restent supérieurs</w:t>
            </w:r>
            <w:r w:rsidRPr="00283E83">
              <w:t xml:space="preserve"> à l’objectif de 2 % fixé par la BCE; souligne que l’inflation réduit le pouvoir d’achat des revenus fixes, de l’épargne et des pensions et qu’elle fausse la fonction de signalisation des prix, qui garantit une allocation efficace des ressources;</w:t>
            </w:r>
          </w:p>
        </w:tc>
        <w:tc>
          <w:tcPr>
            <w:tcW w:w="4876" w:type="dxa"/>
            <w:tcBorders>
              <w:top w:val="nil"/>
              <w:left w:val="nil"/>
              <w:bottom w:val="nil"/>
              <w:right w:val="nil"/>
            </w:tcBorders>
          </w:tcPr>
          <w:p w:rsidR="0058177B" w:rsidRPr="00283E83" w:rsidRDefault="00634CD2">
            <w:pPr>
              <w:pStyle w:val="Normal6a"/>
            </w:pPr>
            <w:r w:rsidRPr="00283E83">
              <w:t>5.</w:t>
            </w:r>
            <w:r w:rsidRPr="00283E83">
              <w:tab/>
            </w:r>
            <w:r w:rsidRPr="00283E83">
              <w:rPr>
                <w:b/>
                <w:i/>
              </w:rPr>
              <w:t>prend acte des disparités entre les</w:t>
            </w:r>
            <w:r w:rsidRPr="00283E83">
              <w:t xml:space="preserve"> États membres </w:t>
            </w:r>
            <w:r w:rsidRPr="00283E83">
              <w:rPr>
                <w:b/>
                <w:i/>
              </w:rPr>
              <w:t>en ce qui concerne</w:t>
            </w:r>
            <w:r w:rsidRPr="00283E83">
              <w:t xml:space="preserve"> les niveaux d’inflation </w:t>
            </w:r>
            <w:r w:rsidRPr="00283E83">
              <w:rPr>
                <w:b/>
                <w:i/>
              </w:rPr>
              <w:t>supérieurs ou inférieurs</w:t>
            </w:r>
            <w:r w:rsidRPr="00283E83">
              <w:t xml:space="preserve"> à l’objectif de 2 % fixé par la BCE; souligne que l’inflation réduit le pouvoir d’achat des revenus fixes, de l’épargne et des pensions et qu’elle fausse la fonction de signalisation des prix, qui garantit une allocation efficace des ressources;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66</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Evelyn Regner, René Repasi, Irene Tinagli, Aurore Lalucq, Niels Fuglsang, Matthias Ecke, Nikos Papandreou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5</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5.</w:t>
            </w:r>
            <w:r w:rsidRPr="00283E83">
              <w:tab/>
            </w:r>
            <w:r w:rsidRPr="00283E83">
              <w:rPr>
                <w:b/>
                <w:i/>
              </w:rPr>
              <w:t>regrette que dans certains États membres,</w:t>
            </w:r>
            <w:r w:rsidRPr="00283E83">
              <w:t xml:space="preserve"> les niveaux d’inflation restent supérieurs à l’objectif de 2 % fixé par la BCE; souligne que l’inflation réduit le pouvoir d’achat des revenus fixes, de l’épargne et des pensions et qu’elle fausse la fonction de signalisation des prix, qui garantit une allocation efficace des ressources;</w:t>
            </w:r>
          </w:p>
        </w:tc>
        <w:tc>
          <w:tcPr>
            <w:tcW w:w="4876" w:type="dxa"/>
            <w:tcBorders>
              <w:top w:val="nil"/>
              <w:left w:val="nil"/>
              <w:bottom w:val="nil"/>
              <w:right w:val="nil"/>
            </w:tcBorders>
          </w:tcPr>
          <w:p w:rsidR="0058177B" w:rsidRPr="00283E83" w:rsidRDefault="00634CD2">
            <w:pPr>
              <w:pStyle w:val="Normal6a"/>
            </w:pPr>
            <w:r w:rsidRPr="00283E83">
              <w:t>5.</w:t>
            </w:r>
            <w:r w:rsidRPr="00283E83">
              <w:tab/>
            </w:r>
            <w:r w:rsidRPr="00283E83">
              <w:rPr>
                <w:b/>
                <w:i/>
              </w:rPr>
              <w:t>fait observer que</w:t>
            </w:r>
            <w:r w:rsidRPr="00283E83">
              <w:t xml:space="preserve"> les niveaux d’inflation restent supérieurs à l’objectif de 2 % fixé par la BCE; souligne que l’inflation réduit le pouvoir d’achat des revenus fixes, de l’épargne et des pensions et qu’elle fausse la fonction de signalisation des prix, qui garantit une allocation efficace des ressources;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67</w:t>
      </w:r>
      <w:r w:rsidRPr="00283E83">
        <w:rPr>
          <w:rStyle w:val="HideTWBExt"/>
        </w:rPr>
        <w:t>&lt;/NumAm&gt;</w:t>
      </w:r>
    </w:p>
    <w:p w:rsidR="0058177B" w:rsidRPr="00283E83" w:rsidRDefault="00634CD2">
      <w:pPr>
        <w:pStyle w:val="NormalBold"/>
      </w:pPr>
      <w:r w:rsidRPr="00283E83">
        <w:rPr>
          <w:rStyle w:val="HideTWBExt"/>
          <w:b w:val="0"/>
        </w:rPr>
        <w:lastRenderedPageBreak/>
        <w:t>&lt;RepeatBlock-By&gt;&lt;Members&gt;</w:t>
      </w:r>
      <w:r w:rsidRPr="00283E83">
        <w:t>Evelyn Regner, René Repasi, Irene Tinagli, Aurore Lalucq, Francisco Assis, Jonás Fernández, Niels Fuglsang, Matthias Ecke, Nikos Papandreou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5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5 bis.</w:t>
            </w:r>
            <w:r w:rsidRPr="00283E83">
              <w:tab/>
            </w:r>
            <w:r w:rsidRPr="00283E83">
              <w:rPr>
                <w:b/>
                <w:i/>
              </w:rPr>
              <w:t>souligne que les politiques monétaire et budgétaire devraient œuvrer de concert pour aider les citoyens et les ménages européens, ainsi que les petites entreprises les plus touchées par la crise géopolitique actuelle;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68</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Auke Zijlstra, Enikő Győri, Jorge Martín Frías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5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5 bis.</w:t>
            </w:r>
            <w:r w:rsidRPr="00283E83">
              <w:tab/>
            </w:r>
            <w:r w:rsidRPr="00283E83">
              <w:rPr>
                <w:b/>
                <w:i/>
              </w:rPr>
              <w:t>souligne que les niveaux élevés d’inflation touchent de manière disproportionnée les ménages à faibles revenus, qui consacrent une part plus importante de leur budget aux produits de première nécessité;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{NL}</w:t>
      </w:r>
      <w:r w:rsidRPr="00283E83">
        <w:t>nl</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69</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Evelyn Regner, René Repasi, Irene Tinagli, Aurore Lalucq, Francisco Assis, Niels Fuglsang, Matthias Ecke</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5 ter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5 ter.</w:t>
            </w:r>
            <w:r w:rsidRPr="00283E83">
              <w:tab/>
            </w:r>
            <w:r w:rsidRPr="00283E83">
              <w:rPr>
                <w:b/>
                <w:i/>
              </w:rPr>
              <w:t xml:space="preserve">souligne que l’inflation a </w:t>
            </w:r>
            <w:r w:rsidRPr="00283E83">
              <w:rPr>
                <w:b/>
                <w:i/>
              </w:rPr>
              <w:lastRenderedPageBreak/>
              <w:t>déclenché une «crise du coût de la vie» pour les citoyens de l’Union; souligne par conséquent qu’il est impératif de limiter l’inflation au taux d’inflation sous-jacente souhaité de 2 %;</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70</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Evelyn Regner, René Repasi, Irene Tinagli, Francisco Assis, Jonás Fernández, Matthias Ecke, Nikos Papandreou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6</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6.</w:t>
            </w:r>
            <w:r w:rsidRPr="00283E83">
              <w:tab/>
            </w:r>
            <w:r w:rsidRPr="00283E83">
              <w:rPr>
                <w:b/>
                <w:i/>
              </w:rPr>
              <w:t>regrette que l’inflation sous-jacente reste élevée, seuls deux États membres de la zone euro ayant déclaré des taux d’inflation sous-jacente inférieurs à 2 % en septembre 2024;</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71</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Isabel Benjumea Benjumea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6</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6.</w:t>
            </w:r>
            <w:r w:rsidRPr="00283E83">
              <w:tab/>
              <w:t>regrette que l’inflation sous-jacente reste élevée, seuls deux États membres de la zone euro ayant déclaré des taux d’inflation sous-jacente inférieurs à 2 % en septembre 2024;</w:t>
            </w:r>
          </w:p>
        </w:tc>
        <w:tc>
          <w:tcPr>
            <w:tcW w:w="4876" w:type="dxa"/>
            <w:tcBorders>
              <w:top w:val="nil"/>
              <w:left w:val="nil"/>
              <w:bottom w:val="nil"/>
              <w:right w:val="nil"/>
            </w:tcBorders>
          </w:tcPr>
          <w:p w:rsidR="0058177B" w:rsidRPr="00283E83" w:rsidRDefault="00634CD2">
            <w:pPr>
              <w:pStyle w:val="Normal6a"/>
            </w:pPr>
            <w:r w:rsidRPr="00283E83">
              <w:t>6.</w:t>
            </w:r>
            <w:r w:rsidRPr="00283E83">
              <w:tab/>
              <w:t xml:space="preserve">regrette que l’inflation sous-jacente reste élevée, seuls deux États membres de la zone euro ayant déclaré des taux d’inflation sous-jacente inférieurs à 2 % en septembre 2024; </w:t>
            </w:r>
            <w:r w:rsidRPr="00283E83">
              <w:rPr>
                <w:b/>
                <w:i/>
              </w:rPr>
              <w:t xml:space="preserve">rappelle que cette situation est source d’incertitudes économiques, décourage l’épargne et provoque une hausse du coût de la vie pour la population, notamment pour les personnes dont les revenus sont fixes et limités, ce qui peut déboucher sur des anticipations inflationnistes qui </w:t>
            </w:r>
            <w:r w:rsidRPr="00283E83">
              <w:rPr>
                <w:b/>
                <w:i/>
              </w:rPr>
              <w:lastRenderedPageBreak/>
              <w:t>perpétuent un cycle d’augmentation des prix et compromettent la stabilité économique;</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72</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Jussi Saramo</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6</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6.</w:t>
            </w:r>
            <w:r w:rsidRPr="00283E83">
              <w:tab/>
            </w:r>
            <w:r w:rsidRPr="00283E83">
              <w:rPr>
                <w:b/>
                <w:i/>
              </w:rPr>
              <w:t>regrette que l’inflation sous-jacente reste élevée, seuls deux États membres de la zone euro ayant déclaré des taux</w:t>
            </w:r>
            <w:r w:rsidRPr="00283E83">
              <w:t xml:space="preserve"> d’inflation </w:t>
            </w:r>
            <w:r w:rsidRPr="00283E83">
              <w:rPr>
                <w:b/>
                <w:i/>
              </w:rPr>
              <w:t>sous-jacente inférieurs à 2 % en septembre 2024</w:t>
            </w:r>
            <w:r w:rsidRPr="00283E83">
              <w:t>;</w:t>
            </w:r>
          </w:p>
        </w:tc>
        <w:tc>
          <w:tcPr>
            <w:tcW w:w="4876" w:type="dxa"/>
            <w:tcBorders>
              <w:top w:val="nil"/>
              <w:left w:val="nil"/>
              <w:bottom w:val="nil"/>
              <w:right w:val="nil"/>
            </w:tcBorders>
          </w:tcPr>
          <w:p w:rsidR="0058177B" w:rsidRPr="00283E83" w:rsidRDefault="00634CD2">
            <w:pPr>
              <w:pStyle w:val="Normal6a"/>
            </w:pPr>
            <w:r w:rsidRPr="00283E83">
              <w:t>6.</w:t>
            </w:r>
            <w:r w:rsidRPr="00283E83">
              <w:tab/>
            </w:r>
            <w:r w:rsidRPr="00283E83">
              <w:rPr>
                <w:b/>
                <w:i/>
              </w:rPr>
              <w:t>fait observer qu’en octobre 2024, l’inflation dans la zone euro était de 2,0 %, ce qui correspond à l’objectif</w:t>
            </w:r>
            <w:r w:rsidRPr="00283E83">
              <w:t xml:space="preserve"> d’inflation </w:t>
            </w:r>
            <w:r w:rsidRPr="00283E83">
              <w:rPr>
                <w:b/>
                <w:i/>
              </w:rPr>
              <w:t>à moyen terme de 2 % fixé par la BCE;</w:t>
            </w:r>
            <w:r w:rsidRPr="00283E83">
              <w:t xml:space="preserve"> </w:t>
            </w:r>
            <w:r w:rsidRPr="00283E83">
              <w:rPr>
                <w:b/>
                <w:i/>
              </w:rPr>
              <w:t>souligne la fragilité de l’économie européenne et se déclare préoccupé par une orientation trop restrictive de la politique monétaire de la BCE</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73</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Gilles Boyer, Stéphanie Yon-Courtin, Pascal Canfin, Gerben-Jan Gerbrandy, Engin Eroglu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6</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6.</w:t>
            </w:r>
            <w:r w:rsidRPr="00283E83">
              <w:tab/>
              <w:t>regrette que l’inflation sous-jacente reste élevée</w:t>
            </w:r>
            <w:r w:rsidRPr="00283E83">
              <w:rPr>
                <w:b/>
                <w:i/>
              </w:rPr>
              <w:t>, seuls deux États membres de</w:t>
            </w:r>
            <w:r w:rsidRPr="00283E83">
              <w:t xml:space="preserve"> la zone euro </w:t>
            </w:r>
            <w:r w:rsidRPr="00283E83">
              <w:rPr>
                <w:b/>
                <w:i/>
              </w:rPr>
              <w:t>ayant déclaré des taux d’inflation sous-jacente inférieurs à 2</w:t>
            </w:r>
            <w:r w:rsidRPr="00283E83">
              <w:t> % en septembre 2024;</w:t>
            </w:r>
          </w:p>
        </w:tc>
        <w:tc>
          <w:tcPr>
            <w:tcW w:w="4876" w:type="dxa"/>
            <w:tcBorders>
              <w:top w:val="nil"/>
              <w:left w:val="nil"/>
              <w:bottom w:val="nil"/>
              <w:right w:val="nil"/>
            </w:tcBorders>
          </w:tcPr>
          <w:p w:rsidR="0058177B" w:rsidRPr="00283E83" w:rsidRDefault="00634CD2">
            <w:pPr>
              <w:pStyle w:val="Normal6a"/>
            </w:pPr>
            <w:r w:rsidRPr="00283E83">
              <w:t>6.</w:t>
            </w:r>
            <w:r w:rsidRPr="00283E83">
              <w:tab/>
              <w:t xml:space="preserve">regrette que l’inflation sous-jacente reste élevée </w:t>
            </w:r>
            <w:r w:rsidRPr="00283E83">
              <w:rPr>
                <w:b/>
                <w:i/>
              </w:rPr>
              <w:t>dans</w:t>
            </w:r>
            <w:r w:rsidRPr="00283E83">
              <w:t xml:space="preserve"> la zone euro </w:t>
            </w:r>
            <w:r w:rsidRPr="00283E83">
              <w:rPr>
                <w:b/>
                <w:i/>
              </w:rPr>
              <w:t>(2,7</w:t>
            </w:r>
            <w:r w:rsidRPr="00283E83">
              <w:t> % en septembre 2024</w:t>
            </w:r>
            <w:r w:rsidRPr="00283E83">
              <w:rPr>
                <w:b/>
                <w:i/>
              </w:rPr>
              <w:t>)</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lastRenderedPageBreak/>
        <w:t>&lt;Amend&gt;</w:t>
      </w:r>
      <w:r w:rsidRPr="00283E83">
        <w:t>Amendement</w:t>
      </w:r>
      <w:r w:rsidRPr="00283E83">
        <w:tab/>
      </w:r>
      <w:r w:rsidRPr="00283E83">
        <w:tab/>
      </w:r>
      <w:r w:rsidRPr="00283E83">
        <w:rPr>
          <w:rStyle w:val="HideTWBExt"/>
        </w:rPr>
        <w:t>&lt;NumAm&gt;</w:t>
      </w:r>
      <w:r w:rsidRPr="00283E83">
        <w:t>74</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Markus Ferber</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6</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6.</w:t>
            </w:r>
            <w:r w:rsidRPr="00283E83">
              <w:tab/>
              <w:t>regrette que l’inflation sous-jacente reste élevée, seuls deux États membres de la zone euro ayant déclaré des taux d’inflation sous-jacente inférieurs à 2 % en septembre 2024;</w:t>
            </w:r>
          </w:p>
        </w:tc>
        <w:tc>
          <w:tcPr>
            <w:tcW w:w="4876" w:type="dxa"/>
            <w:tcBorders>
              <w:top w:val="nil"/>
              <w:left w:val="nil"/>
              <w:bottom w:val="nil"/>
              <w:right w:val="nil"/>
            </w:tcBorders>
          </w:tcPr>
          <w:p w:rsidR="0058177B" w:rsidRPr="00283E83" w:rsidRDefault="00634CD2">
            <w:pPr>
              <w:pStyle w:val="Normal6a"/>
            </w:pPr>
            <w:r w:rsidRPr="00283E83">
              <w:t>6.</w:t>
            </w:r>
            <w:r w:rsidRPr="00283E83">
              <w:tab/>
              <w:t xml:space="preserve">regrette que l’inflation sous-jacente reste </w:t>
            </w:r>
            <w:r w:rsidRPr="00283E83">
              <w:rPr>
                <w:b/>
                <w:i/>
              </w:rPr>
              <w:t>toujours trop</w:t>
            </w:r>
            <w:r w:rsidRPr="00283E83">
              <w:t xml:space="preserve"> élevée, seuls deux États membres de la zone euro ayant déclaré des taux d’inflation sous-jacente inférieurs à 2 % en septembre 2024;</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75</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Fernando Navarrete Rojas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6</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6.</w:t>
            </w:r>
            <w:r w:rsidRPr="00283E83">
              <w:tab/>
            </w:r>
            <w:r w:rsidRPr="00283E83">
              <w:rPr>
                <w:b/>
                <w:i/>
              </w:rPr>
              <w:t>regrette</w:t>
            </w:r>
            <w:r w:rsidRPr="00283E83">
              <w:t xml:space="preserve"> que l’inflation sous-jacente reste élevée, seuls deux États membres de la zone euro ayant déclaré des taux d’inflation sous-jacente inférieurs à 2 % en septembre 2024;</w:t>
            </w:r>
          </w:p>
        </w:tc>
        <w:tc>
          <w:tcPr>
            <w:tcW w:w="4876" w:type="dxa"/>
            <w:tcBorders>
              <w:top w:val="nil"/>
              <w:left w:val="nil"/>
              <w:bottom w:val="nil"/>
              <w:right w:val="nil"/>
            </w:tcBorders>
          </w:tcPr>
          <w:p w:rsidR="0058177B" w:rsidRPr="00283E83" w:rsidRDefault="00634CD2">
            <w:pPr>
              <w:pStyle w:val="Normal6a"/>
            </w:pPr>
            <w:r w:rsidRPr="00283E83">
              <w:t>6.</w:t>
            </w:r>
            <w:r w:rsidRPr="00283E83">
              <w:tab/>
            </w:r>
            <w:r w:rsidRPr="00283E83">
              <w:rPr>
                <w:b/>
                <w:i/>
              </w:rPr>
              <w:t>rappelle</w:t>
            </w:r>
            <w:r w:rsidRPr="00283E83">
              <w:t xml:space="preserve"> que l’inflation sous-jacente reste élevée, seuls deux États membres de la zone euro ayant déclaré des taux d’inflation sous-jacente inférieurs à 2 % en septembre 2024;</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76</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Jussi Saramo, Manon Aubry</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6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6 bis.</w:t>
            </w:r>
            <w:r w:rsidRPr="00283E83">
              <w:tab/>
            </w:r>
            <w:r w:rsidRPr="00283E83">
              <w:rPr>
                <w:b/>
                <w:i/>
              </w:rPr>
              <w:t>prend acte de la tendance à la baisse de l’inflation dans la zone euro;</w:t>
            </w:r>
            <w:r w:rsidRPr="00283E83">
              <w:t xml:space="preserve"> </w:t>
            </w:r>
            <w:r w:rsidRPr="00283E83">
              <w:rPr>
                <w:b/>
                <w:i/>
              </w:rPr>
              <w:t xml:space="preserve">se déclare toutefois préoccupé par le coût élevé de la vie et les prix élevés des denrées alimentaires et de l’énergie, ainsi </w:t>
            </w:r>
            <w:r w:rsidRPr="00283E83">
              <w:rPr>
                <w:b/>
                <w:i/>
              </w:rPr>
              <w:lastRenderedPageBreak/>
              <w:t>que par le risque de hausse des prix qui découlerait, par exemple, d’une éventuelle guerre commerciale;</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77</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Lídia Pereira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7</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7.</w:t>
            </w:r>
            <w:r w:rsidRPr="00283E83">
              <w:tab/>
            </w:r>
            <w:r w:rsidRPr="00283E83">
              <w:rPr>
                <w:b/>
                <w:i/>
              </w:rPr>
              <w:t>met en garde la BCE contre la tentation de baisser trop rapidement les taux d’intérêt, compte tenu du risque que les niveaux d’inflation recommencent à augmenter;</w:t>
            </w:r>
            <w:r w:rsidRPr="00283E83">
              <w:t xml:space="preserve"> </w:t>
            </w:r>
            <w:r w:rsidRPr="00283E83">
              <w:rPr>
                <w:b/>
                <w:i/>
              </w:rPr>
              <w:t>souligne que la BCE elle-même s’attend à une hausse temporaire des niveaux d’inflation au dernier trimestre 2024, étant donné que les fortes baisses antérieures des prix de l’énergie ne sont plus prises en compte dans les taux annuels;</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{PT}</w:t>
      </w:r>
      <w:r w:rsidRPr="00283E83">
        <w:t>pt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78</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Gilles Boyer, Stéphanie Yon-Courtin, Pascal Canfin, Billy Kelleher, Gerben-Jan Gerbrandy</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7</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7.</w:t>
            </w:r>
            <w:r w:rsidRPr="00283E83">
              <w:tab/>
            </w:r>
            <w:r w:rsidRPr="00283E83">
              <w:rPr>
                <w:b/>
                <w:i/>
              </w:rPr>
              <w:t>met en garde la BCE contre la tentation de baisser trop rapidement les taux d’intérêt, compte tenu du risque que les niveaux d’inflation recommencent à augmenter;</w:t>
            </w:r>
            <w:r w:rsidRPr="00283E83">
              <w:t xml:space="preserve"> </w:t>
            </w:r>
            <w:r w:rsidRPr="00283E83">
              <w:rPr>
                <w:b/>
                <w:i/>
              </w:rPr>
              <w:t xml:space="preserve">souligne que la BCE elle-même s’attend à une hausse temporaire des niveaux d’inflation au dernier trimestre 2024, étant donné que les fortes </w:t>
            </w:r>
            <w:r w:rsidRPr="00283E83">
              <w:rPr>
                <w:b/>
                <w:i/>
              </w:rPr>
              <w:lastRenderedPageBreak/>
              <w:t>baisses antérieures des prix de l’énergie ne sont plus prises en compte dans les taux annuels;</w:t>
            </w:r>
          </w:p>
        </w:tc>
        <w:tc>
          <w:tcPr>
            <w:tcW w:w="4876" w:type="dxa"/>
            <w:tcBorders>
              <w:top w:val="nil"/>
              <w:left w:val="nil"/>
              <w:bottom w:val="nil"/>
              <w:right w:val="nil"/>
            </w:tcBorders>
          </w:tcPr>
          <w:p w:rsidR="0058177B" w:rsidRPr="00283E83" w:rsidRDefault="00634CD2">
            <w:pPr>
              <w:pStyle w:val="Normal6a"/>
            </w:pPr>
            <w:r w:rsidRPr="00283E83">
              <w:rPr>
                <w:b/>
                <w:i/>
              </w:rPr>
              <w:lastRenderedPageBreak/>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79</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Marco Falcone</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7</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7.</w:t>
            </w:r>
            <w:r w:rsidRPr="00283E83">
              <w:tab/>
            </w:r>
            <w:r w:rsidRPr="00283E83">
              <w:rPr>
                <w:b/>
                <w:i/>
              </w:rPr>
              <w:t>met en garde</w:t>
            </w:r>
            <w:r w:rsidRPr="00283E83">
              <w:t xml:space="preserve"> la BCE </w:t>
            </w:r>
            <w:r w:rsidRPr="00283E83">
              <w:rPr>
                <w:b/>
                <w:i/>
              </w:rPr>
              <w:t>contre la tentation de baisser trop rapidement</w:t>
            </w:r>
            <w:r w:rsidRPr="00283E83">
              <w:t xml:space="preserve"> les taux d’intérêt, </w:t>
            </w:r>
            <w:r w:rsidRPr="00283E83">
              <w:rPr>
                <w:b/>
                <w:i/>
              </w:rPr>
              <w:t>compte tenu du risque que les niveaux d’inflation recommencent à augmenter;</w:t>
            </w:r>
            <w:r w:rsidRPr="00283E83">
              <w:t xml:space="preserve"> </w:t>
            </w:r>
            <w:r w:rsidRPr="00283E83">
              <w:rPr>
                <w:b/>
                <w:i/>
              </w:rPr>
              <w:t>souligne que la BCE elle-même s’attend à une hausse temporaire des niveaux d’inflation au dernier trimestre 2024, étant donné que les fortes baisses antérieures des prix de l’énergie ne sont plus prises en compte dans les taux annuels</w:t>
            </w:r>
            <w:r w:rsidRPr="00283E83">
              <w:t>;</w:t>
            </w:r>
          </w:p>
        </w:tc>
        <w:tc>
          <w:tcPr>
            <w:tcW w:w="4876" w:type="dxa"/>
            <w:tcBorders>
              <w:top w:val="nil"/>
              <w:left w:val="nil"/>
              <w:bottom w:val="nil"/>
              <w:right w:val="nil"/>
            </w:tcBorders>
          </w:tcPr>
          <w:p w:rsidR="0058177B" w:rsidRPr="00283E83" w:rsidRDefault="00634CD2">
            <w:pPr>
              <w:pStyle w:val="Normal6a"/>
            </w:pPr>
            <w:r w:rsidRPr="00283E83">
              <w:t>7.</w:t>
            </w:r>
            <w:r w:rsidRPr="00283E83">
              <w:tab/>
            </w:r>
            <w:r w:rsidRPr="00283E83">
              <w:rPr>
                <w:b/>
                <w:i/>
              </w:rPr>
              <w:t>invite</w:t>
            </w:r>
            <w:r w:rsidRPr="00283E83">
              <w:t xml:space="preserve"> la BCE </w:t>
            </w:r>
            <w:r w:rsidRPr="00283E83">
              <w:rPr>
                <w:b/>
                <w:i/>
              </w:rPr>
              <w:t>à réduire progressivement</w:t>
            </w:r>
            <w:r w:rsidRPr="00283E83">
              <w:t xml:space="preserve"> les taux d’intérêt, </w:t>
            </w:r>
            <w:r w:rsidRPr="00283E83">
              <w:rPr>
                <w:b/>
                <w:i/>
              </w:rPr>
              <w:t>en tenant compte des principes prudentiels qui doivent toujours prévaloir dans un système combinant stabilité monétaire et soutien à l’économie</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{IT}</w:t>
      </w:r>
      <w:r w:rsidRPr="00283E83">
        <w:t>it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80</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Evelyn Regner, René Repasi, Irene Tinagli, Aurore Lalucq, Jonás Fernández, Niels Fuglsang, Matthias Ecke, Nikos Papandreou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7</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7.</w:t>
            </w:r>
            <w:r w:rsidRPr="00283E83">
              <w:tab/>
            </w:r>
            <w:r w:rsidRPr="00283E83">
              <w:rPr>
                <w:b/>
                <w:i/>
              </w:rPr>
              <w:t>met en garde la BCE contre la tentation de baisser trop rapidement les taux d’intérêt, compte tenu du risque que les niveaux d’inflation recommencent à augmenter;</w:t>
            </w:r>
            <w:r w:rsidRPr="00283E83">
              <w:t xml:space="preserve"> </w:t>
            </w:r>
            <w:r w:rsidRPr="00283E83">
              <w:rPr>
                <w:b/>
                <w:i/>
              </w:rPr>
              <w:t>souligne</w:t>
            </w:r>
            <w:r w:rsidRPr="00283E83">
              <w:t xml:space="preserve"> que la BCE elle-même s’attend à </w:t>
            </w:r>
            <w:r w:rsidRPr="00283E83">
              <w:rPr>
                <w:b/>
                <w:i/>
              </w:rPr>
              <w:t>une hausse temporaire des</w:t>
            </w:r>
            <w:r w:rsidRPr="00283E83">
              <w:t xml:space="preserve"> niveaux d’inflation au dernier trimestre 2024, </w:t>
            </w:r>
            <w:r w:rsidRPr="00283E83">
              <w:rPr>
                <w:b/>
                <w:i/>
              </w:rPr>
              <w:t xml:space="preserve">étant donné que les fortes </w:t>
            </w:r>
            <w:r w:rsidRPr="00283E83">
              <w:rPr>
                <w:b/>
                <w:i/>
              </w:rPr>
              <w:lastRenderedPageBreak/>
              <w:t>baisses antérieures des prix de l’énergie ne sont plus prises en compte dans les taux annuels</w:t>
            </w:r>
            <w:r w:rsidRPr="00283E83">
              <w:t>;</w:t>
            </w:r>
          </w:p>
        </w:tc>
        <w:tc>
          <w:tcPr>
            <w:tcW w:w="4876" w:type="dxa"/>
            <w:tcBorders>
              <w:top w:val="nil"/>
              <w:left w:val="nil"/>
              <w:bottom w:val="nil"/>
              <w:right w:val="nil"/>
            </w:tcBorders>
          </w:tcPr>
          <w:p w:rsidR="0058177B" w:rsidRPr="00283E83" w:rsidRDefault="00634CD2">
            <w:pPr>
              <w:pStyle w:val="Normal6a"/>
            </w:pPr>
            <w:r w:rsidRPr="00283E83">
              <w:lastRenderedPageBreak/>
              <w:t>7.</w:t>
            </w:r>
            <w:r w:rsidRPr="00283E83">
              <w:tab/>
            </w:r>
            <w:r w:rsidRPr="00283E83">
              <w:rPr>
                <w:b/>
                <w:i/>
              </w:rPr>
              <w:t>note</w:t>
            </w:r>
            <w:r w:rsidRPr="00283E83">
              <w:t xml:space="preserve"> que la BCE elle-même s’attend à </w:t>
            </w:r>
            <w:r w:rsidRPr="00283E83">
              <w:rPr>
                <w:b/>
                <w:i/>
              </w:rPr>
              <w:t>ce que les</w:t>
            </w:r>
            <w:r w:rsidRPr="00283E83">
              <w:t xml:space="preserve"> niveaux d’inflation </w:t>
            </w:r>
            <w:r w:rsidRPr="00283E83">
              <w:rPr>
                <w:b/>
                <w:i/>
              </w:rPr>
              <w:t>augmentent temporairement</w:t>
            </w:r>
            <w:r w:rsidRPr="00283E83">
              <w:t xml:space="preserve"> au dernier trimestre 2024, </w:t>
            </w:r>
            <w:r w:rsidRPr="00283E83">
              <w:rPr>
                <w:b/>
                <w:i/>
              </w:rPr>
              <w:t>avant de retomber en 2025</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81</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Markus Ferber</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7</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7.</w:t>
            </w:r>
            <w:r w:rsidRPr="00283E83">
              <w:tab/>
              <w:t>met en garde la BCE contre la tentation de baisser trop rapidement les taux d’intérêt, compte tenu du risque que les niveaux d’inflation recommencent à augmenter; souligne que la BCE elle-même s’attend à une hausse temporaire des niveaux d’inflation au dernier trimestre 2024, étant donné que les fortes baisses antérieures des prix de l’énergie ne sont plus prises en compte dans les taux annuels;</w:t>
            </w:r>
          </w:p>
        </w:tc>
        <w:tc>
          <w:tcPr>
            <w:tcW w:w="4876" w:type="dxa"/>
            <w:tcBorders>
              <w:top w:val="nil"/>
              <w:left w:val="nil"/>
              <w:bottom w:val="nil"/>
              <w:right w:val="nil"/>
            </w:tcBorders>
          </w:tcPr>
          <w:p w:rsidR="0058177B" w:rsidRPr="00283E83" w:rsidRDefault="00634CD2">
            <w:pPr>
              <w:pStyle w:val="Normal6a"/>
            </w:pPr>
            <w:r w:rsidRPr="00283E83">
              <w:t>7.</w:t>
            </w:r>
            <w:r w:rsidRPr="00283E83">
              <w:tab/>
              <w:t xml:space="preserve">met en garde la BCE contre la tentation de baisser trop rapidement les taux d’intérêt, compte tenu du risque que les niveaux d’inflation recommencent à augmenter; souligne </w:t>
            </w:r>
            <w:r w:rsidRPr="00283E83">
              <w:rPr>
                <w:b/>
                <w:i/>
              </w:rPr>
              <w:t>le rôle clé que jouent les anticipations d’inflation et le fait qu’une trop forte volatilité des taux d’inflation pourrait fausser les anticipations d’inflation;</w:t>
            </w:r>
            <w:r w:rsidRPr="00283E83">
              <w:t xml:space="preserve"> </w:t>
            </w:r>
            <w:r w:rsidRPr="00283E83">
              <w:rPr>
                <w:b/>
                <w:i/>
              </w:rPr>
              <w:t>souligne</w:t>
            </w:r>
            <w:r w:rsidRPr="00283E83">
              <w:t xml:space="preserve"> que la BCE elle-même s’attend à une hausse temporaire des niveaux d’inflation au dernier trimestre 2024, étant donné que les fortes baisses antérieures des prix de l’énergie ne sont plus prises en compte dans les taux annuels;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82</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Bruno Gonçalves, Carla Tavares, Francisco Assis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7</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7.</w:t>
            </w:r>
            <w:r w:rsidRPr="00283E83">
              <w:tab/>
              <w:t xml:space="preserve">met en garde la BCE contre la tentation de baisser </w:t>
            </w:r>
            <w:r w:rsidRPr="00283E83">
              <w:rPr>
                <w:b/>
                <w:i/>
              </w:rPr>
              <w:t>trop rapidement</w:t>
            </w:r>
            <w:r w:rsidRPr="00283E83">
              <w:t xml:space="preserve"> les taux d’intérêt, compte tenu </w:t>
            </w:r>
            <w:r w:rsidRPr="00283E83">
              <w:rPr>
                <w:b/>
                <w:i/>
              </w:rPr>
              <w:t>du risque que les niveaux d’inflation recommencent à augmenter</w:t>
            </w:r>
            <w:r w:rsidRPr="00283E83">
              <w:t xml:space="preserve">; souligne que la BCE </w:t>
            </w:r>
            <w:r w:rsidRPr="00283E83">
              <w:rPr>
                <w:b/>
                <w:i/>
              </w:rPr>
              <w:t>elle-</w:t>
            </w:r>
            <w:r w:rsidRPr="00283E83">
              <w:rPr>
                <w:b/>
                <w:i/>
              </w:rPr>
              <w:lastRenderedPageBreak/>
              <w:t>même s’attend</w:t>
            </w:r>
            <w:r w:rsidRPr="00283E83">
              <w:t xml:space="preserve"> à une hausse temporaire des niveaux d’inflation au dernier trimestre 2024, étant donné que les fortes baisses antérieures des prix de l’énergie ne sont plus prises en compte dans les taux annuels;</w:t>
            </w:r>
          </w:p>
        </w:tc>
        <w:tc>
          <w:tcPr>
            <w:tcW w:w="4876" w:type="dxa"/>
            <w:tcBorders>
              <w:top w:val="nil"/>
              <w:left w:val="nil"/>
              <w:bottom w:val="nil"/>
              <w:right w:val="nil"/>
            </w:tcBorders>
          </w:tcPr>
          <w:p w:rsidR="0058177B" w:rsidRPr="00283E83" w:rsidRDefault="00634CD2">
            <w:pPr>
              <w:pStyle w:val="Normal6a"/>
            </w:pPr>
            <w:r w:rsidRPr="00283E83">
              <w:lastRenderedPageBreak/>
              <w:t>7.</w:t>
            </w:r>
            <w:r w:rsidRPr="00283E83">
              <w:tab/>
              <w:t xml:space="preserve">met en garde la BCE contre la tentation de baisser les taux d’intérêt </w:t>
            </w:r>
            <w:r w:rsidRPr="00283E83">
              <w:rPr>
                <w:b/>
                <w:i/>
              </w:rPr>
              <w:t>trop lentement</w:t>
            </w:r>
            <w:r w:rsidRPr="00283E83">
              <w:t xml:space="preserve">, compte tenu </w:t>
            </w:r>
            <w:r w:rsidRPr="00283E83">
              <w:rPr>
                <w:b/>
                <w:i/>
              </w:rPr>
              <w:t xml:space="preserve">de l’incidence négative sur la capacité d’emprunt des ménages et sur la capacité des </w:t>
            </w:r>
            <w:r w:rsidRPr="00283E83">
              <w:rPr>
                <w:b/>
                <w:i/>
              </w:rPr>
              <w:lastRenderedPageBreak/>
              <w:t>emprunteurs à rembourser la dette, notamment en ce qui concerne les prêts au logement, mais aussi des perspectives de croissance plus faibles pour la zone euro que cela implique</w:t>
            </w:r>
            <w:r w:rsidRPr="00283E83">
              <w:t xml:space="preserve">; souligne que la BCE </w:t>
            </w:r>
            <w:r w:rsidRPr="00283E83">
              <w:rPr>
                <w:b/>
                <w:i/>
              </w:rPr>
              <w:t>s’attendait uniquement</w:t>
            </w:r>
            <w:r w:rsidRPr="00283E83">
              <w:t xml:space="preserve"> à une hausse temporaire des niveaux d’inflation au dernier trimestre 2024, étant donné que les fortes baisses antérieures des prix de l’énergie ne sont plus prises en compte dans les taux annuels;</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83</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Jonás Fernández</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7</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7.</w:t>
            </w:r>
            <w:r w:rsidRPr="00283E83">
              <w:tab/>
            </w:r>
            <w:r w:rsidRPr="00283E83">
              <w:rPr>
                <w:b/>
                <w:i/>
              </w:rPr>
              <w:t>met en garde</w:t>
            </w:r>
            <w:r w:rsidRPr="00283E83">
              <w:t xml:space="preserve"> la BCE </w:t>
            </w:r>
            <w:r w:rsidRPr="00283E83">
              <w:rPr>
                <w:b/>
                <w:i/>
              </w:rPr>
              <w:t>contre la tentation de baisser trop rapidement les taux d’intérêt, compte tenu du risque que les</w:t>
            </w:r>
            <w:r w:rsidRPr="00283E83">
              <w:t xml:space="preserve"> niveaux </w:t>
            </w:r>
            <w:r w:rsidRPr="00283E83">
              <w:rPr>
                <w:b/>
                <w:i/>
              </w:rPr>
              <w:t>d’inflation recommencent à augmenter</w:t>
            </w:r>
            <w:r w:rsidRPr="00283E83">
              <w:t xml:space="preserve">; souligne </w:t>
            </w:r>
            <w:r w:rsidRPr="00283E83">
              <w:rPr>
                <w:b/>
                <w:i/>
              </w:rPr>
              <w:t>que la BCE elle-même s’attend à une hausse temporaire des niveaux</w:t>
            </w:r>
            <w:r w:rsidRPr="00283E83">
              <w:t xml:space="preserve"> d’inflation </w:t>
            </w:r>
            <w:r w:rsidRPr="00283E83">
              <w:rPr>
                <w:b/>
                <w:i/>
              </w:rPr>
              <w:t>au dernier trimestre 2024, étant donné que les fortes baisses antérieures des prix de l’énergie ne sont plus prises en compte dans les taux annuels</w:t>
            </w:r>
            <w:r w:rsidRPr="00283E83">
              <w:t>;</w:t>
            </w:r>
          </w:p>
        </w:tc>
        <w:tc>
          <w:tcPr>
            <w:tcW w:w="4876" w:type="dxa"/>
            <w:tcBorders>
              <w:top w:val="nil"/>
              <w:left w:val="nil"/>
              <w:bottom w:val="nil"/>
              <w:right w:val="nil"/>
            </w:tcBorders>
          </w:tcPr>
          <w:p w:rsidR="0058177B" w:rsidRPr="00283E83" w:rsidRDefault="00634CD2">
            <w:pPr>
              <w:pStyle w:val="Normal6a"/>
            </w:pPr>
            <w:r w:rsidRPr="00283E83">
              <w:t>7.</w:t>
            </w:r>
            <w:r w:rsidRPr="00283E83">
              <w:tab/>
            </w:r>
            <w:r w:rsidRPr="00283E83">
              <w:rPr>
                <w:b/>
                <w:i/>
              </w:rPr>
              <w:t>avertit</w:t>
            </w:r>
            <w:r w:rsidRPr="00283E83">
              <w:t xml:space="preserve"> la BCE </w:t>
            </w:r>
            <w:r w:rsidRPr="00283E83">
              <w:rPr>
                <w:b/>
                <w:i/>
              </w:rPr>
              <w:t>que le maintien de taux d’intérêt élevés pourrait nuire à la croissance économique;</w:t>
            </w:r>
            <w:r w:rsidRPr="00283E83">
              <w:t xml:space="preserve"> </w:t>
            </w:r>
            <w:r w:rsidRPr="00283E83">
              <w:rPr>
                <w:b/>
                <w:i/>
              </w:rPr>
              <w:t>en fait, les données indiquent des</w:t>
            </w:r>
            <w:r w:rsidRPr="00283E83">
              <w:t xml:space="preserve"> niveaux </w:t>
            </w:r>
            <w:r w:rsidRPr="00283E83">
              <w:rPr>
                <w:b/>
                <w:i/>
              </w:rPr>
              <w:t>très faibles de croissance du crédit et des prêts hypothécaires</w:t>
            </w:r>
            <w:r w:rsidRPr="00283E83">
              <w:t xml:space="preserve">; souligne </w:t>
            </w:r>
            <w:r w:rsidRPr="00283E83">
              <w:rPr>
                <w:b/>
                <w:i/>
              </w:rPr>
              <w:t>en outre qu’il pourrait exister actuellement à la fois des risques</w:t>
            </w:r>
            <w:r w:rsidRPr="00283E83">
              <w:t xml:space="preserve"> d’inflation </w:t>
            </w:r>
            <w:r w:rsidRPr="00283E83">
              <w:rPr>
                <w:b/>
                <w:i/>
              </w:rPr>
              <w:t>plus élevée que prévu, en raison des tensions géopolitiques et de l’incidence du changement climatique sur la production alimentaire, et d’une inflation excessivement faible si l’économie ralentit</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84</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Jussi Saramo, Manon Aubry</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7</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lastRenderedPageBreak/>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7.</w:t>
            </w:r>
            <w:r w:rsidRPr="00283E83">
              <w:tab/>
              <w:t xml:space="preserve">met en garde la BCE contre la tentation de baisser </w:t>
            </w:r>
            <w:r w:rsidRPr="00283E83">
              <w:rPr>
                <w:b/>
                <w:i/>
              </w:rPr>
              <w:t>trop rapidement</w:t>
            </w:r>
            <w:r w:rsidRPr="00283E83">
              <w:t xml:space="preserve"> les taux d’intérêt, compte tenu </w:t>
            </w:r>
            <w:r w:rsidRPr="00283E83">
              <w:rPr>
                <w:b/>
                <w:i/>
              </w:rPr>
              <w:t>du risque que les niveaux d’inflation recommencent à augmenter;</w:t>
            </w:r>
            <w:r w:rsidRPr="00283E83">
              <w:t xml:space="preserve"> </w:t>
            </w:r>
            <w:r w:rsidRPr="00283E83">
              <w:rPr>
                <w:b/>
                <w:i/>
              </w:rPr>
              <w:t>souligne que la BCE elle-même s’attend à une hausse temporaire des niveaux d’inflation au dernier trimestre 2024, étant donné que les fortes baisses antérieures des prix de l’énergie ne sont plus prises en compte dans les taux annuels</w:t>
            </w:r>
            <w:r w:rsidRPr="00283E83">
              <w:t>;</w:t>
            </w:r>
          </w:p>
        </w:tc>
        <w:tc>
          <w:tcPr>
            <w:tcW w:w="4876" w:type="dxa"/>
            <w:tcBorders>
              <w:top w:val="nil"/>
              <w:left w:val="nil"/>
              <w:bottom w:val="nil"/>
              <w:right w:val="nil"/>
            </w:tcBorders>
          </w:tcPr>
          <w:p w:rsidR="0058177B" w:rsidRPr="00283E83" w:rsidRDefault="00634CD2">
            <w:pPr>
              <w:pStyle w:val="Normal6a"/>
            </w:pPr>
            <w:r w:rsidRPr="00283E83">
              <w:t>7.</w:t>
            </w:r>
            <w:r w:rsidRPr="00283E83">
              <w:tab/>
              <w:t xml:space="preserve">met en garde la BCE contre la tentation de baisser les taux d’intérêt </w:t>
            </w:r>
            <w:r w:rsidRPr="00283E83">
              <w:rPr>
                <w:b/>
                <w:i/>
              </w:rPr>
              <w:t>trop lentement</w:t>
            </w:r>
            <w:r w:rsidRPr="00283E83">
              <w:t xml:space="preserve">, compte tenu </w:t>
            </w:r>
            <w:r w:rsidRPr="00283E83">
              <w:rPr>
                <w:b/>
                <w:i/>
              </w:rPr>
              <w:t>des perspectives économiques incertaines dans la zone euro et des faiblesses sous-jacentes de l’économie européenne, telles que la faiblesse des investissements et l’insuffisance de la demande globale;</w:t>
            </w:r>
            <w:r w:rsidRPr="00283E83">
              <w:t xml:space="preserve"> </w:t>
            </w:r>
            <w:r w:rsidRPr="00283E83">
              <w:rPr>
                <w:b/>
                <w:i/>
              </w:rPr>
              <w:t>souligne les effets négatifs sur l’emploi qui découlent de taux d’intérêt élevés et d’une politique monétaire trop restrictive</w:t>
            </w:r>
            <w:r w:rsidRPr="00283E83">
              <w:t>;</w:t>
            </w:r>
            <w:r w:rsidRPr="00283E83">
              <w:br/>
            </w:r>
            <w:r w:rsidRPr="00283E83">
              <w:br/>
            </w:r>
            <w:r w:rsidRPr="00283E83">
              <w:br/>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85</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Fernando Navarrete Rojas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7</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7.</w:t>
            </w:r>
            <w:r w:rsidRPr="00283E83">
              <w:tab/>
            </w:r>
            <w:r w:rsidRPr="00283E83">
              <w:rPr>
                <w:b/>
                <w:i/>
              </w:rPr>
              <w:t>met en garde la BCE contre la tentation de baisser trop rapidement les taux d’intérêt, compte tenu du risque que les niveaux d’inflation recommencent à augmenter;</w:t>
            </w:r>
            <w:r w:rsidRPr="00283E83">
              <w:t xml:space="preserve"> </w:t>
            </w:r>
            <w:r w:rsidRPr="00283E83">
              <w:rPr>
                <w:b/>
                <w:i/>
              </w:rPr>
              <w:t>souligne que la BCE elle-même s’attend à une hausse temporaire des niveaux d’inflation au dernier trimestre 2024, étant donné que les fortes baisses antérieures</w:t>
            </w:r>
            <w:r w:rsidRPr="00283E83">
              <w:t xml:space="preserve"> des prix </w:t>
            </w:r>
            <w:r w:rsidRPr="00283E83">
              <w:rPr>
                <w:b/>
                <w:i/>
              </w:rPr>
              <w:t>de l’énergie ne sont plus prises en compte dans les taux annuels</w:t>
            </w:r>
            <w:r w:rsidRPr="00283E83">
              <w:t>;</w:t>
            </w:r>
          </w:p>
        </w:tc>
        <w:tc>
          <w:tcPr>
            <w:tcW w:w="4876" w:type="dxa"/>
            <w:tcBorders>
              <w:top w:val="nil"/>
              <w:left w:val="nil"/>
              <w:bottom w:val="nil"/>
              <w:right w:val="nil"/>
            </w:tcBorders>
          </w:tcPr>
          <w:p w:rsidR="0058177B" w:rsidRPr="00283E83" w:rsidRDefault="00634CD2">
            <w:pPr>
              <w:pStyle w:val="Normal6a"/>
            </w:pPr>
            <w:r w:rsidRPr="00283E83">
              <w:t>7.</w:t>
            </w:r>
            <w:r w:rsidRPr="00283E83">
              <w:tab/>
            </w:r>
            <w:r w:rsidRPr="00283E83">
              <w:rPr>
                <w:b/>
                <w:i/>
              </w:rPr>
              <w:t>constate que les décisions en matière de politique monétaire prises par le conseil des gouverneurs de la BCE depuis la crise inflationniste liée à la hausse des prix de l’énergie ont permis de rendre la trajectoire de l’inflation compatible avec la réalisation de l’objectif de stabilité</w:t>
            </w:r>
            <w:r w:rsidRPr="00283E83">
              <w:t xml:space="preserve"> des prix</w:t>
            </w:r>
            <w:r w:rsidRPr="00283E83">
              <w:rPr>
                <w:b/>
                <w:i/>
              </w:rPr>
              <w:t>, tout en évitant une forte détérioration de l’activité économique ou de l’emploi</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86</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Dirk Gotink</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lastRenderedPageBreak/>
        <w:t>&lt;Article&gt;</w:t>
      </w:r>
      <w:r w:rsidRPr="00283E83">
        <w:t>Paragraphe 7</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7.</w:t>
            </w:r>
            <w:r w:rsidRPr="00283E83">
              <w:tab/>
              <w:t xml:space="preserve">met en garde la BCE contre </w:t>
            </w:r>
            <w:r w:rsidRPr="00283E83">
              <w:rPr>
                <w:b/>
                <w:i/>
              </w:rPr>
              <w:t>la tentation de baisser trop rapidement les</w:t>
            </w:r>
            <w:r w:rsidRPr="00283E83">
              <w:t xml:space="preserve"> taux d’intérêt, compte tenu du risque que les niveaux d’inflation recommencent à augmenter; souligne que la BCE elle-même s’attend à une hausse temporaire des niveaux d’inflation au dernier trimestre 2024, étant donné que les fortes baisses antérieures des prix de l’énergie ne sont plus prises en compte dans les taux annuels;</w:t>
            </w:r>
          </w:p>
        </w:tc>
        <w:tc>
          <w:tcPr>
            <w:tcW w:w="4876" w:type="dxa"/>
            <w:tcBorders>
              <w:top w:val="nil"/>
              <w:left w:val="nil"/>
              <w:bottom w:val="nil"/>
              <w:right w:val="nil"/>
            </w:tcBorders>
          </w:tcPr>
          <w:p w:rsidR="0058177B" w:rsidRPr="00283E83" w:rsidRDefault="00634CD2">
            <w:pPr>
              <w:pStyle w:val="Normal6a"/>
            </w:pPr>
            <w:r w:rsidRPr="00283E83">
              <w:t>7.</w:t>
            </w:r>
            <w:r w:rsidRPr="00283E83">
              <w:tab/>
              <w:t xml:space="preserve">met en garde la BCE contre </w:t>
            </w:r>
            <w:r w:rsidRPr="00283E83">
              <w:rPr>
                <w:b/>
                <w:i/>
              </w:rPr>
              <w:t>une baisse trop rapide des</w:t>
            </w:r>
            <w:r w:rsidRPr="00283E83">
              <w:t xml:space="preserve"> taux d’intérêt, compte tenu du risque que les niveaux d’inflation recommencent à augmenter; souligne que la BCE elle-même s’attend à une hausse temporaire des niveaux d’inflation au dernier trimestre 2024, étant donné que les fortes baisses antérieures des prix de l’énergie ne sont plus prises en compte dans les taux annuels;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87</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Bas Eickhout</w:t>
      </w:r>
      <w:r w:rsidRPr="00283E83">
        <w:rPr>
          <w:rStyle w:val="HideTWBExt"/>
          <w:b w:val="0"/>
        </w:rPr>
        <w:t>&lt;/Members&gt;</w:t>
      </w:r>
    </w:p>
    <w:p w:rsidR="0058177B" w:rsidRPr="00283E83" w:rsidRDefault="00634CD2">
      <w:r w:rsidRPr="00283E83">
        <w:rPr>
          <w:rStyle w:val="HideTWBExt"/>
        </w:rPr>
        <w:t>&lt;AuNomDe&gt;</w:t>
      </w:r>
      <w:r w:rsidRPr="00283E83">
        <w:rPr>
          <w:rStyle w:val="HideTWBInt"/>
        </w:rPr>
        <w:t>{Greens/EFA}</w:t>
      </w:r>
      <w:r w:rsidRPr="00283E83">
        <w:t>au nom du groupe Verts/ALE</w:t>
      </w:r>
      <w:r w:rsidRPr="00283E83">
        <w:rPr>
          <w:rStyle w:val="HideTWBExt"/>
        </w:rPr>
        <w:t>&lt;/AuNomDe&gt;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7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7 bis.</w:t>
            </w:r>
            <w:r w:rsidRPr="00283E83">
              <w:tab/>
            </w:r>
            <w:r w:rsidRPr="00283E83">
              <w:rPr>
                <w:b/>
                <w:i/>
              </w:rPr>
              <w:t>souligne que l’incidence de taux plus élevés n’est pas homogène d’un secteur à l’autre, étant donné que certains secteurs économiques sont plus sensibles à ces augmentations en raison de leur dépendance plus forte par rapport aux coûts de financement par l’emprunt;</w:t>
            </w:r>
            <w:r w:rsidRPr="00283E83">
              <w:t xml:space="preserve"> </w:t>
            </w:r>
            <w:r w:rsidRPr="00283E83">
              <w:rPr>
                <w:b/>
                <w:i/>
              </w:rPr>
              <w:t>est préoccupé par le fait que les projets dans les domaines des énergies renouvelables, de l’efficacité énergétique, du stockage et du réseau en raison des coûts d’investissement initiaux élevés pour la construction et l’installation des infrastructures requises sont particulièrement touchés par les augmentations des taux d’intérêt entraînant un ralentissement des investissements nécessaires à la transition écologique;</w:t>
            </w:r>
            <w:r w:rsidRPr="00283E83">
              <w:t xml:space="preserve"> </w:t>
            </w:r>
            <w:r w:rsidRPr="00283E83">
              <w:rPr>
                <w:b/>
                <w:i/>
              </w:rPr>
              <w:t xml:space="preserve">invite la BCE à évaluer dans quelle mesure les taux d’intérêt plus </w:t>
            </w:r>
            <w:r w:rsidRPr="00283E83">
              <w:rPr>
                <w:b/>
                <w:i/>
              </w:rPr>
              <w:lastRenderedPageBreak/>
              <w:t>élevés ont ralenti les investissements verts;</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88</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Evelyn Regner, René Repasi, Irene Tinagli, Aurore Lalucq, Francisco Assis, Jonás Fernández, Niels Fuglsang, Matthias Ecke, Nikos Papandreou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7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7 bis.</w:t>
            </w:r>
            <w:r w:rsidRPr="00283E83">
              <w:tab/>
            </w:r>
            <w:r w:rsidRPr="00283E83">
              <w:rPr>
                <w:b/>
                <w:i/>
              </w:rPr>
              <w:t>souligne l’importance de la baisse des taux d’intérêt, car elle encourage des investissements plus nombreux, qui sont nécessaires pour financer les transitions écologique et numérique, rappelant la demande d’investissements quantifiée à 800 milliards d’euros dans le rapport Draghi;</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89</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Marco Falcone</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7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7 bis.</w:t>
            </w:r>
            <w:r w:rsidRPr="00283E83">
              <w:tab/>
            </w:r>
            <w:r w:rsidRPr="00283E83">
              <w:rPr>
                <w:b/>
                <w:i/>
              </w:rPr>
              <w:t>invite la BCE à prendre des mesures efficaces destinées cependant à soutenir la compétitivité et l’investissement public;</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{IT}</w:t>
      </w:r>
      <w:r w:rsidRPr="00283E83">
        <w:t>it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90</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Bas Eickhout</w:t>
      </w:r>
      <w:r w:rsidRPr="00283E83">
        <w:rPr>
          <w:rStyle w:val="HideTWBExt"/>
          <w:b w:val="0"/>
        </w:rPr>
        <w:t>&lt;/Members&gt;</w:t>
      </w:r>
    </w:p>
    <w:p w:rsidR="0058177B" w:rsidRPr="00283E83" w:rsidRDefault="00634CD2">
      <w:r w:rsidRPr="00283E83">
        <w:rPr>
          <w:rStyle w:val="HideTWBExt"/>
        </w:rPr>
        <w:t>&lt;AuNomDe&gt;</w:t>
      </w:r>
      <w:r w:rsidRPr="00283E83">
        <w:rPr>
          <w:rStyle w:val="HideTWBInt"/>
        </w:rPr>
        <w:t>{Greens/EFA}</w:t>
      </w:r>
      <w:r w:rsidRPr="00283E83">
        <w:t>au nom du groupe Verts/ALE</w:t>
      </w:r>
      <w:r w:rsidRPr="00283E83">
        <w:rPr>
          <w:rStyle w:val="HideTWBExt"/>
        </w:rPr>
        <w:t>&lt;/AuNomDe&gt;</w:t>
      </w:r>
    </w:p>
    <w:p w:rsidR="0058177B" w:rsidRPr="00283E83" w:rsidRDefault="00634CD2">
      <w:pPr>
        <w:pStyle w:val="NormalBold"/>
      </w:pPr>
      <w:r w:rsidRPr="00283E83">
        <w:rPr>
          <w:rStyle w:val="HideTWBExt"/>
          <w:b w:val="0"/>
        </w:rPr>
        <w:lastRenderedPageBreak/>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7 ter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7 ter.</w:t>
            </w:r>
            <w:r w:rsidRPr="00283E83">
              <w:tab/>
            </w:r>
            <w:r w:rsidRPr="00283E83">
              <w:rPr>
                <w:b/>
                <w:i/>
              </w:rPr>
              <w:t>demande à la BCE de réexaminer la possibilité d’appliquer des taux d’intérêt différenciés pour soutenir les investissements clairement orientés vers l’efficacité énergétique et les énergies renouvelables;</w:t>
            </w:r>
            <w:r w:rsidRPr="00283E83">
              <w:t xml:space="preserve"> </w:t>
            </w:r>
            <w:r w:rsidRPr="00283E83">
              <w:rPr>
                <w:b/>
                <w:i/>
              </w:rPr>
              <w:t>estime que cette approche permettrait à la BCE d’agir simultanément sur les facteurs de l’offre et de la demande en relevant les taux afin de réduire la demande globale, tout en abaissant le taux d’intérêt vert afin de préserver d’un resserrement injustifié des facteurs spécifiques relevant de l’offre;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91</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Marco Falcone</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8</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8.</w:t>
            </w:r>
            <w:r w:rsidRPr="00283E83">
              <w:tab/>
            </w:r>
            <w:r w:rsidRPr="00283E83">
              <w:rPr>
                <w:b/>
                <w:i/>
              </w:rPr>
              <w:t>rappelle que l’union économique et monétaire nécessite des politiques budgétaires solides dans les États membres afin de pouvoir répondre aux chocs extérieurs;</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{IT}</w:t>
      </w:r>
      <w:r w:rsidRPr="00283E83">
        <w:t>it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92</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Jonás Fernández</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8</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lastRenderedPageBreak/>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8.</w:t>
            </w:r>
            <w:r w:rsidRPr="00283E83">
              <w:tab/>
            </w:r>
            <w:r w:rsidRPr="00283E83">
              <w:rPr>
                <w:b/>
                <w:i/>
              </w:rPr>
              <w:t>rappelle que l’union économique et monétaire nécessite des politiques budgétaires solides dans les États membres afin de pouvoir répondre aux chocs extérieurs;</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93</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Auke Zijlstra, Enikő Győri, Jorge Martín Frías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8</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8.</w:t>
            </w:r>
            <w:r w:rsidRPr="00283E83">
              <w:tab/>
              <w:t xml:space="preserve">rappelle que </w:t>
            </w:r>
            <w:r w:rsidRPr="00283E83">
              <w:rPr>
                <w:b/>
                <w:i/>
              </w:rPr>
              <w:t>l’union</w:t>
            </w:r>
            <w:r w:rsidRPr="00283E83">
              <w:t xml:space="preserve"> économique et monétaire nécessite </w:t>
            </w:r>
            <w:r w:rsidRPr="00283E83">
              <w:rPr>
                <w:b/>
                <w:i/>
              </w:rPr>
              <w:t>des politiques budgétaires solides</w:t>
            </w:r>
            <w:r w:rsidRPr="00283E83">
              <w:t xml:space="preserve"> dans les États membres afin de pouvoir </w:t>
            </w:r>
            <w:r w:rsidRPr="00283E83">
              <w:rPr>
                <w:b/>
                <w:i/>
              </w:rPr>
              <w:t>répondre</w:t>
            </w:r>
            <w:r w:rsidRPr="00283E83">
              <w:t xml:space="preserve"> aux chocs extérieurs;</w:t>
            </w:r>
          </w:p>
        </w:tc>
        <w:tc>
          <w:tcPr>
            <w:tcW w:w="4876" w:type="dxa"/>
            <w:tcBorders>
              <w:top w:val="nil"/>
              <w:left w:val="nil"/>
              <w:bottom w:val="nil"/>
              <w:right w:val="nil"/>
            </w:tcBorders>
          </w:tcPr>
          <w:p w:rsidR="0058177B" w:rsidRPr="00283E83" w:rsidRDefault="00634CD2">
            <w:pPr>
              <w:pStyle w:val="Normal6a"/>
            </w:pPr>
            <w:r w:rsidRPr="00283E83">
              <w:t>8.</w:t>
            </w:r>
            <w:r w:rsidRPr="00283E83">
              <w:tab/>
              <w:t xml:space="preserve">rappelle que </w:t>
            </w:r>
            <w:r w:rsidRPr="00283E83">
              <w:rPr>
                <w:b/>
                <w:i/>
              </w:rPr>
              <w:t>l’Union</w:t>
            </w:r>
            <w:r w:rsidRPr="00283E83">
              <w:t xml:space="preserve"> économique et monétaire nécessite </w:t>
            </w:r>
            <w:r w:rsidRPr="00283E83">
              <w:rPr>
                <w:b/>
                <w:i/>
              </w:rPr>
              <w:t>une politique budgétaire solide</w:t>
            </w:r>
            <w:r w:rsidRPr="00283E83">
              <w:t xml:space="preserve"> dans les États membres</w:t>
            </w:r>
            <w:r w:rsidRPr="00283E83">
              <w:rPr>
                <w:b/>
                <w:i/>
              </w:rPr>
              <w:t>, ce qui implique un déficit public qui représente 3 % du PIB et une dette publique 60 % du PIB au maximum, une trajectoire crédible de réduction de la dette et des déficits excessifs et la constitution de réserves suffisantes en période de croissance économique</w:t>
            </w:r>
            <w:r w:rsidRPr="00283E83">
              <w:t xml:space="preserve"> afin de pouvoir </w:t>
            </w:r>
            <w:r w:rsidRPr="00283E83">
              <w:rPr>
                <w:b/>
                <w:i/>
              </w:rPr>
              <w:t>réagir</w:t>
            </w:r>
            <w:r w:rsidRPr="00283E83">
              <w:t xml:space="preserve"> aux chocs extérieurs; </w:t>
            </w:r>
            <w:r w:rsidRPr="00283E83">
              <w:rPr>
                <w:b/>
                <w:i/>
              </w:rPr>
              <w:t>souligne par conséquent la nécessité de prendre en compte toutes les dépenses publiques dans leur totalité, y compris les dépenses et investissements verts;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{NL}</w:t>
      </w:r>
      <w:r w:rsidRPr="00283E83">
        <w:t>nl</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94</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Bruno Gonçalves, Carla Tavares, Francisco Assis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8</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8.</w:t>
            </w:r>
            <w:r w:rsidRPr="00283E83">
              <w:tab/>
              <w:t xml:space="preserve">rappelle que l’union économique et </w:t>
            </w:r>
            <w:r w:rsidRPr="00283E83">
              <w:lastRenderedPageBreak/>
              <w:t xml:space="preserve">monétaire </w:t>
            </w:r>
            <w:r w:rsidRPr="00283E83">
              <w:rPr>
                <w:b/>
                <w:i/>
              </w:rPr>
              <w:t>nécessite des</w:t>
            </w:r>
            <w:r w:rsidRPr="00283E83">
              <w:t xml:space="preserve"> politiques budgétaires solides dans les États membres afin de pouvoir répondre aux chocs extérieurs;</w:t>
            </w:r>
          </w:p>
        </w:tc>
        <w:tc>
          <w:tcPr>
            <w:tcW w:w="4876" w:type="dxa"/>
            <w:tcBorders>
              <w:top w:val="nil"/>
              <w:left w:val="nil"/>
              <w:bottom w:val="nil"/>
              <w:right w:val="nil"/>
            </w:tcBorders>
          </w:tcPr>
          <w:p w:rsidR="0058177B" w:rsidRPr="00283E83" w:rsidRDefault="00634CD2">
            <w:pPr>
              <w:pStyle w:val="Normal6a"/>
            </w:pPr>
            <w:r w:rsidRPr="00283E83">
              <w:lastRenderedPageBreak/>
              <w:t>8.</w:t>
            </w:r>
            <w:r w:rsidRPr="00283E83">
              <w:tab/>
              <w:t xml:space="preserve">rappelle que l’union économique et </w:t>
            </w:r>
            <w:r w:rsidRPr="00283E83">
              <w:lastRenderedPageBreak/>
              <w:t xml:space="preserve">monétaire </w:t>
            </w:r>
            <w:r w:rsidRPr="00283E83">
              <w:rPr>
                <w:b/>
                <w:i/>
              </w:rPr>
              <w:t>a besoin d’une capacité budgétaire permanente pour devenir une zone monétaire optimale;</w:t>
            </w:r>
            <w:r w:rsidRPr="00283E83">
              <w:t xml:space="preserve"> </w:t>
            </w:r>
            <w:r w:rsidRPr="00283E83">
              <w:rPr>
                <w:b/>
                <w:i/>
              </w:rPr>
              <w:t>note l’importance des investissements publics et de</w:t>
            </w:r>
            <w:r w:rsidRPr="00283E83">
              <w:t xml:space="preserve"> politiques budgétaires solides dans les États membres afin de pouvoir répondre aux chocs extérieurs; </w:t>
            </w:r>
            <w:r w:rsidRPr="00283E83">
              <w:rPr>
                <w:b/>
                <w:i/>
              </w:rPr>
              <w:t>se félicite de la déclaration de la présidente Lagarde selon laquelle la crise géopolitique actuelle nous oblige à progresser dans l’intégration budgétaire de l’Union;</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95</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Fernando Navarrete Rojas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8</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8.</w:t>
            </w:r>
            <w:r w:rsidRPr="00283E83">
              <w:tab/>
              <w:t>rappelle que l’union économique et monétaire nécessite des politiques budgétaires solides dans les États membres afin de pouvoir répondre aux chocs extérieurs;</w:t>
            </w:r>
          </w:p>
        </w:tc>
        <w:tc>
          <w:tcPr>
            <w:tcW w:w="4876" w:type="dxa"/>
            <w:tcBorders>
              <w:top w:val="nil"/>
              <w:left w:val="nil"/>
              <w:bottom w:val="nil"/>
              <w:right w:val="nil"/>
            </w:tcBorders>
          </w:tcPr>
          <w:p w:rsidR="0058177B" w:rsidRPr="00283E83" w:rsidRDefault="00634CD2">
            <w:pPr>
              <w:pStyle w:val="Normal6a"/>
            </w:pPr>
            <w:r w:rsidRPr="00283E83">
              <w:t>8.</w:t>
            </w:r>
            <w:r w:rsidRPr="00283E83">
              <w:tab/>
              <w:t xml:space="preserve">rappelle que l’union économique et monétaire nécessite des politiques budgétaires solides dans les États membres afin de pouvoir répondre aux chocs extérieurs; </w:t>
            </w:r>
            <w:r w:rsidRPr="00283E83">
              <w:rPr>
                <w:b/>
                <w:i/>
              </w:rPr>
              <w:t>rappelle qu’il est nécessaire d’appliquer strictement le nouveau cadre budgétaire pour garantir la crédibilité des politiques fiscales au niveau de l’Union économique et monétaire;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96</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Isabel Benjumea Benjumea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8</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8.</w:t>
            </w:r>
            <w:r w:rsidRPr="00283E83">
              <w:tab/>
              <w:t xml:space="preserve">rappelle que l’union économique et monétaire nécessite des politiques budgétaires solides dans les États membres </w:t>
            </w:r>
            <w:r w:rsidRPr="00283E83">
              <w:lastRenderedPageBreak/>
              <w:t>afin de pouvoir répondre aux chocs extérieurs;</w:t>
            </w:r>
          </w:p>
        </w:tc>
        <w:tc>
          <w:tcPr>
            <w:tcW w:w="4876" w:type="dxa"/>
            <w:tcBorders>
              <w:top w:val="nil"/>
              <w:left w:val="nil"/>
              <w:bottom w:val="nil"/>
              <w:right w:val="nil"/>
            </w:tcBorders>
          </w:tcPr>
          <w:p w:rsidR="0058177B" w:rsidRPr="00283E83" w:rsidRDefault="00634CD2">
            <w:pPr>
              <w:pStyle w:val="Normal6a"/>
            </w:pPr>
            <w:r w:rsidRPr="00283E83">
              <w:lastRenderedPageBreak/>
              <w:t>8.</w:t>
            </w:r>
            <w:r w:rsidRPr="00283E83">
              <w:tab/>
              <w:t xml:space="preserve">rappelle que l’union économique et monétaire nécessite des politiques budgétaires solides dans les États membres </w:t>
            </w:r>
            <w:r w:rsidRPr="00283E83">
              <w:lastRenderedPageBreak/>
              <w:t xml:space="preserve">afin de pouvoir répondre aux chocs extérieurs; </w:t>
            </w:r>
            <w:r w:rsidRPr="00283E83">
              <w:rPr>
                <w:b/>
                <w:i/>
              </w:rPr>
              <w:t>insiste sur l’importance de promouvoir, dans les États membres, la responsabilité budgétaire ainsi que le contrôle du déficit et de la dette publique afin de garantir la viabilité à long terme;</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97</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Markus Ferber</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8</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8.</w:t>
            </w:r>
            <w:r w:rsidRPr="00283E83">
              <w:tab/>
              <w:t xml:space="preserve">rappelle que l’union économique et monétaire nécessite des politiques budgétaires solides dans les États membres afin de </w:t>
            </w:r>
            <w:r w:rsidRPr="00283E83">
              <w:rPr>
                <w:b/>
                <w:i/>
              </w:rPr>
              <w:t>pouvoir</w:t>
            </w:r>
            <w:r w:rsidRPr="00283E83">
              <w:t xml:space="preserve"> répondre aux chocs extérieurs;</w:t>
            </w:r>
          </w:p>
        </w:tc>
        <w:tc>
          <w:tcPr>
            <w:tcW w:w="4876" w:type="dxa"/>
            <w:tcBorders>
              <w:top w:val="nil"/>
              <w:left w:val="nil"/>
              <w:bottom w:val="nil"/>
              <w:right w:val="nil"/>
            </w:tcBorders>
          </w:tcPr>
          <w:p w:rsidR="0058177B" w:rsidRPr="00283E83" w:rsidRDefault="00634CD2">
            <w:pPr>
              <w:pStyle w:val="Normal6a"/>
            </w:pPr>
            <w:r w:rsidRPr="00283E83">
              <w:t>8.</w:t>
            </w:r>
            <w:r w:rsidRPr="00283E83">
              <w:tab/>
              <w:t xml:space="preserve">rappelle que </w:t>
            </w:r>
            <w:r w:rsidRPr="00283E83">
              <w:rPr>
                <w:b/>
                <w:i/>
              </w:rPr>
              <w:t>l’Eurosystème repose sur le principe de la dominance monétaire;</w:t>
            </w:r>
            <w:r w:rsidRPr="00283E83">
              <w:t xml:space="preserve"> </w:t>
            </w:r>
            <w:r w:rsidRPr="00283E83">
              <w:rPr>
                <w:b/>
                <w:i/>
              </w:rPr>
              <w:t>rappelle par conséquent que</w:t>
            </w:r>
            <w:r w:rsidRPr="00283E83">
              <w:t xml:space="preserve"> l’union économique et monétaire nécessite des politiques budgétaires solides dans les États membres afin de </w:t>
            </w:r>
            <w:r w:rsidRPr="00283E83">
              <w:rPr>
                <w:b/>
                <w:i/>
              </w:rPr>
              <w:t>soutenir le mandat de la BCE;</w:t>
            </w:r>
            <w:r w:rsidRPr="00283E83">
              <w:t xml:space="preserve"> </w:t>
            </w:r>
            <w:r w:rsidRPr="00283E83">
              <w:rPr>
                <w:b/>
                <w:i/>
              </w:rPr>
              <w:t>note qu’une marge de manœuvre budgétaire suffisante permet également aux États membres de</w:t>
            </w:r>
            <w:r w:rsidRPr="00283E83">
              <w:t xml:space="preserve"> répondre aux chocs extérieurs;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98</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Johan Van Overtveldt</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8</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8.</w:t>
            </w:r>
            <w:r w:rsidRPr="00283E83">
              <w:tab/>
              <w:t>rappelle que l’union économique et monétaire nécessite des politiques budgétaires solides dans les États membres afin de pouvoir répondre aux chocs extérieurs;</w:t>
            </w:r>
          </w:p>
        </w:tc>
        <w:tc>
          <w:tcPr>
            <w:tcW w:w="4876" w:type="dxa"/>
            <w:tcBorders>
              <w:top w:val="nil"/>
              <w:left w:val="nil"/>
              <w:bottom w:val="nil"/>
              <w:right w:val="nil"/>
            </w:tcBorders>
          </w:tcPr>
          <w:p w:rsidR="0058177B" w:rsidRPr="00283E83" w:rsidRDefault="00634CD2">
            <w:pPr>
              <w:pStyle w:val="Normal6a"/>
            </w:pPr>
            <w:r w:rsidRPr="00283E83">
              <w:t>8.</w:t>
            </w:r>
            <w:r w:rsidRPr="00283E83">
              <w:tab/>
              <w:t xml:space="preserve">rappelle que l’union économique et monétaire nécessite des politiques budgétaires solides dans les États membres afin de pouvoir répondre aux chocs extérieurs; </w:t>
            </w:r>
            <w:r w:rsidRPr="00283E83">
              <w:rPr>
                <w:b/>
                <w:i/>
              </w:rPr>
              <w:t xml:space="preserve">souligne que les États membres peuvent renforcer leur résilience aux chocs extérieurs, non seulement par des </w:t>
            </w:r>
            <w:r w:rsidRPr="00283E83">
              <w:rPr>
                <w:b/>
                <w:i/>
              </w:rPr>
              <w:lastRenderedPageBreak/>
              <w:t>mesures budgétaires, mais aussi grâce à des réformes propices à la croissance;</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99</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Jussi Saramo, Manon Aubry</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8</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8.</w:t>
            </w:r>
            <w:r w:rsidRPr="00283E83">
              <w:tab/>
            </w:r>
            <w:r w:rsidRPr="00283E83">
              <w:rPr>
                <w:b/>
                <w:i/>
              </w:rPr>
              <w:t>rappelle</w:t>
            </w:r>
            <w:r w:rsidRPr="00283E83">
              <w:t xml:space="preserve"> que l’union économique et monétaire nécessite des politiques budgétaires </w:t>
            </w:r>
            <w:r w:rsidRPr="00283E83">
              <w:rPr>
                <w:b/>
                <w:i/>
              </w:rPr>
              <w:t>solides</w:t>
            </w:r>
            <w:r w:rsidRPr="00283E83">
              <w:t xml:space="preserve"> dans les États membres afin de pouvoir répondre aux chocs extérieurs;</w:t>
            </w:r>
          </w:p>
        </w:tc>
        <w:tc>
          <w:tcPr>
            <w:tcW w:w="4876" w:type="dxa"/>
            <w:tcBorders>
              <w:top w:val="nil"/>
              <w:left w:val="nil"/>
              <w:bottom w:val="nil"/>
              <w:right w:val="nil"/>
            </w:tcBorders>
          </w:tcPr>
          <w:p w:rsidR="0058177B" w:rsidRPr="00283E83" w:rsidRDefault="00634CD2">
            <w:pPr>
              <w:pStyle w:val="Normal6a"/>
            </w:pPr>
            <w:r w:rsidRPr="00283E83">
              <w:t>8.</w:t>
            </w:r>
            <w:r w:rsidRPr="00283E83">
              <w:tab/>
            </w:r>
            <w:r w:rsidRPr="00283E83">
              <w:rPr>
                <w:b/>
                <w:i/>
              </w:rPr>
              <w:t>souligne</w:t>
            </w:r>
            <w:r w:rsidRPr="00283E83">
              <w:t xml:space="preserve"> que l’union économique et monétaire nécessite des politiques budgétaires </w:t>
            </w:r>
            <w:r w:rsidRPr="00283E83">
              <w:rPr>
                <w:b/>
                <w:i/>
              </w:rPr>
              <w:t>et des investissements actifs</w:t>
            </w:r>
            <w:r w:rsidRPr="00283E83">
              <w:t xml:space="preserve"> dans les États membres afin de pouvoir répondre aux chocs extérieurs</w:t>
            </w:r>
            <w:r w:rsidRPr="00283E83">
              <w:rPr>
                <w:b/>
                <w:i/>
              </w:rPr>
              <w:t>, soutenir l’emploi et promouvoir l’efficacité de la politique monétaire</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100</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Bas Eickhout</w:t>
      </w:r>
      <w:r w:rsidRPr="00283E83">
        <w:rPr>
          <w:rStyle w:val="HideTWBExt"/>
          <w:b w:val="0"/>
        </w:rPr>
        <w:t>&lt;/Members&gt;</w:t>
      </w:r>
    </w:p>
    <w:p w:rsidR="0058177B" w:rsidRPr="00283E83" w:rsidRDefault="00634CD2">
      <w:r w:rsidRPr="00283E83">
        <w:rPr>
          <w:rStyle w:val="HideTWBExt"/>
        </w:rPr>
        <w:t>&lt;AuNomDe&gt;</w:t>
      </w:r>
      <w:r w:rsidRPr="00283E83">
        <w:rPr>
          <w:rStyle w:val="HideTWBInt"/>
        </w:rPr>
        <w:t>{Greens/EFA}</w:t>
      </w:r>
      <w:r w:rsidRPr="00283E83">
        <w:t>au nom du groupe Verts/ALE</w:t>
      </w:r>
      <w:r w:rsidRPr="00283E83">
        <w:rPr>
          <w:rStyle w:val="HideTWBExt"/>
        </w:rPr>
        <w:t>&lt;/AuNomDe&gt;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8</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8.</w:t>
            </w:r>
            <w:r w:rsidRPr="00283E83">
              <w:tab/>
              <w:t xml:space="preserve">rappelle que l’union économique et monétaire nécessite des </w:t>
            </w:r>
            <w:r w:rsidRPr="00283E83">
              <w:rPr>
                <w:b/>
                <w:i/>
              </w:rPr>
              <w:t>politiques budgétaires</w:t>
            </w:r>
            <w:r w:rsidRPr="00283E83">
              <w:t xml:space="preserve"> solides dans les États membres afin de pouvoir répondre aux chocs extérieurs;</w:t>
            </w:r>
          </w:p>
        </w:tc>
        <w:tc>
          <w:tcPr>
            <w:tcW w:w="4876" w:type="dxa"/>
            <w:tcBorders>
              <w:top w:val="nil"/>
              <w:left w:val="nil"/>
              <w:bottom w:val="nil"/>
              <w:right w:val="nil"/>
            </w:tcBorders>
          </w:tcPr>
          <w:p w:rsidR="0058177B" w:rsidRPr="00283E83" w:rsidRDefault="00634CD2">
            <w:pPr>
              <w:pStyle w:val="Normal6a"/>
            </w:pPr>
            <w:r w:rsidRPr="00283E83">
              <w:t>8.</w:t>
            </w:r>
            <w:r w:rsidRPr="00283E83">
              <w:tab/>
              <w:t xml:space="preserve">rappelle que l’union économique et monétaire nécessite des </w:t>
            </w:r>
            <w:r w:rsidRPr="00283E83">
              <w:rPr>
                <w:b/>
                <w:i/>
              </w:rPr>
              <w:t>marges de manœuvre budgétaire</w:t>
            </w:r>
            <w:r w:rsidRPr="00283E83">
              <w:t> solides dans les États membres afin de pouvoir répondre aux chocs extérieurs;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101</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Isabel Benjumea Benjumea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lastRenderedPageBreak/>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8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8 bis.</w:t>
            </w:r>
            <w:r w:rsidRPr="00283E83">
              <w:tab/>
            </w:r>
            <w:r w:rsidRPr="00283E83">
              <w:rPr>
                <w:b/>
                <w:i/>
              </w:rPr>
              <w:t>rappelle que, dans une économie de marché ouverte, le rôle des institutions doit s’en tenir au respect rigoureux des dispositions des traités ou de la réglementation en vigueur, lesquels garantissent que les autres institutions et les autres agents économiques concernés les respectent également;</w:t>
            </w:r>
            <w:r w:rsidRPr="00283E83">
              <w:t xml:space="preserve"> </w:t>
            </w:r>
            <w:r w:rsidRPr="00283E83">
              <w:rPr>
                <w:b/>
                <w:i/>
              </w:rPr>
              <w:t>souligne que l’introduction de critères arbitraires et d’assouplissements à la carte, susceptibles d’avoir des effets sur certains pays au détriment d’autres pays, ne fera que créer un contexte inégal et arbitraire portant atteinte à la libre concurrence économique dans des conditions égales;</w:t>
            </w:r>
            <w:r w:rsidRPr="00283E83">
              <w:t xml:space="preserve"> </w:t>
            </w:r>
            <w:r w:rsidRPr="00283E83">
              <w:rPr>
                <w:b/>
                <w:i/>
              </w:rPr>
              <w:t>remarque que le respect du pacte de stabilité et de croissance par les États membres de l’Union, la réalisation des objectifs relatifs au déficit et à la dette publique ou l’exécution des plans nationaux de relance ainsi que des arrangements opérationnels en sont de bons exemples;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102</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Marco Falcone</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9</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9.</w:t>
            </w:r>
            <w:r w:rsidRPr="00283E83">
              <w:tab/>
            </w:r>
            <w:r w:rsidRPr="00283E83">
              <w:rPr>
                <w:b/>
                <w:i/>
              </w:rPr>
              <w:t>rappelle que des politiques budgétaires prudentes menées par les États membres peuvent compléter les efforts déployés par la BCE pour maintenir l’inflation à un niveau bas;</w:t>
            </w:r>
            <w:r w:rsidRPr="00283E83">
              <w:t xml:space="preserve"> </w:t>
            </w:r>
            <w:r w:rsidRPr="00283E83">
              <w:rPr>
                <w:b/>
                <w:i/>
              </w:rPr>
              <w:t xml:space="preserve">souligne qu’il est essentiel de remédier aux déficits publics excessifs et aux niveaux d’endettement pour maintenir </w:t>
            </w:r>
            <w:r w:rsidRPr="00283E83">
              <w:rPr>
                <w:b/>
                <w:i/>
              </w:rPr>
              <w:lastRenderedPageBreak/>
              <w:t>une économie stable et une croissance durable;</w:t>
            </w:r>
          </w:p>
        </w:tc>
        <w:tc>
          <w:tcPr>
            <w:tcW w:w="4876" w:type="dxa"/>
            <w:tcBorders>
              <w:top w:val="nil"/>
              <w:left w:val="nil"/>
              <w:bottom w:val="nil"/>
              <w:right w:val="nil"/>
            </w:tcBorders>
          </w:tcPr>
          <w:p w:rsidR="0058177B" w:rsidRPr="00283E83" w:rsidRDefault="00634CD2">
            <w:pPr>
              <w:pStyle w:val="Normal6a"/>
            </w:pPr>
            <w:r w:rsidRPr="00283E83">
              <w:rPr>
                <w:b/>
                <w:i/>
              </w:rPr>
              <w:lastRenderedPageBreak/>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{IT}</w:t>
      </w:r>
      <w:r w:rsidRPr="00283E83">
        <w:t>it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103</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Jussi Saramo, Manon Aubry</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9</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9.</w:t>
            </w:r>
            <w:r w:rsidRPr="00283E83">
              <w:tab/>
            </w:r>
            <w:r w:rsidRPr="00283E83">
              <w:rPr>
                <w:b/>
                <w:i/>
              </w:rPr>
              <w:t>rappelle que des politiques budgétaires prudentes menées par les États membres peuvent compléter les efforts déployés par la BCE pour maintenir l’inflation à un niveau bas;</w:t>
            </w:r>
            <w:r w:rsidRPr="00283E83">
              <w:t xml:space="preserve"> </w:t>
            </w:r>
            <w:r w:rsidRPr="00283E83">
              <w:rPr>
                <w:b/>
                <w:i/>
              </w:rPr>
              <w:t>souligne qu’il est essentiel de remédier aux déficits publics excessifs et aux niveaux d’endettement pour maintenir une économie stable et une croissance durable;</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104</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Isabel Benjumea Benjumea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9</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9.</w:t>
            </w:r>
            <w:r w:rsidRPr="00283E83">
              <w:tab/>
              <w:t>rappelle que des politiques budgétaires prudentes menées par les États membres peuvent compléter les efforts déployés par la BCE pour maintenir l’inflation à un niveau bas; souligne qu’il est essentiel de remédier aux déficits publics excessifs et aux niveaux d’endettement pour maintenir une économie stable et une croissance durable;</w:t>
            </w:r>
          </w:p>
        </w:tc>
        <w:tc>
          <w:tcPr>
            <w:tcW w:w="4876" w:type="dxa"/>
            <w:tcBorders>
              <w:top w:val="nil"/>
              <w:left w:val="nil"/>
              <w:bottom w:val="nil"/>
              <w:right w:val="nil"/>
            </w:tcBorders>
          </w:tcPr>
          <w:p w:rsidR="0058177B" w:rsidRPr="00283E83" w:rsidRDefault="00634CD2">
            <w:pPr>
              <w:pStyle w:val="Normal6a"/>
            </w:pPr>
            <w:r w:rsidRPr="00283E83">
              <w:t>9.</w:t>
            </w:r>
            <w:r w:rsidRPr="00283E83">
              <w:tab/>
              <w:t xml:space="preserve">rappelle que des politiques budgétaires prudentes menées par les États membres peuvent compléter les efforts déployés par la BCE pour maintenir l’inflation à un niveau bas; souligne qu’il est essentiel de remédier aux déficits publics excessifs et aux niveaux d’endettement pour maintenir une économie stable et une croissance durable; </w:t>
            </w:r>
            <w:r w:rsidRPr="00283E83">
              <w:rPr>
                <w:b/>
                <w:i/>
              </w:rPr>
              <w:t xml:space="preserve">réaffirme que des finances publiques équilibrées constituent un facteur clé de </w:t>
            </w:r>
            <w:r w:rsidRPr="00283E83">
              <w:rPr>
                <w:b/>
                <w:i/>
              </w:rPr>
              <w:lastRenderedPageBreak/>
              <w:t>croissance économique durable, puisqu’elles favorisent la confiance dans la stabilité économique et facilitent le développement d’un environnement propice à l’investissement et à la création d’emplois;</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105</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Bas Eickhout</w:t>
      </w:r>
      <w:r w:rsidRPr="00283E83">
        <w:rPr>
          <w:rStyle w:val="HideTWBExt"/>
          <w:b w:val="0"/>
        </w:rPr>
        <w:t>&lt;/Members&gt;</w:t>
      </w:r>
    </w:p>
    <w:p w:rsidR="0058177B" w:rsidRPr="00283E83" w:rsidRDefault="00634CD2">
      <w:r w:rsidRPr="00283E83">
        <w:rPr>
          <w:rStyle w:val="HideTWBExt"/>
        </w:rPr>
        <w:t>&lt;AuNomDe&gt;</w:t>
      </w:r>
      <w:r w:rsidRPr="00283E83">
        <w:rPr>
          <w:rStyle w:val="HideTWBInt"/>
        </w:rPr>
        <w:t>{Greens/EFA}</w:t>
      </w:r>
      <w:r w:rsidRPr="00283E83">
        <w:t>au nom du groupe Verts/ALE</w:t>
      </w:r>
      <w:r w:rsidRPr="00283E83">
        <w:rPr>
          <w:rStyle w:val="HideTWBExt"/>
        </w:rPr>
        <w:t>&lt;/AuNomDe&gt;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9</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9.</w:t>
            </w:r>
            <w:r w:rsidRPr="00283E83">
              <w:tab/>
              <w:t xml:space="preserve">rappelle que des politiques budgétaires prudentes menées par les États membres peuvent compléter les efforts déployés par la BCE pour maintenir l’inflation à un niveau bas; souligne qu’il est essentiel de </w:t>
            </w:r>
            <w:r w:rsidRPr="00283E83">
              <w:rPr>
                <w:b/>
                <w:i/>
              </w:rPr>
              <w:t>remédier aux déficits publics excessifs et aux niveaux d’endettement</w:t>
            </w:r>
            <w:r w:rsidRPr="00283E83">
              <w:t xml:space="preserve"> pour maintenir une économie stable et une croissance durable;</w:t>
            </w:r>
          </w:p>
        </w:tc>
        <w:tc>
          <w:tcPr>
            <w:tcW w:w="4876" w:type="dxa"/>
            <w:tcBorders>
              <w:top w:val="nil"/>
              <w:left w:val="nil"/>
              <w:bottom w:val="nil"/>
              <w:right w:val="nil"/>
            </w:tcBorders>
          </w:tcPr>
          <w:p w:rsidR="0058177B" w:rsidRPr="00283E83" w:rsidRDefault="00634CD2">
            <w:pPr>
              <w:pStyle w:val="Normal6a"/>
            </w:pPr>
            <w:r w:rsidRPr="00283E83">
              <w:t>9.</w:t>
            </w:r>
            <w:r w:rsidRPr="00283E83">
              <w:tab/>
              <w:t xml:space="preserve">rappelle que des politiques budgétaires prudentes menées par les États membres peuvent compléter les efforts déployés par la BCE pour maintenir l’inflation à un niveau bas </w:t>
            </w:r>
            <w:r w:rsidRPr="00283E83">
              <w:rPr>
                <w:b/>
                <w:i/>
              </w:rPr>
              <w:t>lorsqu’elle est due à des facteurs liés à la demande</w:t>
            </w:r>
            <w:r w:rsidRPr="00283E83">
              <w:t xml:space="preserve">; souligne qu’il est essentiel de </w:t>
            </w:r>
            <w:r w:rsidRPr="00283E83">
              <w:rPr>
                <w:b/>
                <w:i/>
              </w:rPr>
              <w:t>rendre la dette publique soutenable</w:t>
            </w:r>
            <w:r w:rsidRPr="00283E83">
              <w:t xml:space="preserve"> pour maintenir une économie stable et une croissance durable; </w:t>
            </w:r>
            <w:r w:rsidRPr="00283E83">
              <w:rPr>
                <w:b/>
                <w:i/>
              </w:rPr>
              <w:t>souligne que la soutenabilité de la dette dépend non seulement de la quantité, mais aussi de la qualité des dépenses publiques;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106</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Lídia Pereira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9</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9.</w:t>
            </w:r>
            <w:r w:rsidRPr="00283E83">
              <w:tab/>
              <w:t xml:space="preserve">rappelle que des politiques budgétaires prudentes menées par les États membres peuvent compléter les efforts </w:t>
            </w:r>
            <w:r w:rsidRPr="00283E83">
              <w:lastRenderedPageBreak/>
              <w:t>déployés par la BCE pour maintenir l’inflation à un niveau bas; souligne qu’il est essentiel de remédier aux déficits publics excessifs et aux niveaux d’endettement pour maintenir une économie stable et une croissance durable;</w:t>
            </w:r>
          </w:p>
        </w:tc>
        <w:tc>
          <w:tcPr>
            <w:tcW w:w="4876" w:type="dxa"/>
            <w:tcBorders>
              <w:top w:val="nil"/>
              <w:left w:val="nil"/>
              <w:bottom w:val="nil"/>
              <w:right w:val="nil"/>
            </w:tcBorders>
          </w:tcPr>
          <w:p w:rsidR="0058177B" w:rsidRPr="00283E83" w:rsidRDefault="00634CD2">
            <w:pPr>
              <w:pStyle w:val="Normal6a"/>
            </w:pPr>
            <w:r w:rsidRPr="00283E83">
              <w:lastRenderedPageBreak/>
              <w:t>9.</w:t>
            </w:r>
            <w:r w:rsidRPr="00283E83">
              <w:tab/>
              <w:t xml:space="preserve">rappelle que des politiques budgétaires prudentes menées par les États membres peuvent compléter les efforts </w:t>
            </w:r>
            <w:r w:rsidRPr="00283E83">
              <w:lastRenderedPageBreak/>
              <w:t xml:space="preserve">déployés par la BCE pour maintenir l’inflation à un niveau bas </w:t>
            </w:r>
            <w:r w:rsidRPr="00283E83">
              <w:rPr>
                <w:b/>
                <w:i/>
              </w:rPr>
              <w:t>et, ainsi, protéger les revenus</w:t>
            </w:r>
            <w:r w:rsidRPr="00283E83">
              <w:t>; souligne qu’il est essentiel de remédier aux déficits publics excessifs et aux niveaux d’endettement</w:t>
            </w:r>
            <w:r w:rsidRPr="00283E83">
              <w:rPr>
                <w:b/>
                <w:i/>
              </w:rPr>
              <w:t>, d’une manière proportionnée, progressive et adaptée aux réalités nationales,</w:t>
            </w:r>
            <w:r w:rsidRPr="00283E83">
              <w:t xml:space="preserve"> pour maintenir une économie stable et une croissance durable;</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{PT}</w:t>
      </w:r>
      <w:r w:rsidRPr="00283E83">
        <w:t>pt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107</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Evelyn Regner, René Repasi, Irene Tinagli, Aurore Lalucq, Francisco Assis, Jonás Fernández, Niels Fuglsang, Matthias Ecke, Nikos Papandreou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9</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9.</w:t>
            </w:r>
            <w:r w:rsidRPr="00283E83">
              <w:tab/>
            </w:r>
            <w:r w:rsidRPr="00283E83">
              <w:rPr>
                <w:b/>
                <w:i/>
              </w:rPr>
              <w:t>rappelle que des politiques budgétaires prudentes menées par les États membres peuvent compléter les efforts déployés par la BCE pour maintenir l’inflation à un niveau bas;</w:t>
            </w:r>
            <w:r w:rsidRPr="00283E83">
              <w:t xml:space="preserve"> souligne qu’il est essentiel de remédier aux déficits publics excessifs et aux niveaux d’endettement pour maintenir une économie stable </w:t>
            </w:r>
            <w:r w:rsidRPr="00283E83">
              <w:rPr>
                <w:b/>
                <w:i/>
              </w:rPr>
              <w:t>et une croissance</w:t>
            </w:r>
            <w:r w:rsidRPr="00283E83">
              <w:t xml:space="preserve"> durable;</w:t>
            </w:r>
          </w:p>
        </w:tc>
        <w:tc>
          <w:tcPr>
            <w:tcW w:w="4876" w:type="dxa"/>
            <w:tcBorders>
              <w:top w:val="nil"/>
              <w:left w:val="nil"/>
              <w:bottom w:val="nil"/>
              <w:right w:val="nil"/>
            </w:tcBorders>
          </w:tcPr>
          <w:p w:rsidR="0058177B" w:rsidRPr="00283E83" w:rsidRDefault="00634CD2">
            <w:pPr>
              <w:pStyle w:val="Normal6a"/>
            </w:pPr>
            <w:r w:rsidRPr="00283E83">
              <w:t>9.</w:t>
            </w:r>
            <w:r w:rsidRPr="00283E83">
              <w:tab/>
              <w:t>souligne qu’il est essentiel de remédier aux déficits publics excessifs et aux niveaux d’endettement pour maintenir une économie stable</w:t>
            </w:r>
            <w:r w:rsidRPr="00283E83">
              <w:rPr>
                <w:b/>
                <w:i/>
              </w:rPr>
              <w:t>;</w:t>
            </w:r>
            <w:r w:rsidRPr="00283E83">
              <w:t xml:space="preserve"> </w:t>
            </w:r>
            <w:r w:rsidRPr="00283E83">
              <w:rPr>
                <w:b/>
                <w:i/>
              </w:rPr>
              <w:t>souligne l’importance d’investir dans un avenir</w:t>
            </w:r>
            <w:r w:rsidRPr="00283E83">
              <w:t xml:space="preserve"> durable;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108</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Auke Zijlstra, Enikő Győri, Jorge Martín Frías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9</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9.</w:t>
            </w:r>
            <w:r w:rsidRPr="00283E83">
              <w:tab/>
              <w:t xml:space="preserve">rappelle que des politiques budgétaires prudentes menées par les États membres </w:t>
            </w:r>
            <w:r w:rsidRPr="00283E83">
              <w:rPr>
                <w:b/>
                <w:i/>
              </w:rPr>
              <w:t>peuvent</w:t>
            </w:r>
            <w:r w:rsidRPr="00283E83">
              <w:t xml:space="preserve"> compléter les efforts </w:t>
            </w:r>
            <w:r w:rsidRPr="00283E83">
              <w:lastRenderedPageBreak/>
              <w:t>déployés par la BCE pour maintenir l’inflation à un niveau bas; souligne qu’il est essentiel de remédier aux déficits publics excessifs et aux niveaux d’endettement pour maintenir une économie stable et une croissance durable;</w:t>
            </w:r>
          </w:p>
        </w:tc>
        <w:tc>
          <w:tcPr>
            <w:tcW w:w="4876" w:type="dxa"/>
            <w:tcBorders>
              <w:top w:val="nil"/>
              <w:left w:val="nil"/>
              <w:bottom w:val="nil"/>
              <w:right w:val="nil"/>
            </w:tcBorders>
          </w:tcPr>
          <w:p w:rsidR="0058177B" w:rsidRPr="00283E83" w:rsidRDefault="00634CD2">
            <w:pPr>
              <w:pStyle w:val="Normal6a"/>
            </w:pPr>
            <w:r w:rsidRPr="00283E83">
              <w:lastRenderedPageBreak/>
              <w:t>9.</w:t>
            </w:r>
            <w:r w:rsidRPr="00283E83">
              <w:tab/>
              <w:t xml:space="preserve">rappelle que des politiques budgétaires prudentes menées par les États membres </w:t>
            </w:r>
            <w:r w:rsidRPr="00283E83">
              <w:rPr>
                <w:b/>
                <w:i/>
              </w:rPr>
              <w:t>doivent</w:t>
            </w:r>
            <w:r w:rsidRPr="00283E83">
              <w:t xml:space="preserve"> compléter les efforts </w:t>
            </w:r>
            <w:r w:rsidRPr="00283E83">
              <w:lastRenderedPageBreak/>
              <w:t xml:space="preserve">déployés par la BCE pour maintenir l’inflation à un niveau bas </w:t>
            </w:r>
            <w:r w:rsidRPr="00283E83">
              <w:rPr>
                <w:b/>
                <w:i/>
              </w:rPr>
              <w:t>et assurer la stabilité des prix</w:t>
            </w:r>
            <w:r w:rsidRPr="00283E83">
              <w:t>; souligne qu’il est essentiel de remédier aux déficits publics excessifs et aux niveaux d’endettement pour maintenir une économie stable et une croissance durable;</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{NL}</w:t>
      </w:r>
      <w:r w:rsidRPr="00283E83">
        <w:t>nl</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109</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Markus Ferber</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9</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9.</w:t>
            </w:r>
            <w:r w:rsidRPr="00283E83">
              <w:tab/>
              <w:t xml:space="preserve">rappelle que des politiques budgétaires prudentes menées par les États membres </w:t>
            </w:r>
            <w:r w:rsidRPr="00283E83">
              <w:rPr>
                <w:b/>
                <w:i/>
              </w:rPr>
              <w:t>peuvent</w:t>
            </w:r>
            <w:r w:rsidRPr="00283E83">
              <w:t xml:space="preserve"> compléter les efforts déployés par la BCE pour maintenir l’inflation à un niveau bas; souligne qu’il est essentiel de remédier aux déficits publics excessifs et aux niveaux d’endettement pour maintenir une économie stable et une croissance durable;</w:t>
            </w:r>
          </w:p>
        </w:tc>
        <w:tc>
          <w:tcPr>
            <w:tcW w:w="4876" w:type="dxa"/>
            <w:tcBorders>
              <w:top w:val="nil"/>
              <w:left w:val="nil"/>
              <w:bottom w:val="nil"/>
              <w:right w:val="nil"/>
            </w:tcBorders>
          </w:tcPr>
          <w:p w:rsidR="0058177B" w:rsidRPr="00283E83" w:rsidRDefault="00634CD2">
            <w:pPr>
              <w:pStyle w:val="Normal6a"/>
            </w:pPr>
            <w:r w:rsidRPr="00283E83">
              <w:t>9.</w:t>
            </w:r>
            <w:r w:rsidRPr="00283E83">
              <w:tab/>
              <w:t xml:space="preserve">rappelle que des politiques budgétaires prudentes menées par les États membres </w:t>
            </w:r>
            <w:r w:rsidRPr="00283E83">
              <w:rPr>
                <w:b/>
                <w:i/>
              </w:rPr>
              <w:t>viennent</w:t>
            </w:r>
            <w:r w:rsidRPr="00283E83">
              <w:t xml:space="preserve"> compléter les efforts déployés par la BCE pour maintenir l’inflation à un niveau bas; souligne qu’il est essentiel de remédier aux déficits publics excessifs et aux niveaux d’endettement pour maintenir une économie stable et une croissance durable;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110</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Bas Eickhout</w:t>
      </w:r>
      <w:r w:rsidRPr="00283E83">
        <w:rPr>
          <w:rStyle w:val="HideTWBExt"/>
          <w:b w:val="0"/>
        </w:rPr>
        <w:t>&lt;/Members&gt;</w:t>
      </w:r>
    </w:p>
    <w:p w:rsidR="0058177B" w:rsidRPr="00283E83" w:rsidRDefault="00634CD2">
      <w:r w:rsidRPr="00283E83">
        <w:rPr>
          <w:rStyle w:val="HideTWBExt"/>
        </w:rPr>
        <w:t>&lt;AuNomDe&gt;</w:t>
      </w:r>
      <w:r w:rsidRPr="00283E83">
        <w:rPr>
          <w:rStyle w:val="HideTWBInt"/>
        </w:rPr>
        <w:t>{Greens/EFA}</w:t>
      </w:r>
      <w:r w:rsidRPr="00283E83">
        <w:t>au nom du groupe Verts/ALE</w:t>
      </w:r>
      <w:r w:rsidRPr="00283E83">
        <w:rPr>
          <w:rStyle w:val="HideTWBExt"/>
        </w:rPr>
        <w:t>&lt;/AuNomDe&gt;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10</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10.</w:t>
            </w:r>
            <w:r w:rsidRPr="00283E83">
              <w:tab/>
            </w:r>
            <w:r w:rsidRPr="00283E83">
              <w:rPr>
                <w:b/>
                <w:i/>
              </w:rPr>
              <w:t>se déclare préoccupé par le niveau élevé de la dette publique et des déficits publics dans les États membres et par les risques de prépondérance budgétaire qui en découlent;</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111</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Jussi Saramo, Manon Aubry</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10</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10.</w:t>
            </w:r>
            <w:r w:rsidRPr="00283E83">
              <w:tab/>
            </w:r>
            <w:r w:rsidRPr="00283E83">
              <w:rPr>
                <w:b/>
                <w:i/>
              </w:rPr>
              <w:t>se déclare préoccupé par le niveau élevé de la dette publique et des déficits publics dans les États membres et par les risques de prépondérance budgétaire qui en découlent;</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112</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Jonás Fernández</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10</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10.</w:t>
            </w:r>
            <w:r w:rsidRPr="00283E83">
              <w:tab/>
            </w:r>
            <w:r w:rsidRPr="00283E83">
              <w:rPr>
                <w:b/>
                <w:i/>
              </w:rPr>
              <w:t>se déclare préoccupé par le niveau élevé</w:t>
            </w:r>
            <w:r w:rsidRPr="00283E83">
              <w:t xml:space="preserve"> de la </w:t>
            </w:r>
            <w:r w:rsidRPr="00283E83">
              <w:rPr>
                <w:b/>
                <w:i/>
              </w:rPr>
              <w:t>dette publique et des déficits publics dans les États membres et par les risques de prépondérance budgétaire qui en découlent</w:t>
            </w:r>
            <w:r w:rsidRPr="00283E83">
              <w:t>;</w:t>
            </w:r>
          </w:p>
        </w:tc>
        <w:tc>
          <w:tcPr>
            <w:tcW w:w="4876" w:type="dxa"/>
            <w:tcBorders>
              <w:top w:val="nil"/>
              <w:left w:val="nil"/>
              <w:bottom w:val="nil"/>
              <w:right w:val="nil"/>
            </w:tcBorders>
          </w:tcPr>
          <w:p w:rsidR="0058177B" w:rsidRPr="00283E83" w:rsidRDefault="00634CD2">
            <w:pPr>
              <w:pStyle w:val="Normal6a"/>
            </w:pPr>
            <w:r w:rsidRPr="00283E83">
              <w:t>10.</w:t>
            </w:r>
            <w:r w:rsidRPr="00283E83">
              <w:tab/>
            </w:r>
            <w:r w:rsidRPr="00283E83">
              <w:rPr>
                <w:b/>
                <w:i/>
              </w:rPr>
              <w:t>fait observer que les politiques monétaires de la BCE visant à remplir son mandat principal sont soumises à une évaluation</w:t>
            </w:r>
            <w:r w:rsidRPr="00283E83">
              <w:t xml:space="preserve"> de la </w:t>
            </w:r>
            <w:r w:rsidRPr="00283E83">
              <w:rPr>
                <w:b/>
                <w:i/>
              </w:rPr>
              <w:t>proportionnalité;</w:t>
            </w:r>
            <w:r w:rsidRPr="00283E83">
              <w:t xml:space="preserve"> </w:t>
            </w:r>
            <w:r w:rsidRPr="00283E83">
              <w:rPr>
                <w:b/>
                <w:i/>
              </w:rPr>
              <w:t>constate que l’évaluation de la proportionnalité prend en considération l’incidence des mesures de politique monétaire sur l’économie au sens large et sur les politiques économiques;</w:t>
            </w:r>
            <w:r w:rsidRPr="00283E83">
              <w:t xml:space="preserve"> </w:t>
            </w:r>
            <w:r w:rsidRPr="00283E83">
              <w:rPr>
                <w:b/>
                <w:i/>
              </w:rPr>
              <w:t>souligne que, lorsqu’elle est confrontée à un choix entre différents ensembles de politiques également favorables à la stabilité des prix, la BCE doit choisir celles qui soutiennent le mieux les politiques économiques générales dans l’Union</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lastRenderedPageBreak/>
        <w:t>&lt;Amend&gt;</w:t>
      </w:r>
      <w:r w:rsidRPr="00283E83">
        <w:t>Amendement</w:t>
      </w:r>
      <w:r w:rsidRPr="00283E83">
        <w:tab/>
      </w:r>
      <w:r w:rsidRPr="00283E83">
        <w:tab/>
      </w:r>
      <w:r w:rsidRPr="00283E83">
        <w:rPr>
          <w:rStyle w:val="HideTWBExt"/>
        </w:rPr>
        <w:t>&lt;NumAm&gt;</w:t>
      </w:r>
      <w:r w:rsidRPr="00283E83">
        <w:t>113</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Auke Zijlstra, Enikő Győri</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10</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10.</w:t>
            </w:r>
            <w:r w:rsidRPr="00283E83">
              <w:tab/>
            </w:r>
            <w:r w:rsidRPr="00283E83">
              <w:rPr>
                <w:b/>
                <w:i/>
              </w:rPr>
              <w:t>se déclare préoccupé par</w:t>
            </w:r>
            <w:r w:rsidRPr="00283E83">
              <w:t xml:space="preserve"> le niveau </w:t>
            </w:r>
            <w:r w:rsidRPr="00283E83">
              <w:rPr>
                <w:b/>
                <w:i/>
              </w:rPr>
              <w:t>élevé</w:t>
            </w:r>
            <w:r w:rsidRPr="00283E83">
              <w:t xml:space="preserve"> de la dette publique </w:t>
            </w:r>
            <w:r w:rsidRPr="00283E83">
              <w:rPr>
                <w:b/>
                <w:i/>
              </w:rPr>
              <w:t>et des déficits publics dans les</w:t>
            </w:r>
            <w:r w:rsidRPr="00283E83">
              <w:t xml:space="preserve"> États membres </w:t>
            </w:r>
            <w:r w:rsidRPr="00283E83">
              <w:rPr>
                <w:b/>
                <w:i/>
              </w:rPr>
              <w:t>et par les risques de prépondérance budgétaire</w:t>
            </w:r>
            <w:r w:rsidRPr="00283E83">
              <w:t xml:space="preserve"> qui en découlent;</w:t>
            </w:r>
          </w:p>
        </w:tc>
        <w:tc>
          <w:tcPr>
            <w:tcW w:w="4876" w:type="dxa"/>
            <w:tcBorders>
              <w:top w:val="nil"/>
              <w:left w:val="nil"/>
              <w:bottom w:val="nil"/>
              <w:right w:val="nil"/>
            </w:tcBorders>
          </w:tcPr>
          <w:p w:rsidR="0058177B" w:rsidRPr="00283E83" w:rsidRDefault="00634CD2">
            <w:pPr>
              <w:pStyle w:val="Normal6a"/>
            </w:pPr>
            <w:r w:rsidRPr="00283E83">
              <w:t>10.</w:t>
            </w:r>
            <w:r w:rsidRPr="00283E83">
              <w:tab/>
            </w:r>
            <w:r w:rsidRPr="00283E83">
              <w:rPr>
                <w:b/>
                <w:i/>
              </w:rPr>
              <w:t>souligne que dans 13 des 27 États membres,</w:t>
            </w:r>
            <w:r w:rsidRPr="00283E83">
              <w:t xml:space="preserve"> le niveau de la dette publique </w:t>
            </w:r>
            <w:r w:rsidRPr="00283E83">
              <w:rPr>
                <w:b/>
                <w:i/>
              </w:rPr>
              <w:t>dépasse le seuil de 60 % du PIB, tout comme la moyenne de l’ensemble de la zone euro, et que, dans 10</w:t>
            </w:r>
            <w:r w:rsidRPr="00283E83">
              <w:t xml:space="preserve"> États membres</w:t>
            </w:r>
            <w:r w:rsidRPr="00283E83">
              <w:rPr>
                <w:b/>
                <w:i/>
              </w:rPr>
              <w:t>, le déficit public est supérieur au seuil de 3 %, tout comme la moyenne de l’ensemble de la zone euro, et exprime sa préoccupation face aux niveaux élevés de dette et de déficit publics dans les États membres, ainsi qu’aux dangers</w:t>
            </w:r>
            <w:r w:rsidRPr="00283E83">
              <w:t xml:space="preserve"> qui en découlent;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{NL}</w:t>
      </w:r>
      <w:r w:rsidRPr="00283E83">
        <w:t>nl</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114</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Isabel Benjumea Benjumea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10</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10.</w:t>
            </w:r>
            <w:r w:rsidRPr="00283E83">
              <w:tab/>
              <w:t>se déclare préoccupé par le niveau élevé de la dette publique et des déficits publics dans les États membres et par les risques de prépondérance budgétaire qui en découlent;</w:t>
            </w:r>
          </w:p>
        </w:tc>
        <w:tc>
          <w:tcPr>
            <w:tcW w:w="4876" w:type="dxa"/>
            <w:tcBorders>
              <w:top w:val="nil"/>
              <w:left w:val="nil"/>
              <w:bottom w:val="nil"/>
              <w:right w:val="nil"/>
            </w:tcBorders>
          </w:tcPr>
          <w:p w:rsidR="0058177B" w:rsidRPr="00283E83" w:rsidRDefault="00634CD2">
            <w:pPr>
              <w:pStyle w:val="Normal6a"/>
            </w:pPr>
            <w:r w:rsidRPr="00283E83">
              <w:t>10.</w:t>
            </w:r>
            <w:r w:rsidRPr="00283E83">
              <w:tab/>
              <w:t xml:space="preserve">se déclare préoccupé par le niveau élevé de la dette publique et des déficits publics dans les États membres et par les risques de prépondérance budgétaire qui en découlent; </w:t>
            </w:r>
            <w:r w:rsidRPr="00283E83">
              <w:rPr>
                <w:b/>
                <w:i/>
              </w:rPr>
              <w:t>rappelle qu’une forte intervention de l’État au niveau économique, par des dépenses publiques élevées et une forte augmentation de la dette, perturbe les incitations du marché, décourage l’investissement privé et entrave la croissance économique;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lastRenderedPageBreak/>
        <w:t>&lt;Amend&gt;</w:t>
      </w:r>
      <w:r w:rsidRPr="00283E83">
        <w:t>Amendement</w:t>
      </w:r>
      <w:r w:rsidRPr="00283E83">
        <w:tab/>
      </w:r>
      <w:r w:rsidRPr="00283E83">
        <w:tab/>
      </w:r>
      <w:r w:rsidRPr="00283E83">
        <w:rPr>
          <w:rStyle w:val="HideTWBExt"/>
        </w:rPr>
        <w:t>&lt;NumAm&gt;</w:t>
      </w:r>
      <w:r w:rsidRPr="00283E83">
        <w:t>115</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Lídia Pereira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10</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10.</w:t>
            </w:r>
            <w:r w:rsidRPr="00283E83">
              <w:tab/>
              <w:t xml:space="preserve">se déclare préoccupé par le niveau élevé de la dette publique et des déficits publics dans </w:t>
            </w:r>
            <w:r w:rsidRPr="00283E83">
              <w:rPr>
                <w:b/>
                <w:i/>
              </w:rPr>
              <w:t>les États membres et par les risques de prépondérance</w:t>
            </w:r>
            <w:r w:rsidRPr="00283E83">
              <w:t xml:space="preserve"> budgétaire </w:t>
            </w:r>
            <w:r w:rsidRPr="00283E83">
              <w:rPr>
                <w:b/>
                <w:i/>
              </w:rPr>
              <w:t>qui en découlent</w:t>
            </w:r>
            <w:r w:rsidRPr="00283E83">
              <w:t>;</w:t>
            </w:r>
          </w:p>
        </w:tc>
        <w:tc>
          <w:tcPr>
            <w:tcW w:w="4876" w:type="dxa"/>
            <w:tcBorders>
              <w:top w:val="nil"/>
              <w:left w:val="nil"/>
              <w:bottom w:val="nil"/>
              <w:right w:val="nil"/>
            </w:tcBorders>
          </w:tcPr>
          <w:p w:rsidR="0058177B" w:rsidRPr="00283E83" w:rsidRDefault="00634CD2">
            <w:pPr>
              <w:pStyle w:val="Normal6a"/>
            </w:pPr>
            <w:r w:rsidRPr="00283E83">
              <w:t>10.</w:t>
            </w:r>
            <w:r w:rsidRPr="00283E83">
              <w:tab/>
              <w:t xml:space="preserve">se déclare préoccupé par le niveau élevé de la dette publique et des déficits publics dans </w:t>
            </w:r>
            <w:r w:rsidRPr="00283E83">
              <w:rPr>
                <w:b/>
                <w:i/>
              </w:rPr>
              <w:t>la zone euro et rappelle la diversité des réalités nationales en la matière;</w:t>
            </w:r>
            <w:r w:rsidRPr="00283E83">
              <w:t xml:space="preserve"> </w:t>
            </w:r>
            <w:r w:rsidRPr="00283E83">
              <w:rPr>
                <w:b/>
                <w:i/>
              </w:rPr>
              <w:t>prend note de la tendance à la baisse de la dette publique dans certains États membres;</w:t>
            </w:r>
            <w:r w:rsidRPr="00283E83">
              <w:t xml:space="preserve"> </w:t>
            </w:r>
            <w:r w:rsidRPr="00283E83">
              <w:rPr>
                <w:b/>
                <w:i/>
              </w:rPr>
              <w:t>prend note de la prévision d’excédent</w:t>
            </w:r>
            <w:r w:rsidRPr="00283E83">
              <w:t xml:space="preserve"> budgétaire </w:t>
            </w:r>
            <w:r w:rsidRPr="00283E83">
              <w:rPr>
                <w:b/>
                <w:i/>
              </w:rPr>
              <w:t>dans au moins un État membre</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{PT}</w:t>
      </w:r>
      <w:r w:rsidRPr="00283E83">
        <w:t>pt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116</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Fernando Navarrete Rojas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10</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10.</w:t>
            </w:r>
            <w:r w:rsidRPr="00283E83">
              <w:tab/>
              <w:t>se déclare préoccupé par le niveau élevé de la dette publique et des déficits publics dans les États membres et par les risques de prépondérance budgétaire qui en découlent;</w:t>
            </w:r>
          </w:p>
        </w:tc>
        <w:tc>
          <w:tcPr>
            <w:tcW w:w="4876" w:type="dxa"/>
            <w:tcBorders>
              <w:top w:val="nil"/>
              <w:left w:val="nil"/>
              <w:bottom w:val="nil"/>
              <w:right w:val="nil"/>
            </w:tcBorders>
          </w:tcPr>
          <w:p w:rsidR="0058177B" w:rsidRPr="00283E83" w:rsidRDefault="00634CD2">
            <w:pPr>
              <w:pStyle w:val="Normal6a"/>
            </w:pPr>
            <w:r w:rsidRPr="00283E83">
              <w:t>10.</w:t>
            </w:r>
            <w:r w:rsidRPr="00283E83">
              <w:tab/>
              <w:t xml:space="preserve">se déclare préoccupé par le niveau élevé de la dette publique et des déficits publics dans les États membres et par les risques de prépondérance budgétaire </w:t>
            </w:r>
            <w:r w:rsidRPr="00283E83">
              <w:rPr>
                <w:b/>
                <w:i/>
              </w:rPr>
              <w:t>éventuelle</w:t>
            </w:r>
            <w:r w:rsidRPr="00283E83">
              <w:t xml:space="preserve"> qui en découlent;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117</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Evelyn Regner, René Repasi, Irene Tinagli, Aurore Lalucq, Francisco Assis, Niels Fuglsang, Matthias Ecke, Nikos Papandreou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10</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lastRenderedPageBreak/>
              <w:t>10.</w:t>
            </w:r>
            <w:r w:rsidRPr="00283E83">
              <w:tab/>
              <w:t xml:space="preserve">se déclare préoccupé par </w:t>
            </w:r>
            <w:r w:rsidRPr="00283E83">
              <w:rPr>
                <w:b/>
                <w:i/>
              </w:rPr>
              <w:t>le niveau élevé de la dette publique et des déficits publics dans les États membres et par les risques de prépondérance budgétaire qui en découlent</w:t>
            </w:r>
            <w:r w:rsidRPr="00283E83">
              <w:t>;</w:t>
            </w:r>
          </w:p>
        </w:tc>
        <w:tc>
          <w:tcPr>
            <w:tcW w:w="4876" w:type="dxa"/>
            <w:tcBorders>
              <w:top w:val="nil"/>
              <w:left w:val="nil"/>
              <w:bottom w:val="nil"/>
              <w:right w:val="nil"/>
            </w:tcBorders>
          </w:tcPr>
          <w:p w:rsidR="0058177B" w:rsidRPr="00283E83" w:rsidRDefault="00634CD2">
            <w:pPr>
              <w:pStyle w:val="Normal6a"/>
            </w:pPr>
            <w:r w:rsidRPr="00283E83">
              <w:t>10.</w:t>
            </w:r>
            <w:r w:rsidRPr="00283E83">
              <w:tab/>
              <w:t xml:space="preserve">se déclare préoccupé par </w:t>
            </w:r>
            <w:r w:rsidRPr="00283E83">
              <w:rPr>
                <w:b/>
                <w:i/>
              </w:rPr>
              <w:t>l’imposition de nouvelles mesures d’austérité, aggravant encore la crise du «coût de la vie»</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118</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Gilles Boyer, Stéphanie Yon-Courtin, Pascal Canfin, Billy Kelleher, Gerben-Jan Gerbrandy</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10</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10.</w:t>
            </w:r>
            <w:r w:rsidRPr="00283E83">
              <w:tab/>
              <w:t xml:space="preserve">se déclare préoccupé par le niveau élevé de la dette publique et des déficits publics dans les États membres et par les risques de prépondérance budgétaire qui </w:t>
            </w:r>
            <w:r w:rsidRPr="00283E83">
              <w:rPr>
                <w:b/>
                <w:i/>
              </w:rPr>
              <w:t>en découlent</w:t>
            </w:r>
            <w:r w:rsidRPr="00283E83">
              <w:t>;</w:t>
            </w:r>
          </w:p>
        </w:tc>
        <w:tc>
          <w:tcPr>
            <w:tcW w:w="4876" w:type="dxa"/>
            <w:tcBorders>
              <w:top w:val="nil"/>
              <w:left w:val="nil"/>
              <w:bottom w:val="nil"/>
              <w:right w:val="nil"/>
            </w:tcBorders>
          </w:tcPr>
          <w:p w:rsidR="0058177B" w:rsidRPr="00283E83" w:rsidRDefault="00634CD2">
            <w:pPr>
              <w:pStyle w:val="Normal6a"/>
            </w:pPr>
            <w:r w:rsidRPr="00283E83">
              <w:t>10.</w:t>
            </w:r>
            <w:r w:rsidRPr="00283E83">
              <w:tab/>
              <w:t xml:space="preserve">se déclare préoccupé par le niveau élevé de la dette publique et des déficits publics dans les États membres et par les risques de prépondérance budgétaire qui </w:t>
            </w:r>
            <w:r w:rsidRPr="00283E83">
              <w:rPr>
                <w:b/>
                <w:i/>
              </w:rPr>
              <w:t>pourraient en découler</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119</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Marco Falcone</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10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10 bis.</w:t>
            </w:r>
            <w:r w:rsidRPr="00283E83">
              <w:tab/>
            </w:r>
            <w:r w:rsidRPr="00283E83">
              <w:rPr>
                <w:b/>
                <w:i/>
              </w:rPr>
              <w:t>se félicite du soutien apporté par la BCE à la mise en place d’un système européen d’assurance des dépôts à part entière;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{IT}</w:t>
      </w:r>
      <w:r w:rsidRPr="00283E83">
        <w:t>it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120</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Marco Falcone</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lastRenderedPageBreak/>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10 ter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10 ter.</w:t>
            </w:r>
            <w:r w:rsidRPr="00283E83">
              <w:tab/>
            </w:r>
            <w:r w:rsidRPr="00283E83">
              <w:rPr>
                <w:b/>
                <w:i/>
              </w:rPr>
              <w:t>est convaincu que les principaux objectifs économiques des prochaines années devraient être des niveaux élevés de croissance durable sur les plans social, environnemental et économique,</w:t>
            </w:r>
            <w:r w:rsidRPr="00283E83">
              <w:t xml:space="preserve"> </w:t>
            </w:r>
            <w:r w:rsidRPr="00283E83">
              <w:rPr>
                <w:b/>
                <w:i/>
              </w:rPr>
              <w:t>ainsi qu’une économie sociale de marché qui apporte à la fois des gains de compétitivité et une croissance de l’emploi;</w:t>
            </w:r>
            <w:r w:rsidRPr="00283E83">
              <w:t xml:space="preserve"> </w:t>
            </w:r>
            <w:r w:rsidRPr="00283E83">
              <w:rPr>
                <w:b/>
                <w:i/>
              </w:rPr>
              <w:t>souligne l’importance que revêt le socle européen des droits sociaux pour garantir le mode de vie européen</w:t>
            </w:r>
            <w:r w:rsidRPr="00283E83">
              <w:t xml:space="preserve"> </w:t>
            </w:r>
            <w:r w:rsidRPr="00283E83">
              <w:rPr>
                <w:b/>
                <w:i/>
              </w:rPr>
              <w:t>et que le meilleur moyen d’atteindre ces objectifs est d’opérer dans un environnement macroéconomique stable;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{IT}</w:t>
      </w:r>
      <w:r w:rsidRPr="00283E83">
        <w:t>it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121</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Auke Zijlstra, Enikő Győri, Jorge Martín Frías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11</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11.</w:t>
            </w:r>
            <w:r w:rsidRPr="00283E83">
              <w:tab/>
              <w:t>se félicite vivement que l’inflation globale soit passée de son pic de 10,6 % en octobre 2022 à 1,7 % en septembre 2024;</w:t>
            </w:r>
          </w:p>
        </w:tc>
        <w:tc>
          <w:tcPr>
            <w:tcW w:w="4876" w:type="dxa"/>
            <w:tcBorders>
              <w:top w:val="nil"/>
              <w:left w:val="nil"/>
              <w:bottom w:val="nil"/>
              <w:right w:val="nil"/>
            </w:tcBorders>
          </w:tcPr>
          <w:p w:rsidR="0058177B" w:rsidRPr="00283E83" w:rsidRDefault="00634CD2">
            <w:pPr>
              <w:pStyle w:val="Normal6a"/>
            </w:pPr>
            <w:r w:rsidRPr="00283E83">
              <w:t>11.</w:t>
            </w:r>
            <w:r w:rsidRPr="00283E83">
              <w:tab/>
              <w:t xml:space="preserve">se félicite vivement que l’inflation globale soit passée de son pic de 10,6 % en octobre 2022 à 1,7 % en septembre 2024; </w:t>
            </w:r>
            <w:r w:rsidRPr="00283E83">
              <w:rPr>
                <w:b/>
                <w:i/>
              </w:rPr>
              <w:t>constate que le taux d’inflation varie considérablement au sein de la zone euro, allant de 4,3 % en Belgique à 0 % en Irlande;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{NL}</w:t>
      </w:r>
      <w:r w:rsidRPr="00283E83">
        <w:t>nl</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122</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Jussi Saramo</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11</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11.</w:t>
            </w:r>
            <w:r w:rsidRPr="00283E83">
              <w:tab/>
              <w:t xml:space="preserve">se félicite </w:t>
            </w:r>
            <w:r w:rsidRPr="00283E83">
              <w:rPr>
                <w:b/>
                <w:i/>
              </w:rPr>
              <w:t>vivement</w:t>
            </w:r>
            <w:r w:rsidRPr="00283E83">
              <w:t xml:space="preserve"> que l’inflation globale </w:t>
            </w:r>
            <w:r w:rsidRPr="00283E83">
              <w:rPr>
                <w:b/>
                <w:i/>
              </w:rPr>
              <w:t>soit passée de</w:t>
            </w:r>
            <w:r w:rsidRPr="00283E83">
              <w:t xml:space="preserve"> son pic de 10,6 % en octobre 2022 </w:t>
            </w:r>
            <w:r w:rsidRPr="00283E83">
              <w:rPr>
                <w:b/>
                <w:i/>
              </w:rPr>
              <w:t>à 1,7 % en septembre 2024</w:t>
            </w:r>
            <w:r w:rsidRPr="00283E83">
              <w:t>;</w:t>
            </w:r>
          </w:p>
        </w:tc>
        <w:tc>
          <w:tcPr>
            <w:tcW w:w="4876" w:type="dxa"/>
            <w:tcBorders>
              <w:top w:val="nil"/>
              <w:left w:val="nil"/>
              <w:bottom w:val="nil"/>
              <w:right w:val="nil"/>
            </w:tcBorders>
          </w:tcPr>
          <w:p w:rsidR="0058177B" w:rsidRPr="00283E83" w:rsidRDefault="00634CD2">
            <w:pPr>
              <w:pStyle w:val="Normal6a"/>
            </w:pPr>
            <w:r w:rsidRPr="00283E83">
              <w:t>11.</w:t>
            </w:r>
            <w:r w:rsidRPr="00283E83">
              <w:tab/>
              <w:t xml:space="preserve">se félicite que l’inflation globale </w:t>
            </w:r>
            <w:r w:rsidRPr="00283E83">
              <w:rPr>
                <w:b/>
                <w:i/>
              </w:rPr>
              <w:t>ait diminué par rapport à</w:t>
            </w:r>
            <w:r w:rsidRPr="00283E83">
              <w:t xml:space="preserve"> son pic de 10,6 % en octobre 2022;</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123</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Markus Ferber</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11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11 bis.</w:t>
            </w:r>
            <w:r w:rsidRPr="00283E83">
              <w:tab/>
            </w:r>
            <w:r w:rsidRPr="00283E83">
              <w:rPr>
                <w:b/>
                <w:i/>
              </w:rPr>
              <w:t>constate que les niveaux élevés d’inflation touchent de manière disproportionnée les ménages à faibles revenus qui consacrent une part plus importante de leur budget aux produits de première nécessité;</w:t>
            </w:r>
            <w:r w:rsidRPr="00283E83">
              <w:t xml:space="preserve"> </w:t>
            </w:r>
            <w:r w:rsidRPr="00283E83">
              <w:rPr>
                <w:b/>
                <w:i/>
              </w:rPr>
              <w:t>souligne que ramener l’inflation globale et l’inflation sous-jacente au niveau cible est donc également important pour le maintien de la cohésion sociale;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124</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Markus Ferber</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12</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12.</w:t>
            </w:r>
            <w:r w:rsidRPr="00283E83">
              <w:tab/>
              <w:t>se félicite de la baisse de l’inflation sous-jacente, qui est passée de son pic de 7,6 % en mars 2023 à 2,7 % en septembre 2024, mais exprime son malaise face à la persistance de son niveau historiquement élevé;</w:t>
            </w:r>
          </w:p>
        </w:tc>
        <w:tc>
          <w:tcPr>
            <w:tcW w:w="4876" w:type="dxa"/>
            <w:tcBorders>
              <w:top w:val="nil"/>
              <w:left w:val="nil"/>
              <w:bottom w:val="nil"/>
              <w:right w:val="nil"/>
            </w:tcBorders>
          </w:tcPr>
          <w:p w:rsidR="0058177B" w:rsidRPr="00283E83" w:rsidRDefault="00634CD2">
            <w:pPr>
              <w:pStyle w:val="Normal6a"/>
            </w:pPr>
            <w:r w:rsidRPr="00283E83">
              <w:t>12.</w:t>
            </w:r>
            <w:r w:rsidRPr="00283E83">
              <w:tab/>
              <w:t xml:space="preserve">se félicite de la baisse de l’inflation sous-jacente, qui est passée de son pic de 7,6 % en mars 2023 à 2,7 % en septembre 2024, mais exprime son malaise face à la persistance de son niveau historiquement élevé; </w:t>
            </w:r>
            <w:r w:rsidRPr="00283E83">
              <w:rPr>
                <w:b/>
                <w:i/>
              </w:rPr>
              <w:t xml:space="preserve">constate avec inquiétude que l’inflation sous-jacente </w:t>
            </w:r>
            <w:r w:rsidRPr="00283E83">
              <w:rPr>
                <w:b/>
                <w:i/>
              </w:rPr>
              <w:lastRenderedPageBreak/>
              <w:t>élevée pourrait se traduire par une inflation globale plus élevée;</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125</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Fernando Navarrete Rojas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12</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12.</w:t>
            </w:r>
            <w:r w:rsidRPr="00283E83">
              <w:tab/>
              <w:t>se félicite de la baisse de l’inflation sous-jacente, qui est passée de son pic de 7,6 % en mars 2023 à 2,7 % en septembre 2024</w:t>
            </w:r>
            <w:r w:rsidRPr="00283E83">
              <w:rPr>
                <w:b/>
                <w:i/>
              </w:rPr>
              <w:t>, mais exprime son malaise face à la persistance de son niveau historiquement élevé</w:t>
            </w:r>
            <w:r w:rsidRPr="00283E83">
              <w:t>;</w:t>
            </w:r>
          </w:p>
        </w:tc>
        <w:tc>
          <w:tcPr>
            <w:tcW w:w="4876" w:type="dxa"/>
            <w:tcBorders>
              <w:top w:val="nil"/>
              <w:left w:val="nil"/>
              <w:bottom w:val="nil"/>
              <w:right w:val="nil"/>
            </w:tcBorders>
          </w:tcPr>
          <w:p w:rsidR="0058177B" w:rsidRPr="00283E83" w:rsidRDefault="00634CD2">
            <w:pPr>
              <w:pStyle w:val="Normal6a"/>
            </w:pPr>
            <w:r w:rsidRPr="00283E83">
              <w:t>12.</w:t>
            </w:r>
            <w:r w:rsidRPr="00283E83">
              <w:tab/>
              <w:t>se félicite de la baisse de l’inflation sous-jacente, qui est passée de son pic de 7,6 % en mars 2023 à 2,7 % en septembre 2024;</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126</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Jussi Saramo</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12</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12.</w:t>
            </w:r>
            <w:r w:rsidRPr="00283E83">
              <w:tab/>
              <w:t>se félicite de la baisse de l’inflation sous-jacente</w:t>
            </w:r>
            <w:r w:rsidRPr="00283E83">
              <w:rPr>
                <w:b/>
                <w:i/>
              </w:rPr>
              <w:t>, qui est passée de</w:t>
            </w:r>
            <w:r w:rsidRPr="00283E83">
              <w:t xml:space="preserve"> son pic de 7,6 % en mars 2023 </w:t>
            </w:r>
            <w:r w:rsidRPr="00283E83">
              <w:rPr>
                <w:b/>
                <w:i/>
              </w:rPr>
              <w:t>à 2,7 % en septembre 2024</w:t>
            </w:r>
            <w:r w:rsidRPr="00283E83">
              <w:t xml:space="preserve">, mais exprime son malaise face à la </w:t>
            </w:r>
            <w:r w:rsidRPr="00283E83">
              <w:rPr>
                <w:b/>
                <w:i/>
              </w:rPr>
              <w:t>persistance de son niveau historiquement élevé</w:t>
            </w:r>
            <w:r w:rsidRPr="00283E83">
              <w:t>;</w:t>
            </w:r>
          </w:p>
        </w:tc>
        <w:tc>
          <w:tcPr>
            <w:tcW w:w="4876" w:type="dxa"/>
            <w:tcBorders>
              <w:top w:val="nil"/>
              <w:left w:val="nil"/>
              <w:bottom w:val="nil"/>
              <w:right w:val="nil"/>
            </w:tcBorders>
          </w:tcPr>
          <w:p w:rsidR="0058177B" w:rsidRPr="00283E83" w:rsidRDefault="00634CD2">
            <w:pPr>
              <w:pStyle w:val="Normal6a"/>
            </w:pPr>
            <w:r w:rsidRPr="00283E83">
              <w:t>12.</w:t>
            </w:r>
            <w:r w:rsidRPr="00283E83">
              <w:tab/>
              <w:t xml:space="preserve">se félicite de la baisse de l’inflation sous-jacente </w:t>
            </w:r>
            <w:r w:rsidRPr="00283E83">
              <w:rPr>
                <w:b/>
                <w:i/>
              </w:rPr>
              <w:t>par rapport à</w:t>
            </w:r>
            <w:r w:rsidRPr="00283E83">
              <w:t xml:space="preserve"> son pic de 7,6 % en mars 2023, mais exprime son malaise face à la </w:t>
            </w:r>
            <w:r w:rsidRPr="00283E83">
              <w:rPr>
                <w:b/>
                <w:i/>
              </w:rPr>
              <w:t>fragilité de l’économie de la zone euro et à la possibilité d’une tendance déflationniste persistante</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127</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Evelyn Regner, René Repasi, Irene Tinagli, Aurore Lalucq, Francisco Assis, Jonás Fernández, Niels Fuglsang, Matthias Ecke, Nikos Papandreou</w:t>
      </w:r>
      <w:r w:rsidRPr="00283E83">
        <w:rPr>
          <w:rStyle w:val="HideTWBExt"/>
          <w:b w:val="0"/>
        </w:rPr>
        <w:t>&lt;/Members&gt;</w:t>
      </w:r>
    </w:p>
    <w:p w:rsidR="0058177B" w:rsidRPr="00283E83" w:rsidRDefault="00634CD2">
      <w:pPr>
        <w:pStyle w:val="NormalBold"/>
      </w:pPr>
      <w:r w:rsidRPr="00283E83">
        <w:rPr>
          <w:rStyle w:val="HideTWBExt"/>
          <w:b w:val="0"/>
        </w:rPr>
        <w:lastRenderedPageBreak/>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12</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12.</w:t>
            </w:r>
            <w:r w:rsidRPr="00283E83">
              <w:tab/>
              <w:t xml:space="preserve">se félicite de la baisse de l’inflation sous-jacente, qui est passée de son pic de 7,6 % en mars 2023 à 2,7 % en septembre 2024, mais exprime son malaise face à la persistance de son niveau </w:t>
            </w:r>
            <w:r w:rsidRPr="00283E83">
              <w:rPr>
                <w:b/>
                <w:i/>
              </w:rPr>
              <w:t>historiquement</w:t>
            </w:r>
            <w:r w:rsidRPr="00283E83">
              <w:t xml:space="preserve"> élevé;</w:t>
            </w:r>
          </w:p>
        </w:tc>
        <w:tc>
          <w:tcPr>
            <w:tcW w:w="4876" w:type="dxa"/>
            <w:tcBorders>
              <w:top w:val="nil"/>
              <w:left w:val="nil"/>
              <w:bottom w:val="nil"/>
              <w:right w:val="nil"/>
            </w:tcBorders>
          </w:tcPr>
          <w:p w:rsidR="0058177B" w:rsidRPr="00283E83" w:rsidRDefault="00634CD2">
            <w:pPr>
              <w:pStyle w:val="Normal6a"/>
            </w:pPr>
            <w:r w:rsidRPr="00283E83">
              <w:t>12.</w:t>
            </w:r>
            <w:r w:rsidRPr="00283E83">
              <w:tab/>
              <w:t>se félicite de la baisse de l’inflation sous-jacente, qui est passée de son pic de 7,6 % en mars 2023 à 2,7 % en septembre 2024, mais exprime son malaise face à la persistance de son niveau élevé;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128</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Evelyn Regner, René Repasi, Irene Tinagli, Aurore Lalucq, Francisco Assis, Jonás Fernández, Niels Fuglsang, Matthias Ecke, Nikos Papandreou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12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12 bis.</w:t>
            </w:r>
            <w:r w:rsidRPr="00283E83">
              <w:tab/>
            </w:r>
            <w:r w:rsidRPr="00283E83">
              <w:rPr>
                <w:b/>
                <w:i/>
              </w:rPr>
              <w:t>souligne que le choc du côté de l’offre, provoqué par la baisse rapide des importations d’énergie fossile, est le principal facteur de l’inflation record;</w:t>
            </w:r>
            <w:r w:rsidRPr="00283E83">
              <w:t xml:space="preserve"> </w:t>
            </w:r>
            <w:r w:rsidRPr="00283E83">
              <w:rPr>
                <w:b/>
                <w:i/>
              </w:rPr>
              <w:t>souligne que les tensions géopolitiques n’ont pas été résolues, ce qui pourrait entraîner un nouveau choc du côté de l’offre;</w:t>
            </w:r>
            <w:r w:rsidRPr="00283E83">
              <w:t xml:space="preserve"> </w:t>
            </w:r>
            <w:r w:rsidRPr="00283E83">
              <w:rPr>
                <w:b/>
                <w:i/>
              </w:rPr>
              <w:t>note que la nouvelle dynamique transatlantique pourrait également être un facteur d’un éventuel choc du côté de l’offre;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129</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Marco Falcone</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13</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lastRenderedPageBreak/>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13.</w:t>
            </w:r>
            <w:r w:rsidRPr="00283E83">
              <w:tab/>
            </w:r>
            <w:r w:rsidRPr="00283E83">
              <w:rPr>
                <w:b/>
                <w:i/>
              </w:rPr>
              <w:t>regrette qu’il ait fallu plus de trois ans à la BCE pour atteindre un niveau d’inflation correspondant à son objectif de 2 %;</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{IT}</w:t>
      </w:r>
      <w:r w:rsidRPr="00283E83">
        <w:t>it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130</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Jussi Saramo</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13</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13.</w:t>
            </w:r>
            <w:r w:rsidRPr="00283E83">
              <w:tab/>
            </w:r>
            <w:r w:rsidRPr="00283E83">
              <w:rPr>
                <w:b/>
                <w:i/>
              </w:rPr>
              <w:t>regrette qu’il ait fallu plus de trois ans à la BCE pour atteindre un niveau d’inflation correspondant à son objectif de 2 %;</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131</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Jonás Fernández</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13</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13.</w:t>
            </w:r>
            <w:r w:rsidRPr="00283E83">
              <w:tab/>
            </w:r>
            <w:r w:rsidRPr="00283E83">
              <w:rPr>
                <w:b/>
                <w:i/>
              </w:rPr>
              <w:t>regrette qu’il ait fallu plus de trois ans à la BCE pour atteindre un niveau d’inflation correspondant à son objectif de 2 %;</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132</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Francisco Assis, Bruno Gonçalves, Carla Tavares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lastRenderedPageBreak/>
        <w:t>&lt;Article&gt;</w:t>
      </w:r>
      <w:r w:rsidRPr="00283E83">
        <w:t>Paragraphe 13</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13.</w:t>
            </w:r>
            <w:r w:rsidRPr="00283E83">
              <w:tab/>
            </w:r>
            <w:r w:rsidRPr="00283E83">
              <w:rPr>
                <w:b/>
                <w:i/>
              </w:rPr>
              <w:t>regrette qu’il ait fallu plus de trois ans à la BCE pour atteindre un niveau d’inflation correspondant à son objectif de 2 %;</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{PT}</w:t>
      </w:r>
      <w:r w:rsidRPr="00283E83">
        <w:t>pt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133</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Lídia Pereira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13</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13.</w:t>
            </w:r>
            <w:r w:rsidRPr="00283E83">
              <w:tab/>
            </w:r>
            <w:r w:rsidRPr="00283E83">
              <w:rPr>
                <w:b/>
                <w:i/>
              </w:rPr>
              <w:t>regrette qu’il ait fallu plus de trois ans à la BCE pour atteindre un niveau d’inflation correspondant à son objectif de 2 %;</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{PT}</w:t>
      </w:r>
      <w:r w:rsidRPr="00283E83">
        <w:t>pt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134</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Fernando Navarrete Rojas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13</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13.</w:t>
            </w:r>
            <w:r w:rsidRPr="00283E83">
              <w:tab/>
            </w:r>
            <w:r w:rsidRPr="00283E83">
              <w:rPr>
                <w:b/>
                <w:i/>
              </w:rPr>
              <w:t>regrette</w:t>
            </w:r>
            <w:r w:rsidRPr="00283E83">
              <w:t xml:space="preserve"> qu’il ait fallu plus de trois ans à la BCE pour atteindre un niveau d’inflation correspondant à son objectif de 2 %;</w:t>
            </w:r>
          </w:p>
        </w:tc>
        <w:tc>
          <w:tcPr>
            <w:tcW w:w="4876" w:type="dxa"/>
            <w:tcBorders>
              <w:top w:val="nil"/>
              <w:left w:val="nil"/>
              <w:bottom w:val="nil"/>
              <w:right w:val="nil"/>
            </w:tcBorders>
          </w:tcPr>
          <w:p w:rsidR="0058177B" w:rsidRPr="00283E83" w:rsidRDefault="00634CD2">
            <w:pPr>
              <w:pStyle w:val="Normal6a"/>
            </w:pPr>
            <w:r w:rsidRPr="00283E83">
              <w:t>13.</w:t>
            </w:r>
            <w:r w:rsidRPr="00283E83">
              <w:tab/>
            </w:r>
            <w:r w:rsidRPr="00283E83">
              <w:rPr>
                <w:b/>
                <w:i/>
              </w:rPr>
              <w:t>se déclare préoccupé par le fait</w:t>
            </w:r>
            <w:r w:rsidRPr="00283E83">
              <w:t xml:space="preserve"> qu’il ait fallu plus de trois ans à la BCE pour atteindre un niveau d’inflation correspondant à son objectif de 2 %</w:t>
            </w:r>
            <w:r w:rsidRPr="00283E83">
              <w:rPr>
                <w:b/>
                <w:i/>
              </w:rPr>
              <w:t>, ce qui correspond au niveau élevé des perspectives à moyen terme de la politique monétaire</w:t>
            </w:r>
            <w:r w:rsidRPr="00283E83">
              <w:t xml:space="preserve">; </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lastRenderedPageBreak/>
        <w:t>&lt;Amend&gt;</w:t>
      </w:r>
      <w:r w:rsidRPr="00283E83">
        <w:t>Amendement</w:t>
      </w:r>
      <w:r w:rsidRPr="00283E83">
        <w:tab/>
      </w:r>
      <w:r w:rsidRPr="00283E83">
        <w:tab/>
      </w:r>
      <w:r w:rsidRPr="00283E83">
        <w:rPr>
          <w:rStyle w:val="HideTWBExt"/>
        </w:rPr>
        <w:t>&lt;NumAm&gt;</w:t>
      </w:r>
      <w:r w:rsidRPr="00283E83">
        <w:t>135</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Auke Zijlstra, Jorge Martín Frías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13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13 bis.</w:t>
            </w:r>
            <w:r w:rsidRPr="00283E83">
              <w:tab/>
            </w:r>
            <w:r w:rsidRPr="00283E83">
              <w:rPr>
                <w:b/>
                <w:i/>
              </w:rPr>
              <w:t>regrette que la BCE, dans ses décisions relatives aux taux d’intérêt, ait été principalement guidée par les charges d’intérêts des États membres et de leurs banques fortement endettées plutôt que par son mandat principal, à savoir la stabilité des prix;</w:t>
            </w:r>
            <w:r w:rsidRPr="00283E83">
              <w:t xml:space="preserve"> </w:t>
            </w:r>
            <w:r w:rsidRPr="00283E83">
              <w:rPr>
                <w:b/>
                <w:i/>
              </w:rPr>
              <w:t>rappelle à la BCE que le maintien de conditions de financement favorables ne figure pas dans son mandat;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{NL}</w:t>
      </w:r>
      <w:r w:rsidRPr="00283E83">
        <w:t>nl</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136</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Marco Falcone</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14</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14.</w:t>
            </w:r>
            <w:r w:rsidRPr="00283E83">
              <w:tab/>
            </w:r>
            <w:r w:rsidRPr="00283E83">
              <w:rPr>
                <w:b/>
                <w:i/>
              </w:rPr>
              <w:t>souligne que la BCE a agi tardivement lorsque l’inflation a commencé à augmenter en janvier 2021 et qu’elle a dépassé l’objectif de 2 % en juillet 2021;</w:t>
            </w:r>
            <w:r w:rsidRPr="00283E83">
              <w:t xml:space="preserve"> </w:t>
            </w:r>
            <w:r w:rsidRPr="00283E83">
              <w:rPr>
                <w:b/>
                <w:i/>
              </w:rPr>
              <w:t>rappelle à cet égard l’évaluation de la BCE selon laquelle l’inflation ne devait être que transitoire;</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{IT}</w:t>
      </w:r>
      <w:r w:rsidRPr="00283E83">
        <w:t>it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137</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Lídia Pereira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14</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lastRenderedPageBreak/>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14.</w:t>
            </w:r>
            <w:r w:rsidRPr="00283E83">
              <w:tab/>
            </w:r>
            <w:r w:rsidRPr="00283E83">
              <w:rPr>
                <w:b/>
                <w:i/>
              </w:rPr>
              <w:t>souligne que la BCE a agi tardivement lorsque l’inflation a commencé à augmenter en janvier 2021 et qu’elle a dépassé l’objectif de 2 % en juillet 2021;</w:t>
            </w:r>
            <w:r w:rsidRPr="00283E83">
              <w:t xml:space="preserve"> </w:t>
            </w:r>
            <w:r w:rsidRPr="00283E83">
              <w:rPr>
                <w:b/>
                <w:i/>
              </w:rPr>
              <w:t>rappelle à cet égard l’évaluation de la BCE selon laquelle l’inflation ne devait être que transitoire;</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{PT}</w:t>
      </w:r>
      <w:r w:rsidRPr="00283E83">
        <w:t>pt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138</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Francisco Assis, Bruno Gonçalves, Carla Tavares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14</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14.</w:t>
            </w:r>
            <w:r w:rsidRPr="00283E83">
              <w:tab/>
            </w:r>
            <w:r w:rsidRPr="00283E83">
              <w:rPr>
                <w:b/>
                <w:i/>
              </w:rPr>
              <w:t>souligne que la BCE a agi tardivement lorsque l’inflation a commencé à augmenter en janvier 2021 et qu’elle a dépassé l’objectif de 2 % en juillet 2021;</w:t>
            </w:r>
            <w:r w:rsidRPr="00283E83">
              <w:t xml:space="preserve"> </w:t>
            </w:r>
            <w:r w:rsidRPr="00283E83">
              <w:rPr>
                <w:b/>
                <w:i/>
              </w:rPr>
              <w:t>rappelle à cet égard l’évaluation de la BCE selon laquelle l’inflation ne devait être que transitoire;</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{PT}</w:t>
      </w:r>
      <w:r w:rsidRPr="00283E83">
        <w:t>pt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139</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Fernando Navarrete Rojas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14</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14.</w:t>
            </w:r>
            <w:r w:rsidRPr="00283E83">
              <w:tab/>
            </w:r>
            <w:r w:rsidRPr="00283E83">
              <w:rPr>
                <w:b/>
                <w:i/>
              </w:rPr>
              <w:t>souligne que la BCE a agi tardivement lorsque l’inflation a commencé à augmenter en janvier 2021 et qu’elle a dépassé l’objectif de 2 % en juillet 2021;</w:t>
            </w:r>
            <w:r w:rsidRPr="00283E83">
              <w:t xml:space="preserve"> </w:t>
            </w:r>
            <w:r w:rsidRPr="00283E83">
              <w:rPr>
                <w:b/>
                <w:i/>
              </w:rPr>
              <w:t>rappelle à cet égard l’évaluation de la BCE selon laquelle l’inflation ne devait être que transitoire;</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140</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Jonás Fernández</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14</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14.</w:t>
            </w:r>
            <w:r w:rsidRPr="00283E83">
              <w:tab/>
            </w:r>
            <w:r w:rsidRPr="00283E83">
              <w:rPr>
                <w:b/>
                <w:i/>
              </w:rPr>
              <w:t>souligne que la BCE a agi tardivement lorsque l’inflation a commencé à augmenter en janvier 2021 et qu’elle a dépassé l’objectif de 2 % en juillet 2021;</w:t>
            </w:r>
            <w:r w:rsidRPr="00283E83">
              <w:t xml:space="preserve"> </w:t>
            </w:r>
            <w:r w:rsidRPr="00283E83">
              <w:rPr>
                <w:b/>
                <w:i/>
              </w:rPr>
              <w:t>rappelle à cet égard l’évaluation de la BCE selon laquelle l’inflation ne devait être que transitoire;</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141</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Jussi Saramo</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14</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14.</w:t>
            </w:r>
            <w:r w:rsidRPr="00283E83">
              <w:tab/>
            </w:r>
            <w:r w:rsidRPr="00283E83">
              <w:rPr>
                <w:b/>
                <w:i/>
              </w:rPr>
              <w:t>souligne que la BCE a agi tardivement lorsque l’inflation a commencé à augmenter en janvier 2021 et qu’elle a dépassé l’objectif de 2 % en juillet 2021;</w:t>
            </w:r>
            <w:r w:rsidRPr="00283E83">
              <w:t xml:space="preserve"> </w:t>
            </w:r>
            <w:r w:rsidRPr="00283E83">
              <w:rPr>
                <w:b/>
                <w:i/>
              </w:rPr>
              <w:t>rappelle à cet égard l’évaluation de la BCE selon laquelle l’inflation ne devait être que transitoire;</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142</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Denis Nesci, Francesco Ventola, Giovanni Crosetto</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14</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lastRenderedPageBreak/>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14.</w:t>
            </w:r>
            <w:r w:rsidRPr="00283E83">
              <w:tab/>
              <w:t xml:space="preserve">souligne que la BCE a agi tardivement lorsque l’inflation a commencé à augmenter en janvier 2021 et qu’elle a dépassé l’objectif de 2 % en juillet 2021; </w:t>
            </w:r>
            <w:r w:rsidRPr="00283E83">
              <w:rPr>
                <w:b/>
                <w:i/>
              </w:rPr>
              <w:t>rappelle à cet égard l’évaluation de la BCE selon laquelle l’inflation ne devait être que transitoire</w:t>
            </w:r>
            <w:r w:rsidRPr="00283E83">
              <w:t>;</w:t>
            </w:r>
          </w:p>
        </w:tc>
        <w:tc>
          <w:tcPr>
            <w:tcW w:w="4876" w:type="dxa"/>
            <w:tcBorders>
              <w:top w:val="nil"/>
              <w:left w:val="nil"/>
              <w:bottom w:val="nil"/>
              <w:right w:val="nil"/>
            </w:tcBorders>
          </w:tcPr>
          <w:p w:rsidR="0058177B" w:rsidRPr="00283E83" w:rsidRDefault="00634CD2">
            <w:pPr>
              <w:pStyle w:val="Normal6a"/>
            </w:pPr>
            <w:r w:rsidRPr="00283E83">
              <w:t>14.</w:t>
            </w:r>
            <w:r w:rsidRPr="00283E83">
              <w:tab/>
              <w:t xml:space="preserve">souligne que la BCE a agi tardivement lorsque l’inflation a commencé à augmenter en janvier 2021 et qu’elle a dépassé l’objectif de 2 % en juillet 2021; </w:t>
            </w:r>
            <w:r w:rsidRPr="00283E83">
              <w:rPr>
                <w:b/>
                <w:i/>
              </w:rPr>
              <w:t>note que l’évaluation précoce par la BCE de l’inflation comme phénomène transitoire a négligé les chocs du côté de l’offre, notamment en raison des hausses des prix de l’énergie, qui ont contribué de manière significative aux tensions inflationnistes;</w:t>
            </w:r>
            <w:r w:rsidRPr="00283E83">
              <w:t xml:space="preserve"> </w:t>
            </w:r>
            <w:r w:rsidRPr="00283E83">
              <w:rPr>
                <w:b/>
                <w:i/>
              </w:rPr>
              <w:t>souligne qu’une attention accordée de manière plus équilibrée à la fois aux facteurs liés à la demande et aux facteurs liés à l’offre aurait pu fournir une base plus claire pour des interventions en temps utile</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143</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Markus Ferber</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14</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14.</w:t>
            </w:r>
            <w:r w:rsidRPr="00283E83">
              <w:tab/>
              <w:t>souligne que la BCE a agi tardivement lorsque l’inflation a commencé à augmenter en janvier 2021 et qu’elle a dépassé l’objectif de 2 % en juillet 2021; rappelle à cet égard l’évaluation de la BCE selon laquelle l’inflation ne devait être que transitoire;</w:t>
            </w:r>
          </w:p>
        </w:tc>
        <w:tc>
          <w:tcPr>
            <w:tcW w:w="4876" w:type="dxa"/>
            <w:tcBorders>
              <w:top w:val="nil"/>
              <w:left w:val="nil"/>
              <w:bottom w:val="nil"/>
              <w:right w:val="nil"/>
            </w:tcBorders>
          </w:tcPr>
          <w:p w:rsidR="0058177B" w:rsidRPr="00283E83" w:rsidRDefault="00634CD2">
            <w:pPr>
              <w:pStyle w:val="Normal6a"/>
            </w:pPr>
            <w:r w:rsidRPr="00283E83">
              <w:t>14.</w:t>
            </w:r>
            <w:r w:rsidRPr="00283E83">
              <w:tab/>
              <w:t xml:space="preserve">souligne que la BCE a agi tardivement lorsque l’inflation a commencé à augmenter en janvier 2021 et qu’elle a dépassé l’objectif de 2 % en juillet 2021; rappelle à cet égard l’évaluation </w:t>
            </w:r>
            <w:r w:rsidRPr="00283E83">
              <w:rPr>
                <w:b/>
                <w:i/>
              </w:rPr>
              <w:t>incorrecte</w:t>
            </w:r>
            <w:r w:rsidRPr="00283E83">
              <w:t xml:space="preserve"> de la BCE selon laquelle l’inflation ne devait être que transitoire;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144</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Denis Nesci, Francesco Ventola, Giovanni Crosetto</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14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14 bis.</w:t>
            </w:r>
            <w:r w:rsidRPr="00283E83">
              <w:tab/>
            </w:r>
            <w:r w:rsidRPr="00283E83">
              <w:rPr>
                <w:b/>
                <w:i/>
              </w:rPr>
              <w:t>souligne qu’il importe de diversifier les instruments de financement à la lumière de la conclusion des réinvestissements dans le cadre du programme d’achat d’actifs (APP) et de la fin attendue des réinvestissements dans le cadre du programme d’achats d’urgence face à la pandémie (PEPP);</w:t>
            </w:r>
            <w:r w:rsidRPr="00283E83">
              <w:t xml:space="preserve"> </w:t>
            </w:r>
            <w:r w:rsidRPr="00283E83">
              <w:rPr>
                <w:b/>
                <w:i/>
              </w:rPr>
              <w:t>pour y remédier, un cadre révisé en matière de titrisation visant à renforcer l’attrait du marché européen pour les initiateurs et les investisseurs, ainsi que l’introduction d’un instrument de financement à long terme à double recours appelé «billets garantis européens pour le financement des PME», pourraient être essentiels;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145</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Jussi Saramo</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14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14 bis.</w:t>
            </w:r>
            <w:r w:rsidRPr="00283E83">
              <w:tab/>
            </w:r>
            <w:r w:rsidRPr="00283E83">
              <w:rPr>
                <w:b/>
                <w:i/>
              </w:rPr>
              <w:t>souligne que depuis juillet 2022, la BCE a relevé son taux directeur dix fois de suite, ce qui témoigne du cycle de resserrement le plus marqué dans la zone euro depuis l’introduction de la monnaie commune;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146</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Marco Falcone</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15</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lastRenderedPageBreak/>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15.</w:t>
            </w:r>
            <w:r w:rsidRPr="00283E83">
              <w:tab/>
            </w:r>
            <w:r w:rsidRPr="00283E83">
              <w:rPr>
                <w:b/>
                <w:i/>
              </w:rPr>
              <w:t>invite la BCE à revoir fondamentalement et à améliorer ses modèles et leur rôle dans l’élaboration de ses politiques, compte tenu des performances médiocres de ces modèles au cours de ces dernières années;</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{IT}</w:t>
      </w:r>
      <w:r w:rsidRPr="00283E83">
        <w:t>it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147</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Fernando Navarrete Rojas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15</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15.</w:t>
            </w:r>
            <w:r w:rsidRPr="00283E83">
              <w:tab/>
            </w:r>
            <w:r w:rsidRPr="00283E83">
              <w:rPr>
                <w:b/>
                <w:i/>
              </w:rPr>
              <w:t>invite la BCE à revoir fondamentalement et à améliorer ses modèles et leur rôle dans l’élaboration de ses politiques, compte tenu des performances médiocres de ces modèles au cours de ces dernières années;</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148</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Denis Nesci, Francesco Ventola, Giovanni Crosetto</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15</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15.</w:t>
            </w:r>
            <w:r w:rsidRPr="00283E83">
              <w:tab/>
              <w:t>invite la BCE à revoir fondamentalement et à améliorer ses modèles et leur rôle dans l’élaboration de ses politiques, compte tenu des performances médiocres de ces modèles au cours de ces dernières années;</w:t>
            </w:r>
          </w:p>
        </w:tc>
        <w:tc>
          <w:tcPr>
            <w:tcW w:w="4876" w:type="dxa"/>
            <w:tcBorders>
              <w:top w:val="nil"/>
              <w:left w:val="nil"/>
              <w:bottom w:val="nil"/>
              <w:right w:val="nil"/>
            </w:tcBorders>
          </w:tcPr>
          <w:p w:rsidR="0058177B" w:rsidRPr="00283E83" w:rsidRDefault="00634CD2">
            <w:pPr>
              <w:pStyle w:val="Normal6a"/>
            </w:pPr>
            <w:r w:rsidRPr="00283E83">
              <w:t>15.</w:t>
            </w:r>
            <w:r w:rsidRPr="00283E83">
              <w:tab/>
              <w:t>invite la BCE à revoir fondamentalement et à améliorer ses modèles et leur rôle dans l’élaboration de ses politiques, compte tenu des performances médiocres de ces modèles au cours de ces dernières années</w:t>
            </w:r>
            <w:r w:rsidRPr="00283E83">
              <w:rPr>
                <w:b/>
                <w:i/>
              </w:rPr>
              <w:t>, en particulier pour mieux faire la distinction entre les sources d’inflation liées à la demande et celles liées à l’offre;</w:t>
            </w:r>
            <w:r w:rsidRPr="00283E83">
              <w:t xml:space="preserve"> </w:t>
            </w:r>
            <w:r w:rsidRPr="00283E83">
              <w:rPr>
                <w:b/>
                <w:i/>
              </w:rPr>
              <w:lastRenderedPageBreak/>
              <w:t>recommande à la BCE d’adopter une approche souple, fondée sur les données, qui s’aligne sur l’évolution des conditions économiques et évite toute pression inutile sur les secteurs sensibles aux coûts de financement, tels que l’industrie manufacturière</w:t>
            </w:r>
            <w:r w:rsidRPr="00283E83">
              <w:t>;</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149</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Jonás Fernández</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15</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15.</w:t>
            </w:r>
            <w:r w:rsidRPr="00283E83">
              <w:tab/>
              <w:t xml:space="preserve">invite la BCE à </w:t>
            </w:r>
            <w:r w:rsidRPr="00283E83">
              <w:rPr>
                <w:b/>
                <w:i/>
              </w:rPr>
              <w:t>revoir fondamentalement</w:t>
            </w:r>
            <w:r w:rsidRPr="00283E83">
              <w:t xml:space="preserve"> et à améliorer </w:t>
            </w:r>
            <w:r w:rsidRPr="00283E83">
              <w:rPr>
                <w:b/>
                <w:i/>
              </w:rPr>
              <w:t>ses</w:t>
            </w:r>
            <w:r w:rsidRPr="00283E83">
              <w:t xml:space="preserve"> modèles et leur rôle dans l’élaboration de ses politiques, compte tenu </w:t>
            </w:r>
            <w:r w:rsidRPr="00283E83">
              <w:rPr>
                <w:b/>
                <w:i/>
              </w:rPr>
              <w:t>des</w:t>
            </w:r>
            <w:r w:rsidRPr="00283E83">
              <w:t xml:space="preserve"> performances médiocres de ces </w:t>
            </w:r>
            <w:r w:rsidRPr="00283E83">
              <w:rPr>
                <w:b/>
                <w:i/>
              </w:rPr>
              <w:t>modèles au cours de ces dernières années</w:t>
            </w:r>
            <w:r w:rsidRPr="00283E83">
              <w:t>;</w:t>
            </w:r>
          </w:p>
        </w:tc>
        <w:tc>
          <w:tcPr>
            <w:tcW w:w="4876" w:type="dxa"/>
            <w:tcBorders>
              <w:top w:val="nil"/>
              <w:left w:val="nil"/>
              <w:bottom w:val="nil"/>
              <w:right w:val="nil"/>
            </w:tcBorders>
          </w:tcPr>
          <w:p w:rsidR="0058177B" w:rsidRPr="00283E83" w:rsidRDefault="00634CD2">
            <w:pPr>
              <w:pStyle w:val="Normal6a"/>
            </w:pPr>
            <w:r w:rsidRPr="00283E83">
              <w:t>15.</w:t>
            </w:r>
            <w:r w:rsidRPr="00283E83">
              <w:tab/>
            </w:r>
            <w:r w:rsidRPr="00283E83">
              <w:rPr>
                <w:b/>
                <w:i/>
              </w:rPr>
              <w:t>salue les efforts déployés par la BCE pour mettre régulièrement à jour ses modèles;</w:t>
            </w:r>
            <w:r w:rsidRPr="00283E83">
              <w:t xml:space="preserve"> invite </w:t>
            </w:r>
            <w:r w:rsidRPr="00283E83">
              <w:rPr>
                <w:b/>
                <w:i/>
              </w:rPr>
              <w:t>toutefois</w:t>
            </w:r>
            <w:r w:rsidRPr="00283E83">
              <w:t xml:space="preserve"> la BCE à </w:t>
            </w:r>
            <w:r w:rsidRPr="00283E83">
              <w:rPr>
                <w:b/>
                <w:i/>
              </w:rPr>
              <w:t>continuer à réexaminer</w:t>
            </w:r>
            <w:r w:rsidRPr="00283E83">
              <w:t xml:space="preserve"> et à améliorer </w:t>
            </w:r>
            <w:r w:rsidRPr="00283E83">
              <w:rPr>
                <w:b/>
                <w:i/>
              </w:rPr>
              <w:t>ces</w:t>
            </w:r>
            <w:r w:rsidRPr="00283E83">
              <w:t xml:space="preserve"> modèles et leur rôle dans l’élaboration de ses politiques, compte tenu </w:t>
            </w:r>
            <w:r w:rsidRPr="00283E83">
              <w:rPr>
                <w:b/>
                <w:i/>
              </w:rPr>
              <w:t>de leurs</w:t>
            </w:r>
            <w:r w:rsidRPr="00283E83">
              <w:t xml:space="preserve"> performances médiocres </w:t>
            </w:r>
            <w:r w:rsidRPr="00283E83">
              <w:rPr>
                <w:b/>
                <w:i/>
              </w:rPr>
              <w:t>au cours</w:t>
            </w:r>
            <w:r w:rsidRPr="00283E83">
              <w:t xml:space="preserve"> de ces </w:t>
            </w:r>
            <w:r w:rsidRPr="00283E83">
              <w:rPr>
                <w:b/>
                <w:i/>
              </w:rPr>
              <w:t>dernières années, afin de les adapter aux nouvelles tendances économiques et tendances sur les marchés financiers de l’Union et mondiaux, tout en tenant compte des enseignements tirés des crises actuelles et précédentes et des difficultés rencontrées pour l’élaboration de la politique monétaire</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150</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Isabel Benjumea Benjumea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15</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15.</w:t>
            </w:r>
            <w:r w:rsidRPr="00283E83">
              <w:tab/>
              <w:t xml:space="preserve">invite la BCE à revoir </w:t>
            </w:r>
            <w:r w:rsidRPr="00283E83">
              <w:lastRenderedPageBreak/>
              <w:t xml:space="preserve">fondamentalement et à améliorer ses modèles </w:t>
            </w:r>
            <w:r w:rsidRPr="00283E83">
              <w:rPr>
                <w:b/>
                <w:i/>
              </w:rPr>
              <w:t>et leur rôle</w:t>
            </w:r>
            <w:r w:rsidRPr="00283E83">
              <w:t xml:space="preserve"> dans l’élaboration de ses politiques, compte tenu des performances médiocres de ces modèles au cours de ces dernières années;</w:t>
            </w:r>
          </w:p>
        </w:tc>
        <w:tc>
          <w:tcPr>
            <w:tcW w:w="4876" w:type="dxa"/>
            <w:tcBorders>
              <w:top w:val="nil"/>
              <w:left w:val="nil"/>
              <w:bottom w:val="nil"/>
              <w:right w:val="nil"/>
            </w:tcBorders>
          </w:tcPr>
          <w:p w:rsidR="0058177B" w:rsidRPr="00283E83" w:rsidRDefault="00634CD2">
            <w:pPr>
              <w:pStyle w:val="Normal6a"/>
            </w:pPr>
            <w:r w:rsidRPr="00283E83">
              <w:lastRenderedPageBreak/>
              <w:t>15.</w:t>
            </w:r>
            <w:r w:rsidRPr="00283E83">
              <w:tab/>
              <w:t xml:space="preserve">invite la BCE à revoir </w:t>
            </w:r>
            <w:r w:rsidRPr="00283E83">
              <w:lastRenderedPageBreak/>
              <w:t xml:space="preserve">fondamentalement et à améliorer ses modèles </w:t>
            </w:r>
            <w:r w:rsidRPr="00283E83">
              <w:rPr>
                <w:b/>
                <w:i/>
              </w:rPr>
              <w:t>pour les adapter aux nouvelles tendances économiques et des marchés financiers, dans l’Union et au niveau mondial, ainsi que le rôle de ces modèles</w:t>
            </w:r>
            <w:r w:rsidRPr="00283E83">
              <w:t xml:space="preserve"> dans l’élaboration de ses politiques, compte tenu des performances médiocres de ces modèles au cours de ces dernières années;</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151</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Jussi Saramo</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15</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15.</w:t>
            </w:r>
            <w:r w:rsidRPr="00283E83">
              <w:tab/>
              <w:t xml:space="preserve">invite la BCE à revoir </w:t>
            </w:r>
            <w:r w:rsidRPr="00283E83">
              <w:rPr>
                <w:b/>
                <w:i/>
              </w:rPr>
              <w:t>fondamentalement</w:t>
            </w:r>
            <w:r w:rsidRPr="00283E83">
              <w:t xml:space="preserve"> et à améliorer ses modèles et leur rôle dans l’élaboration de ses politiques, compte tenu des </w:t>
            </w:r>
            <w:r w:rsidRPr="00283E83">
              <w:rPr>
                <w:b/>
                <w:i/>
              </w:rPr>
              <w:t>performances médiocres de ces modèles au cours de ces dernières années</w:t>
            </w:r>
            <w:r w:rsidRPr="00283E83">
              <w:t>;</w:t>
            </w:r>
          </w:p>
        </w:tc>
        <w:tc>
          <w:tcPr>
            <w:tcW w:w="4876" w:type="dxa"/>
            <w:tcBorders>
              <w:top w:val="nil"/>
              <w:left w:val="nil"/>
              <w:bottom w:val="nil"/>
              <w:right w:val="nil"/>
            </w:tcBorders>
          </w:tcPr>
          <w:p w:rsidR="0058177B" w:rsidRPr="00283E83" w:rsidRDefault="00634CD2">
            <w:pPr>
              <w:pStyle w:val="Normal6a"/>
            </w:pPr>
            <w:r w:rsidRPr="00283E83">
              <w:t>15.</w:t>
            </w:r>
            <w:r w:rsidRPr="00283E83">
              <w:tab/>
              <w:t xml:space="preserve">invite la BCE à revoir et à améliorer ses modèles et leur rôle dans l’élaboration de ses politiques, compte tenu des </w:t>
            </w:r>
            <w:r w:rsidRPr="00283E83">
              <w:rPr>
                <w:b/>
                <w:i/>
              </w:rPr>
              <w:t>différents chocs du côté de l’offre et du défi qu’ils représentent pour la conduite de la politique monétaire</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152</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Lídia Pereira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15</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15.</w:t>
            </w:r>
            <w:r w:rsidRPr="00283E83">
              <w:tab/>
              <w:t xml:space="preserve">invite la BCE à revoir fondamentalement et à améliorer ses modèles et leur rôle dans l’élaboration de ses politiques, compte tenu des </w:t>
            </w:r>
            <w:r w:rsidRPr="00283E83">
              <w:rPr>
                <w:b/>
                <w:i/>
              </w:rPr>
              <w:t>performances médiocres</w:t>
            </w:r>
            <w:r w:rsidRPr="00283E83">
              <w:t xml:space="preserve"> de ces modèles au cours de ces dernières années;</w:t>
            </w:r>
          </w:p>
        </w:tc>
        <w:tc>
          <w:tcPr>
            <w:tcW w:w="4876" w:type="dxa"/>
            <w:tcBorders>
              <w:top w:val="nil"/>
              <w:left w:val="nil"/>
              <w:bottom w:val="nil"/>
              <w:right w:val="nil"/>
            </w:tcBorders>
          </w:tcPr>
          <w:p w:rsidR="0058177B" w:rsidRPr="00283E83" w:rsidRDefault="00634CD2">
            <w:pPr>
              <w:pStyle w:val="Normal6a"/>
            </w:pPr>
            <w:r w:rsidRPr="00283E83">
              <w:t>15.</w:t>
            </w:r>
            <w:r w:rsidRPr="00283E83">
              <w:tab/>
              <w:t>invite la BCE à revoir fondamentalement et à améliorer ses modèles</w:t>
            </w:r>
            <w:r w:rsidRPr="00283E83">
              <w:rPr>
                <w:b/>
                <w:i/>
              </w:rPr>
              <w:t>, la communication à cet égard</w:t>
            </w:r>
            <w:r w:rsidRPr="00283E83">
              <w:t xml:space="preserve"> et leur rôle dans l’élaboration de ses politiques, compte tenu des </w:t>
            </w:r>
            <w:r w:rsidRPr="00283E83">
              <w:rPr>
                <w:b/>
                <w:i/>
              </w:rPr>
              <w:t>critiques dont les performances</w:t>
            </w:r>
            <w:r w:rsidRPr="00283E83">
              <w:t xml:space="preserve"> de ces modèles </w:t>
            </w:r>
            <w:r w:rsidRPr="00283E83">
              <w:rPr>
                <w:b/>
                <w:i/>
              </w:rPr>
              <w:t>ont fait l’objet</w:t>
            </w:r>
            <w:r w:rsidRPr="00283E83">
              <w:t xml:space="preserve"> au cours de ces dernières années;</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{PT}</w:t>
      </w:r>
      <w:r w:rsidRPr="00283E83">
        <w:t>pt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153</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Fernando Navarrete Rojas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15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15 bis.</w:t>
            </w:r>
            <w:r w:rsidRPr="00283E83">
              <w:tab/>
            </w:r>
            <w:r w:rsidRPr="00283E83">
              <w:rPr>
                <w:b/>
                <w:i/>
              </w:rPr>
              <w:t>demande à la BCE d’introduire, dans le cadre de la prochaine révision de la stratégie de politique monétaire, des mécanismes permettant de mieux déterminer dans quelle mesure les effets des perturbations économiques sont transitoires, afin de permettre ainsi à la politique économique d’y apporter une réponse rapide et résolue;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154</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Evelyn Regner, René Repasi, Irene Tinagli, Aurore Lalucq, Francisco Assis, Jonás Fernández, Niels Fuglsang, Matthias Ecke, Nikos Papandreou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15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15 bis.</w:t>
            </w:r>
            <w:r w:rsidRPr="00283E83">
              <w:tab/>
            </w:r>
            <w:r w:rsidRPr="00283E83">
              <w:rPr>
                <w:b/>
                <w:i/>
              </w:rPr>
              <w:t>se félicite de la structure opérationnelle de la BCE, y compris de la décision d’intégrer les objectifs secondaires et les préoccupations liées au changement climatique dans la planification de ses opérations de refinancement de nature structurelle et de ses portefeuilles structurels;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lastRenderedPageBreak/>
        <w:t>&lt;Amend&gt;</w:t>
      </w:r>
      <w:r w:rsidRPr="00283E83">
        <w:t>Amendement</w:t>
      </w:r>
      <w:r w:rsidRPr="00283E83">
        <w:tab/>
      </w:r>
      <w:r w:rsidRPr="00283E83">
        <w:tab/>
      </w:r>
      <w:r w:rsidRPr="00283E83">
        <w:rPr>
          <w:rStyle w:val="HideTWBExt"/>
        </w:rPr>
        <w:t>&lt;NumAm&gt;</w:t>
      </w:r>
      <w:r w:rsidRPr="00283E83">
        <w:t>155</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Lídia Pereira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16</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16.</w:t>
            </w:r>
            <w:r w:rsidRPr="00283E83">
              <w:tab/>
            </w:r>
            <w:r w:rsidRPr="00283E83">
              <w:rPr>
                <w:b/>
                <w:i/>
              </w:rPr>
              <w:t>soutient la décision de la BCE de réduire ses programmes d’achat d’actifs, compte tenu de l’excès de liquidité sur le marché et de la baisse des niveaux d’inflation;</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{PT}</w:t>
      </w:r>
      <w:r w:rsidRPr="00283E83">
        <w:t>pt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156</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Jussi Saramo</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16</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16.</w:t>
            </w:r>
            <w:r w:rsidRPr="00283E83">
              <w:tab/>
            </w:r>
            <w:r w:rsidRPr="00283E83">
              <w:rPr>
                <w:b/>
                <w:i/>
              </w:rPr>
              <w:t>soutient</w:t>
            </w:r>
            <w:r w:rsidRPr="00283E83">
              <w:t xml:space="preserve"> la décision de la BCE de </w:t>
            </w:r>
            <w:r w:rsidRPr="00283E83">
              <w:rPr>
                <w:b/>
                <w:i/>
              </w:rPr>
              <w:t>réduire</w:t>
            </w:r>
            <w:r w:rsidRPr="00283E83">
              <w:t xml:space="preserve"> ses programmes d’achat d’actifs</w:t>
            </w:r>
            <w:r w:rsidRPr="00283E83">
              <w:rPr>
                <w:b/>
                <w:i/>
              </w:rPr>
              <w:t>, compte tenu de l’excès de liquidité sur le marché et de la baisse des niveaux d’inflation</w:t>
            </w:r>
            <w:r w:rsidRPr="00283E83">
              <w:t>;</w:t>
            </w:r>
          </w:p>
        </w:tc>
        <w:tc>
          <w:tcPr>
            <w:tcW w:w="4876" w:type="dxa"/>
            <w:tcBorders>
              <w:top w:val="nil"/>
              <w:left w:val="nil"/>
              <w:bottom w:val="nil"/>
              <w:right w:val="nil"/>
            </w:tcBorders>
          </w:tcPr>
          <w:p w:rsidR="0058177B" w:rsidRPr="00283E83" w:rsidRDefault="00634CD2">
            <w:pPr>
              <w:pStyle w:val="Normal6a"/>
            </w:pPr>
            <w:r w:rsidRPr="00283E83">
              <w:t>16.</w:t>
            </w:r>
            <w:r w:rsidRPr="00283E83">
              <w:tab/>
            </w:r>
            <w:r w:rsidRPr="00283E83">
              <w:rPr>
                <w:b/>
                <w:i/>
              </w:rPr>
              <w:t>prend acte de</w:t>
            </w:r>
            <w:r w:rsidRPr="00283E83">
              <w:t xml:space="preserve"> la décision de la BCE de </w:t>
            </w:r>
            <w:r w:rsidRPr="00283E83">
              <w:rPr>
                <w:b/>
                <w:i/>
              </w:rPr>
              <w:t>revoir à la baisse</w:t>
            </w:r>
            <w:r w:rsidRPr="00283E83">
              <w:t xml:space="preserve"> ses programmes d’achat d’actifs</w:t>
            </w:r>
            <w:r w:rsidRPr="00283E83">
              <w:rPr>
                <w:b/>
                <w:i/>
              </w:rPr>
              <w:t>; souligne que les programmes d’achat non conventionnels de la BCE ont contribué à soutenir l’activité économique et la stabilité des prix dans la zone euro dans un contexte de chocs économiques imprévisibles</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157</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Isabel Benjumea Benjumea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16</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16.</w:t>
            </w:r>
            <w:r w:rsidRPr="00283E83">
              <w:tab/>
              <w:t xml:space="preserve">soutient la décision de la BCE de réduire ses programmes d’achat d’actifs, </w:t>
            </w:r>
            <w:r w:rsidRPr="00283E83">
              <w:lastRenderedPageBreak/>
              <w:t>compte tenu de l’excès de liquidité sur le marché et de la baisse des niveaux d’inflation;</w:t>
            </w:r>
          </w:p>
        </w:tc>
        <w:tc>
          <w:tcPr>
            <w:tcW w:w="4876" w:type="dxa"/>
            <w:tcBorders>
              <w:top w:val="nil"/>
              <w:left w:val="nil"/>
              <w:bottom w:val="nil"/>
              <w:right w:val="nil"/>
            </w:tcBorders>
          </w:tcPr>
          <w:p w:rsidR="0058177B" w:rsidRPr="00283E83" w:rsidRDefault="00634CD2">
            <w:pPr>
              <w:pStyle w:val="Normal6a"/>
            </w:pPr>
            <w:r w:rsidRPr="00283E83">
              <w:lastRenderedPageBreak/>
              <w:t>16.</w:t>
            </w:r>
            <w:r w:rsidRPr="00283E83">
              <w:tab/>
              <w:t xml:space="preserve">soutient la décision de la BCE de réduire ses programmes d’achat d’actifs, </w:t>
            </w:r>
            <w:r w:rsidRPr="00283E83">
              <w:lastRenderedPageBreak/>
              <w:t xml:space="preserve">compte tenu de l’excès de liquidité sur le marché et de la baisse des niveaux d’inflation; </w:t>
            </w:r>
            <w:r w:rsidRPr="00283E83">
              <w:rPr>
                <w:b/>
                <w:i/>
              </w:rPr>
              <w:t>rappelle que réduire l’achat d’actifs contribue à réduire le bilan, à atténuer les distorsions et à redonner une plus grande autonomie au marché pour fixer les prix en fonction de l’offre;</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158</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Fernando Navarrete Rojas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16</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16.</w:t>
            </w:r>
            <w:r w:rsidRPr="00283E83">
              <w:tab/>
              <w:t>soutient la décision de la BCE de réduire ses programmes d’achat d’actifs, compte tenu de l’excès de liquidité sur le marché et de la baisse des niveaux d’inflation;</w:t>
            </w:r>
          </w:p>
        </w:tc>
        <w:tc>
          <w:tcPr>
            <w:tcW w:w="4876" w:type="dxa"/>
            <w:tcBorders>
              <w:top w:val="nil"/>
              <w:left w:val="nil"/>
              <w:bottom w:val="nil"/>
              <w:right w:val="nil"/>
            </w:tcBorders>
          </w:tcPr>
          <w:p w:rsidR="0058177B" w:rsidRPr="00283E83" w:rsidRDefault="00634CD2">
            <w:pPr>
              <w:pStyle w:val="Normal6a"/>
            </w:pPr>
            <w:r w:rsidRPr="00283E83">
              <w:t>16.</w:t>
            </w:r>
            <w:r w:rsidRPr="00283E83">
              <w:tab/>
              <w:t xml:space="preserve">soutient la décision de la BCE de réduire ses programmes d’achat d’actifs, compte tenu de l’excès de liquidité sur le marché et de la baisse des niveaux d’inflation; </w:t>
            </w:r>
            <w:r w:rsidRPr="00283E83">
              <w:rPr>
                <w:b/>
                <w:i/>
              </w:rPr>
              <w:t>se félicite que le portefeuille d’actifs concerné par les programmes d’achat de la BCE ait tendance à diminuer depuis 2023;</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159</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Denis Nesci, Francesco Ventola, Giovanni Crosetto</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16</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16.</w:t>
            </w:r>
            <w:r w:rsidRPr="00283E83">
              <w:tab/>
            </w:r>
            <w:r w:rsidRPr="00283E83">
              <w:rPr>
                <w:b/>
                <w:i/>
              </w:rPr>
              <w:t>soutient</w:t>
            </w:r>
            <w:r w:rsidRPr="00283E83">
              <w:t xml:space="preserve"> la décision de la BCE de réduire ses programmes d’achat d’actifs</w:t>
            </w:r>
            <w:r w:rsidRPr="00283E83">
              <w:rPr>
                <w:b/>
                <w:i/>
              </w:rPr>
              <w:t>, compte tenu de l’excès de liquidité sur le marché et de la baisse des niveaux d’inflation</w:t>
            </w:r>
            <w:r w:rsidRPr="00283E83">
              <w:t>;</w:t>
            </w:r>
          </w:p>
        </w:tc>
        <w:tc>
          <w:tcPr>
            <w:tcW w:w="4876" w:type="dxa"/>
            <w:tcBorders>
              <w:top w:val="nil"/>
              <w:left w:val="nil"/>
              <w:bottom w:val="nil"/>
              <w:right w:val="nil"/>
            </w:tcBorders>
          </w:tcPr>
          <w:p w:rsidR="0058177B" w:rsidRPr="00283E83" w:rsidRDefault="00634CD2">
            <w:pPr>
              <w:pStyle w:val="Normal6a"/>
            </w:pPr>
            <w:r w:rsidRPr="00283E83">
              <w:t>16.</w:t>
            </w:r>
            <w:r w:rsidRPr="00283E83">
              <w:tab/>
            </w:r>
            <w:r w:rsidRPr="00283E83">
              <w:rPr>
                <w:b/>
                <w:i/>
              </w:rPr>
              <w:t>prend acte de</w:t>
            </w:r>
            <w:r w:rsidRPr="00283E83">
              <w:t xml:space="preserve"> la décision de la BCE de réduire ses programmes d’achat d’actifs</w:t>
            </w:r>
            <w:r w:rsidRPr="00283E83">
              <w:rPr>
                <w:b/>
                <w:i/>
              </w:rPr>
              <w:t>;</w:t>
            </w:r>
            <w:r w:rsidRPr="00283E83">
              <w:t xml:space="preserve"> </w:t>
            </w:r>
            <w:r w:rsidRPr="00283E83">
              <w:rPr>
                <w:b/>
                <w:i/>
              </w:rPr>
              <w:t xml:space="preserve">demande instamment à la BCE d’appliquer une approche mesurée et progressive pour ajuster ses achats d’actifs afin de préserver la résilience économique dans l’ensemble de la zone </w:t>
            </w:r>
            <w:r w:rsidRPr="00283E83">
              <w:rPr>
                <w:b/>
                <w:i/>
              </w:rPr>
              <w:lastRenderedPageBreak/>
              <w:t>euro</w:t>
            </w:r>
            <w:r w:rsidRPr="00283E83">
              <w:t>;</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160</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Marco Falcone</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16</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16.</w:t>
            </w:r>
            <w:r w:rsidRPr="00283E83">
              <w:tab/>
              <w:t xml:space="preserve">soutient la décision de la BCE </w:t>
            </w:r>
            <w:r w:rsidRPr="00283E83">
              <w:rPr>
                <w:b/>
                <w:i/>
              </w:rPr>
              <w:t>de réduire</w:t>
            </w:r>
            <w:r w:rsidRPr="00283E83">
              <w:t xml:space="preserve"> ses programmes d’achat d’actifs</w:t>
            </w:r>
            <w:r w:rsidRPr="00283E83">
              <w:rPr>
                <w:b/>
                <w:i/>
              </w:rPr>
              <w:t>, compte tenu de l’excès de liquidité sur le marché et de la baisse des</w:t>
            </w:r>
            <w:r w:rsidRPr="00283E83">
              <w:t xml:space="preserve"> niveaux d’inflation;</w:t>
            </w:r>
          </w:p>
        </w:tc>
        <w:tc>
          <w:tcPr>
            <w:tcW w:w="4876" w:type="dxa"/>
            <w:tcBorders>
              <w:top w:val="nil"/>
              <w:left w:val="nil"/>
              <w:bottom w:val="nil"/>
              <w:right w:val="nil"/>
            </w:tcBorders>
          </w:tcPr>
          <w:p w:rsidR="0058177B" w:rsidRPr="00283E83" w:rsidRDefault="00634CD2">
            <w:pPr>
              <w:pStyle w:val="Normal6a"/>
            </w:pPr>
            <w:r w:rsidRPr="00283E83">
              <w:t>16.</w:t>
            </w:r>
            <w:r w:rsidRPr="00283E83">
              <w:tab/>
              <w:t xml:space="preserve">soutient la décision de la BCE </w:t>
            </w:r>
            <w:r w:rsidRPr="00283E83">
              <w:rPr>
                <w:b/>
                <w:i/>
              </w:rPr>
              <w:t>d’échelonner</w:t>
            </w:r>
            <w:r w:rsidRPr="00283E83">
              <w:t xml:space="preserve"> ses programmes d’achat d’actifs </w:t>
            </w:r>
            <w:r w:rsidRPr="00283E83">
              <w:rPr>
                <w:b/>
                <w:i/>
              </w:rPr>
              <w:t>de manière à parvenir à un équilibre entre les exigences de liquidité du marché et les</w:t>
            </w:r>
            <w:r w:rsidRPr="00283E83">
              <w:t xml:space="preserve"> niveaux d’inflation;</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{IT}</w:t>
      </w:r>
      <w:r w:rsidRPr="00283E83">
        <w:t>it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161</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Bas Eickhout</w:t>
      </w:r>
      <w:r w:rsidRPr="00283E83">
        <w:rPr>
          <w:rStyle w:val="HideTWBExt"/>
          <w:b w:val="0"/>
        </w:rPr>
        <w:t>&lt;/Members&gt;</w:t>
      </w:r>
    </w:p>
    <w:p w:rsidR="0058177B" w:rsidRPr="00283E83" w:rsidRDefault="00634CD2">
      <w:r w:rsidRPr="00283E83">
        <w:rPr>
          <w:rStyle w:val="HideTWBExt"/>
        </w:rPr>
        <w:t>&lt;AuNomDe&gt;</w:t>
      </w:r>
      <w:r w:rsidRPr="00283E83">
        <w:rPr>
          <w:rStyle w:val="HideTWBInt"/>
        </w:rPr>
        <w:t>{Greens/EFA}</w:t>
      </w:r>
      <w:r w:rsidRPr="00283E83">
        <w:t>au nom du groupe Verts/ALE</w:t>
      </w:r>
      <w:r w:rsidRPr="00283E83">
        <w:rPr>
          <w:rStyle w:val="HideTWBExt"/>
        </w:rPr>
        <w:t>&lt;/AuNomDe&gt;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16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16 bis.</w:t>
            </w:r>
            <w:r w:rsidRPr="00283E83">
              <w:tab/>
            </w:r>
            <w:r w:rsidRPr="00283E83">
              <w:rPr>
                <w:b/>
                <w:i/>
              </w:rPr>
              <w:t>note que le système de réserve fédérale a reconnu que la contraction actuelle de sa taille de bilan sera limitée par la nécessité de garantir l’offre de «réserves abondantes» dans un avenir prévisible à des fins de stabilité financière et a fourni des estimations de ce qu’il considère être le niveau confortable minimum des réserves de banque centrale; souligne que la récente révision du cadre opérationnel de la BCE semble également approuver une doctrine des «réserves abondantes»;</w:t>
            </w:r>
            <w:r w:rsidRPr="00283E83">
              <w:t xml:space="preserve"> </w:t>
            </w:r>
            <w:r w:rsidRPr="00283E83">
              <w:rPr>
                <w:b/>
                <w:i/>
              </w:rPr>
              <w:t xml:space="preserve">demande à la BCE de préciser si elle opère sur la base d’une estimation spécifique ou d’une estimation de la fourchette de ce qu’elle </w:t>
            </w:r>
            <w:r w:rsidRPr="00283E83">
              <w:rPr>
                <w:b/>
                <w:i/>
              </w:rPr>
              <w:lastRenderedPageBreak/>
              <w:t>considère être le niveau confortable minimum de réserves pour la zone euro;</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162</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Bas Eickhout</w:t>
      </w:r>
      <w:r w:rsidRPr="00283E83">
        <w:rPr>
          <w:rStyle w:val="HideTWBExt"/>
          <w:b w:val="0"/>
        </w:rPr>
        <w:t>&lt;/Members&gt;</w:t>
      </w:r>
    </w:p>
    <w:p w:rsidR="0058177B" w:rsidRPr="00283E83" w:rsidRDefault="00634CD2">
      <w:r w:rsidRPr="00283E83">
        <w:rPr>
          <w:rStyle w:val="HideTWBExt"/>
        </w:rPr>
        <w:t>&lt;AuNomDe&gt;</w:t>
      </w:r>
      <w:r w:rsidRPr="00283E83">
        <w:rPr>
          <w:rStyle w:val="HideTWBInt"/>
        </w:rPr>
        <w:t>{Greens/EFA}</w:t>
      </w:r>
      <w:r w:rsidRPr="00283E83">
        <w:t>au nom du groupe Verts/ALE</w:t>
      </w:r>
      <w:r w:rsidRPr="00283E83">
        <w:rPr>
          <w:rStyle w:val="HideTWBExt"/>
        </w:rPr>
        <w:t>&lt;/AuNomDe&gt;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16 ter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16 ter.</w:t>
            </w:r>
            <w:r w:rsidRPr="00283E83">
              <w:tab/>
            </w:r>
            <w:r w:rsidRPr="00283E83">
              <w:rPr>
                <w:b/>
                <w:i/>
              </w:rPr>
              <w:t>souligne que les intérêts sur les réserves bancaires détenues par les banques commerciales n’ont conduit l’Eurosystème à payer 152 milliards d’euros d’intérêts aux établissements de crédit, soit 1,13 % du PIB de la zone euro, qu’en 2023;</w:t>
            </w:r>
            <w:r w:rsidRPr="00283E83">
              <w:t xml:space="preserve"> </w:t>
            </w:r>
            <w:r w:rsidRPr="00283E83">
              <w:rPr>
                <w:b/>
                <w:i/>
              </w:rPr>
              <w:t>souligne que ces transferts d’intérêts aux banques commerciales impliquent une réduction des transferts de bénéfices aux gouvernements nationaux, ce qui entraîne une augmentation des déficits budgétaires qui pourrait nécessiter, à l’avenir, des mesures d’austérité budgétaire supplémentaires;</w:t>
            </w:r>
            <w:r w:rsidRPr="00283E83">
              <w:t xml:space="preserve"> </w:t>
            </w:r>
            <w:r w:rsidRPr="00283E83">
              <w:rPr>
                <w:b/>
                <w:i/>
              </w:rPr>
              <w:t>estime qu’il s’agit d’une subvention exorbitante et non viable au secteur bancaire qui échappe aux délibérations et au contrôle démocratiques;</w:t>
            </w:r>
            <w:r w:rsidRPr="00283E83">
              <w:t xml:space="preserve"> </w:t>
            </w:r>
            <w:r w:rsidRPr="00283E83">
              <w:rPr>
                <w:b/>
                <w:i/>
              </w:rPr>
              <w:t>demande à la BCE d’atténuer ce problème et d’envisager d’imposer des réserves obligatoires minimales non rémunérées pour une partie des réserves bancaires, tout en ne rémunérant que les réserves supérieures à ces exigences minimales;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163</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Lídia Pereira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lastRenderedPageBreak/>
        <w:t>&lt;Article&gt;</w:t>
      </w:r>
      <w:r w:rsidRPr="00283E83">
        <w:t>Paragraphe 17</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17.</w:t>
            </w:r>
            <w:r w:rsidRPr="00283E83">
              <w:tab/>
            </w:r>
            <w:r w:rsidRPr="00283E83">
              <w:rPr>
                <w:b/>
                <w:i/>
              </w:rPr>
              <w:t>souligne que les programmes d’achat d’actifs de la BCE sont des politiques non conventionnelles qui équivalent, en termes économiques, au financement monétaire, ce qui est interdit en vertu de l’article 123, paragraphe 1, du traité FUE, si la BCE ne réduit pas le total de son bilan;</w:t>
            </w:r>
            <w:r w:rsidRPr="00283E83">
              <w:t xml:space="preserve"> </w:t>
            </w:r>
            <w:r w:rsidRPr="00283E83">
              <w:rPr>
                <w:b/>
                <w:i/>
              </w:rPr>
              <w:t>invite dès lors la BCE à réduire progressivement la taille de son bilan;</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{PT}</w:t>
      </w:r>
      <w:r w:rsidRPr="00283E83">
        <w:t>pt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164</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Francisco Assis, Bruno Gonçalves, Carla Tavares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17</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17.</w:t>
            </w:r>
            <w:r w:rsidRPr="00283E83">
              <w:tab/>
            </w:r>
            <w:r w:rsidRPr="00283E83">
              <w:rPr>
                <w:b/>
                <w:i/>
              </w:rPr>
              <w:t>souligne que les programmes d’achat d’actifs de la BCE sont des politiques non conventionnelles qui équivalent, en termes économiques, au financement monétaire, ce qui est interdit en vertu de l’article 123, paragraphe 1, du traité FUE, si la BCE ne réduit pas le total de son bilan;</w:t>
            </w:r>
            <w:r w:rsidRPr="00283E83">
              <w:t xml:space="preserve"> </w:t>
            </w:r>
            <w:r w:rsidRPr="00283E83">
              <w:rPr>
                <w:b/>
                <w:i/>
              </w:rPr>
              <w:t>invite dès lors la BCE à réduire progressivement la taille de son bilan;</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{PT}</w:t>
      </w:r>
      <w:r w:rsidRPr="00283E83">
        <w:t>pt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165</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Fernando Navarrete Rojas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17</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lastRenderedPageBreak/>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17.</w:t>
            </w:r>
            <w:r w:rsidRPr="00283E83">
              <w:tab/>
            </w:r>
            <w:r w:rsidRPr="00283E83">
              <w:rPr>
                <w:b/>
                <w:i/>
              </w:rPr>
              <w:t>souligne que les programmes d’achat d’actifs de la BCE sont des politiques non conventionnelles qui équivalent, en termes économiques, au financement monétaire, ce qui est interdit en vertu de l’article 123, paragraphe 1, du traité FUE, si la BCE ne réduit pas le total de son bilan;</w:t>
            </w:r>
            <w:r w:rsidRPr="00283E83">
              <w:t xml:space="preserve"> </w:t>
            </w:r>
            <w:r w:rsidRPr="00283E83">
              <w:rPr>
                <w:b/>
                <w:i/>
              </w:rPr>
              <w:t>invite dès lors la BCE à réduire progressivement la taille de son bilan;</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166</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Bas Eickhout</w:t>
      </w:r>
      <w:r w:rsidRPr="00283E83">
        <w:rPr>
          <w:rStyle w:val="HideTWBExt"/>
          <w:b w:val="0"/>
        </w:rPr>
        <w:t>&lt;/Members&gt;</w:t>
      </w:r>
    </w:p>
    <w:p w:rsidR="0058177B" w:rsidRPr="00283E83" w:rsidRDefault="00634CD2">
      <w:r w:rsidRPr="00283E83">
        <w:rPr>
          <w:rStyle w:val="HideTWBExt"/>
        </w:rPr>
        <w:t>&lt;AuNomDe&gt;</w:t>
      </w:r>
      <w:r w:rsidRPr="00283E83">
        <w:rPr>
          <w:rStyle w:val="HideTWBInt"/>
        </w:rPr>
        <w:t>{Greens/EFA}</w:t>
      </w:r>
      <w:r w:rsidRPr="00283E83">
        <w:t>au nom du groupe Verts/ALE</w:t>
      </w:r>
      <w:r w:rsidRPr="00283E83">
        <w:rPr>
          <w:rStyle w:val="HideTWBExt"/>
        </w:rPr>
        <w:t>&lt;/AuNomDe&gt;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17</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17.</w:t>
            </w:r>
            <w:r w:rsidRPr="00283E83">
              <w:tab/>
              <w:t xml:space="preserve">souligne que les programmes d’achat </w:t>
            </w:r>
            <w:r w:rsidRPr="00283E83">
              <w:rPr>
                <w:b/>
                <w:i/>
              </w:rPr>
              <w:t>d’actifs</w:t>
            </w:r>
            <w:r w:rsidRPr="00283E83">
              <w:t xml:space="preserve"> de la BCE sont des politiques non conventionnelles </w:t>
            </w:r>
            <w:r w:rsidRPr="00283E83">
              <w:rPr>
                <w:b/>
                <w:i/>
              </w:rPr>
              <w:t>qui équivalent, en termes économiques, au financement monétaire, ce qui est interdit en vertu de l’article 123, paragraphe 1,</w:t>
            </w:r>
            <w:r w:rsidRPr="00283E83">
              <w:t xml:space="preserve"> du traité FUE, </w:t>
            </w:r>
            <w:r w:rsidRPr="00283E83">
              <w:rPr>
                <w:b/>
                <w:i/>
              </w:rPr>
              <w:t>si</w:t>
            </w:r>
            <w:r w:rsidRPr="00283E83">
              <w:t xml:space="preserve"> la BCE </w:t>
            </w:r>
            <w:r w:rsidRPr="00283E83">
              <w:rPr>
                <w:b/>
                <w:i/>
              </w:rPr>
              <w:t>ne réduit pas le total de son bilan;</w:t>
            </w:r>
            <w:r w:rsidRPr="00283E83">
              <w:t xml:space="preserve"> </w:t>
            </w:r>
            <w:r w:rsidRPr="00283E83">
              <w:rPr>
                <w:b/>
                <w:i/>
              </w:rPr>
              <w:t>invite dès lors</w:t>
            </w:r>
            <w:r w:rsidRPr="00283E83">
              <w:t xml:space="preserve"> la BCE à réduire progressivement la taille de son bilan;</w:t>
            </w:r>
          </w:p>
        </w:tc>
        <w:tc>
          <w:tcPr>
            <w:tcW w:w="4876" w:type="dxa"/>
            <w:tcBorders>
              <w:top w:val="nil"/>
              <w:left w:val="nil"/>
              <w:bottom w:val="nil"/>
              <w:right w:val="nil"/>
            </w:tcBorders>
          </w:tcPr>
          <w:p w:rsidR="0058177B" w:rsidRPr="00283E83" w:rsidRDefault="00634CD2">
            <w:pPr>
              <w:pStyle w:val="Normal6a"/>
            </w:pPr>
            <w:r w:rsidRPr="00283E83">
              <w:t>17.</w:t>
            </w:r>
            <w:r w:rsidRPr="00283E83">
              <w:tab/>
              <w:t>souligne que les programmes d’achat de la BCE sont des politiques non conventionnelles</w:t>
            </w:r>
            <w:r w:rsidRPr="00283E83">
              <w:rPr>
                <w:b/>
                <w:i/>
              </w:rPr>
              <w:t>;</w:t>
            </w:r>
            <w:r w:rsidRPr="00283E83">
              <w:t xml:space="preserve"> </w:t>
            </w:r>
            <w:r w:rsidRPr="00283E83">
              <w:rPr>
                <w:b/>
                <w:i/>
              </w:rPr>
              <w:t>rappelle que, dans ses arrêts consécutifs, la Cour de justice de l’Union européenne (CJUE) a précisé que les opérations monétaires sur titres (OMT) de la BCE, le programme d’achats d’actifs du secteur public (PSPP) et le programme d’achats d’urgence face à la pandémie (PEPP) ne contournent pas effectivement l’article 123</w:t>
            </w:r>
            <w:r w:rsidRPr="00283E83">
              <w:t xml:space="preserve"> du traité FUE, </w:t>
            </w:r>
            <w:r w:rsidRPr="00283E83">
              <w:rPr>
                <w:b/>
                <w:i/>
              </w:rPr>
              <w:t>et que l’achat par</w:t>
            </w:r>
            <w:r w:rsidRPr="00283E83">
              <w:t xml:space="preserve"> la BCE </w:t>
            </w:r>
            <w:r w:rsidRPr="00283E83">
              <w:rPr>
                <w:b/>
                <w:i/>
              </w:rPr>
              <w:t>d’obligations d’État sur les marchés secondaires ne constitue pas un financement monétaire des budgets des États membres, thèse défendue par la Cour constitutionnelle fédérale allemande;</w:t>
            </w:r>
            <w:r w:rsidRPr="00283E83">
              <w:t xml:space="preserve"> </w:t>
            </w:r>
            <w:r w:rsidRPr="00283E83">
              <w:rPr>
                <w:b/>
                <w:i/>
              </w:rPr>
              <w:t>invite</w:t>
            </w:r>
            <w:r w:rsidRPr="00283E83">
              <w:t xml:space="preserve"> la BCE à réduire progressivement la taille de son bilan;</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lastRenderedPageBreak/>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167</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Gilles Boyer, Stéphanie Yon-Courtin, Pascal Canfin, Billy Kelleher, Gerben-Jan Gerbrandy</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17</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17.</w:t>
            </w:r>
            <w:r w:rsidRPr="00283E83">
              <w:tab/>
              <w:t xml:space="preserve">souligne que les programmes d’achat d’actifs de la BCE sont des politiques non conventionnelles qui </w:t>
            </w:r>
            <w:r w:rsidRPr="00283E83">
              <w:rPr>
                <w:b/>
                <w:i/>
              </w:rPr>
              <w:t>équivalent, en termes économiques, au financement monétaire, ce qui est interdit en vertu de l’article 123, paragraphe 1, du traité FUE, si la BCE ne réduit pas le total de son bilan</w:t>
            </w:r>
            <w:r w:rsidRPr="00283E83">
              <w:t>; invite dès lors la BCE à réduire progressivement la taille de son bilan;</w:t>
            </w:r>
          </w:p>
        </w:tc>
        <w:tc>
          <w:tcPr>
            <w:tcW w:w="4876" w:type="dxa"/>
            <w:tcBorders>
              <w:top w:val="nil"/>
              <w:left w:val="nil"/>
              <w:bottom w:val="nil"/>
              <w:right w:val="nil"/>
            </w:tcBorders>
          </w:tcPr>
          <w:p w:rsidR="0058177B" w:rsidRPr="00283E83" w:rsidRDefault="00634CD2">
            <w:pPr>
              <w:pStyle w:val="Normal6a"/>
            </w:pPr>
            <w:r w:rsidRPr="00283E83">
              <w:t>17.</w:t>
            </w:r>
            <w:r w:rsidRPr="00283E83">
              <w:tab/>
              <w:t xml:space="preserve">souligne que les programmes d’achat d’actifs de la BCE sont des politiques non conventionnelles qui </w:t>
            </w:r>
            <w:r w:rsidRPr="00283E83">
              <w:rPr>
                <w:b/>
                <w:i/>
              </w:rPr>
              <w:t>ne sont pertinentes que pour les périodes de crise</w:t>
            </w:r>
            <w:r w:rsidRPr="00283E83">
              <w:t>; invite dès lors la BCE à réduire progressivement la taille de son bilan;</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168</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Denis Nesci, Francesco Ventola, Giovanni Crosetto</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17</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17.</w:t>
            </w:r>
            <w:r w:rsidRPr="00283E83">
              <w:tab/>
              <w:t xml:space="preserve">souligne que les programmes d’achat d’actifs de la BCE sont des politiques non conventionnelles qui </w:t>
            </w:r>
            <w:r w:rsidRPr="00283E83">
              <w:rPr>
                <w:b/>
                <w:i/>
              </w:rPr>
              <w:t>équivalent, en termes économiques, au financement monétaire, ce qui est interdit en vertu de</w:t>
            </w:r>
            <w:r w:rsidRPr="00283E83">
              <w:t xml:space="preserve"> l’article 123, paragraphe 1, du traité FUE</w:t>
            </w:r>
            <w:r w:rsidRPr="00283E83">
              <w:rPr>
                <w:b/>
                <w:i/>
              </w:rPr>
              <w:t>, si</w:t>
            </w:r>
            <w:r w:rsidRPr="00283E83">
              <w:t xml:space="preserve"> la BCE </w:t>
            </w:r>
            <w:r w:rsidRPr="00283E83">
              <w:rPr>
                <w:b/>
                <w:i/>
              </w:rPr>
              <w:t>ne réduit pas le total</w:t>
            </w:r>
            <w:r w:rsidRPr="00283E83">
              <w:t xml:space="preserve"> de son bilan</w:t>
            </w:r>
            <w:r w:rsidRPr="00283E83">
              <w:rPr>
                <w:b/>
                <w:i/>
              </w:rPr>
              <w:t>;</w:t>
            </w:r>
            <w:r w:rsidRPr="00283E83">
              <w:t xml:space="preserve"> </w:t>
            </w:r>
            <w:r w:rsidRPr="00283E83">
              <w:rPr>
                <w:b/>
                <w:i/>
              </w:rPr>
              <w:t>invite dès lors la BCE à réduire progressivement la taille de son bilan</w:t>
            </w:r>
            <w:r w:rsidRPr="00283E83">
              <w:t>;</w:t>
            </w:r>
          </w:p>
        </w:tc>
        <w:tc>
          <w:tcPr>
            <w:tcW w:w="4876" w:type="dxa"/>
            <w:tcBorders>
              <w:top w:val="nil"/>
              <w:left w:val="nil"/>
              <w:bottom w:val="nil"/>
              <w:right w:val="nil"/>
            </w:tcBorders>
          </w:tcPr>
          <w:p w:rsidR="0058177B" w:rsidRPr="00283E83" w:rsidRDefault="00634CD2">
            <w:pPr>
              <w:pStyle w:val="Normal6a"/>
            </w:pPr>
            <w:r w:rsidRPr="00283E83">
              <w:t>17.</w:t>
            </w:r>
            <w:r w:rsidRPr="00283E83">
              <w:tab/>
              <w:t>souligne que les programmes d’achat d’actifs de la BCE sont des politiques non conventionnelles qui</w:t>
            </w:r>
            <w:r w:rsidRPr="00283E83">
              <w:rPr>
                <w:b/>
                <w:i/>
              </w:rPr>
              <w:t>, si elles ne sont pas gérées avec soin, risquent d’enfreindre l’interdiction du financement monétaire prévue à</w:t>
            </w:r>
            <w:r w:rsidRPr="00283E83">
              <w:t xml:space="preserve"> l’article 123, paragraphe 1, du traité FUE</w:t>
            </w:r>
            <w:r w:rsidRPr="00283E83">
              <w:rPr>
                <w:b/>
                <w:i/>
              </w:rPr>
              <w:t>;</w:t>
            </w:r>
            <w:r w:rsidRPr="00283E83">
              <w:t xml:space="preserve"> </w:t>
            </w:r>
            <w:r w:rsidRPr="00283E83">
              <w:rPr>
                <w:b/>
                <w:i/>
              </w:rPr>
              <w:t>invite</w:t>
            </w:r>
            <w:r w:rsidRPr="00283E83">
              <w:t xml:space="preserve"> la BCE </w:t>
            </w:r>
            <w:r w:rsidRPr="00283E83">
              <w:rPr>
                <w:b/>
                <w:i/>
              </w:rPr>
              <w:t>à continuer de surveiller la réduction</w:t>
            </w:r>
            <w:r w:rsidRPr="00283E83">
              <w:t xml:space="preserve"> de son bilan </w:t>
            </w:r>
            <w:r w:rsidRPr="00283E83">
              <w:rPr>
                <w:b/>
                <w:i/>
              </w:rPr>
              <w:t>de manière progressive et prudente, afin de limiter de potentiels effets déstabilisateurs prolongés dans la zone euro</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lastRenderedPageBreak/>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169</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Marco Falcone</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17</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17.</w:t>
            </w:r>
            <w:r w:rsidRPr="00283E83">
              <w:tab/>
            </w:r>
            <w:r w:rsidRPr="00283E83">
              <w:rPr>
                <w:b/>
                <w:i/>
              </w:rPr>
              <w:t>souligne que les programmes d’achat d’actifs de</w:t>
            </w:r>
            <w:r w:rsidRPr="00283E83">
              <w:t xml:space="preserve"> la BCE </w:t>
            </w:r>
            <w:r w:rsidRPr="00283E83">
              <w:rPr>
                <w:b/>
                <w:i/>
              </w:rPr>
              <w:t>sont des politiques non conventionnelles qui équivalent, en termes économiques, au financement monétaire, ce qui est interdit en vertu de l’article 123, paragraphe 1, du traité FUE, si la BCE ne réduit pas le total de son bilan;</w:t>
            </w:r>
            <w:r w:rsidRPr="00283E83">
              <w:t xml:space="preserve"> </w:t>
            </w:r>
            <w:r w:rsidRPr="00283E83">
              <w:rPr>
                <w:b/>
                <w:i/>
              </w:rPr>
              <w:t>invite dès lors la BCE à réduire progressivement la taille de son bilan</w:t>
            </w:r>
            <w:r w:rsidRPr="00283E83">
              <w:t>;</w:t>
            </w:r>
          </w:p>
        </w:tc>
        <w:tc>
          <w:tcPr>
            <w:tcW w:w="4876" w:type="dxa"/>
            <w:tcBorders>
              <w:top w:val="nil"/>
              <w:left w:val="nil"/>
              <w:bottom w:val="nil"/>
              <w:right w:val="nil"/>
            </w:tcBorders>
          </w:tcPr>
          <w:p w:rsidR="0058177B" w:rsidRPr="00283E83" w:rsidRDefault="00634CD2">
            <w:pPr>
              <w:pStyle w:val="Normal6a"/>
            </w:pPr>
            <w:r w:rsidRPr="00283E83">
              <w:t>17.</w:t>
            </w:r>
            <w:r w:rsidRPr="00283E83">
              <w:tab/>
            </w:r>
            <w:r w:rsidRPr="00283E83">
              <w:rPr>
                <w:b/>
                <w:i/>
              </w:rPr>
              <w:t>invite</w:t>
            </w:r>
            <w:r w:rsidRPr="00283E83">
              <w:t xml:space="preserve"> la BCE </w:t>
            </w:r>
            <w:r w:rsidRPr="00283E83">
              <w:rPr>
                <w:b/>
                <w:i/>
              </w:rPr>
              <w:t>à revoir ses programmes d’achat d’actifs afin qu’ils restent conformes à sa position budgétaire, tout en alignant celle-ci sur les principes de compétitivité, lesquels devraient sous-tendre le concept même de croissance dans la zone euro</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{IT}</w:t>
      </w:r>
      <w:r w:rsidRPr="00283E83">
        <w:t>it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170</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Jussi Saramo</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17</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17.</w:t>
            </w:r>
            <w:r w:rsidRPr="00283E83">
              <w:tab/>
              <w:t xml:space="preserve">souligne que les programmes d’achat d’actifs de la BCE sont </w:t>
            </w:r>
            <w:r w:rsidRPr="00283E83">
              <w:rPr>
                <w:b/>
                <w:i/>
              </w:rPr>
              <w:t>des politiques non conventionnelles qui équivalent, en termes économiques, au financement monétaire, ce qui est interdit en vertu de l’article 123, paragraphe 1, du traité FUE, si la BCE ne réduit pas le total de son bilan;</w:t>
            </w:r>
            <w:r w:rsidRPr="00283E83">
              <w:t xml:space="preserve"> </w:t>
            </w:r>
            <w:r w:rsidRPr="00283E83">
              <w:rPr>
                <w:b/>
                <w:i/>
              </w:rPr>
              <w:t>invite dès lors la BCE à réduire progressivement la taille de son bilan</w:t>
            </w:r>
            <w:r w:rsidRPr="00283E83">
              <w:t>;</w:t>
            </w:r>
          </w:p>
        </w:tc>
        <w:tc>
          <w:tcPr>
            <w:tcW w:w="4876" w:type="dxa"/>
            <w:tcBorders>
              <w:top w:val="nil"/>
              <w:left w:val="nil"/>
              <w:bottom w:val="nil"/>
              <w:right w:val="nil"/>
            </w:tcBorders>
          </w:tcPr>
          <w:p w:rsidR="0058177B" w:rsidRPr="00283E83" w:rsidRDefault="00634CD2">
            <w:pPr>
              <w:pStyle w:val="Normal6a"/>
            </w:pPr>
            <w:r w:rsidRPr="00283E83">
              <w:t>17.</w:t>
            </w:r>
            <w:r w:rsidRPr="00283E83">
              <w:tab/>
              <w:t xml:space="preserve">souligne que les programmes d’achat d’actifs de la BCE sont </w:t>
            </w:r>
            <w:r w:rsidRPr="00283E83">
              <w:rPr>
                <w:b/>
                <w:i/>
              </w:rPr>
              <w:t>juridiquement valables, comme l’a déclaré la Cour de justice de l’Union européenne;</w:t>
            </w:r>
            <w:r w:rsidRPr="00283E83">
              <w:t xml:space="preserve"> </w:t>
            </w:r>
            <w:r w:rsidRPr="00283E83">
              <w:rPr>
                <w:b/>
                <w:i/>
              </w:rPr>
              <w:t>note que des programmes d’achat d’actifs étaient nécessaires compte tenu de la transmission de la politique monétaire lorsque les taux d’intérêt sont tombés à zéro</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171</w:t>
      </w:r>
      <w:r w:rsidRPr="00283E83">
        <w:rPr>
          <w:rStyle w:val="HideTWBExt"/>
        </w:rPr>
        <w:t>&lt;/NumAm&gt;</w:t>
      </w:r>
    </w:p>
    <w:p w:rsidR="0058177B" w:rsidRPr="00283E83" w:rsidRDefault="00634CD2">
      <w:pPr>
        <w:pStyle w:val="NormalBold"/>
      </w:pPr>
      <w:r w:rsidRPr="00283E83">
        <w:rPr>
          <w:rStyle w:val="HideTWBExt"/>
          <w:b w:val="0"/>
        </w:rPr>
        <w:lastRenderedPageBreak/>
        <w:t>&lt;RepeatBlock-By&gt;&lt;Members&gt;</w:t>
      </w:r>
      <w:r w:rsidRPr="00283E83">
        <w:t>Dirk Gotink</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17</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17.</w:t>
            </w:r>
            <w:r w:rsidRPr="00283E83">
              <w:tab/>
              <w:t>souligne que les programmes d’achat d’actifs de la BCE sont des politiques non conventionnelles qui équivalent, en termes économiques, au financement monétaire, ce qui est interdit en vertu de l’article 123, paragraphe 1, du traité FUE, si la BCE ne réduit pas le total de son bilan; invite dès lors la BCE à réduire progressivement la taille de son bilan;</w:t>
            </w:r>
          </w:p>
        </w:tc>
        <w:tc>
          <w:tcPr>
            <w:tcW w:w="4876" w:type="dxa"/>
            <w:tcBorders>
              <w:top w:val="nil"/>
              <w:left w:val="nil"/>
              <w:bottom w:val="nil"/>
              <w:right w:val="nil"/>
            </w:tcBorders>
          </w:tcPr>
          <w:p w:rsidR="0058177B" w:rsidRPr="00283E83" w:rsidRDefault="00634CD2">
            <w:pPr>
              <w:pStyle w:val="Normal6a"/>
            </w:pPr>
            <w:r w:rsidRPr="00283E83">
              <w:t>17.</w:t>
            </w:r>
            <w:r w:rsidRPr="00283E83">
              <w:tab/>
              <w:t xml:space="preserve">souligne que les programmes d’achat d’actifs de la BCE sont des politiques non conventionnelles qui équivalent, en termes économiques, au financement monétaire, ce qui est interdit en vertu de l’article 123, paragraphe 1, du traité FUE, </w:t>
            </w:r>
            <w:r w:rsidRPr="00283E83">
              <w:rPr>
                <w:b/>
                <w:i/>
              </w:rPr>
              <w:t>et aboutissent à une ingérence excessive de la BCE dans le fonctionnement des marchés financiers,</w:t>
            </w:r>
            <w:r w:rsidRPr="00283E83">
              <w:t xml:space="preserve"> si la BCE ne réduit pas le total de son bilan; invite dès lors la BCE à réduire progressivement la taille de son bilan </w:t>
            </w:r>
            <w:r w:rsidRPr="00283E83">
              <w:rPr>
                <w:b/>
                <w:i/>
              </w:rPr>
              <w:t>et, à terme, à mettre définitivement fin aux programmes d’achat;</w:t>
            </w:r>
            <w:r w:rsidRPr="00283E83">
              <w:t xml:space="preserve"> </w:t>
            </w:r>
            <w:r w:rsidRPr="00283E83">
              <w:rPr>
                <w:b/>
                <w:i/>
              </w:rPr>
              <w:t>invite la BCE à partager des informations concernant l’incidence des programmes d’achat sur le fonctionnement des marchés financiers, y compris sur les fonds de pension et les sociétés d’assurance pension</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172</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Evelyn Regner, René Repasi, Irene Tinagli, Niels Fuglsang, Matthias Ecke, Nikos Papandreou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17</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17.</w:t>
            </w:r>
            <w:r w:rsidRPr="00283E83">
              <w:tab/>
              <w:t xml:space="preserve">souligne que les programmes d’achat d’actifs de la BCE sont des politiques non conventionnelles qui équivalent, en termes économiques, au financement monétaire, ce qui est interdit en vertu de l’article 123, paragraphe 1, du traité FUE, si la BCE ne réduit pas le total de son bilan; invite dès lors la BCE à réduire progressivement la taille de son </w:t>
            </w:r>
            <w:r w:rsidRPr="00283E83">
              <w:lastRenderedPageBreak/>
              <w:t>bilan;</w:t>
            </w:r>
          </w:p>
        </w:tc>
        <w:tc>
          <w:tcPr>
            <w:tcW w:w="4876" w:type="dxa"/>
            <w:tcBorders>
              <w:top w:val="nil"/>
              <w:left w:val="nil"/>
              <w:bottom w:val="nil"/>
              <w:right w:val="nil"/>
            </w:tcBorders>
          </w:tcPr>
          <w:p w:rsidR="0058177B" w:rsidRPr="00283E83" w:rsidRDefault="00634CD2">
            <w:pPr>
              <w:pStyle w:val="Normal6a"/>
            </w:pPr>
            <w:r w:rsidRPr="00283E83">
              <w:lastRenderedPageBreak/>
              <w:t>17.</w:t>
            </w:r>
            <w:r w:rsidRPr="00283E83">
              <w:tab/>
              <w:t xml:space="preserve">souligne que les programmes d’achat d’actifs de la BCE sont des politiques non conventionnelles qui équivalent, en termes économiques, au financement monétaire, ce qui est interdit en vertu de l’article 123, paragraphe 1, du traité FUE, si la BCE ne réduit pas le total de son bilan; invite dès lors la BCE à </w:t>
            </w:r>
            <w:r w:rsidRPr="00283E83">
              <w:rPr>
                <w:b/>
                <w:i/>
              </w:rPr>
              <w:t>continuer de</w:t>
            </w:r>
            <w:r w:rsidRPr="00283E83">
              <w:t xml:space="preserve"> réduire progressivement la </w:t>
            </w:r>
            <w:r w:rsidRPr="00283E83">
              <w:lastRenderedPageBreak/>
              <w:t>taille de son bilan;</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173</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Markus Ferber</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17</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17.</w:t>
            </w:r>
            <w:r w:rsidRPr="00283E83">
              <w:tab/>
              <w:t>souligne que les programmes d’achat d’actifs de la BCE sont des politiques non conventionnelles qui équivalent, en termes économiques, au financement monétaire, ce qui est interdit en vertu de l’article 123, paragraphe 1, du traité FUE, si la BCE ne réduit pas le total de son bilan; invite dès lors la BCE à réduire progressivement la taille de son bilan;</w:t>
            </w:r>
          </w:p>
        </w:tc>
        <w:tc>
          <w:tcPr>
            <w:tcW w:w="4876" w:type="dxa"/>
            <w:tcBorders>
              <w:top w:val="nil"/>
              <w:left w:val="nil"/>
              <w:bottom w:val="nil"/>
              <w:right w:val="nil"/>
            </w:tcBorders>
          </w:tcPr>
          <w:p w:rsidR="0058177B" w:rsidRPr="00283E83" w:rsidRDefault="00634CD2">
            <w:pPr>
              <w:pStyle w:val="Normal6a"/>
            </w:pPr>
            <w:r w:rsidRPr="00283E83">
              <w:t>17.</w:t>
            </w:r>
            <w:r w:rsidRPr="00283E83">
              <w:tab/>
              <w:t>souligne que les programmes d’achat d’actifs de la BCE sont des politiques non conventionnelles qui équivalent, en termes économiques, au financement monétaire, ce qui est interdit en vertu de l’article 123, paragraphe 1, du traité FUE, si la BCE ne réduit pas le total de son bilan; invite dès lors la BCE à réduire progressivement la taille de son bilan</w:t>
            </w:r>
            <w:r w:rsidRPr="00283E83">
              <w:rPr>
                <w:b/>
                <w:i/>
              </w:rPr>
              <w:t>, jusqu’à zéro</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174</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Auke Zijlstra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17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17 bis.</w:t>
            </w:r>
            <w:r w:rsidRPr="00283E83">
              <w:tab/>
            </w:r>
            <w:r w:rsidRPr="00283E83">
              <w:rPr>
                <w:b/>
                <w:i/>
              </w:rPr>
              <w:t>rappelle que la BCE est désormais, et de loin, le principal créancier des pays de la zone euro;</w:t>
            </w:r>
            <w:r w:rsidRPr="00283E83">
              <w:t xml:space="preserve"> </w:t>
            </w:r>
            <w:r w:rsidRPr="00283E83">
              <w:rPr>
                <w:b/>
                <w:i/>
              </w:rPr>
              <w:t>appelle la BCE à mettre fin à ce type de cannibalisme monétaire;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{NL}</w:t>
      </w:r>
      <w:r w:rsidRPr="00283E83">
        <w:t>nl</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175</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Lídia Pereira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lastRenderedPageBreak/>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18</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18.</w:t>
            </w:r>
            <w:r w:rsidRPr="00283E83">
              <w:tab/>
            </w:r>
            <w:r w:rsidRPr="00283E83">
              <w:rPr>
                <w:b/>
                <w:i/>
              </w:rPr>
              <w:t>déplore la mise en place de l’instrument de protection de la transmissions (IPT) en juillet 2022;</w:t>
            </w:r>
            <w:r w:rsidRPr="00283E83">
              <w:t xml:space="preserve"> </w:t>
            </w:r>
            <w:r w:rsidRPr="00283E83">
              <w:rPr>
                <w:b/>
                <w:i/>
              </w:rPr>
              <w:t>invite la BCE à respecter non seulement l’interdiction légale du financement monétaire, mais aussi sa signification économique;</w:t>
            </w:r>
            <w:r w:rsidRPr="00283E83">
              <w:t xml:space="preserve"> </w:t>
            </w:r>
            <w:r w:rsidRPr="00283E83">
              <w:rPr>
                <w:b/>
                <w:i/>
              </w:rPr>
              <w:t>souligne à cet égard que l’achat sélectif de la dette publique revient à financer monétairement un État membre de l’Union;</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{PT}</w:t>
      </w:r>
      <w:r w:rsidRPr="00283E83">
        <w:t>pt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176</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Gilles Boyer, Stéphanie Yon-Courtin, Pascal Canfin, Billy Kelleher</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18</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18.</w:t>
            </w:r>
            <w:r w:rsidRPr="00283E83">
              <w:tab/>
            </w:r>
            <w:r w:rsidRPr="00283E83">
              <w:rPr>
                <w:b/>
                <w:i/>
              </w:rPr>
              <w:t>déplore la mise en place de l’instrument de protection de la transmissions (IPT) en juillet 2022;</w:t>
            </w:r>
            <w:r w:rsidRPr="00283E83">
              <w:t xml:space="preserve"> </w:t>
            </w:r>
            <w:r w:rsidRPr="00283E83">
              <w:rPr>
                <w:b/>
                <w:i/>
              </w:rPr>
              <w:t>invite la BCE à respecter non seulement l’interdiction légale du financement monétaire, mais aussi sa signification économique;</w:t>
            </w:r>
            <w:r w:rsidRPr="00283E83">
              <w:t xml:space="preserve"> </w:t>
            </w:r>
            <w:r w:rsidRPr="00283E83">
              <w:rPr>
                <w:b/>
                <w:i/>
              </w:rPr>
              <w:t>souligne à cet égard que l’achat sélectif de la dette publique revient à financer monétairement un État membre de l’Union;</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177</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Fernando Navarrete Rojas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18</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18.</w:t>
            </w:r>
            <w:r w:rsidRPr="00283E83">
              <w:tab/>
            </w:r>
            <w:r w:rsidRPr="00283E83">
              <w:rPr>
                <w:b/>
                <w:i/>
              </w:rPr>
              <w:t>déplore</w:t>
            </w:r>
            <w:r w:rsidRPr="00283E83">
              <w:t xml:space="preserve"> la mise en place de l’instrument de protection de la </w:t>
            </w:r>
            <w:r w:rsidRPr="00283E83">
              <w:rPr>
                <w:b/>
                <w:i/>
              </w:rPr>
              <w:t>transmissions (IPT) en juillet 2022;</w:t>
            </w:r>
            <w:r w:rsidRPr="00283E83">
              <w:t xml:space="preserve"> </w:t>
            </w:r>
            <w:r w:rsidRPr="00283E83">
              <w:rPr>
                <w:b/>
                <w:i/>
              </w:rPr>
              <w:t>invite la BCE à respecter non seulement l’interdiction légale du financement</w:t>
            </w:r>
            <w:r w:rsidRPr="00283E83">
              <w:t xml:space="preserve"> monétaire</w:t>
            </w:r>
            <w:r w:rsidRPr="00283E83">
              <w:rPr>
                <w:b/>
                <w:i/>
              </w:rPr>
              <w:t>, mais aussi sa signification économique;</w:t>
            </w:r>
            <w:r w:rsidRPr="00283E83">
              <w:t xml:space="preserve"> </w:t>
            </w:r>
            <w:r w:rsidRPr="00283E83">
              <w:rPr>
                <w:b/>
                <w:i/>
              </w:rPr>
              <w:t>souligne à cet égard que l’achat sélectif de la dette publique revient à financer monétairement un État membre de l’Union</w:t>
            </w:r>
            <w:r w:rsidRPr="00283E83">
              <w:t>;</w:t>
            </w:r>
          </w:p>
        </w:tc>
        <w:tc>
          <w:tcPr>
            <w:tcW w:w="4876" w:type="dxa"/>
            <w:tcBorders>
              <w:top w:val="nil"/>
              <w:left w:val="nil"/>
              <w:bottom w:val="nil"/>
              <w:right w:val="nil"/>
            </w:tcBorders>
          </w:tcPr>
          <w:p w:rsidR="0058177B" w:rsidRPr="00283E83" w:rsidRDefault="00634CD2">
            <w:pPr>
              <w:pStyle w:val="Normal6a"/>
            </w:pPr>
            <w:r w:rsidRPr="00283E83">
              <w:t>18.</w:t>
            </w:r>
            <w:r w:rsidRPr="00283E83">
              <w:tab/>
            </w:r>
            <w:r w:rsidRPr="00283E83">
              <w:rPr>
                <w:b/>
                <w:i/>
              </w:rPr>
              <w:t>se félicite de</w:t>
            </w:r>
            <w:r w:rsidRPr="00283E83">
              <w:t xml:space="preserve"> la mise en place </w:t>
            </w:r>
            <w:r w:rsidRPr="00283E83">
              <w:rPr>
                <w:b/>
                <w:i/>
              </w:rPr>
              <w:t>en juillet 2022</w:t>
            </w:r>
            <w:r w:rsidRPr="00283E83">
              <w:t xml:space="preserve"> de l’instrument de protection de la </w:t>
            </w:r>
            <w:r w:rsidRPr="00283E83">
              <w:rPr>
                <w:b/>
                <w:i/>
              </w:rPr>
              <w:t>transmission (IPT), qui permet d’assurer la transmission efficace de la politique monétaire dans chaque pays de l’Union économique et</w:t>
            </w:r>
            <w:r w:rsidRPr="00283E83">
              <w:t xml:space="preserve"> monétaire </w:t>
            </w:r>
            <w:r w:rsidRPr="00283E83">
              <w:rPr>
                <w:b/>
                <w:i/>
              </w:rPr>
              <w:t>(UEM), de manière à éviter les risques supplémentaires de fragmentation en période de tensions financières qui entraînent une divergence entre les évaluations des actifs et leur valeur fondamentale;</w:t>
            </w:r>
            <w:r w:rsidRPr="00283E83">
              <w:t xml:space="preserve"> </w:t>
            </w:r>
            <w:r w:rsidRPr="00283E83">
              <w:rPr>
                <w:b/>
                <w:i/>
              </w:rPr>
              <w:t>rappelle que l’application de cet instrument est subordonnée au strict respect des règles budgétaires, à la viabilité budgétaire, à l’absence de déséquilibres macroéconomiques et à des politiques macroéconomiques viables</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178</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Evelyn Regner, René Repasi, Irene Tinagli, Aurore Lalucq, Francisco Assis, Matthias Ecke, Nikos Papandreou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18</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18.</w:t>
            </w:r>
            <w:r w:rsidRPr="00283E83">
              <w:tab/>
            </w:r>
            <w:r w:rsidRPr="00283E83">
              <w:rPr>
                <w:b/>
                <w:i/>
              </w:rPr>
              <w:t>déplore</w:t>
            </w:r>
            <w:r w:rsidRPr="00283E83">
              <w:t xml:space="preserve"> la mise en place de l’instrument de protection de la </w:t>
            </w:r>
            <w:r w:rsidRPr="00283E83">
              <w:rPr>
                <w:b/>
                <w:i/>
              </w:rPr>
              <w:t>transmissions</w:t>
            </w:r>
            <w:r w:rsidRPr="00283E83">
              <w:t xml:space="preserve"> (IPT) en juillet 2022; </w:t>
            </w:r>
            <w:r w:rsidRPr="00283E83">
              <w:rPr>
                <w:b/>
                <w:i/>
              </w:rPr>
              <w:t>invite la BCE à respecter non seulement l’interdiction légale du financement monétaire, mais aussi sa signification économique;</w:t>
            </w:r>
            <w:r w:rsidRPr="00283E83">
              <w:t xml:space="preserve"> </w:t>
            </w:r>
            <w:r w:rsidRPr="00283E83">
              <w:rPr>
                <w:b/>
                <w:i/>
              </w:rPr>
              <w:t>souligne à cet égard que l’achat sélectif de la dette publique revient à financer monétairement un État membre de l’Union;</w:t>
            </w:r>
          </w:p>
        </w:tc>
        <w:tc>
          <w:tcPr>
            <w:tcW w:w="4876" w:type="dxa"/>
            <w:tcBorders>
              <w:top w:val="nil"/>
              <w:left w:val="nil"/>
              <w:bottom w:val="nil"/>
              <w:right w:val="nil"/>
            </w:tcBorders>
          </w:tcPr>
          <w:p w:rsidR="0058177B" w:rsidRPr="00283E83" w:rsidRDefault="00634CD2">
            <w:pPr>
              <w:pStyle w:val="Normal6a"/>
            </w:pPr>
            <w:r w:rsidRPr="00283E83">
              <w:t>18.</w:t>
            </w:r>
            <w:r w:rsidRPr="00283E83">
              <w:tab/>
            </w:r>
            <w:r w:rsidRPr="00283E83">
              <w:rPr>
                <w:b/>
                <w:i/>
              </w:rPr>
              <w:t>se félicite de</w:t>
            </w:r>
            <w:r w:rsidRPr="00283E83">
              <w:t xml:space="preserve"> la mise en place de l’instrument de protection de la </w:t>
            </w:r>
            <w:r w:rsidRPr="00283E83">
              <w:rPr>
                <w:b/>
                <w:i/>
              </w:rPr>
              <w:t>transmission</w:t>
            </w:r>
            <w:r w:rsidRPr="00283E83">
              <w:t xml:space="preserve"> (IPT) en juillet 2022;</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lastRenderedPageBreak/>
        <w:t>&lt;Amend&gt;</w:t>
      </w:r>
      <w:r w:rsidRPr="00283E83">
        <w:t>Amendement</w:t>
      </w:r>
      <w:r w:rsidRPr="00283E83">
        <w:tab/>
      </w:r>
      <w:r w:rsidRPr="00283E83">
        <w:tab/>
      </w:r>
      <w:r w:rsidRPr="00283E83">
        <w:rPr>
          <w:rStyle w:val="HideTWBExt"/>
        </w:rPr>
        <w:t>&lt;NumAm&gt;</w:t>
      </w:r>
      <w:r w:rsidRPr="00283E83">
        <w:t>179</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Bas Eickhout</w:t>
      </w:r>
      <w:r w:rsidRPr="00283E83">
        <w:rPr>
          <w:rStyle w:val="HideTWBExt"/>
          <w:b w:val="0"/>
        </w:rPr>
        <w:t>&lt;/Members&gt;</w:t>
      </w:r>
    </w:p>
    <w:p w:rsidR="0058177B" w:rsidRPr="00283E83" w:rsidRDefault="00634CD2">
      <w:r w:rsidRPr="00283E83">
        <w:rPr>
          <w:rStyle w:val="HideTWBExt"/>
        </w:rPr>
        <w:t>&lt;AuNomDe&gt;</w:t>
      </w:r>
      <w:r w:rsidRPr="00283E83">
        <w:rPr>
          <w:rStyle w:val="HideTWBInt"/>
        </w:rPr>
        <w:t>{Greens/EFA}</w:t>
      </w:r>
      <w:r w:rsidRPr="00283E83">
        <w:t>au nom du groupe Verts/ALE</w:t>
      </w:r>
      <w:r w:rsidRPr="00283E83">
        <w:rPr>
          <w:rStyle w:val="HideTWBExt"/>
        </w:rPr>
        <w:t>&lt;/AuNomDe&gt;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18</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18.</w:t>
            </w:r>
            <w:r w:rsidRPr="00283E83">
              <w:tab/>
            </w:r>
            <w:r w:rsidRPr="00283E83">
              <w:rPr>
                <w:b/>
                <w:i/>
              </w:rPr>
              <w:t>déplore</w:t>
            </w:r>
            <w:r w:rsidRPr="00283E83">
              <w:t xml:space="preserve"> la mise en place de l’instrument de protection de la </w:t>
            </w:r>
            <w:r w:rsidRPr="00283E83">
              <w:rPr>
                <w:b/>
                <w:i/>
              </w:rPr>
              <w:t>transmissions</w:t>
            </w:r>
            <w:r w:rsidRPr="00283E83">
              <w:t xml:space="preserve"> (IPT) en juillet 2022; </w:t>
            </w:r>
            <w:r w:rsidRPr="00283E83">
              <w:rPr>
                <w:b/>
                <w:i/>
              </w:rPr>
              <w:t>invite la BCE à respecter non seulement l’interdiction légale du financement monétaire, mais aussi sa signification économique;</w:t>
            </w:r>
            <w:r w:rsidRPr="00283E83">
              <w:t xml:space="preserve"> </w:t>
            </w:r>
            <w:r w:rsidRPr="00283E83">
              <w:rPr>
                <w:b/>
                <w:i/>
              </w:rPr>
              <w:t>souligne à cet égard que l’achat sélectif de la dette publique revient à financer monétairement un État membre de l’Union;</w:t>
            </w:r>
          </w:p>
        </w:tc>
        <w:tc>
          <w:tcPr>
            <w:tcW w:w="4876" w:type="dxa"/>
            <w:tcBorders>
              <w:top w:val="nil"/>
              <w:left w:val="nil"/>
              <w:bottom w:val="nil"/>
              <w:right w:val="nil"/>
            </w:tcBorders>
          </w:tcPr>
          <w:p w:rsidR="0058177B" w:rsidRPr="00283E83" w:rsidRDefault="00634CD2">
            <w:pPr>
              <w:pStyle w:val="Normal6a"/>
            </w:pPr>
            <w:r w:rsidRPr="00283E83">
              <w:t>18.</w:t>
            </w:r>
            <w:r w:rsidRPr="00283E83">
              <w:tab/>
            </w:r>
            <w:r w:rsidRPr="00283E83">
              <w:rPr>
                <w:b/>
                <w:i/>
              </w:rPr>
              <w:t>soutient</w:t>
            </w:r>
            <w:r w:rsidRPr="00283E83">
              <w:t xml:space="preserve"> la mise en place de l’instrument de protection de la </w:t>
            </w:r>
            <w:r w:rsidRPr="00283E83">
              <w:rPr>
                <w:b/>
                <w:i/>
              </w:rPr>
              <w:t>transmission</w:t>
            </w:r>
            <w:r w:rsidRPr="00283E83">
              <w:t xml:space="preserve"> (IPT) en juillet 2022;</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180</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Jonás Fernández</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18</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18.</w:t>
            </w:r>
            <w:r w:rsidRPr="00283E83">
              <w:tab/>
            </w:r>
            <w:r w:rsidRPr="00283E83">
              <w:rPr>
                <w:b/>
                <w:i/>
              </w:rPr>
              <w:t>déplore la mise en place de l’instrument de protection</w:t>
            </w:r>
            <w:r w:rsidRPr="00283E83">
              <w:t xml:space="preserve"> de la </w:t>
            </w:r>
            <w:r w:rsidRPr="00283E83">
              <w:rPr>
                <w:b/>
                <w:i/>
              </w:rPr>
              <w:t>transmissions (IPT) en juillet 2022;</w:t>
            </w:r>
            <w:r w:rsidRPr="00283E83">
              <w:t xml:space="preserve"> </w:t>
            </w:r>
            <w:r w:rsidRPr="00283E83">
              <w:rPr>
                <w:b/>
                <w:i/>
              </w:rPr>
              <w:t>invite la BCE à respecter non seulement l’interdiction légale du financement</w:t>
            </w:r>
            <w:r w:rsidRPr="00283E83">
              <w:t xml:space="preserve"> monétaire</w:t>
            </w:r>
            <w:r w:rsidRPr="00283E83">
              <w:rPr>
                <w:b/>
                <w:i/>
              </w:rPr>
              <w:t>, mais aussi sa signification économique;</w:t>
            </w:r>
            <w:r w:rsidRPr="00283E83">
              <w:t xml:space="preserve"> </w:t>
            </w:r>
            <w:r w:rsidRPr="00283E83">
              <w:rPr>
                <w:b/>
                <w:i/>
              </w:rPr>
              <w:t>souligne à cet égard que l’achat sélectif</w:t>
            </w:r>
            <w:r w:rsidRPr="00283E83">
              <w:t xml:space="preserve"> de la </w:t>
            </w:r>
            <w:r w:rsidRPr="00283E83">
              <w:rPr>
                <w:b/>
                <w:i/>
              </w:rPr>
              <w:t>dette publique revient à financer monétairement un État membre de l’Union</w:t>
            </w:r>
            <w:r w:rsidRPr="00283E83">
              <w:t>;</w:t>
            </w:r>
          </w:p>
        </w:tc>
        <w:tc>
          <w:tcPr>
            <w:tcW w:w="4876" w:type="dxa"/>
            <w:tcBorders>
              <w:top w:val="nil"/>
              <w:left w:val="nil"/>
              <w:bottom w:val="nil"/>
              <w:right w:val="nil"/>
            </w:tcBorders>
          </w:tcPr>
          <w:p w:rsidR="0058177B" w:rsidRPr="00283E83" w:rsidRDefault="00634CD2">
            <w:pPr>
              <w:pStyle w:val="Normal6a"/>
            </w:pPr>
            <w:r w:rsidRPr="00283E83">
              <w:t>18.</w:t>
            </w:r>
            <w:r w:rsidRPr="00283E83">
              <w:tab/>
            </w:r>
            <w:r w:rsidRPr="00283E83">
              <w:rPr>
                <w:b/>
                <w:i/>
              </w:rPr>
              <w:t>souligne qu’une transmission uniforme de la politique monétaire est essentielle à la réalisation du mandat</w:t>
            </w:r>
            <w:r w:rsidRPr="00283E83">
              <w:t xml:space="preserve"> de la </w:t>
            </w:r>
            <w:r w:rsidRPr="00283E83">
              <w:rPr>
                <w:b/>
                <w:i/>
              </w:rPr>
              <w:t>BCE en matière de stabilité des prix;</w:t>
            </w:r>
            <w:r w:rsidRPr="00283E83">
              <w:t xml:space="preserve"> </w:t>
            </w:r>
            <w:r w:rsidRPr="00283E83">
              <w:rPr>
                <w:b/>
                <w:i/>
              </w:rPr>
              <w:t>insiste sur le fait qu’une divergence excessive des rendements souverains rend les conditions de crédit incompatibles avec une transmission uniforme de la politique</w:t>
            </w:r>
            <w:r w:rsidRPr="00283E83">
              <w:t xml:space="preserve"> monétaire </w:t>
            </w:r>
            <w:r w:rsidRPr="00283E83">
              <w:rPr>
                <w:b/>
                <w:i/>
              </w:rPr>
              <w:t>et rend la réduction de la dette publique extrêmement difficile;</w:t>
            </w:r>
            <w:r w:rsidRPr="00283E83">
              <w:t xml:space="preserve"> </w:t>
            </w:r>
            <w:r w:rsidRPr="00283E83">
              <w:rPr>
                <w:b/>
                <w:i/>
              </w:rPr>
              <w:t>se félicite, dans ce contexte, du lancement de l’instrument de protection</w:t>
            </w:r>
            <w:r w:rsidRPr="00283E83">
              <w:t xml:space="preserve"> de la </w:t>
            </w:r>
            <w:r w:rsidRPr="00283E83">
              <w:rPr>
                <w:b/>
                <w:i/>
              </w:rPr>
              <w:t>transmission (IPT) afin de soutenir la transmission efficace de la politique monétaire dans l’ensemble de la zone euro</w:t>
            </w:r>
            <w:r w:rsidRPr="00283E83">
              <w:t>;</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181</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Johan Van Overtveldt</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18</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18.</w:t>
            </w:r>
            <w:r w:rsidRPr="00283E83">
              <w:tab/>
              <w:t xml:space="preserve">déplore la mise en place de l’instrument de protection de la </w:t>
            </w:r>
            <w:r w:rsidRPr="00283E83">
              <w:rPr>
                <w:b/>
                <w:i/>
              </w:rPr>
              <w:t>transmissions</w:t>
            </w:r>
            <w:r w:rsidRPr="00283E83">
              <w:t xml:space="preserve"> (IPT) en juillet 2022; invite la BCE à respecter non seulement l’interdiction légale du financement monétaire, mais aussi sa signification économique; souligne à cet égard que l’achat sélectif de la dette publique revient à financer monétairement un État membre de l’Union;</w:t>
            </w:r>
          </w:p>
        </w:tc>
        <w:tc>
          <w:tcPr>
            <w:tcW w:w="4876" w:type="dxa"/>
            <w:tcBorders>
              <w:top w:val="nil"/>
              <w:left w:val="nil"/>
              <w:bottom w:val="nil"/>
              <w:right w:val="nil"/>
            </w:tcBorders>
          </w:tcPr>
          <w:p w:rsidR="0058177B" w:rsidRPr="00283E83" w:rsidRDefault="00634CD2">
            <w:pPr>
              <w:pStyle w:val="Normal6a"/>
            </w:pPr>
            <w:r w:rsidRPr="00283E83">
              <w:t>18.</w:t>
            </w:r>
            <w:r w:rsidRPr="00283E83">
              <w:tab/>
              <w:t xml:space="preserve">déplore la mise en place de l’instrument de protection de la </w:t>
            </w:r>
            <w:r w:rsidRPr="00283E83">
              <w:rPr>
                <w:b/>
                <w:i/>
              </w:rPr>
              <w:t>transmission</w:t>
            </w:r>
            <w:r w:rsidRPr="00283E83">
              <w:t xml:space="preserve"> (IPT) en juillet 2022; invite la BCE à respecter non seulement l’interdiction légale du financement monétaire, mais aussi sa signification économique; souligne à cet égard que l’achat sélectif de la dette publique revient à financer monétairement un État membre de l’Union; </w:t>
            </w:r>
            <w:r w:rsidRPr="00283E83">
              <w:rPr>
                <w:b/>
                <w:i/>
              </w:rPr>
              <w:t>avertit que, s’il était activé, l’IPT soulèverait des questions importantes quant à la conditionnalité des politiques, qui pourraient exacerber l’instabilité financière plutôt que la freiner;</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182</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Marco Falcone</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18</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18.</w:t>
            </w:r>
            <w:r w:rsidRPr="00283E83">
              <w:tab/>
            </w:r>
            <w:r w:rsidRPr="00283E83">
              <w:rPr>
                <w:b/>
                <w:i/>
              </w:rPr>
              <w:t>déplore</w:t>
            </w:r>
            <w:r w:rsidRPr="00283E83">
              <w:t xml:space="preserve"> la mise en place de l’instrument de protection de la </w:t>
            </w:r>
            <w:r w:rsidRPr="00283E83">
              <w:rPr>
                <w:b/>
                <w:i/>
              </w:rPr>
              <w:t>transmissions</w:t>
            </w:r>
            <w:r w:rsidRPr="00283E83">
              <w:t xml:space="preserve"> (IPT) en juillet 2022; invite la BCE à </w:t>
            </w:r>
            <w:r w:rsidRPr="00283E83">
              <w:rPr>
                <w:b/>
                <w:i/>
              </w:rPr>
              <w:t>respecter non seulement l’interdiction légale du financement monétaire, mais aussi sa signification économique;</w:t>
            </w:r>
            <w:r w:rsidRPr="00283E83">
              <w:t xml:space="preserve"> </w:t>
            </w:r>
            <w:r w:rsidRPr="00283E83">
              <w:rPr>
                <w:b/>
                <w:i/>
              </w:rPr>
              <w:t>souligne à cet égard que l’achat sélectif</w:t>
            </w:r>
            <w:r w:rsidRPr="00283E83">
              <w:t xml:space="preserve"> de la </w:t>
            </w:r>
            <w:r w:rsidRPr="00283E83">
              <w:rPr>
                <w:b/>
                <w:i/>
              </w:rPr>
              <w:t xml:space="preserve">dette publique revient à financer monétairement un État </w:t>
            </w:r>
            <w:r w:rsidRPr="00283E83">
              <w:rPr>
                <w:b/>
                <w:i/>
              </w:rPr>
              <w:lastRenderedPageBreak/>
              <w:t>membre de l’Union</w:t>
            </w:r>
            <w:r w:rsidRPr="00283E83">
              <w:t>;</w:t>
            </w:r>
          </w:p>
        </w:tc>
        <w:tc>
          <w:tcPr>
            <w:tcW w:w="4876" w:type="dxa"/>
            <w:tcBorders>
              <w:top w:val="nil"/>
              <w:left w:val="nil"/>
              <w:bottom w:val="nil"/>
              <w:right w:val="nil"/>
            </w:tcBorders>
          </w:tcPr>
          <w:p w:rsidR="0058177B" w:rsidRPr="00283E83" w:rsidRDefault="00634CD2">
            <w:pPr>
              <w:pStyle w:val="Normal6a"/>
            </w:pPr>
            <w:r w:rsidRPr="00283E83">
              <w:lastRenderedPageBreak/>
              <w:t>18.</w:t>
            </w:r>
            <w:r w:rsidRPr="00283E83">
              <w:tab/>
            </w:r>
            <w:r w:rsidRPr="00283E83">
              <w:rPr>
                <w:b/>
                <w:i/>
              </w:rPr>
              <w:t>prend acte de</w:t>
            </w:r>
            <w:r w:rsidRPr="00283E83">
              <w:t xml:space="preserve"> la mise en place de l’instrument de protection de la </w:t>
            </w:r>
            <w:r w:rsidRPr="00283E83">
              <w:rPr>
                <w:b/>
                <w:i/>
              </w:rPr>
              <w:t>transmission</w:t>
            </w:r>
            <w:r w:rsidRPr="00283E83">
              <w:t xml:space="preserve"> (IPT) en juillet 2022; invite la BCE à </w:t>
            </w:r>
            <w:r w:rsidRPr="00283E83">
              <w:rPr>
                <w:b/>
                <w:i/>
              </w:rPr>
              <w:t>recourir au système d’achat d’actifs dans le cadre d’un programme global visant à harmoniser l’équilibre monétaire dans l’ensemble</w:t>
            </w:r>
            <w:r w:rsidRPr="00283E83">
              <w:t xml:space="preserve"> de la </w:t>
            </w:r>
            <w:r w:rsidRPr="00283E83">
              <w:rPr>
                <w:b/>
                <w:i/>
              </w:rPr>
              <w:t>zone euro</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{IT}</w:t>
      </w:r>
      <w:r w:rsidRPr="00283E83">
        <w:t>it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183</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Jussi Saramo</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18</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18.</w:t>
            </w:r>
            <w:r w:rsidRPr="00283E83">
              <w:tab/>
            </w:r>
            <w:r w:rsidRPr="00283E83">
              <w:rPr>
                <w:b/>
                <w:i/>
              </w:rPr>
              <w:t>déplore la mise en place de</w:t>
            </w:r>
            <w:r w:rsidRPr="00283E83">
              <w:t xml:space="preserve"> l’instrument de protection de la </w:t>
            </w:r>
            <w:r w:rsidRPr="00283E83">
              <w:rPr>
                <w:b/>
                <w:i/>
              </w:rPr>
              <w:t>transmissions (IPT) en juillet 2022;</w:t>
            </w:r>
            <w:r w:rsidRPr="00283E83">
              <w:t xml:space="preserve"> </w:t>
            </w:r>
            <w:r w:rsidRPr="00283E83">
              <w:rPr>
                <w:b/>
                <w:i/>
              </w:rPr>
              <w:t>invite la BCE à respecter non seulement l’interdiction légale du financement</w:t>
            </w:r>
            <w:r w:rsidRPr="00283E83">
              <w:t xml:space="preserve"> monétaire</w:t>
            </w:r>
            <w:r w:rsidRPr="00283E83">
              <w:rPr>
                <w:b/>
                <w:i/>
              </w:rPr>
              <w:t>, mais aussi sa signification économique;</w:t>
            </w:r>
            <w:r w:rsidRPr="00283E83">
              <w:t xml:space="preserve"> </w:t>
            </w:r>
            <w:r w:rsidRPr="00283E83">
              <w:rPr>
                <w:b/>
                <w:i/>
              </w:rPr>
              <w:t>souligne à cet égard que l’achat sélectif</w:t>
            </w:r>
            <w:r w:rsidRPr="00283E83">
              <w:t xml:space="preserve"> de la </w:t>
            </w:r>
            <w:r w:rsidRPr="00283E83">
              <w:rPr>
                <w:b/>
                <w:i/>
              </w:rPr>
              <w:t>dette publique revient à financer monétairement un État membre de l’Union</w:t>
            </w:r>
            <w:r w:rsidRPr="00283E83">
              <w:t>;</w:t>
            </w:r>
          </w:p>
        </w:tc>
        <w:tc>
          <w:tcPr>
            <w:tcW w:w="4876" w:type="dxa"/>
            <w:tcBorders>
              <w:top w:val="nil"/>
              <w:left w:val="nil"/>
              <w:bottom w:val="nil"/>
              <w:right w:val="nil"/>
            </w:tcBorders>
          </w:tcPr>
          <w:p w:rsidR="0058177B" w:rsidRPr="00283E83" w:rsidRDefault="00634CD2">
            <w:pPr>
              <w:pStyle w:val="Normal6a"/>
            </w:pPr>
            <w:r w:rsidRPr="00283E83">
              <w:t>18.</w:t>
            </w:r>
            <w:r w:rsidRPr="00283E83">
              <w:tab/>
            </w:r>
            <w:r w:rsidRPr="00283E83">
              <w:rPr>
                <w:b/>
                <w:i/>
              </w:rPr>
              <w:t>souligne que</w:t>
            </w:r>
            <w:r w:rsidRPr="00283E83">
              <w:t xml:space="preserve"> l’instrument de protection de la </w:t>
            </w:r>
            <w:r w:rsidRPr="00283E83">
              <w:rPr>
                <w:b/>
                <w:i/>
              </w:rPr>
              <w:t>transmission (IPT) est essentiel pour garantir la transmission de la politique</w:t>
            </w:r>
            <w:r w:rsidRPr="00283E83">
              <w:t xml:space="preserve"> monétaire </w:t>
            </w:r>
            <w:r w:rsidRPr="00283E83">
              <w:rPr>
                <w:b/>
                <w:i/>
              </w:rPr>
              <w:t>de la BCE dans l’ensemble</w:t>
            </w:r>
            <w:r w:rsidRPr="00283E83">
              <w:t xml:space="preserve"> de la </w:t>
            </w:r>
            <w:r w:rsidRPr="00283E83">
              <w:rPr>
                <w:b/>
                <w:i/>
              </w:rPr>
              <w:t>zone euro, et lui permettre ainsi de remplir efficacement son mandat</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184</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Denis Nesci, Francesco Ventola, Giovanni Crosetto</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18</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18.</w:t>
            </w:r>
            <w:r w:rsidRPr="00283E83">
              <w:tab/>
            </w:r>
            <w:r w:rsidRPr="00283E83">
              <w:rPr>
                <w:b/>
                <w:i/>
              </w:rPr>
              <w:t>déplore</w:t>
            </w:r>
            <w:r w:rsidRPr="00283E83">
              <w:t xml:space="preserve"> la mise en place de l’instrument de protection de la </w:t>
            </w:r>
            <w:r w:rsidRPr="00283E83">
              <w:rPr>
                <w:b/>
                <w:i/>
              </w:rPr>
              <w:t>transmissions</w:t>
            </w:r>
            <w:r w:rsidRPr="00283E83">
              <w:t xml:space="preserve"> (IPT) en juillet 2022; invite la BCE à </w:t>
            </w:r>
            <w:r w:rsidRPr="00283E83">
              <w:rPr>
                <w:b/>
                <w:i/>
              </w:rPr>
              <w:t>respecter non seulement</w:t>
            </w:r>
            <w:r w:rsidRPr="00283E83">
              <w:t xml:space="preserve"> l’interdiction légale du financement monétaire</w:t>
            </w:r>
            <w:r w:rsidRPr="00283E83">
              <w:rPr>
                <w:b/>
                <w:i/>
              </w:rPr>
              <w:t>, mais aussi sa signification économique;</w:t>
            </w:r>
            <w:r w:rsidRPr="00283E83">
              <w:t xml:space="preserve"> </w:t>
            </w:r>
            <w:r w:rsidRPr="00283E83">
              <w:rPr>
                <w:b/>
                <w:i/>
              </w:rPr>
              <w:t>souligne à cet égard que l’achat sélectif de la dette publique revient à financer monétairement un État membre de l’Union</w:t>
            </w:r>
            <w:r w:rsidRPr="00283E83">
              <w:t>;</w:t>
            </w:r>
          </w:p>
        </w:tc>
        <w:tc>
          <w:tcPr>
            <w:tcW w:w="4876" w:type="dxa"/>
            <w:tcBorders>
              <w:top w:val="nil"/>
              <w:left w:val="nil"/>
              <w:bottom w:val="nil"/>
              <w:right w:val="nil"/>
            </w:tcBorders>
          </w:tcPr>
          <w:p w:rsidR="0058177B" w:rsidRPr="00283E83" w:rsidRDefault="00634CD2">
            <w:pPr>
              <w:pStyle w:val="Normal6a"/>
            </w:pPr>
            <w:r w:rsidRPr="00283E83">
              <w:t>18.</w:t>
            </w:r>
            <w:r w:rsidRPr="00283E83">
              <w:tab/>
            </w:r>
            <w:r w:rsidRPr="00283E83">
              <w:rPr>
                <w:b/>
                <w:i/>
              </w:rPr>
              <w:t>prend acte de</w:t>
            </w:r>
            <w:r w:rsidRPr="00283E83">
              <w:t xml:space="preserve"> la mise en place de l’instrument de protection de la </w:t>
            </w:r>
            <w:r w:rsidRPr="00283E83">
              <w:rPr>
                <w:b/>
                <w:i/>
              </w:rPr>
              <w:t>transmission</w:t>
            </w:r>
            <w:r w:rsidRPr="00283E83">
              <w:t xml:space="preserve"> (IPT) en juillet 2022 </w:t>
            </w:r>
            <w:r w:rsidRPr="00283E83">
              <w:rPr>
                <w:b/>
                <w:i/>
              </w:rPr>
              <w:t>en tant qu’outil pour remédier à la fragmentation soudaine du marché</w:t>
            </w:r>
            <w:r w:rsidRPr="00283E83">
              <w:t xml:space="preserve">; invite la BCE à </w:t>
            </w:r>
            <w:r w:rsidRPr="00283E83">
              <w:rPr>
                <w:b/>
                <w:i/>
              </w:rPr>
              <w:t>continuer de respecter</w:t>
            </w:r>
            <w:r w:rsidRPr="00283E83">
              <w:t xml:space="preserve"> l’interdiction légale du financement monétaire </w:t>
            </w:r>
            <w:r w:rsidRPr="00283E83">
              <w:rPr>
                <w:b/>
                <w:i/>
              </w:rPr>
              <w:t>et à veiller à ce que ses opérations maintiennent la neutralité du marché</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lastRenderedPageBreak/>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185</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Lídia Pereira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19</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19.</w:t>
            </w:r>
            <w:r w:rsidRPr="00283E83">
              <w:tab/>
            </w:r>
            <w:r w:rsidRPr="00283E83">
              <w:rPr>
                <w:b/>
                <w:i/>
              </w:rPr>
              <w:t>souligne que les taux d’intérêt divergents dans la zone euro sont généralement le résultat de primes de risque différentes sur les obligations d’État;</w:t>
            </w:r>
            <w:r w:rsidRPr="00283E83">
              <w:t xml:space="preserve"> </w:t>
            </w:r>
            <w:r w:rsidRPr="00283E83">
              <w:rPr>
                <w:b/>
                <w:i/>
              </w:rPr>
              <w:t>souligne que les achats effectués dans le cadre de l’IPT ne feraient que dissimuler les symptômes d’une politique budgétaire expansionniste;</w:t>
            </w:r>
            <w:r w:rsidRPr="00283E83">
              <w:t xml:space="preserve"> </w:t>
            </w:r>
            <w:r w:rsidRPr="00283E83">
              <w:rPr>
                <w:b/>
                <w:i/>
              </w:rPr>
              <w:t>invite les États membres à mener des politiques budgétaires responsables et à garantir des niveaux d’endettement viables;</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{PT}</w:t>
      </w:r>
      <w:r w:rsidRPr="00283E83">
        <w:t>pt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186</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Jussi Saramo, Manon Aubry</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19</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19.</w:t>
            </w:r>
            <w:r w:rsidRPr="00283E83">
              <w:tab/>
            </w:r>
            <w:r w:rsidRPr="00283E83">
              <w:rPr>
                <w:b/>
                <w:i/>
              </w:rPr>
              <w:t>souligne que les taux d’intérêt divergents dans la zone euro sont généralement le résultat de primes de risque différentes sur les obligations d’État;</w:t>
            </w:r>
            <w:r w:rsidRPr="00283E83">
              <w:t xml:space="preserve"> </w:t>
            </w:r>
            <w:r w:rsidRPr="00283E83">
              <w:rPr>
                <w:b/>
                <w:i/>
              </w:rPr>
              <w:t>souligne que les achats effectués dans le cadre de l’IPT ne feraient que dissimuler les symptômes d’une politique budgétaire expansionniste;</w:t>
            </w:r>
            <w:r w:rsidRPr="00283E83">
              <w:t xml:space="preserve"> </w:t>
            </w:r>
            <w:r w:rsidRPr="00283E83">
              <w:rPr>
                <w:b/>
                <w:i/>
              </w:rPr>
              <w:t>invite les États membres à mener des politiques budgétaires responsables et à garantir des niveaux d’endettement viables;</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lastRenderedPageBreak/>
        <w:t>&lt;Amend&gt;</w:t>
      </w:r>
      <w:r w:rsidRPr="00283E83">
        <w:t>Amendement</w:t>
      </w:r>
      <w:r w:rsidRPr="00283E83">
        <w:tab/>
      </w:r>
      <w:r w:rsidRPr="00283E83">
        <w:tab/>
      </w:r>
      <w:r w:rsidRPr="00283E83">
        <w:rPr>
          <w:rStyle w:val="HideTWBExt"/>
        </w:rPr>
        <w:t>&lt;NumAm&gt;</w:t>
      </w:r>
      <w:r w:rsidRPr="00283E83">
        <w:t>187</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Fernando Navarrete Rojas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19</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19.</w:t>
            </w:r>
            <w:r w:rsidRPr="00283E83">
              <w:tab/>
              <w:t xml:space="preserve">souligne que les taux d’intérêt divergents dans la zone euro sont généralement </w:t>
            </w:r>
            <w:r w:rsidRPr="00283E83">
              <w:rPr>
                <w:b/>
                <w:i/>
              </w:rPr>
              <w:t>le résultat de primes de risque différentes sur les obligations d’État;</w:t>
            </w:r>
            <w:r w:rsidRPr="00283E83">
              <w:t xml:space="preserve"> </w:t>
            </w:r>
            <w:r w:rsidRPr="00283E83">
              <w:rPr>
                <w:b/>
                <w:i/>
              </w:rPr>
              <w:t>souligne que les achats effectués dans le cadre de l’IPT ne feraient que dissimuler les symptômes d’une politique budgétaire expansionniste</w:t>
            </w:r>
            <w:r w:rsidRPr="00283E83">
              <w:t>; invite les États membres à mener des politiques budgétaires responsables et à garantir des niveaux d’endettement viables;</w:t>
            </w:r>
          </w:p>
        </w:tc>
        <w:tc>
          <w:tcPr>
            <w:tcW w:w="4876" w:type="dxa"/>
            <w:tcBorders>
              <w:top w:val="nil"/>
              <w:left w:val="nil"/>
              <w:bottom w:val="nil"/>
              <w:right w:val="nil"/>
            </w:tcBorders>
          </w:tcPr>
          <w:p w:rsidR="0058177B" w:rsidRPr="00283E83" w:rsidRDefault="00634CD2">
            <w:pPr>
              <w:pStyle w:val="Normal6a"/>
            </w:pPr>
            <w:r w:rsidRPr="00283E83">
              <w:t>19.</w:t>
            </w:r>
            <w:r w:rsidRPr="00283E83">
              <w:tab/>
              <w:t>souligne que les taux d’intérêt divergents dans la zone euro sont généralement</w:t>
            </w:r>
            <w:r w:rsidRPr="00283E83">
              <w:rPr>
                <w:b/>
                <w:i/>
              </w:rPr>
              <w:t>, en l’absence de choc financier de grande ampleur, le résultat de primes de risque différentes sur les obligations d’État</w:t>
            </w:r>
            <w:r w:rsidRPr="00283E83">
              <w:t>; invite les États membres à mener des politiques budgétaires responsables et à garantir des niveaux d’endettement viables;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188</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Gilles Boyer, Stéphanie Yon-Courtin, Pascal Canfin, Billy Kelleher</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19</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19.</w:t>
            </w:r>
            <w:r w:rsidRPr="00283E83">
              <w:tab/>
              <w:t xml:space="preserve">souligne que les taux d’intérêt divergents dans la zone euro sont généralement le résultat de primes de risque différentes sur les obligations d’État; </w:t>
            </w:r>
            <w:r w:rsidRPr="00283E83">
              <w:rPr>
                <w:b/>
                <w:i/>
              </w:rPr>
              <w:t>souligne que les achats effectués dans le cadre de l’IPT ne feraient que dissimuler les symptômes d’une politique budgétaire expansionniste;</w:t>
            </w:r>
            <w:r w:rsidRPr="00283E83">
              <w:t xml:space="preserve"> invite les États membres à mener des politiques budgétaires responsables et à garantir des niveaux d’endettement viables;</w:t>
            </w:r>
          </w:p>
        </w:tc>
        <w:tc>
          <w:tcPr>
            <w:tcW w:w="4876" w:type="dxa"/>
            <w:tcBorders>
              <w:top w:val="nil"/>
              <w:left w:val="nil"/>
              <w:bottom w:val="nil"/>
              <w:right w:val="nil"/>
            </w:tcBorders>
          </w:tcPr>
          <w:p w:rsidR="0058177B" w:rsidRPr="00283E83" w:rsidRDefault="00634CD2">
            <w:pPr>
              <w:pStyle w:val="Normal6a"/>
            </w:pPr>
            <w:r w:rsidRPr="00283E83">
              <w:t>19.</w:t>
            </w:r>
            <w:r w:rsidRPr="00283E83">
              <w:tab/>
              <w:t>souligne que les taux d’intérêt divergents dans la zone euro sont généralement le résultat de primes de risque différentes sur les obligations d’État; invite les États membres à mener des politiques budgétaires responsables et à garantir des niveaux d’endettement viables;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lastRenderedPageBreak/>
        <w:t>&lt;Amend&gt;</w:t>
      </w:r>
      <w:r w:rsidRPr="00283E83">
        <w:t>Amendement</w:t>
      </w:r>
      <w:r w:rsidRPr="00283E83">
        <w:tab/>
      </w:r>
      <w:r w:rsidRPr="00283E83">
        <w:tab/>
      </w:r>
      <w:r w:rsidRPr="00283E83">
        <w:rPr>
          <w:rStyle w:val="HideTWBExt"/>
        </w:rPr>
        <w:t>&lt;NumAm&gt;</w:t>
      </w:r>
      <w:r w:rsidRPr="00283E83">
        <w:t>189</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Markus Ferber</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19</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19.</w:t>
            </w:r>
            <w:r w:rsidRPr="00283E83">
              <w:tab/>
              <w:t>souligne que les taux d’intérêt divergents dans la zone euro sont généralement le résultat de primes de risque différentes sur les obligations d’État; souligne que les achats effectués dans le cadre de l’IPT ne feraient que dissimuler les symptômes d’une politique budgétaire expansionniste; invite les États membres à mener des politiques budgétaires responsables et à garantir des niveaux d’endettement viables;</w:t>
            </w:r>
          </w:p>
        </w:tc>
        <w:tc>
          <w:tcPr>
            <w:tcW w:w="4876" w:type="dxa"/>
            <w:tcBorders>
              <w:top w:val="nil"/>
              <w:left w:val="nil"/>
              <w:bottom w:val="nil"/>
              <w:right w:val="nil"/>
            </w:tcBorders>
          </w:tcPr>
          <w:p w:rsidR="0058177B" w:rsidRPr="00283E83" w:rsidRDefault="00634CD2">
            <w:pPr>
              <w:pStyle w:val="Normal6a"/>
            </w:pPr>
            <w:r w:rsidRPr="00283E83">
              <w:t>19.</w:t>
            </w:r>
            <w:r w:rsidRPr="00283E83">
              <w:tab/>
              <w:t>souligne que les taux d’intérêt divergents dans la zone euro sont généralement le résultat de primes de risque différentes sur les obligations d’État</w:t>
            </w:r>
            <w:r w:rsidRPr="00283E83">
              <w:rPr>
                <w:b/>
                <w:i/>
              </w:rPr>
              <w:t>, qui sont le reflet d’approches différentes de la politique budgétaire</w:t>
            </w:r>
            <w:r w:rsidRPr="00283E83">
              <w:t>; souligne que les achats effectués dans le cadre de l’IPT ne feraient que dissimuler les symptômes d’une politique budgétaire expansionniste; invite les États membres à mener des politiques budgétaires responsables et à garantir des niveaux d’endettement viables;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190</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Evelyn Regner, René Repasi, Irene Tinagli, Aurore Lalucq, Francisco Assis, Niels Fuglsang, Matthias Ecke, Nikos Papandreou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19</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19.</w:t>
            </w:r>
            <w:r w:rsidRPr="00283E83">
              <w:tab/>
              <w:t xml:space="preserve">souligne que les taux d’intérêt divergents dans la zone euro sont généralement le résultat de primes de risque différentes sur les obligations d’État; souligne que les achats effectués dans le cadre de l’IPT </w:t>
            </w:r>
            <w:r w:rsidRPr="00283E83">
              <w:rPr>
                <w:b/>
                <w:i/>
              </w:rPr>
              <w:t>ne feraient que dissimuler les symptômes d’une politique budgétaire expansionniste;</w:t>
            </w:r>
            <w:r w:rsidRPr="00283E83">
              <w:t xml:space="preserve"> </w:t>
            </w:r>
            <w:r w:rsidRPr="00283E83">
              <w:rPr>
                <w:b/>
                <w:i/>
              </w:rPr>
              <w:t>invite les États membres à mener des politiques budgétaires responsables et à garantir des niveaux d’endettement viables</w:t>
            </w:r>
            <w:r w:rsidRPr="00283E83">
              <w:t>;</w:t>
            </w:r>
          </w:p>
        </w:tc>
        <w:tc>
          <w:tcPr>
            <w:tcW w:w="4876" w:type="dxa"/>
            <w:tcBorders>
              <w:top w:val="nil"/>
              <w:left w:val="nil"/>
              <w:bottom w:val="nil"/>
              <w:right w:val="nil"/>
            </w:tcBorders>
          </w:tcPr>
          <w:p w:rsidR="0058177B" w:rsidRPr="00283E83" w:rsidRDefault="00634CD2">
            <w:pPr>
              <w:pStyle w:val="Normal6a"/>
            </w:pPr>
            <w:r w:rsidRPr="00283E83">
              <w:t>19.</w:t>
            </w:r>
            <w:r w:rsidRPr="00283E83">
              <w:tab/>
              <w:t xml:space="preserve">souligne que les taux d’intérêt divergents dans la zone euro sont généralement le résultat de primes de risque différentes sur les obligations d’État; souligne que les achats effectués dans le cadre de l’IPT </w:t>
            </w:r>
            <w:r w:rsidRPr="00283E83">
              <w:rPr>
                <w:b/>
                <w:i/>
              </w:rPr>
              <w:t>devraient être utilisés pour faire face aux tensions sur les marchés financiers et aux paniques sans rapport avec les fondamentaux économiques</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lastRenderedPageBreak/>
        <w:t>&lt;Amend&gt;</w:t>
      </w:r>
      <w:r w:rsidRPr="00283E83">
        <w:t>Amendement</w:t>
      </w:r>
      <w:r w:rsidRPr="00283E83">
        <w:tab/>
      </w:r>
      <w:r w:rsidRPr="00283E83">
        <w:tab/>
      </w:r>
      <w:r w:rsidRPr="00283E83">
        <w:rPr>
          <w:rStyle w:val="HideTWBExt"/>
        </w:rPr>
        <w:t>&lt;NumAm&gt;</w:t>
      </w:r>
      <w:r w:rsidRPr="00283E83">
        <w:t>191</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Auke Zijlstra, Enikő Győri, Jorge Martín Frías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19</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19.</w:t>
            </w:r>
            <w:r w:rsidRPr="00283E83">
              <w:tab/>
              <w:t>souligne que les taux d’intérêt divergents dans la zone euro sont généralement le résultat de primes de risque différentes sur les obligations d’État; souligne que les achats effectués dans le cadre de l’IPT ne feraient que dissimuler les symptômes d’une politique budgétaire expansionniste; invite les États membres à mener des politiques budgétaires responsables et à garantir des niveaux d’endettement viables;</w:t>
            </w:r>
          </w:p>
        </w:tc>
        <w:tc>
          <w:tcPr>
            <w:tcW w:w="4876" w:type="dxa"/>
            <w:tcBorders>
              <w:top w:val="nil"/>
              <w:left w:val="nil"/>
              <w:bottom w:val="nil"/>
              <w:right w:val="nil"/>
            </w:tcBorders>
          </w:tcPr>
          <w:p w:rsidR="0058177B" w:rsidRPr="00283E83" w:rsidRDefault="00634CD2">
            <w:pPr>
              <w:pStyle w:val="Normal6a"/>
            </w:pPr>
            <w:r w:rsidRPr="00283E83">
              <w:t>19.</w:t>
            </w:r>
            <w:r w:rsidRPr="00283E83">
              <w:tab/>
              <w:t xml:space="preserve">souligne que les taux d’intérêt divergents dans la zone euro sont généralement le résultat de primes de risque différentes sur les obligations d’État; souligne que les achats effectués dans le cadre de l’IPT ne feraient que dissimuler les symptômes d’une politique budgétaire expansionniste; invite les États membres à mener des politiques budgétaires responsables et à garantir des niveaux d’endettement </w:t>
            </w:r>
            <w:r w:rsidRPr="00283E83">
              <w:rPr>
                <w:b/>
                <w:i/>
              </w:rPr>
              <w:t>public</w:t>
            </w:r>
            <w:r w:rsidRPr="00283E83">
              <w:t xml:space="preserve"> viables</w:t>
            </w:r>
            <w:r w:rsidRPr="00283E83">
              <w:rPr>
                <w:b/>
                <w:i/>
              </w:rPr>
              <w:t>, c’est-à-dire plus faibles</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{NL}</w:t>
      </w:r>
      <w:r w:rsidRPr="00283E83">
        <w:t>nl</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192</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Marco Falcone</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19</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19.</w:t>
            </w:r>
            <w:r w:rsidRPr="00283E83">
              <w:tab/>
              <w:t xml:space="preserve">souligne que les taux d’intérêt divergents dans la zone euro sont généralement le résultat de primes de risque différentes sur les obligations d’État; souligne que </w:t>
            </w:r>
            <w:r w:rsidRPr="00283E83">
              <w:rPr>
                <w:b/>
                <w:i/>
              </w:rPr>
              <w:t>les</w:t>
            </w:r>
            <w:r w:rsidRPr="00283E83">
              <w:t xml:space="preserve"> achats effectués dans le cadre de l’IPT </w:t>
            </w:r>
            <w:r w:rsidRPr="00283E83">
              <w:rPr>
                <w:b/>
                <w:i/>
              </w:rPr>
              <w:t>ne feraient que dissimuler les symptômes d’une politique budgétaire expansionniste;</w:t>
            </w:r>
            <w:r w:rsidRPr="00283E83">
              <w:t xml:space="preserve"> </w:t>
            </w:r>
            <w:r w:rsidRPr="00283E83">
              <w:rPr>
                <w:b/>
                <w:i/>
              </w:rPr>
              <w:t>invite les</w:t>
            </w:r>
            <w:r w:rsidRPr="00283E83">
              <w:t xml:space="preserve"> États membres </w:t>
            </w:r>
            <w:r w:rsidRPr="00283E83">
              <w:rPr>
                <w:b/>
                <w:i/>
              </w:rPr>
              <w:t>à mener des politiques budgétaires responsables et à garantir des niveaux d’endettement viables</w:t>
            </w:r>
            <w:r w:rsidRPr="00283E83">
              <w:t>;</w:t>
            </w:r>
          </w:p>
        </w:tc>
        <w:tc>
          <w:tcPr>
            <w:tcW w:w="4876" w:type="dxa"/>
            <w:tcBorders>
              <w:top w:val="nil"/>
              <w:left w:val="nil"/>
              <w:bottom w:val="nil"/>
              <w:right w:val="nil"/>
            </w:tcBorders>
          </w:tcPr>
          <w:p w:rsidR="0058177B" w:rsidRPr="00283E83" w:rsidRDefault="00634CD2">
            <w:pPr>
              <w:pStyle w:val="Normal6a"/>
            </w:pPr>
            <w:r w:rsidRPr="00283E83">
              <w:t>19.</w:t>
            </w:r>
            <w:r w:rsidRPr="00283E83">
              <w:tab/>
              <w:t xml:space="preserve">souligne que les taux d’intérêt divergents dans la zone euro sont généralement le résultat de primes de risque différentes sur les obligations d’État; souligne que </w:t>
            </w:r>
            <w:r w:rsidRPr="00283E83">
              <w:rPr>
                <w:b/>
                <w:i/>
              </w:rPr>
              <w:t>l’adéquation des</w:t>
            </w:r>
            <w:r w:rsidRPr="00283E83">
              <w:t xml:space="preserve"> achats</w:t>
            </w:r>
            <w:r w:rsidRPr="00283E83">
              <w:rPr>
                <w:b/>
                <w:i/>
              </w:rPr>
              <w:t>,</w:t>
            </w:r>
            <w:r w:rsidRPr="00283E83">
              <w:t xml:space="preserve"> effectués dans le cadre de l’IPT</w:t>
            </w:r>
            <w:r w:rsidRPr="00283E83">
              <w:rPr>
                <w:b/>
                <w:i/>
              </w:rPr>
              <w:t>, devrait être dissociée de l’évaluation des politiques budgétaires autonomes des différents</w:t>
            </w:r>
            <w:r w:rsidRPr="00283E83">
              <w:t xml:space="preserve"> États membres </w:t>
            </w:r>
            <w:r w:rsidRPr="00283E83">
              <w:rPr>
                <w:b/>
                <w:i/>
              </w:rPr>
              <w:t>et de la soutenabilité de leur dette, et ce afin d’assurer l’équilibre harmonieux de l’économie européenne</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{IT}</w:t>
      </w:r>
      <w:r w:rsidRPr="00283E83">
        <w:t>it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lastRenderedPageBreak/>
        <w:t>&lt;Amend&gt;</w:t>
      </w:r>
      <w:r w:rsidRPr="00283E83">
        <w:t>Amendement</w:t>
      </w:r>
      <w:r w:rsidRPr="00283E83">
        <w:tab/>
      </w:r>
      <w:r w:rsidRPr="00283E83">
        <w:tab/>
      </w:r>
      <w:r w:rsidRPr="00283E83">
        <w:rPr>
          <w:rStyle w:val="HideTWBExt"/>
        </w:rPr>
        <w:t>&lt;NumAm&gt;</w:t>
      </w:r>
      <w:r w:rsidRPr="00283E83">
        <w:t>193</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Bas Eickhout</w:t>
      </w:r>
      <w:r w:rsidRPr="00283E83">
        <w:rPr>
          <w:rStyle w:val="HideTWBExt"/>
          <w:b w:val="0"/>
        </w:rPr>
        <w:t>&lt;/Members&gt;</w:t>
      </w:r>
    </w:p>
    <w:p w:rsidR="0058177B" w:rsidRPr="00283E83" w:rsidRDefault="00634CD2">
      <w:r w:rsidRPr="00283E83">
        <w:rPr>
          <w:rStyle w:val="HideTWBExt"/>
        </w:rPr>
        <w:t>&lt;AuNomDe&gt;</w:t>
      </w:r>
      <w:r w:rsidRPr="00283E83">
        <w:rPr>
          <w:rStyle w:val="HideTWBInt"/>
        </w:rPr>
        <w:t>{Greens/EFA}</w:t>
      </w:r>
      <w:r w:rsidRPr="00283E83">
        <w:t>au nom du groupe Verts/ALE</w:t>
      </w:r>
      <w:r w:rsidRPr="00283E83">
        <w:rPr>
          <w:rStyle w:val="HideTWBExt"/>
        </w:rPr>
        <w:t>&lt;/AuNomDe&gt;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19</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19.</w:t>
            </w:r>
            <w:r w:rsidRPr="00283E83">
              <w:tab/>
              <w:t xml:space="preserve">souligne que les taux d’intérêt divergents dans la zone euro sont généralement le résultat de primes de risque différentes sur les obligations d’État; </w:t>
            </w:r>
            <w:r w:rsidRPr="00283E83">
              <w:rPr>
                <w:b/>
                <w:i/>
              </w:rPr>
              <w:t>souligne que les achats effectués dans le cadre de l’IPT ne feraient que dissimuler les symptômes d’une politique budgétaire expansionniste;</w:t>
            </w:r>
            <w:r w:rsidRPr="00283E83">
              <w:t xml:space="preserve"> </w:t>
            </w:r>
            <w:r w:rsidRPr="00283E83">
              <w:rPr>
                <w:b/>
                <w:i/>
              </w:rPr>
              <w:t>invite les États membres à mener des politiques budgétaires responsables et à garantir des niveaux d’endettement viables</w:t>
            </w:r>
            <w:r w:rsidRPr="00283E83">
              <w:t>;</w:t>
            </w:r>
          </w:p>
        </w:tc>
        <w:tc>
          <w:tcPr>
            <w:tcW w:w="4876" w:type="dxa"/>
            <w:tcBorders>
              <w:top w:val="nil"/>
              <w:left w:val="nil"/>
              <w:bottom w:val="nil"/>
              <w:right w:val="nil"/>
            </w:tcBorders>
          </w:tcPr>
          <w:p w:rsidR="0058177B" w:rsidRPr="00283E83" w:rsidRDefault="00634CD2">
            <w:pPr>
              <w:pStyle w:val="Normal6a"/>
            </w:pPr>
            <w:r w:rsidRPr="00283E83">
              <w:t>19.</w:t>
            </w:r>
            <w:r w:rsidRPr="00283E83">
              <w:tab/>
              <w:t xml:space="preserve">souligne que les taux d’intérêt divergents dans la zone euro sont généralement le résultat de primes de risque différentes sur les obligations d’État; </w:t>
            </w:r>
            <w:r w:rsidRPr="00283E83">
              <w:rPr>
                <w:b/>
                <w:i/>
              </w:rPr>
              <w:t>invite les États membres à mener des politiques budgétaires responsables en garantissant les investissements nécessaires pour renforcer leur résilience face aux chocs actuels et futurs</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194</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Denis Nesci, Francesco Ventola, Giovanni Crosetto</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19</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19.</w:t>
            </w:r>
            <w:r w:rsidRPr="00283E83">
              <w:tab/>
              <w:t xml:space="preserve">souligne que les taux d’intérêt divergents dans la zone euro sont généralement le résultat de primes de risque différentes sur les obligations d’État; </w:t>
            </w:r>
            <w:r w:rsidRPr="00283E83">
              <w:rPr>
                <w:b/>
                <w:i/>
              </w:rPr>
              <w:t>souligne</w:t>
            </w:r>
            <w:r w:rsidRPr="00283E83">
              <w:t xml:space="preserve"> que les </w:t>
            </w:r>
            <w:r w:rsidRPr="00283E83">
              <w:rPr>
                <w:b/>
                <w:i/>
              </w:rPr>
              <w:t>achats effectués dans le cadre de l’IPT ne feraient que</w:t>
            </w:r>
            <w:r w:rsidRPr="00283E83">
              <w:t xml:space="preserve"> dissimuler </w:t>
            </w:r>
            <w:r w:rsidRPr="00283E83">
              <w:rPr>
                <w:b/>
                <w:i/>
              </w:rPr>
              <w:t>les symptômes d’une politique budgétaire expansionniste</w:t>
            </w:r>
            <w:r w:rsidRPr="00283E83">
              <w:t>; invite les États membres à mener des politiques budgétaires responsables et à garantir des niveaux d’endettement viables;</w:t>
            </w:r>
          </w:p>
        </w:tc>
        <w:tc>
          <w:tcPr>
            <w:tcW w:w="4876" w:type="dxa"/>
            <w:tcBorders>
              <w:top w:val="nil"/>
              <w:left w:val="nil"/>
              <w:bottom w:val="nil"/>
              <w:right w:val="nil"/>
            </w:tcBorders>
          </w:tcPr>
          <w:p w:rsidR="0058177B" w:rsidRPr="00283E83" w:rsidRDefault="00634CD2">
            <w:pPr>
              <w:pStyle w:val="Normal6a"/>
            </w:pPr>
            <w:r w:rsidRPr="00283E83">
              <w:t>19.</w:t>
            </w:r>
            <w:r w:rsidRPr="00283E83">
              <w:tab/>
              <w:t xml:space="preserve">souligne que les taux d’intérêt divergents dans la zone euro sont généralement le résultat de primes de risque différentes sur les obligations d’État; </w:t>
            </w:r>
            <w:r w:rsidRPr="00283E83">
              <w:rPr>
                <w:b/>
                <w:i/>
              </w:rPr>
              <w:t>note</w:t>
            </w:r>
            <w:r w:rsidRPr="00283E83">
              <w:t xml:space="preserve"> que les </w:t>
            </w:r>
            <w:r w:rsidRPr="00283E83">
              <w:rPr>
                <w:b/>
                <w:i/>
              </w:rPr>
              <w:t>interventions de l’IPT peuvent</w:t>
            </w:r>
            <w:r w:rsidRPr="00283E83">
              <w:t xml:space="preserve"> dissimuler </w:t>
            </w:r>
            <w:r w:rsidRPr="00283E83">
              <w:rPr>
                <w:b/>
                <w:i/>
              </w:rPr>
              <w:t>des problématiques budgétaires sous-jacentes</w:t>
            </w:r>
            <w:r w:rsidRPr="00283E83">
              <w:t>; invite les États membres à mener des politiques budgétaires responsables et à garantir des niveaux d’endettement viables;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lastRenderedPageBreak/>
        <w:t>&lt;Amend&gt;</w:t>
      </w:r>
      <w:r w:rsidRPr="00283E83">
        <w:t>Amendement</w:t>
      </w:r>
      <w:r w:rsidRPr="00283E83">
        <w:tab/>
      </w:r>
      <w:r w:rsidRPr="00283E83">
        <w:tab/>
      </w:r>
      <w:r w:rsidRPr="00283E83">
        <w:rPr>
          <w:rStyle w:val="HideTWBExt"/>
        </w:rPr>
        <w:t>&lt;NumAm&gt;</w:t>
      </w:r>
      <w:r w:rsidRPr="00283E83">
        <w:t>195</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Irene Tinagli, Evelyn Regner</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19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19 bis.</w:t>
            </w:r>
            <w:r w:rsidRPr="00283E83">
              <w:tab/>
            </w:r>
            <w:r w:rsidRPr="00283E83">
              <w:rPr>
                <w:b/>
                <w:i/>
              </w:rPr>
              <w:t>souligne que l’inclusion des logements occupés par leur propriétaire ("LOP") dans l’indice des prix à la consommation harmonisé (IPCH) est souhaitable pour des raisons de représentativité et de comparabilité entre les pays de la zone euro;</w:t>
            </w:r>
            <w:r w:rsidRPr="00283E83">
              <w:t xml:space="preserve"> </w:t>
            </w:r>
            <w:r w:rsidRPr="00283E83">
              <w:rPr>
                <w:b/>
                <w:i/>
              </w:rPr>
              <w:t>souligne que, selon la BCE, depuis 2011, l’incidence estimée de l’inclusion des LOP dans l’inflation annuelle mesurée par l’IPCH aurait été comprise entre -1,2 et + 0,4 point de pourcentage;</w:t>
            </w:r>
            <w:r w:rsidRPr="00283E83">
              <w:t xml:space="preserve"> </w:t>
            </w:r>
            <w:r w:rsidRPr="00283E83">
              <w:rPr>
                <w:b/>
                <w:i/>
              </w:rPr>
              <w:t>constate toutefois que la période d’observation est courte par rapport à la longueur des cycles des marchés du logement et que les écarts observés sont plus importants si l’on examine les indices d’inflation du pays;</w:t>
            </w:r>
            <w:r w:rsidRPr="00283E83">
              <w:t xml:space="preserve"> </w:t>
            </w:r>
            <w:r w:rsidRPr="00283E83">
              <w:rPr>
                <w:b/>
                <w:i/>
              </w:rPr>
              <w:t>se déclare préoccupé par le fait que, dans les futurs cycles des marchés du logement, les différences entre l’IPCH incluant et excluant les LOP pourraient être plus importantes;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196</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Marco Falcone</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19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19 bis.</w:t>
            </w:r>
            <w:r w:rsidRPr="00283E83">
              <w:tab/>
            </w:r>
            <w:r w:rsidRPr="00283E83">
              <w:rPr>
                <w:b/>
                <w:i/>
              </w:rPr>
              <w:t xml:space="preserve">invite la BCE, dans la continuité des investissements antérieurs qu’elle a effectués au titre des programmes APP - PEPP, à envisager la titrisation comme un moyen de renforcer le marché européen tant pour les initiateurs que </w:t>
            </w:r>
            <w:r w:rsidRPr="00283E83">
              <w:rPr>
                <w:b/>
                <w:i/>
              </w:rPr>
              <w:lastRenderedPageBreak/>
              <w:t>pour les investisseurs, et propose de faire des obligations garanties européennes le nouvel instrument de financement à long terme pour les PME et de voir si cela fonctionne;</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{IT}</w:t>
      </w:r>
      <w:r w:rsidRPr="00283E83">
        <w:t>it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197</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Lídia Pereira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19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19 bis.</w:t>
            </w:r>
            <w:r w:rsidRPr="00283E83">
              <w:tab/>
            </w:r>
            <w:r w:rsidRPr="00283E83">
              <w:rPr>
                <w:b/>
                <w:i/>
              </w:rPr>
              <w:t>prend acte de la transmission de la politique monétaire de la BCE dans l’économie réelle, notamment dans les crédits aux particuliers et aux entreprises;</w:t>
            </w:r>
            <w:r w:rsidRPr="00283E83">
              <w:t xml:space="preserve"> </w:t>
            </w:r>
            <w:r w:rsidRPr="00283E83">
              <w:rPr>
                <w:b/>
                <w:i/>
              </w:rPr>
              <w:t>s’attend à ce que la tendance à la baisse et à la stabilisation des taux d’inflation permette de poursuivre le processus de normalisation de la politique monétaire qui allège les charges pesant sur les ménages;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{PT}</w:t>
      </w:r>
      <w:r w:rsidRPr="00283E83">
        <w:t>pt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198</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Irene Tinagli, Evelyn Regner</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19 ter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19 ter.</w:t>
            </w:r>
            <w:r w:rsidRPr="00283E83">
              <w:tab/>
            </w:r>
            <w:r w:rsidRPr="00283E83">
              <w:rPr>
                <w:b/>
                <w:i/>
              </w:rPr>
              <w:t xml:space="preserve">se félicite que le Conseil des gouverneurs de la BCE, dans sa révision de la stratégie monétaire, ait reconnu l’opportunité d’inclure les coûts liés aux logements occupés par leur propriétaire (LOP) dans l’IPCH dans le cadre d’un projet pluriannuel et qu’il se soit engagé, dans l’intervalle, à prendre également en </w:t>
            </w:r>
            <w:r w:rsidRPr="00283E83">
              <w:rPr>
                <w:b/>
                <w:i/>
              </w:rPr>
              <w:lastRenderedPageBreak/>
              <w:t>considération, tant dans ses évaluations que dans ses décisions de politique monétaire, les mesures disponibles de l’inflation en ce qui concerne l’indice LOP trimestriel autonome parmi l’ensemble plus large d’indicateurs de l’inflation supplémentaires que la BCE examine habituellement;</w:t>
            </w:r>
            <w:r w:rsidRPr="00283E83">
              <w:t xml:space="preserve"> </w:t>
            </w:r>
            <w:r w:rsidRPr="00283E83">
              <w:rPr>
                <w:b/>
                <w:i/>
              </w:rPr>
              <w:t>demande une accélération de la feuille de route afin d’intégrer rapidement les LOP dans l’IPCH.</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199</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Marco Falcone</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19 ter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19 ter.</w:t>
            </w:r>
            <w:r w:rsidRPr="00283E83">
              <w:tab/>
            </w:r>
            <w:r w:rsidRPr="00283E83">
              <w:rPr>
                <w:b/>
                <w:i/>
              </w:rPr>
              <w:t>souligne qu’une transmission uniforme de la politique monétaire est essentielle à la réalisation du mandat de la BCE en matière de stabilité des prix;</w:t>
            </w:r>
            <w:r w:rsidRPr="00283E83">
              <w:t xml:space="preserve"> </w:t>
            </w:r>
            <w:r w:rsidRPr="00283E83">
              <w:rPr>
                <w:b/>
                <w:i/>
              </w:rPr>
              <w:t>insiste sur le fait qu’une divergence excessive des rendements souverains rend les conditions de crédit incompatibles avec une transmission uniforme de la politique monétaire et rend la réduction de la dette publique extrêmement difficile;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{IT}</w:t>
      </w:r>
      <w:r w:rsidRPr="00283E83">
        <w:t>it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200</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Fernando Navarrete Rojas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19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19 bis.</w:t>
            </w:r>
            <w:r w:rsidRPr="00283E83">
              <w:tab/>
            </w:r>
            <w:r w:rsidRPr="00283E83">
              <w:rPr>
                <w:b/>
                <w:i/>
              </w:rPr>
              <w:t xml:space="preserve">souligne l’absence d’une évaluation appropriée des effets éventuels </w:t>
            </w:r>
            <w:r w:rsidRPr="00283E83">
              <w:rPr>
                <w:b/>
                <w:i/>
              </w:rPr>
              <w:lastRenderedPageBreak/>
              <w:t>de l’euro numérique sur la stabilité financière, la souveraineté monétaire des pays tiers, l’écosystème privé des paiements numériques découlant de la primauté d’un prestataire public, la vie privée des citoyens, ainsi qu’en ce qui concerne les coûts économiques très élevés pour les contribuables;</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201</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Fernando Navarrete Rojas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19 ter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19 ter.</w:t>
            </w:r>
            <w:r w:rsidRPr="00283E83">
              <w:tab/>
            </w:r>
            <w:r w:rsidRPr="00283E83">
              <w:rPr>
                <w:b/>
                <w:i/>
              </w:rPr>
              <w:t>exhorte la Commission à réévaluer les coûts et les avantages de ce projet en réalisant une nouvelle analyse d’impact avant d’en poursuivre le développement;</w:t>
            </w:r>
            <w:r w:rsidRPr="00283E83">
              <w:t xml:space="preserve"> </w:t>
            </w:r>
            <w:r w:rsidRPr="00283E83">
              <w:rPr>
                <w:b/>
                <w:i/>
              </w:rPr>
              <w:t>demande au comité d’examen de la réglementation de réévaluer soigneusement cette nouvelle analyse d’impact;</w:t>
            </w:r>
            <w:r w:rsidRPr="00283E83">
              <w:t xml:space="preserve"> </w:t>
            </w:r>
            <w:r w:rsidRPr="00283E83">
              <w:rPr>
                <w:b/>
                <w:i/>
              </w:rPr>
              <w:t>souligne qu’il est nécessaire de réévaluer la pertinence du projet ainsi que son adéquation aux besoins des épargnants et des investisseurs de la zone euro;</w:t>
            </w:r>
            <w:r w:rsidRPr="00283E83">
              <w:t xml:space="preserve"> </w:t>
            </w:r>
            <w:r w:rsidRPr="00283E83">
              <w:rPr>
                <w:b/>
                <w:i/>
              </w:rPr>
              <w:t>estime qu’il est urgent que la Commission étudie d’autres possibilités de promouvoir, en ce qui concerne les prestataires privés, une solution paneuropéenne de paiements numériques avant de poursuivre le projet d’euro numérique;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202</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Marco Falcone</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20</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20.</w:t>
            </w:r>
            <w:r w:rsidRPr="00283E83">
              <w:tab/>
              <w:t>se félicite des progrès réalisés par la BCE en ce qui concerne le projet d’euro numérique et se félicite de son dialogue continu avec le Parlement; souligne les avantages escomptés, tels que le renforcement de l’autonomie stratégique</w:t>
            </w:r>
            <w:r w:rsidRPr="00283E83">
              <w:rPr>
                <w:b/>
                <w:i/>
              </w:rPr>
              <w:t>, l’amélioration</w:t>
            </w:r>
            <w:r w:rsidRPr="00283E83">
              <w:t xml:space="preserve"> de l’inclusion financière </w:t>
            </w:r>
            <w:r w:rsidRPr="00283E83">
              <w:rPr>
                <w:b/>
                <w:i/>
              </w:rPr>
              <w:t>et la disponibilité d’un système de paiement de secours</w:t>
            </w:r>
            <w:r w:rsidRPr="00283E83">
              <w:t xml:space="preserve"> hors ligne;</w:t>
            </w:r>
          </w:p>
        </w:tc>
        <w:tc>
          <w:tcPr>
            <w:tcW w:w="4876" w:type="dxa"/>
            <w:tcBorders>
              <w:top w:val="nil"/>
              <w:left w:val="nil"/>
              <w:bottom w:val="nil"/>
              <w:right w:val="nil"/>
            </w:tcBorders>
          </w:tcPr>
          <w:p w:rsidR="0058177B" w:rsidRPr="00283E83" w:rsidRDefault="00634CD2">
            <w:pPr>
              <w:pStyle w:val="Normal6a"/>
            </w:pPr>
            <w:r w:rsidRPr="00283E83">
              <w:t>20.</w:t>
            </w:r>
            <w:r w:rsidRPr="00283E83">
              <w:tab/>
              <w:t xml:space="preserve">se félicite des progrès réalisés par la BCE en ce qui concerne le projet d’euro numérique et se félicite de son dialogue continu avec le Parlement; souligne les avantages escomptés, tels que le renforcement de l’autonomie stratégique </w:t>
            </w:r>
            <w:r w:rsidRPr="00283E83">
              <w:rPr>
                <w:b/>
                <w:i/>
              </w:rPr>
              <w:t>dans les paiements et une amélioration</w:t>
            </w:r>
            <w:r w:rsidRPr="00283E83">
              <w:t xml:space="preserve"> de l’inclusion financière</w:t>
            </w:r>
            <w:r w:rsidRPr="00283E83">
              <w:rPr>
                <w:b/>
                <w:i/>
              </w:rPr>
              <w:t>; insiste sur le fait que la composante hors ligne pourrait s’avérer problématique en raison des coûts de mise en œuvre considérables et des périodes de développement longues qui sont synonymes d’avantages minimes pour les utilisateurs;</w:t>
            </w:r>
            <w:r w:rsidRPr="00283E83">
              <w:t xml:space="preserve"> </w:t>
            </w:r>
            <w:r w:rsidRPr="00283E83">
              <w:rPr>
                <w:b/>
                <w:i/>
              </w:rPr>
              <w:t>souligne également que la visibilité limitée des informations sur le bénéficiaire et le payeur réduirait l’efficacité des PSP dans la lutte contre le blanchiment d’argent, le financement du terrorisme et la fraude</w:t>
            </w:r>
            <w:r w:rsidRPr="00283E83">
              <w:t xml:space="preserve"> </w:t>
            </w:r>
            <w:r w:rsidRPr="00283E83">
              <w:rPr>
                <w:b/>
                <w:i/>
              </w:rPr>
              <w:t>et que, partant, les doubles fonctionnalités</w:t>
            </w:r>
            <w:r w:rsidRPr="00283E83">
              <w:t xml:space="preserve"> hors ligne </w:t>
            </w:r>
            <w:r w:rsidRPr="00283E83">
              <w:rPr>
                <w:b/>
                <w:i/>
              </w:rPr>
              <w:t>devraient être conçues uniquement comme une solution d’urgence à court terme pour éviter tout abus ou toute activité illégale</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{IT}</w:t>
      </w:r>
      <w:r w:rsidRPr="00283E83">
        <w:t>it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203</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Lídia Pereira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20</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20.</w:t>
            </w:r>
            <w:r w:rsidRPr="00283E83">
              <w:tab/>
            </w:r>
            <w:r w:rsidRPr="00283E83">
              <w:rPr>
                <w:b/>
                <w:i/>
              </w:rPr>
              <w:t>se félicite des progrès réalisés par</w:t>
            </w:r>
            <w:r w:rsidRPr="00283E83">
              <w:t xml:space="preserve"> la BCE en ce qui concerne le projet d’euro numérique </w:t>
            </w:r>
            <w:r w:rsidRPr="00283E83">
              <w:rPr>
                <w:b/>
                <w:i/>
              </w:rPr>
              <w:t>et se félicite</w:t>
            </w:r>
            <w:r w:rsidRPr="00283E83">
              <w:t xml:space="preserve"> de son dialogue continu avec le Parlement; souligne les avantages escomptés, tels que le renforcement de l’autonomie stratégique, l’amélioration de l’inclusion financière et la disponibilité d’un système de paiement </w:t>
            </w:r>
            <w:r w:rsidRPr="00283E83">
              <w:lastRenderedPageBreak/>
              <w:t>de secours hors ligne;</w:t>
            </w:r>
          </w:p>
        </w:tc>
        <w:tc>
          <w:tcPr>
            <w:tcW w:w="4876" w:type="dxa"/>
            <w:tcBorders>
              <w:top w:val="nil"/>
              <w:left w:val="nil"/>
              <w:bottom w:val="nil"/>
              <w:right w:val="nil"/>
            </w:tcBorders>
          </w:tcPr>
          <w:p w:rsidR="0058177B" w:rsidRPr="00283E83" w:rsidRDefault="00634CD2">
            <w:pPr>
              <w:pStyle w:val="Normal6a"/>
            </w:pPr>
            <w:r w:rsidRPr="00283E83">
              <w:lastRenderedPageBreak/>
              <w:t>20.</w:t>
            </w:r>
            <w:r w:rsidRPr="00283E83">
              <w:tab/>
            </w:r>
            <w:r w:rsidRPr="00283E83">
              <w:rPr>
                <w:b/>
                <w:i/>
              </w:rPr>
              <w:t>prend acte des travaux de</w:t>
            </w:r>
            <w:r w:rsidRPr="00283E83">
              <w:t xml:space="preserve"> la BCE en ce qui concerne le projet d’euro numérique</w:t>
            </w:r>
            <w:r w:rsidRPr="00283E83">
              <w:rPr>
                <w:b/>
                <w:i/>
              </w:rPr>
              <w:t>, ainsi que</w:t>
            </w:r>
            <w:r w:rsidRPr="00283E83">
              <w:t xml:space="preserve"> de son dialogue continu avec le Parlement; souligne les avantages escomptés, tels que le renforcement de l’autonomie stratégique, l’amélioration de l’inclusion financière et la disponibilité d’un système de paiement de secours hors ligne; </w:t>
            </w:r>
            <w:r w:rsidRPr="00283E83">
              <w:rPr>
                <w:b/>
                <w:i/>
              </w:rPr>
              <w:t xml:space="preserve">estime cependant </w:t>
            </w:r>
            <w:r w:rsidRPr="00283E83">
              <w:rPr>
                <w:b/>
                <w:i/>
              </w:rPr>
              <w:lastRenderedPageBreak/>
              <w:t>que ce projet doit prendre en considération les nouveaux éléments de la réforme des services de paiement en Europe, notamment l’adoption du premier règlement concernant les services de paiement et la troisième directive concernant les services de paiement;</w:t>
            </w:r>
            <w:r w:rsidRPr="00283E83">
              <w:t xml:space="preserve"> </w:t>
            </w:r>
            <w:r w:rsidRPr="00283E83">
              <w:rPr>
                <w:b/>
                <w:i/>
              </w:rPr>
              <w:t>considère également que le projet d’euro numérique doit faire l’objet d’un vaste débat, non seulement avec le Parlement européen, mais aussi avec la société civile et en particulier avec les opérateurs économiques;</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{PT}</w:t>
      </w:r>
      <w:r w:rsidRPr="00283E83">
        <w:t>pt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204</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Markus Ferber</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20</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20.</w:t>
            </w:r>
            <w:r w:rsidRPr="00283E83">
              <w:tab/>
            </w:r>
            <w:r w:rsidRPr="00283E83">
              <w:rPr>
                <w:b/>
                <w:i/>
              </w:rPr>
              <w:t>se félicite</w:t>
            </w:r>
            <w:r w:rsidRPr="00283E83">
              <w:t xml:space="preserve"> des progrès réalisés par la BCE en ce qui concerne le projet d’euro numérique et se félicite de son dialogue continu avec le Parlement; souligne les avantages escomptés, tels que le renforcement de l’autonomie stratégique, l’amélioration de l’inclusion financière et la disponibilité d’un système de paiement de secours hors ligne;</w:t>
            </w:r>
          </w:p>
        </w:tc>
        <w:tc>
          <w:tcPr>
            <w:tcW w:w="4876" w:type="dxa"/>
            <w:tcBorders>
              <w:top w:val="nil"/>
              <w:left w:val="nil"/>
              <w:bottom w:val="nil"/>
              <w:right w:val="nil"/>
            </w:tcBorders>
          </w:tcPr>
          <w:p w:rsidR="0058177B" w:rsidRPr="00283E83" w:rsidRDefault="00634CD2">
            <w:pPr>
              <w:pStyle w:val="Normal6a"/>
            </w:pPr>
            <w:r w:rsidRPr="00283E83">
              <w:t>20.</w:t>
            </w:r>
            <w:r w:rsidRPr="00283E83">
              <w:tab/>
            </w:r>
            <w:r w:rsidRPr="00283E83">
              <w:rPr>
                <w:b/>
                <w:i/>
              </w:rPr>
              <w:t>prend acte</w:t>
            </w:r>
            <w:r w:rsidRPr="00283E83">
              <w:t xml:space="preserve"> des progrès réalisés par la BCE en ce qui concerne le projet d’euro numérique et se félicite de son dialogue continu avec le Parlement; souligne les avantages escomptés, tels que le renforcement de l’autonomie stratégique, l’amélioration de l’inclusion financière et la disponibilité d’un système de paiement de secours hors ligne; </w:t>
            </w:r>
            <w:r w:rsidRPr="00283E83">
              <w:rPr>
                <w:b/>
                <w:i/>
              </w:rPr>
              <w:t>constate toutefois qu’il y a toujours des questions sans réponse en ce qui concerne les limites de détention, les préoccupations en matière de respect de la vie privée, la concurrence avec les solutions de paiement privées et la facilité d’utilisation dans un contexte commercial;</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205</w:t>
      </w:r>
      <w:r w:rsidRPr="00283E83">
        <w:rPr>
          <w:rStyle w:val="HideTWBExt"/>
        </w:rPr>
        <w:t>&lt;/NumAm&gt;</w:t>
      </w:r>
    </w:p>
    <w:p w:rsidR="0058177B" w:rsidRPr="00283E83" w:rsidRDefault="00634CD2">
      <w:pPr>
        <w:pStyle w:val="NormalBold"/>
      </w:pPr>
      <w:r w:rsidRPr="00283E83">
        <w:rPr>
          <w:rStyle w:val="HideTWBExt"/>
          <w:b w:val="0"/>
        </w:rPr>
        <w:lastRenderedPageBreak/>
        <w:t>&lt;RepeatBlock-By&gt;&lt;Members&gt;</w:t>
      </w:r>
      <w:r w:rsidRPr="00283E83">
        <w:t>Auke Zijlstra, Jorge Martín Frías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20</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20.</w:t>
            </w:r>
            <w:r w:rsidRPr="00283E83">
              <w:tab/>
            </w:r>
            <w:r w:rsidRPr="00283E83">
              <w:rPr>
                <w:b/>
                <w:i/>
              </w:rPr>
              <w:t>se félicite des progrès réalisés</w:t>
            </w:r>
            <w:r w:rsidRPr="00283E83">
              <w:t xml:space="preserve"> par la BCE en ce qui concerne le projet d’euro numérique et se félicite de son dialogue continu avec le Parlement; souligne </w:t>
            </w:r>
            <w:r w:rsidRPr="00283E83">
              <w:rPr>
                <w:b/>
                <w:i/>
              </w:rPr>
              <w:t>les avantages escomptés, tels que le renforcement de l’autonomie stratégique, l’amélioration de l’inclusion financière et la disponibilité d’un système de paiement de secours hors ligne</w:t>
            </w:r>
            <w:r w:rsidRPr="00283E83">
              <w:t>;</w:t>
            </w:r>
          </w:p>
        </w:tc>
        <w:tc>
          <w:tcPr>
            <w:tcW w:w="4876" w:type="dxa"/>
            <w:tcBorders>
              <w:top w:val="nil"/>
              <w:left w:val="nil"/>
              <w:bottom w:val="nil"/>
              <w:right w:val="nil"/>
            </w:tcBorders>
          </w:tcPr>
          <w:p w:rsidR="0058177B" w:rsidRPr="00283E83" w:rsidRDefault="00634CD2">
            <w:pPr>
              <w:pStyle w:val="Normal6a"/>
            </w:pPr>
            <w:r w:rsidRPr="00283E83">
              <w:t>20.</w:t>
            </w:r>
            <w:r w:rsidRPr="00283E83">
              <w:tab/>
            </w:r>
            <w:r w:rsidRPr="00283E83">
              <w:rPr>
                <w:b/>
                <w:i/>
              </w:rPr>
              <w:t xml:space="preserve">prend acte des études </w:t>
            </w:r>
            <w:r w:rsidR="00283E83" w:rsidRPr="00283E83">
              <w:rPr>
                <w:b/>
                <w:i/>
              </w:rPr>
              <w:t>complémentaires</w:t>
            </w:r>
            <w:r w:rsidRPr="00283E83">
              <w:rPr>
                <w:b/>
                <w:i/>
              </w:rPr>
              <w:t xml:space="preserve"> réalisées</w:t>
            </w:r>
            <w:r w:rsidRPr="00283E83">
              <w:t xml:space="preserve"> par la BCE en ce qui concerne le projet d’euro numérique et se félicite de son dialogue continu avec le Parlement; souligne </w:t>
            </w:r>
            <w:r w:rsidRPr="00283E83">
              <w:rPr>
                <w:b/>
                <w:i/>
              </w:rPr>
              <w:t>que l’affirmation de Piero Cipollone selon laquelle il y aurait un abus de position dominante sur le marché des paiements numériques, ce qui constituerait un argument en faveur de l’adoption de l’euro numérique, n’est étayée par aucune étude, et encore moins par une décision de l’autorité européenne de la concurrence</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{NL}</w:t>
      </w:r>
      <w:r w:rsidRPr="00283E83">
        <w:t>nl</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206</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Fernando Navarrete Rojas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20</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20.</w:t>
            </w:r>
            <w:r w:rsidRPr="00283E83">
              <w:tab/>
            </w:r>
            <w:r w:rsidRPr="00283E83">
              <w:rPr>
                <w:b/>
                <w:i/>
              </w:rPr>
              <w:t>se félicite</w:t>
            </w:r>
            <w:r w:rsidRPr="00283E83">
              <w:t xml:space="preserve"> des progrès réalisés par la BCE en ce qui concerne le projet d’euro numérique et </w:t>
            </w:r>
            <w:r w:rsidRPr="00283E83">
              <w:rPr>
                <w:b/>
                <w:i/>
              </w:rPr>
              <w:t>se félicite</w:t>
            </w:r>
            <w:r w:rsidRPr="00283E83">
              <w:t xml:space="preserve"> de son dialogue continu avec le Parlement; </w:t>
            </w:r>
            <w:r w:rsidRPr="00283E83">
              <w:rPr>
                <w:b/>
                <w:i/>
              </w:rPr>
              <w:t>souligne les avantages escomptés, tels que le renforcement de l’autonomie stratégique, l’amélioration de l’inclusion financière et la disponibilité d’un système de paiement de secours hors ligne;</w:t>
            </w:r>
          </w:p>
        </w:tc>
        <w:tc>
          <w:tcPr>
            <w:tcW w:w="4876" w:type="dxa"/>
            <w:tcBorders>
              <w:top w:val="nil"/>
              <w:left w:val="nil"/>
              <w:bottom w:val="nil"/>
              <w:right w:val="nil"/>
            </w:tcBorders>
          </w:tcPr>
          <w:p w:rsidR="0058177B" w:rsidRPr="00283E83" w:rsidRDefault="00634CD2">
            <w:pPr>
              <w:pStyle w:val="Normal6a"/>
            </w:pPr>
            <w:r w:rsidRPr="00283E83">
              <w:t>20.</w:t>
            </w:r>
            <w:r w:rsidRPr="00283E83">
              <w:tab/>
            </w:r>
            <w:r w:rsidRPr="00283E83">
              <w:rPr>
                <w:b/>
                <w:i/>
              </w:rPr>
              <w:t>prend acte</w:t>
            </w:r>
            <w:r w:rsidRPr="00283E83">
              <w:t xml:space="preserve"> des progrès réalisés par la BCE en ce qui concerne le projet d’euro numérique et de son dialogue continu avec le Parlement;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207</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Denis Nesci, Francesco Ventola, Giovanni Crosetto</w:t>
      </w:r>
      <w:r w:rsidRPr="00283E83">
        <w:rPr>
          <w:rStyle w:val="HideTWBExt"/>
          <w:b w:val="0"/>
        </w:rPr>
        <w:t>&lt;/Members&gt;</w:t>
      </w:r>
    </w:p>
    <w:p w:rsidR="0058177B" w:rsidRPr="00283E83" w:rsidRDefault="00634CD2">
      <w:pPr>
        <w:pStyle w:val="NormalBold"/>
      </w:pPr>
      <w:r w:rsidRPr="00283E83">
        <w:rPr>
          <w:rStyle w:val="HideTWBExt"/>
          <w:b w:val="0"/>
        </w:rPr>
        <w:lastRenderedPageBreak/>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20</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20.</w:t>
            </w:r>
            <w:r w:rsidRPr="00283E83">
              <w:tab/>
              <w:t xml:space="preserve">se félicite des progrès réalisés par la BCE en ce qui concerne le projet d’euro numérique et se félicite de son dialogue continu avec le Parlement; souligne </w:t>
            </w:r>
            <w:r w:rsidRPr="00283E83">
              <w:rPr>
                <w:b/>
                <w:i/>
              </w:rPr>
              <w:t>les avantages escomptés, tels que</w:t>
            </w:r>
            <w:r w:rsidRPr="00283E83">
              <w:t xml:space="preserve"> le renforcement de l’autonomie stratégique, l’amélioration de l’inclusion financière et </w:t>
            </w:r>
            <w:r w:rsidRPr="00283E83">
              <w:rPr>
                <w:b/>
                <w:i/>
              </w:rPr>
              <w:t>la disponibilité d’un</w:t>
            </w:r>
            <w:r w:rsidRPr="00283E83">
              <w:t xml:space="preserve"> système de paiement de secours hors ligne;</w:t>
            </w:r>
          </w:p>
        </w:tc>
        <w:tc>
          <w:tcPr>
            <w:tcW w:w="4876" w:type="dxa"/>
            <w:tcBorders>
              <w:top w:val="nil"/>
              <w:left w:val="nil"/>
              <w:bottom w:val="nil"/>
              <w:right w:val="nil"/>
            </w:tcBorders>
          </w:tcPr>
          <w:p w:rsidR="0058177B" w:rsidRPr="00283E83" w:rsidRDefault="00634CD2">
            <w:pPr>
              <w:pStyle w:val="Normal6a"/>
            </w:pPr>
            <w:r w:rsidRPr="00283E83">
              <w:t>20.</w:t>
            </w:r>
            <w:r w:rsidRPr="00283E83">
              <w:tab/>
              <w:t xml:space="preserve">se félicite des progrès réalisés par la BCE en ce qui concerne le projet d’euro numérique et se félicite de son dialogue continu avec le Parlement; souligne </w:t>
            </w:r>
            <w:r w:rsidRPr="00283E83">
              <w:rPr>
                <w:b/>
                <w:i/>
              </w:rPr>
              <w:t>que l’euro numérique devrait apporter une valeur ajoutée claire aux citoyens européens, notamment</w:t>
            </w:r>
            <w:r w:rsidRPr="00283E83">
              <w:t xml:space="preserve"> le renforcement de l’autonomie stratégique, l’amélioration de l’inclusion financière et </w:t>
            </w:r>
            <w:r w:rsidRPr="00283E83">
              <w:rPr>
                <w:b/>
                <w:i/>
              </w:rPr>
              <w:t>un</w:t>
            </w:r>
            <w:r w:rsidRPr="00283E83">
              <w:t xml:space="preserve"> système de paiement de secours hors ligne </w:t>
            </w:r>
            <w:r w:rsidRPr="00283E83">
              <w:rPr>
                <w:b/>
                <w:i/>
              </w:rPr>
              <w:t>fiable; invite la BCE à communiquer clairement sur ces avantages afin de renforcer la confiance et la sensibilisation du public</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208</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Bas Eickhout</w:t>
      </w:r>
      <w:r w:rsidRPr="00283E83">
        <w:rPr>
          <w:rStyle w:val="HideTWBExt"/>
          <w:b w:val="0"/>
        </w:rPr>
        <w:t>&lt;/Members&gt;</w:t>
      </w:r>
    </w:p>
    <w:p w:rsidR="0058177B" w:rsidRPr="00283E83" w:rsidRDefault="00634CD2">
      <w:r w:rsidRPr="00283E83">
        <w:rPr>
          <w:rStyle w:val="HideTWBExt"/>
        </w:rPr>
        <w:t>&lt;AuNomDe&gt;</w:t>
      </w:r>
      <w:r w:rsidRPr="00283E83">
        <w:rPr>
          <w:rStyle w:val="HideTWBInt"/>
        </w:rPr>
        <w:t>{Greens/EFA}</w:t>
      </w:r>
      <w:r w:rsidRPr="00283E83">
        <w:t>au nom du groupe Verts/ALE</w:t>
      </w:r>
      <w:r w:rsidRPr="00283E83">
        <w:rPr>
          <w:rStyle w:val="HideTWBExt"/>
        </w:rPr>
        <w:t>&lt;/AuNomDe&gt;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20</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20.</w:t>
            </w:r>
            <w:r w:rsidRPr="00283E83">
              <w:tab/>
              <w:t>se félicite des progrès réalisés par la BCE en ce qui concerne le projet d’euro numérique et se félicite de son dialogue continu avec le Parlement; souligne les avantages escomptés, tels que le renforcement de l’autonomie stratégique, l’amélioration de l’inclusion financière et la disponibilité d’un système de paiement de secours hors ligne;</w:t>
            </w:r>
          </w:p>
        </w:tc>
        <w:tc>
          <w:tcPr>
            <w:tcW w:w="4876" w:type="dxa"/>
            <w:tcBorders>
              <w:top w:val="nil"/>
              <w:left w:val="nil"/>
              <w:bottom w:val="nil"/>
              <w:right w:val="nil"/>
            </w:tcBorders>
          </w:tcPr>
          <w:p w:rsidR="0058177B" w:rsidRPr="00283E83" w:rsidRDefault="00634CD2">
            <w:pPr>
              <w:pStyle w:val="Normal6a"/>
            </w:pPr>
            <w:r w:rsidRPr="00283E83">
              <w:t>20.</w:t>
            </w:r>
            <w:r w:rsidRPr="00283E83">
              <w:tab/>
              <w:t xml:space="preserve">se félicite des progrès réalisés par la BCE en ce qui concerne le projet d’euro numérique et se félicite de son dialogue continu avec le Parlement; souligne les avantages escomptés, tels que le renforcement de l’autonomie stratégique, </w:t>
            </w:r>
            <w:r w:rsidRPr="00283E83">
              <w:rPr>
                <w:b/>
                <w:i/>
              </w:rPr>
              <w:t>le renforcement de la concurrence sur le marché des paiements de détail, le potentiel de stimuler l’innovation dans le domaine des paiements et du financement,</w:t>
            </w:r>
            <w:r w:rsidRPr="00283E83">
              <w:t xml:space="preserve"> l’amélioration de l’inclusion financière et la disponibilité d’un système de paiement de secours hors ligne;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lastRenderedPageBreak/>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209</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Isabel Benjumea Benjumea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20</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20.</w:t>
            </w:r>
            <w:r w:rsidRPr="00283E83">
              <w:tab/>
            </w:r>
            <w:r w:rsidRPr="00283E83">
              <w:rPr>
                <w:b/>
                <w:i/>
              </w:rPr>
              <w:t>se félicite des</w:t>
            </w:r>
            <w:r w:rsidRPr="00283E83">
              <w:t xml:space="preserve"> progrès réalisés par la BCE en ce qui concerne le projet d’euro numérique et </w:t>
            </w:r>
            <w:r w:rsidRPr="00283E83">
              <w:rPr>
                <w:b/>
                <w:i/>
              </w:rPr>
              <w:t>se félicite de</w:t>
            </w:r>
            <w:r w:rsidRPr="00283E83">
              <w:t xml:space="preserve"> son dialogue continu avec le Parlement; souligne les avantages escomptés, tels que le renforcement de l’autonomie stratégique, l’amélioration de l’inclusion financière et la disponibilité d’un système de paiement de secours hors ligne;</w:t>
            </w:r>
          </w:p>
        </w:tc>
        <w:tc>
          <w:tcPr>
            <w:tcW w:w="4876" w:type="dxa"/>
            <w:tcBorders>
              <w:top w:val="nil"/>
              <w:left w:val="nil"/>
              <w:bottom w:val="nil"/>
              <w:right w:val="nil"/>
            </w:tcBorders>
          </w:tcPr>
          <w:p w:rsidR="0058177B" w:rsidRPr="00283E83" w:rsidRDefault="00634CD2">
            <w:pPr>
              <w:pStyle w:val="Normal6a"/>
            </w:pPr>
            <w:r w:rsidRPr="00283E83">
              <w:t>20.</w:t>
            </w:r>
            <w:r w:rsidRPr="00283E83">
              <w:tab/>
            </w:r>
            <w:r w:rsidRPr="00283E83">
              <w:rPr>
                <w:b/>
                <w:i/>
              </w:rPr>
              <w:t>suit les</w:t>
            </w:r>
            <w:r w:rsidRPr="00283E83">
              <w:t xml:space="preserve"> progrès réalisés par la BCE en ce qui concerne le projet d’euro numérique et son dialogue continu avec le Parlement; souligne les avantages escomptés, tels que le renforcement de l’autonomie stratégique, l’amélioration de l’inclusion financière et la disponibilité d’un système de paiement de secours hors ligne;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210</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Jussi Saramo, Manon Aubry</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20</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20.</w:t>
            </w:r>
            <w:r w:rsidRPr="00283E83">
              <w:tab/>
              <w:t xml:space="preserve">se félicite des progrès réalisés par la BCE en ce qui concerne le projet d’euro numérique et se félicite de son dialogue continu avec le Parlement; souligne les avantages escomptés, tels que le renforcement de </w:t>
            </w:r>
            <w:r w:rsidRPr="00283E83">
              <w:rPr>
                <w:b/>
                <w:i/>
              </w:rPr>
              <w:t>l’autonomie stratégique, l’amélioration de l’inclusion financière et la disponibilité</w:t>
            </w:r>
            <w:r w:rsidRPr="00283E83">
              <w:t xml:space="preserve"> d’un système de paiement </w:t>
            </w:r>
            <w:r w:rsidRPr="00283E83">
              <w:rPr>
                <w:b/>
                <w:i/>
              </w:rPr>
              <w:t>de secours hors ligne</w:t>
            </w:r>
            <w:r w:rsidRPr="00283E83">
              <w:t>;</w:t>
            </w:r>
          </w:p>
        </w:tc>
        <w:tc>
          <w:tcPr>
            <w:tcW w:w="4876" w:type="dxa"/>
            <w:tcBorders>
              <w:top w:val="nil"/>
              <w:left w:val="nil"/>
              <w:bottom w:val="nil"/>
              <w:right w:val="nil"/>
            </w:tcBorders>
          </w:tcPr>
          <w:p w:rsidR="0058177B" w:rsidRPr="00283E83" w:rsidRDefault="00634CD2">
            <w:pPr>
              <w:pStyle w:val="Normal6a"/>
            </w:pPr>
            <w:r w:rsidRPr="00283E83">
              <w:t>20.</w:t>
            </w:r>
            <w:r w:rsidRPr="00283E83">
              <w:tab/>
              <w:t xml:space="preserve">se félicite des progrès réalisés par la BCE en ce qui concerne le projet d’euro numérique et se félicite de son dialogue continu avec le Parlement; souligne les avantages escomptés, tels que le renforcement de </w:t>
            </w:r>
            <w:r w:rsidRPr="00283E83">
              <w:rPr>
                <w:b/>
                <w:i/>
              </w:rPr>
              <w:t>la résilience du système de paiement et l’émergence</w:t>
            </w:r>
            <w:r w:rsidRPr="00283E83">
              <w:t xml:space="preserve"> d’un système de paiement </w:t>
            </w:r>
            <w:r w:rsidRPr="00283E83">
              <w:rPr>
                <w:b/>
                <w:i/>
              </w:rPr>
              <w:t>public gratuit</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211</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Bas Eickhout</w:t>
      </w:r>
      <w:r w:rsidRPr="00283E83">
        <w:rPr>
          <w:rStyle w:val="HideTWBExt"/>
          <w:b w:val="0"/>
        </w:rPr>
        <w:t>&lt;/Members&gt;</w:t>
      </w:r>
    </w:p>
    <w:p w:rsidR="0058177B" w:rsidRPr="00283E83" w:rsidRDefault="00634CD2">
      <w:r w:rsidRPr="00283E83">
        <w:rPr>
          <w:rStyle w:val="HideTWBExt"/>
        </w:rPr>
        <w:t>&lt;AuNomDe&gt;</w:t>
      </w:r>
      <w:r w:rsidRPr="00283E83">
        <w:rPr>
          <w:rStyle w:val="HideTWBInt"/>
        </w:rPr>
        <w:t>{Greens/EFA}</w:t>
      </w:r>
      <w:r w:rsidRPr="00283E83">
        <w:t>au nom du groupe Verts/ALE</w:t>
      </w:r>
      <w:r w:rsidRPr="00283E83">
        <w:rPr>
          <w:rStyle w:val="HideTWBExt"/>
        </w:rPr>
        <w:t>&lt;/AuNomDe&gt;</w:t>
      </w:r>
    </w:p>
    <w:p w:rsidR="0058177B" w:rsidRPr="00283E83" w:rsidRDefault="00634CD2">
      <w:pPr>
        <w:pStyle w:val="NormalBold"/>
      </w:pPr>
      <w:r w:rsidRPr="00283E83">
        <w:rPr>
          <w:rStyle w:val="HideTWBExt"/>
          <w:b w:val="0"/>
        </w:rPr>
        <w:lastRenderedPageBreak/>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20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20 bis.</w:t>
            </w:r>
            <w:r w:rsidRPr="00283E83">
              <w:tab/>
            </w:r>
            <w:r w:rsidRPr="00283E83">
              <w:rPr>
                <w:b/>
                <w:i/>
              </w:rPr>
              <w:t>souligne la nécessité que l’euro numérique devienne universellement accessible et ne se réduise pas à un simple «système de paiement»; demande par conséquent que les services liés à l’euro numérique soient fournis par un large éventail d’intermédiaires commerciaux, publics et à but non lucratif, au-delà du champ traditionnel des banques commerciales;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212</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Markus Ferber</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20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20 bis.</w:t>
            </w:r>
            <w:r w:rsidRPr="00283E83">
              <w:tab/>
            </w:r>
            <w:r w:rsidRPr="00283E83">
              <w:rPr>
                <w:b/>
                <w:i/>
              </w:rPr>
              <w:t>estime que l’euro numérique ne sera une réussite que s’il apporte une valeur ajoutée tangible aux citoyens européens, que les citoyens européens puissent comprendre;</w:t>
            </w:r>
            <w:r w:rsidRPr="00283E83">
              <w:t xml:space="preserve"> </w:t>
            </w:r>
            <w:r w:rsidRPr="00283E83">
              <w:rPr>
                <w:b/>
                <w:i/>
              </w:rPr>
              <w:t>constate qu’à l’heure actuelle, de nombreux citoyens européens n’ont pas entendu parler du projet d’euro numérique ou restent sceptiques;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213</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Dirk Gotink</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20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lastRenderedPageBreak/>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20 bis.</w:t>
            </w:r>
            <w:r w:rsidRPr="00283E83">
              <w:tab/>
            </w:r>
            <w:r w:rsidRPr="00283E83">
              <w:rPr>
                <w:b/>
                <w:i/>
              </w:rPr>
              <w:t>souligne que l’euro numérique pourrait constituer un système de paiement alternatif, susceptible de stimuler la concurrence et de contribuer à la réduction des coûts de transaction pour les citoyens et les entreprises;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214</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Markus Ferber</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20 ter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20 ter.</w:t>
            </w:r>
            <w:r w:rsidRPr="00283E83">
              <w:tab/>
            </w:r>
            <w:r w:rsidRPr="00283E83">
              <w:rPr>
                <w:b/>
                <w:i/>
              </w:rPr>
              <w:t>estime que la décision d’introduire ou non un euro numérique est en définitive une décision politique qui doit être prise par le législateur de l’Union;</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215</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Auke Zijlstra, Enikő Győri, Jorge Martín Frías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21</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21.</w:t>
            </w:r>
            <w:r w:rsidRPr="00283E83">
              <w:tab/>
            </w:r>
            <w:r w:rsidRPr="00283E83">
              <w:rPr>
                <w:b/>
                <w:i/>
              </w:rPr>
              <w:t>réaffirme</w:t>
            </w:r>
            <w:r w:rsidRPr="00283E83">
              <w:t xml:space="preserve"> que l’euro numérique </w:t>
            </w:r>
            <w:r w:rsidRPr="00283E83">
              <w:rPr>
                <w:b/>
                <w:i/>
              </w:rPr>
              <w:t>devrait</w:t>
            </w:r>
            <w:r w:rsidRPr="00283E83">
              <w:t xml:space="preserve"> servir de complément à l’argent liquide, qu’il ne devrait pas remplacer entièrement les espèces et que les espèces devraient rester disponibles à tout moment;</w:t>
            </w:r>
          </w:p>
        </w:tc>
        <w:tc>
          <w:tcPr>
            <w:tcW w:w="4876" w:type="dxa"/>
            <w:tcBorders>
              <w:top w:val="nil"/>
              <w:left w:val="nil"/>
              <w:bottom w:val="nil"/>
              <w:right w:val="nil"/>
            </w:tcBorders>
          </w:tcPr>
          <w:p w:rsidR="0058177B" w:rsidRPr="00283E83" w:rsidRDefault="00634CD2">
            <w:pPr>
              <w:pStyle w:val="Normal6a"/>
            </w:pPr>
            <w:r w:rsidRPr="00283E83">
              <w:t>21.</w:t>
            </w:r>
            <w:r w:rsidRPr="00283E83">
              <w:tab/>
            </w:r>
            <w:r w:rsidRPr="00283E83">
              <w:rPr>
                <w:b/>
                <w:i/>
              </w:rPr>
              <w:t>souligne que la monnaie physique doit rester une pierre angulaire de notre système de paiement et qu’elle offre la meilleure garantie d’inclusion financière;</w:t>
            </w:r>
            <w:r w:rsidRPr="00283E83">
              <w:t xml:space="preserve"> </w:t>
            </w:r>
            <w:r w:rsidRPr="00283E83">
              <w:rPr>
                <w:b/>
                <w:i/>
              </w:rPr>
              <w:t>affirme</w:t>
            </w:r>
            <w:r w:rsidRPr="00283E83">
              <w:t xml:space="preserve"> que l’euro numérique </w:t>
            </w:r>
            <w:r w:rsidRPr="00283E83">
              <w:rPr>
                <w:b/>
                <w:i/>
              </w:rPr>
              <w:t>pourrait</w:t>
            </w:r>
            <w:r w:rsidRPr="00283E83">
              <w:t xml:space="preserve"> servir de complément à l’argent liquide, </w:t>
            </w:r>
            <w:r w:rsidRPr="00283E83">
              <w:rPr>
                <w:b/>
                <w:i/>
              </w:rPr>
              <w:t>et souligne</w:t>
            </w:r>
            <w:r w:rsidRPr="00283E83">
              <w:t xml:space="preserve"> qu’il ne devrait pas remplacer entièrement les espèces et que les espèces devraient rester disponibles à tout moment;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{NL}</w:t>
      </w:r>
      <w:r w:rsidRPr="00283E83">
        <w:t>nl</w:t>
      </w:r>
      <w:r w:rsidRPr="00283E83">
        <w:rPr>
          <w:rStyle w:val="HideTWBExt"/>
        </w:rPr>
        <w:t>&lt;/Original&gt;</w:t>
      </w:r>
    </w:p>
    <w:p w:rsidR="0058177B" w:rsidRPr="00283E83" w:rsidRDefault="00634CD2">
      <w:r w:rsidRPr="00283E83">
        <w:rPr>
          <w:rStyle w:val="HideTWBExt"/>
        </w:rPr>
        <w:lastRenderedPageBreak/>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216</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Markus Ferber</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21</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21.</w:t>
            </w:r>
            <w:r w:rsidRPr="00283E83">
              <w:tab/>
              <w:t>réaffirme que l’euro numérique devrait servir de complément à l’argent liquide, qu’il ne devrait pas remplacer entièrement les espèces et que les espèces devraient rester disponibles à tout moment;</w:t>
            </w:r>
          </w:p>
        </w:tc>
        <w:tc>
          <w:tcPr>
            <w:tcW w:w="4876" w:type="dxa"/>
            <w:tcBorders>
              <w:top w:val="nil"/>
              <w:left w:val="nil"/>
              <w:bottom w:val="nil"/>
              <w:right w:val="nil"/>
            </w:tcBorders>
          </w:tcPr>
          <w:p w:rsidR="0058177B" w:rsidRPr="00283E83" w:rsidRDefault="00634CD2">
            <w:pPr>
              <w:pStyle w:val="Normal6a"/>
            </w:pPr>
            <w:r w:rsidRPr="00283E83">
              <w:t>21.</w:t>
            </w:r>
            <w:r w:rsidRPr="00283E83">
              <w:tab/>
              <w:t xml:space="preserve">réaffirme que l’euro numérique devrait servir de complément à l’argent liquide, qu’il ne devrait pas remplacer entièrement les espèces et que les espèces devraient rester disponibles à tout moment; </w:t>
            </w:r>
            <w:r w:rsidRPr="00283E83">
              <w:rPr>
                <w:b/>
                <w:i/>
              </w:rPr>
              <w:t>se félicite, dans ce contexte, de la proposition de règlement sur le cours légal des euros en espèces;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217</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Denis Nesci, Francesco Ventola, Giovanni Crosetto</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21</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21.</w:t>
            </w:r>
            <w:r w:rsidRPr="00283E83">
              <w:tab/>
              <w:t>réaffirme que l’euro numérique devrait servir de complément à l’argent liquide, qu’il ne devrait pas remplacer entièrement les espèces et que les espèces devraient rester disponibles à tout moment;</w:t>
            </w:r>
          </w:p>
        </w:tc>
        <w:tc>
          <w:tcPr>
            <w:tcW w:w="4876" w:type="dxa"/>
            <w:tcBorders>
              <w:top w:val="nil"/>
              <w:left w:val="nil"/>
              <w:bottom w:val="nil"/>
              <w:right w:val="nil"/>
            </w:tcBorders>
          </w:tcPr>
          <w:p w:rsidR="0058177B" w:rsidRPr="00283E83" w:rsidRDefault="00634CD2">
            <w:pPr>
              <w:pStyle w:val="Normal6a"/>
            </w:pPr>
            <w:r w:rsidRPr="00283E83">
              <w:t>21.</w:t>
            </w:r>
            <w:r w:rsidRPr="00283E83">
              <w:tab/>
              <w:t xml:space="preserve">réaffirme que l’euro numérique devrait servir de complément à l’argent liquide, qu’il ne devrait pas remplacer entièrement les espèces et que les espèces devraient rester </w:t>
            </w:r>
            <w:r w:rsidRPr="00283E83">
              <w:rPr>
                <w:b/>
                <w:i/>
              </w:rPr>
              <w:t>largement</w:t>
            </w:r>
            <w:r w:rsidRPr="00283E83">
              <w:t xml:space="preserve"> disponibles </w:t>
            </w:r>
            <w:r w:rsidRPr="00283E83">
              <w:rPr>
                <w:b/>
                <w:i/>
              </w:rPr>
              <w:t>et accessibles</w:t>
            </w:r>
            <w:r w:rsidRPr="00283E83">
              <w:t xml:space="preserve"> à tout moment;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218</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Isabel Benjumea Benjumea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21</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lastRenderedPageBreak/>
              <w:t>21.</w:t>
            </w:r>
            <w:r w:rsidRPr="00283E83">
              <w:tab/>
              <w:t xml:space="preserve">réaffirme que l’euro numérique devrait servir de complément à l’argent liquide, qu’il ne devrait pas remplacer </w:t>
            </w:r>
            <w:r w:rsidRPr="00283E83">
              <w:rPr>
                <w:b/>
                <w:i/>
              </w:rPr>
              <w:t>entièrement</w:t>
            </w:r>
            <w:r w:rsidRPr="00283E83">
              <w:t xml:space="preserve"> les espèces et que les espèces devraient rester disponibles à tout moment;</w:t>
            </w:r>
          </w:p>
        </w:tc>
        <w:tc>
          <w:tcPr>
            <w:tcW w:w="4876" w:type="dxa"/>
            <w:tcBorders>
              <w:top w:val="nil"/>
              <w:left w:val="nil"/>
              <w:bottom w:val="nil"/>
              <w:right w:val="nil"/>
            </w:tcBorders>
          </w:tcPr>
          <w:p w:rsidR="0058177B" w:rsidRPr="00283E83" w:rsidRDefault="00634CD2">
            <w:pPr>
              <w:pStyle w:val="Normal6a"/>
            </w:pPr>
            <w:r w:rsidRPr="00283E83">
              <w:t>21.</w:t>
            </w:r>
            <w:r w:rsidRPr="00283E83">
              <w:tab/>
              <w:t xml:space="preserve">réaffirme que l’euro numérique devrait servir de complément à l’argent liquide, qu’il ne devrait pas remplacer les espèces </w:t>
            </w:r>
            <w:r w:rsidRPr="00283E83">
              <w:rPr>
                <w:b/>
                <w:i/>
              </w:rPr>
              <w:t>comme moyen de paiement</w:t>
            </w:r>
            <w:r w:rsidRPr="00283E83">
              <w:t xml:space="preserve"> et que les espèces devraient rester disponibles à tout moment;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219</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Evelyn Regner, René Repasi, Irene Tinagli, Aurore Lalucq, Francisco Assis, Jonás Fernández, Matthias Ecke</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21</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21.</w:t>
            </w:r>
            <w:r w:rsidRPr="00283E83">
              <w:tab/>
              <w:t xml:space="preserve">réaffirme que l’euro numérique </w:t>
            </w:r>
            <w:r w:rsidRPr="00283E83">
              <w:rPr>
                <w:b/>
                <w:i/>
              </w:rPr>
              <w:t>devrait servir</w:t>
            </w:r>
            <w:r w:rsidRPr="00283E83">
              <w:t xml:space="preserve"> de complément à l’argent liquide, qu’il ne devrait pas remplacer entièrement les espèces et que les espèces </w:t>
            </w:r>
            <w:r w:rsidRPr="00283E83">
              <w:rPr>
                <w:b/>
                <w:i/>
              </w:rPr>
              <w:t>devraient rester</w:t>
            </w:r>
            <w:r w:rsidRPr="00283E83">
              <w:t xml:space="preserve"> disponibles à tout moment;</w:t>
            </w:r>
          </w:p>
        </w:tc>
        <w:tc>
          <w:tcPr>
            <w:tcW w:w="4876" w:type="dxa"/>
            <w:tcBorders>
              <w:top w:val="nil"/>
              <w:left w:val="nil"/>
              <w:bottom w:val="nil"/>
              <w:right w:val="nil"/>
            </w:tcBorders>
          </w:tcPr>
          <w:p w:rsidR="0058177B" w:rsidRPr="00283E83" w:rsidRDefault="00634CD2">
            <w:pPr>
              <w:pStyle w:val="Normal6a"/>
            </w:pPr>
            <w:r w:rsidRPr="00283E83">
              <w:t>21.</w:t>
            </w:r>
            <w:r w:rsidRPr="00283E83">
              <w:tab/>
              <w:t xml:space="preserve">réaffirme que l’euro numérique </w:t>
            </w:r>
            <w:r w:rsidRPr="00283E83">
              <w:rPr>
                <w:b/>
                <w:i/>
              </w:rPr>
              <w:t>sert</w:t>
            </w:r>
            <w:r w:rsidRPr="00283E83">
              <w:t xml:space="preserve"> de complément à l’argent liquide, qu’il ne devrait pas remplacer entièrement les espèces et que les espèces </w:t>
            </w:r>
            <w:r w:rsidRPr="00283E83">
              <w:rPr>
                <w:b/>
                <w:i/>
              </w:rPr>
              <w:t>restent</w:t>
            </w:r>
            <w:r w:rsidRPr="00283E83">
              <w:t xml:space="preserve"> disponibles à tout moment;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220</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Fernando Navarrete Rojas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21</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21.</w:t>
            </w:r>
            <w:r w:rsidRPr="00283E83">
              <w:tab/>
              <w:t xml:space="preserve">réaffirme que l’euro numérique devrait servir de complément à l’argent liquide, qu’il ne devrait pas remplacer </w:t>
            </w:r>
            <w:r w:rsidRPr="00283E83">
              <w:rPr>
                <w:b/>
                <w:i/>
              </w:rPr>
              <w:t>entièrement</w:t>
            </w:r>
            <w:r w:rsidRPr="00283E83">
              <w:t xml:space="preserve"> les espèces et que les espèces devraient rester disponibles à tout moment;</w:t>
            </w:r>
          </w:p>
        </w:tc>
        <w:tc>
          <w:tcPr>
            <w:tcW w:w="4876" w:type="dxa"/>
            <w:tcBorders>
              <w:top w:val="nil"/>
              <w:left w:val="nil"/>
              <w:bottom w:val="nil"/>
              <w:right w:val="nil"/>
            </w:tcBorders>
          </w:tcPr>
          <w:p w:rsidR="0058177B" w:rsidRPr="00283E83" w:rsidRDefault="00634CD2">
            <w:pPr>
              <w:pStyle w:val="Normal6a"/>
            </w:pPr>
            <w:r w:rsidRPr="00283E83">
              <w:t>21.</w:t>
            </w:r>
            <w:r w:rsidRPr="00283E83">
              <w:tab/>
              <w:t>réaffirme que l’euro numérique devrait servir de complément à l’argent liquide, qu’il ne devrait pas remplacer les espèces et que les espèces devraient rester disponibles à tout moment;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lastRenderedPageBreak/>
        <w:t>&lt;Amend&gt;</w:t>
      </w:r>
      <w:r w:rsidRPr="00283E83">
        <w:t>Amendement</w:t>
      </w:r>
      <w:r w:rsidRPr="00283E83">
        <w:tab/>
      </w:r>
      <w:r w:rsidRPr="00283E83">
        <w:tab/>
      </w:r>
      <w:r w:rsidRPr="00283E83">
        <w:rPr>
          <w:rStyle w:val="HideTWBExt"/>
        </w:rPr>
        <w:t>&lt;NumAm&gt;</w:t>
      </w:r>
      <w:r w:rsidRPr="00283E83">
        <w:t>221</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Marco Falcone</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21</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21.</w:t>
            </w:r>
            <w:r w:rsidRPr="00283E83">
              <w:tab/>
            </w:r>
            <w:r w:rsidRPr="00283E83">
              <w:rPr>
                <w:b/>
                <w:i/>
              </w:rPr>
              <w:t>réaffirme que</w:t>
            </w:r>
            <w:r w:rsidRPr="00283E83">
              <w:t xml:space="preserve"> l’euro numérique devrait servir de complément </w:t>
            </w:r>
            <w:r w:rsidRPr="00283E83">
              <w:rPr>
                <w:b/>
                <w:i/>
              </w:rPr>
              <w:t>à l’argent liquide, qu’il ne devrait pas remplacer entièrement les espèces et que les espèces devraient rester disponibles à tout moment</w:t>
            </w:r>
            <w:r w:rsidRPr="00283E83">
              <w:t>;</w:t>
            </w:r>
          </w:p>
        </w:tc>
        <w:tc>
          <w:tcPr>
            <w:tcW w:w="4876" w:type="dxa"/>
            <w:tcBorders>
              <w:top w:val="nil"/>
              <w:left w:val="nil"/>
              <w:bottom w:val="nil"/>
              <w:right w:val="nil"/>
            </w:tcBorders>
          </w:tcPr>
          <w:p w:rsidR="0058177B" w:rsidRPr="00283E83" w:rsidRDefault="00634CD2">
            <w:pPr>
              <w:pStyle w:val="Normal6a"/>
            </w:pPr>
            <w:r w:rsidRPr="00283E83">
              <w:t>21.</w:t>
            </w:r>
            <w:r w:rsidRPr="00283E83">
              <w:tab/>
            </w:r>
            <w:r w:rsidRPr="00283E83">
              <w:rPr>
                <w:b/>
                <w:i/>
              </w:rPr>
              <w:t>estime que l’introduction de</w:t>
            </w:r>
            <w:r w:rsidRPr="00283E83">
              <w:t xml:space="preserve"> l’euro numérique devrait servir de complément </w:t>
            </w:r>
            <w:r w:rsidRPr="00283E83">
              <w:rPr>
                <w:b/>
                <w:i/>
              </w:rPr>
              <w:t>aux espèces, qui devraient être maintenues afin de garantir la diversité des moyens de paiement</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{IT}</w:t>
      </w:r>
      <w:r w:rsidRPr="00283E83">
        <w:t>it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222</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Marco Falcone</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21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21 bis.</w:t>
            </w:r>
            <w:r w:rsidRPr="00283E83">
              <w:tab/>
            </w:r>
            <w:r w:rsidRPr="00283E83">
              <w:rPr>
                <w:b/>
                <w:i/>
              </w:rPr>
              <w:t>souligne que l’euro numérique devrait être conçu de manière à protéger les investissements en cours du secteur privé dans les domaines stratégiques, en particulier ceux qui améliorent les paiements instantanés, comme indiqué dans le règlement sur les paiements instantanés (règlement 886/2024 - DPI)</w:t>
            </w:r>
            <w:r w:rsidRPr="00283E83">
              <w:t xml:space="preserve"> </w:t>
            </w:r>
            <w:r w:rsidRPr="00283E83">
              <w:rPr>
                <w:b/>
                <w:i/>
              </w:rPr>
              <w:t>et que, afin de fournir une assurance quant aux utilisateurs de ces services financiers, il est indispensable d’éviter les positions de marché des entités non européennes ainsi que les redevances supplémentaires imposées aux utilisateurs finaux, compte tenu de la nécessité d’éviter les situations complexes et les coûts excessifs;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{IT}</w:t>
      </w:r>
      <w:r w:rsidRPr="00283E83">
        <w:t>it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223</w:t>
      </w:r>
      <w:r w:rsidRPr="00283E83">
        <w:rPr>
          <w:rStyle w:val="HideTWBExt"/>
        </w:rPr>
        <w:t>&lt;/NumAm&gt;</w:t>
      </w:r>
    </w:p>
    <w:p w:rsidR="0058177B" w:rsidRPr="00283E83" w:rsidRDefault="00634CD2">
      <w:pPr>
        <w:pStyle w:val="NormalBold"/>
      </w:pPr>
      <w:r w:rsidRPr="00283E83">
        <w:rPr>
          <w:rStyle w:val="HideTWBExt"/>
          <w:b w:val="0"/>
        </w:rPr>
        <w:lastRenderedPageBreak/>
        <w:t>&lt;RepeatBlock-By&gt;&lt;Members&gt;</w:t>
      </w:r>
      <w:r w:rsidRPr="00283E83">
        <w:t>Evelyn Regner, René Repasi, Irene Tinagli, Aurore Lalucq, Francisco Assis, Jonás Fernández, Niels Fuglsang, Matthias Ecke, Nikos Papandreou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22</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22.</w:t>
            </w:r>
            <w:r w:rsidRPr="00283E83">
              <w:tab/>
            </w:r>
            <w:r w:rsidRPr="00283E83">
              <w:rPr>
                <w:b/>
                <w:i/>
              </w:rPr>
              <w:t>souligne la nécessité d’un modèle de compensation pour le secteur bancaire, qui est chargé de la mise en œuvre pratique du projet d’euro numérique;</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224</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Jussi Saramo, Manon Aubry</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22</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22.</w:t>
            </w:r>
            <w:r w:rsidRPr="00283E83">
              <w:tab/>
            </w:r>
            <w:r w:rsidRPr="00283E83">
              <w:rPr>
                <w:b/>
                <w:i/>
              </w:rPr>
              <w:t>souligne la nécessité d’un modèle de compensation pour le secteur bancaire, qui est chargé de la mise en œuvre pratique du projet d’euro numérique;</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225</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Bas Eickhout</w:t>
      </w:r>
      <w:r w:rsidRPr="00283E83">
        <w:rPr>
          <w:rStyle w:val="HideTWBExt"/>
          <w:b w:val="0"/>
        </w:rPr>
        <w:t>&lt;/Members&gt;</w:t>
      </w:r>
    </w:p>
    <w:p w:rsidR="0058177B" w:rsidRPr="00283E83" w:rsidRDefault="00634CD2">
      <w:r w:rsidRPr="00283E83">
        <w:rPr>
          <w:rStyle w:val="HideTWBExt"/>
        </w:rPr>
        <w:t>&lt;AuNomDe&gt;</w:t>
      </w:r>
      <w:r w:rsidRPr="00283E83">
        <w:rPr>
          <w:rStyle w:val="HideTWBInt"/>
        </w:rPr>
        <w:t>{Greens/EFA}</w:t>
      </w:r>
      <w:r w:rsidRPr="00283E83">
        <w:t>au nom du groupe Verts/ALE</w:t>
      </w:r>
      <w:r w:rsidRPr="00283E83">
        <w:rPr>
          <w:rStyle w:val="HideTWBExt"/>
        </w:rPr>
        <w:t>&lt;/AuNomDe&gt;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22</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22.</w:t>
            </w:r>
            <w:r w:rsidRPr="00283E83">
              <w:tab/>
              <w:t xml:space="preserve">souligne la nécessité d’un modèle de compensation </w:t>
            </w:r>
            <w:r w:rsidRPr="00283E83">
              <w:rPr>
                <w:b/>
                <w:i/>
              </w:rPr>
              <w:t>pour le secteur bancaire, qui est chargé de la mise en œuvre pratique du projet d’euro numérique</w:t>
            </w:r>
            <w:r w:rsidRPr="00283E83">
              <w:t>;</w:t>
            </w:r>
          </w:p>
        </w:tc>
        <w:tc>
          <w:tcPr>
            <w:tcW w:w="4876" w:type="dxa"/>
            <w:tcBorders>
              <w:top w:val="nil"/>
              <w:left w:val="nil"/>
              <w:bottom w:val="nil"/>
              <w:right w:val="nil"/>
            </w:tcBorders>
          </w:tcPr>
          <w:p w:rsidR="0058177B" w:rsidRPr="00283E83" w:rsidRDefault="00634CD2">
            <w:pPr>
              <w:pStyle w:val="Normal6a"/>
            </w:pPr>
            <w:r w:rsidRPr="00283E83">
              <w:t>22.</w:t>
            </w:r>
            <w:r w:rsidRPr="00283E83">
              <w:tab/>
              <w:t xml:space="preserve">souligne la nécessité d’un modèle de compensation </w:t>
            </w:r>
            <w:r w:rsidRPr="00283E83">
              <w:rPr>
                <w:b/>
                <w:i/>
              </w:rPr>
              <w:t>fondé sur les coûts, excluant les paiements de faible valeur dans le calcul;</w:t>
            </w:r>
            <w:r w:rsidRPr="00283E83">
              <w:t xml:space="preserve"> </w:t>
            </w:r>
            <w:r w:rsidRPr="00283E83">
              <w:rPr>
                <w:b/>
                <w:i/>
              </w:rPr>
              <w:t xml:space="preserve">rappelle que le modèle de compensation doit garantir un euro </w:t>
            </w:r>
            <w:r w:rsidRPr="00283E83">
              <w:rPr>
                <w:b/>
                <w:i/>
              </w:rPr>
              <w:lastRenderedPageBreak/>
              <w:t>gratuit pour ses utilisateurs</w:t>
            </w:r>
            <w:r w:rsidRPr="00283E83">
              <w:t>;</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226</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Jussi Saramo, Manon Aubry</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22</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22.</w:t>
            </w:r>
            <w:r w:rsidRPr="00283E83">
              <w:tab/>
              <w:t xml:space="preserve">souligne </w:t>
            </w:r>
            <w:r w:rsidRPr="00283E83">
              <w:rPr>
                <w:b/>
                <w:i/>
              </w:rPr>
              <w:t>la nécessité d’un modèle de compensation pour le secteur bancaire, qui est chargé de la mise en œuvre pratique du projet d’euro</w:t>
            </w:r>
            <w:r w:rsidRPr="00283E83">
              <w:t xml:space="preserve"> numérique;</w:t>
            </w:r>
          </w:p>
        </w:tc>
        <w:tc>
          <w:tcPr>
            <w:tcW w:w="4876" w:type="dxa"/>
            <w:tcBorders>
              <w:top w:val="nil"/>
              <w:left w:val="nil"/>
              <w:bottom w:val="nil"/>
              <w:right w:val="nil"/>
            </w:tcBorders>
          </w:tcPr>
          <w:p w:rsidR="0058177B" w:rsidRPr="00283E83" w:rsidRDefault="00634CD2">
            <w:pPr>
              <w:pStyle w:val="Normal6a"/>
            </w:pPr>
            <w:r w:rsidRPr="00283E83">
              <w:t>22.</w:t>
            </w:r>
            <w:r w:rsidRPr="00283E83">
              <w:tab/>
              <w:t xml:space="preserve">souligne </w:t>
            </w:r>
            <w:r w:rsidRPr="00283E83">
              <w:rPr>
                <w:b/>
                <w:i/>
              </w:rPr>
              <w:t>que le potentiel de l’euro numérique disparaîtra s’il ne doit être accessible que par des intermédiaires privés;</w:t>
            </w:r>
            <w:r w:rsidRPr="00283E83">
              <w:t xml:space="preserve"> </w:t>
            </w:r>
            <w:r w:rsidRPr="00283E83">
              <w:rPr>
                <w:b/>
                <w:i/>
              </w:rPr>
              <w:t>souligne la nécessité d’un euro</w:t>
            </w:r>
            <w:r w:rsidRPr="00283E83">
              <w:t xml:space="preserve"> numérique </w:t>
            </w:r>
            <w:r w:rsidRPr="00283E83">
              <w:rPr>
                <w:b/>
                <w:i/>
              </w:rPr>
              <w:t>public</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227</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Auke Zijlstra, Jorge Martín Frías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22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22 bis.</w:t>
            </w:r>
            <w:r w:rsidRPr="00283E83">
              <w:tab/>
            </w:r>
            <w:r w:rsidRPr="00283E83">
              <w:rPr>
                <w:b/>
                <w:i/>
              </w:rPr>
              <w:t>doute de l’affirmation de la BCE selon laquelle elle pourrait offrir ses services de paiement aux commerçants à un coût moindre que celui des acteurs privés, d’autant plus que la BCE n’a, jusqu’à présent, fourni aucune précision quant à la structure des coûts;</w:t>
            </w:r>
            <w:r w:rsidRPr="00283E83">
              <w:t xml:space="preserve"> </w:t>
            </w:r>
            <w:r w:rsidRPr="00283E83">
              <w:rPr>
                <w:b/>
                <w:i/>
              </w:rPr>
              <w:t xml:space="preserve">souligne que, bien que le mandat de la BCE ne prévoie pas de but lucratif, la BCE n’est pas un organisme à but non lucratif, et que les éventuels bénéfices sont distribués chaque année à ses détenteurs de parts, à savoir les banques centrales nationales, et que, par conséquent, si des frais moins élevés sont appliqués aux paiements en euros numériques, ce sera au détriment des bénéfices éventuels à distribuer aux </w:t>
            </w:r>
            <w:r w:rsidRPr="00283E83">
              <w:rPr>
                <w:b/>
                <w:i/>
              </w:rPr>
              <w:lastRenderedPageBreak/>
              <w:t>banques centrales nationales;</w:t>
            </w:r>
            <w:r w:rsidRPr="00283E83">
              <w:t xml:space="preserve"> </w:t>
            </w:r>
            <w:r w:rsidRPr="00283E83">
              <w:rPr>
                <w:b/>
                <w:i/>
              </w:rPr>
              <w:t>souligne que la BCE n’affecte ses bénéfices éventuels que pour les distribuer à ses actionnaires et non pour subventionner les prix de marché de ses services;</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{NL}</w:t>
      </w:r>
      <w:r w:rsidRPr="00283E83">
        <w:t>nl</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228</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Engin Eroglu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22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22 bis.</w:t>
            </w:r>
            <w:r w:rsidRPr="00283E83">
              <w:tab/>
            </w:r>
            <w:r w:rsidRPr="00283E83">
              <w:rPr>
                <w:b/>
                <w:i/>
              </w:rPr>
              <w:t>rappelle l’importance des limites de détention pour les euros numériques, afin de ne pas créer de risques supplémentaires pour les bilans des banques, en particulier dans les situations de crise;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229</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Auke Zijlstra, Jorge Martín Frías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23</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23.</w:t>
            </w:r>
            <w:r w:rsidRPr="00283E83">
              <w:tab/>
              <w:t xml:space="preserve">invite la BCE à tenir dûment compte des préoccupations en matière de protection de la vie privée liées à l’euro numérique </w:t>
            </w:r>
            <w:r w:rsidRPr="00283E83">
              <w:rPr>
                <w:b/>
                <w:i/>
              </w:rPr>
              <w:t>et</w:t>
            </w:r>
            <w:r w:rsidRPr="00283E83">
              <w:t xml:space="preserve"> souligne que son développement devrait devenir une norme de référence en matière de respect de la vie privée pour les autres institutions financières;</w:t>
            </w:r>
          </w:p>
        </w:tc>
        <w:tc>
          <w:tcPr>
            <w:tcW w:w="4876" w:type="dxa"/>
            <w:tcBorders>
              <w:top w:val="nil"/>
              <w:left w:val="nil"/>
              <w:bottom w:val="nil"/>
              <w:right w:val="nil"/>
            </w:tcBorders>
          </w:tcPr>
          <w:p w:rsidR="0058177B" w:rsidRPr="00283E83" w:rsidRDefault="00634CD2">
            <w:pPr>
              <w:pStyle w:val="Normal6a"/>
            </w:pPr>
            <w:r w:rsidRPr="00283E83">
              <w:t>23.</w:t>
            </w:r>
            <w:r w:rsidRPr="00283E83">
              <w:tab/>
              <w:t xml:space="preserve">invite la BCE à tenir dûment compte des préoccupations </w:t>
            </w:r>
            <w:r w:rsidRPr="00283E83">
              <w:rPr>
                <w:b/>
                <w:i/>
              </w:rPr>
              <w:t>essentielles</w:t>
            </w:r>
            <w:r w:rsidRPr="00283E83">
              <w:t xml:space="preserve"> en matière de protection de la vie privée liées à l’euro numérique</w:t>
            </w:r>
            <w:r w:rsidRPr="00283E83">
              <w:rPr>
                <w:b/>
                <w:i/>
              </w:rPr>
              <w:t>, dans le plein respect du règlement général sur la protection des données (RGPD), de l’article 12 de la déclaration universelle des droits de l’homme (DUDH), de l’article 8 de la convention européenne des droits de l’homme (CEDH) et de l’article 7, paragraphe 1, de la charte des droits fondamentaux de l’Union européenne;</w:t>
            </w:r>
            <w:r w:rsidRPr="00283E83">
              <w:t xml:space="preserve"> </w:t>
            </w:r>
            <w:r w:rsidRPr="00283E83">
              <w:rPr>
                <w:b/>
                <w:i/>
              </w:rPr>
              <w:lastRenderedPageBreak/>
              <w:t>demande que les exceptions au droit à la protection des données à caractère personnel prévues à l’article 7, paragraphe 2, de la charte ne s’appliquent pas à la BCE et au secteur bancaire en ce qui concerne les données collectées dans le cadre de transactions en euros numériques;</w:t>
            </w:r>
            <w:r w:rsidRPr="00283E83">
              <w:t xml:space="preserve"> souligne que son développement devrait devenir une norme de référence en matière de respect de la vie privée pour les autres institutions financières; </w:t>
            </w:r>
            <w:r w:rsidRPr="00283E83">
              <w:rPr>
                <w:b/>
                <w:i/>
              </w:rPr>
              <w:t>demande que les autorités nationales chargées de la protection des données à caractère personnel soient habilitées à procéder à un examen du régime de protection des données de la BCE, y compris en le confrontant aux régimes nationaux de protection des données en ce qui concerne les portefeuilles en euros numériques de leurs résidents;</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{NL}</w:t>
      </w:r>
      <w:r w:rsidRPr="00283E83">
        <w:t>nl</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230</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Denis Nesci, Francesco Ventola, Giovanni Crosetto</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23</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23.</w:t>
            </w:r>
            <w:r w:rsidRPr="00283E83">
              <w:tab/>
              <w:t xml:space="preserve">invite la BCE à </w:t>
            </w:r>
            <w:r w:rsidRPr="00283E83">
              <w:rPr>
                <w:b/>
                <w:i/>
              </w:rPr>
              <w:t>tenir dûment compte des préoccupations</w:t>
            </w:r>
            <w:r w:rsidRPr="00283E83">
              <w:t xml:space="preserve"> en matière de protection de la vie privée </w:t>
            </w:r>
            <w:r w:rsidRPr="00283E83">
              <w:rPr>
                <w:b/>
                <w:i/>
              </w:rPr>
              <w:t>liées à</w:t>
            </w:r>
            <w:r w:rsidRPr="00283E83">
              <w:t xml:space="preserve"> l’euro numérique </w:t>
            </w:r>
            <w:r w:rsidRPr="00283E83">
              <w:rPr>
                <w:b/>
                <w:i/>
              </w:rPr>
              <w:t>et souligne que son développement devrait devenir une norme de référence en matière de respect de la vie privée pour les autres institutions financières</w:t>
            </w:r>
            <w:r w:rsidRPr="00283E83">
              <w:t>;</w:t>
            </w:r>
          </w:p>
        </w:tc>
        <w:tc>
          <w:tcPr>
            <w:tcW w:w="4876" w:type="dxa"/>
            <w:tcBorders>
              <w:top w:val="nil"/>
              <w:left w:val="nil"/>
              <w:bottom w:val="nil"/>
              <w:right w:val="nil"/>
            </w:tcBorders>
          </w:tcPr>
          <w:p w:rsidR="0058177B" w:rsidRPr="00283E83" w:rsidRDefault="00634CD2">
            <w:pPr>
              <w:pStyle w:val="Normal6a"/>
            </w:pPr>
            <w:r w:rsidRPr="00283E83">
              <w:t>23.</w:t>
            </w:r>
            <w:r w:rsidRPr="00283E83">
              <w:tab/>
              <w:t xml:space="preserve">invite la BCE à </w:t>
            </w:r>
            <w:r w:rsidRPr="00283E83">
              <w:rPr>
                <w:b/>
                <w:i/>
              </w:rPr>
              <w:t>donner la priorité à des garanties solides</w:t>
            </w:r>
            <w:r w:rsidRPr="00283E83">
              <w:t xml:space="preserve"> en matière de protection de la vie privée </w:t>
            </w:r>
            <w:r w:rsidRPr="00283E83">
              <w:rPr>
                <w:b/>
                <w:i/>
              </w:rPr>
              <w:t>pour</w:t>
            </w:r>
            <w:r w:rsidRPr="00283E83">
              <w:t xml:space="preserve"> l’euro numérique</w:t>
            </w:r>
            <w:r w:rsidRPr="00283E83">
              <w:rPr>
                <w:b/>
                <w:i/>
              </w:rPr>
              <w:t>, en établissant celui-ci comme norme de référence pour la protection de la vie privée dans l’ensemble du secteur financier, afin de garantir la confiance du public et de répondre aux préoccupations des citoyens en ce qui concerne la protection et l’autonomie des données</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lastRenderedPageBreak/>
        <w:t>&lt;Amend&gt;</w:t>
      </w:r>
      <w:r w:rsidRPr="00283E83">
        <w:t>Amendement</w:t>
      </w:r>
      <w:r w:rsidRPr="00283E83">
        <w:tab/>
      </w:r>
      <w:r w:rsidRPr="00283E83">
        <w:tab/>
      </w:r>
      <w:r w:rsidRPr="00283E83">
        <w:rPr>
          <w:rStyle w:val="HideTWBExt"/>
        </w:rPr>
        <w:t>&lt;NumAm&gt;</w:t>
      </w:r>
      <w:r w:rsidRPr="00283E83">
        <w:t>231</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Engin Eroglu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23</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23.</w:t>
            </w:r>
            <w:r w:rsidRPr="00283E83">
              <w:tab/>
              <w:t>invite la BCE à tenir dûment compte des préoccupations en matière de protection de la vie privée liées à l’euro numérique et souligne que son développement devrait devenir une norme de référence en matière de respect de la vie privée pour les autres institutions financières;</w:t>
            </w:r>
          </w:p>
        </w:tc>
        <w:tc>
          <w:tcPr>
            <w:tcW w:w="4876" w:type="dxa"/>
            <w:tcBorders>
              <w:top w:val="nil"/>
              <w:left w:val="nil"/>
              <w:bottom w:val="nil"/>
              <w:right w:val="nil"/>
            </w:tcBorders>
          </w:tcPr>
          <w:p w:rsidR="0058177B" w:rsidRPr="00283E83" w:rsidRDefault="00634CD2">
            <w:pPr>
              <w:pStyle w:val="Normal6a"/>
            </w:pPr>
            <w:r w:rsidRPr="00283E83">
              <w:t>23.</w:t>
            </w:r>
            <w:r w:rsidRPr="00283E83">
              <w:tab/>
              <w:t xml:space="preserve">invite la BCE à tenir dûment compte des préoccupations en matière de protection de la vie privée liées à l’euro numérique et souligne que son développement devrait devenir une norme de référence en matière de respect de la vie privée </w:t>
            </w:r>
            <w:r w:rsidRPr="00283E83">
              <w:rPr>
                <w:b/>
                <w:i/>
              </w:rPr>
              <w:t>et de l’anonymat</w:t>
            </w:r>
            <w:r w:rsidRPr="00283E83">
              <w:t xml:space="preserve"> pour les autres institutions financières;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232</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Jonás Fernández</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23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23 bis.</w:t>
            </w:r>
            <w:r w:rsidRPr="00283E83">
              <w:tab/>
            </w:r>
            <w:r w:rsidRPr="00283E83">
              <w:rPr>
                <w:b/>
                <w:i/>
              </w:rPr>
              <w:t>partage l’inquiétude de la BCE quant à la montée en puissance du secteur bancaire parallèle et au risque qu’il peut représenter pour la stabilité financière;</w:t>
            </w:r>
            <w:r w:rsidRPr="00283E83">
              <w:t xml:space="preserve"> </w:t>
            </w:r>
            <w:r w:rsidRPr="00283E83">
              <w:rPr>
                <w:b/>
                <w:i/>
              </w:rPr>
              <w:t>invite la BCE à accroître sa surveillance de l’évolution des cryptomonnaies ainsi que des risques associés et des menaces émergentes en matière de cybersécurité, de blanchiment de capitaux, de financement du terrorisme et d’autres activités criminelles;</w:t>
            </w:r>
            <w:r w:rsidRPr="00283E83">
              <w:t xml:space="preserve"> </w:t>
            </w:r>
            <w:r w:rsidRPr="00283E83">
              <w:rPr>
                <w:b/>
                <w:i/>
              </w:rPr>
              <w:t>souligne la nécessité d’une réglementation adéquate dans ce domaine;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233</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Fernando Navarrete Rojas</w:t>
      </w:r>
      <w:r w:rsidRPr="00283E83">
        <w:rPr>
          <w:rStyle w:val="HideTWBExt"/>
          <w:b w:val="0"/>
        </w:rPr>
        <w:t>&lt;/Members&gt;</w:t>
      </w:r>
    </w:p>
    <w:p w:rsidR="0058177B" w:rsidRPr="00283E83" w:rsidRDefault="00634CD2">
      <w:pPr>
        <w:pStyle w:val="NormalBold"/>
      </w:pPr>
      <w:r w:rsidRPr="00283E83">
        <w:rPr>
          <w:rStyle w:val="HideTWBExt"/>
          <w:b w:val="0"/>
        </w:rPr>
        <w:lastRenderedPageBreak/>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23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23 bis.</w:t>
            </w:r>
            <w:r w:rsidRPr="00283E83">
              <w:tab/>
            </w:r>
            <w:r w:rsidRPr="00283E83">
              <w:rPr>
                <w:b/>
                <w:i/>
              </w:rPr>
              <w:t>demande que l’éventuelle décision de création de l’euro numérique ne revienne pas exclusivement au conseil des gouverneurs de la BCE;</w:t>
            </w:r>
            <w:r w:rsidRPr="00283E83">
              <w:t xml:space="preserve"> </w:t>
            </w:r>
            <w:r w:rsidRPr="00283E83">
              <w:rPr>
                <w:b/>
                <w:i/>
              </w:rPr>
              <w:t>souligne qu’une telle décision doit être adoptée d’un commun accord par la Commission, le Parlement européen et le Conseil, compte tenu de ses profondes répercussions potentielles en matière de politique financière, laquelle va au-delà du domaine de la politique monétaire à proprement parler;</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234</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Isabel Benjumea Benjumea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23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23 bis.</w:t>
            </w:r>
            <w:r w:rsidRPr="00283E83">
              <w:tab/>
            </w:r>
            <w:r w:rsidRPr="00283E83">
              <w:rPr>
                <w:b/>
                <w:i/>
              </w:rPr>
              <w:t>rappelle que la BCE doit écouter le Parlement européen, qui représente les citoyens de l’Union, respecter ses décisions et être disposée à geler le projet d’euro numérique si celui-ci ne reçoit pas assez de soutien pour entamer la phase de mise en œuvre;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235</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Jussi Saramo</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23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lastRenderedPageBreak/>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23 bis.</w:t>
            </w:r>
            <w:r w:rsidRPr="00283E83">
              <w:tab/>
            </w:r>
            <w:r w:rsidRPr="00283E83">
              <w:rPr>
                <w:b/>
                <w:i/>
              </w:rPr>
              <w:t>invite la BCE à faire progresser avec détermination le projet d’euro numérique;</w:t>
            </w:r>
            <w:r w:rsidRPr="00283E83">
              <w:t xml:space="preserve"> </w:t>
            </w:r>
            <w:r w:rsidRPr="00283E83">
              <w:rPr>
                <w:b/>
                <w:i/>
              </w:rPr>
              <w:t>souligne que l’euro numérique doit être gratuit et, en tant que bien public,</w:t>
            </w:r>
            <w:r w:rsidRPr="00283E83">
              <w:t xml:space="preserve"> </w:t>
            </w:r>
            <w:r w:rsidRPr="00283E83">
              <w:rPr>
                <w:b/>
                <w:i/>
              </w:rPr>
              <w:t>disponible par des intermédiaires publics;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236</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Dirk Gotink</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23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23 bis.</w:t>
            </w:r>
            <w:r w:rsidRPr="00283E83">
              <w:tab/>
            </w:r>
            <w:r w:rsidRPr="00283E83">
              <w:rPr>
                <w:b/>
                <w:i/>
              </w:rPr>
              <w:t>invite la BCE à tenir dûment compte des inquiétudes en matière de stabilité financière et des changements potentiels dans la structure du secteur financier résultant de l’introduction de l’euro numérique;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237</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Evelyn Regner, René Repasi, Irene Tinagli, Aurore Lalucq, Francisco Assis, Jonás Fernández, Matthias Ecke, Nikos Papandreou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23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23 bis.</w:t>
            </w:r>
            <w:r w:rsidRPr="00283E83">
              <w:tab/>
            </w:r>
            <w:r w:rsidRPr="00283E83">
              <w:rPr>
                <w:b/>
                <w:i/>
              </w:rPr>
              <w:t>invite la BCE, conjointement avec le Parlement, à lancer une vaste campagne d’information sur l’euro numérique afin d’apaiser les inquiétudes des citoyens;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lastRenderedPageBreak/>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238</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Fernando Navarrete Rojas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23 ter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23 ter.</w:t>
            </w:r>
            <w:r w:rsidRPr="00283E83">
              <w:tab/>
            </w:r>
            <w:r w:rsidRPr="00283E83">
              <w:rPr>
                <w:b/>
                <w:i/>
              </w:rPr>
              <w:t>demande à la BCE de recentrer ses efforts en matière de paiements numériques afin que l’Union puisse occuper, à l’échelon international, une position de chef de file en ce qui concerne la création d’une monnaie numérique interbancaire, laquelle permettrait d’encourager la numérisation de l’économie, d’améliorer l’efficacité et la profondeur des marchés des capitaux, et de renforcer le rôle international de l’euro;</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239</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Bas Eickhout</w:t>
      </w:r>
      <w:r w:rsidRPr="00283E83">
        <w:rPr>
          <w:rStyle w:val="HideTWBExt"/>
          <w:b w:val="0"/>
        </w:rPr>
        <w:t>&lt;/Members&gt;</w:t>
      </w:r>
    </w:p>
    <w:p w:rsidR="0058177B" w:rsidRPr="00283E83" w:rsidRDefault="00634CD2">
      <w:r w:rsidRPr="00283E83">
        <w:rPr>
          <w:rStyle w:val="HideTWBExt"/>
        </w:rPr>
        <w:t>&lt;AuNomDe&gt;</w:t>
      </w:r>
      <w:r w:rsidRPr="00283E83">
        <w:rPr>
          <w:rStyle w:val="HideTWBInt"/>
        </w:rPr>
        <w:t>{Greens/EFA}</w:t>
      </w:r>
      <w:r w:rsidRPr="00283E83">
        <w:t>au nom du groupe Verts/ALE</w:t>
      </w:r>
      <w:r w:rsidRPr="00283E83">
        <w:rPr>
          <w:rStyle w:val="HideTWBExt"/>
        </w:rPr>
        <w:t>&lt;/AuNomDe&gt;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24</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24.</w:t>
            </w:r>
            <w:r w:rsidRPr="00283E83">
              <w:tab/>
              <w:t xml:space="preserve">invite la BCE à s’abstenir de prendre des </w:t>
            </w:r>
            <w:r w:rsidRPr="00283E83">
              <w:rPr>
                <w:b/>
                <w:i/>
              </w:rPr>
              <w:t>décisions motivées par des considérations politiques et à s’en tenir à sa mission de maintien de la stabilité des prix</w:t>
            </w:r>
            <w:r w:rsidRPr="00283E83">
              <w:t xml:space="preserve">; souligne </w:t>
            </w:r>
            <w:r w:rsidRPr="00283E83">
              <w:rPr>
                <w:b/>
                <w:i/>
              </w:rPr>
              <w:t>qu’outrepasser ce</w:t>
            </w:r>
            <w:r w:rsidRPr="00283E83">
              <w:t xml:space="preserve"> mandat </w:t>
            </w:r>
            <w:r w:rsidRPr="00283E83">
              <w:rPr>
                <w:b/>
                <w:i/>
              </w:rPr>
              <w:t>porte atteinte à l’indépendance politique</w:t>
            </w:r>
            <w:r w:rsidRPr="00283E83">
              <w:t xml:space="preserve"> de la </w:t>
            </w:r>
            <w:r w:rsidRPr="00283E83">
              <w:rPr>
                <w:b/>
                <w:i/>
              </w:rPr>
              <w:t>banque centrale</w:t>
            </w:r>
            <w:r w:rsidRPr="00283E83">
              <w:t>;</w:t>
            </w:r>
          </w:p>
        </w:tc>
        <w:tc>
          <w:tcPr>
            <w:tcW w:w="4876" w:type="dxa"/>
            <w:tcBorders>
              <w:top w:val="nil"/>
              <w:left w:val="nil"/>
              <w:bottom w:val="nil"/>
              <w:right w:val="nil"/>
            </w:tcBorders>
          </w:tcPr>
          <w:p w:rsidR="0058177B" w:rsidRPr="00283E83" w:rsidRDefault="00634CD2">
            <w:pPr>
              <w:pStyle w:val="Normal6a"/>
            </w:pPr>
            <w:r w:rsidRPr="00283E83">
              <w:t>24.</w:t>
            </w:r>
            <w:r w:rsidRPr="00283E83">
              <w:tab/>
              <w:t xml:space="preserve">Invite la BCE à s’abstenir de prendre des </w:t>
            </w:r>
            <w:r w:rsidRPr="00283E83">
              <w:rPr>
                <w:b/>
                <w:i/>
              </w:rPr>
              <w:t>mesures politiques;</w:t>
            </w:r>
            <w:r w:rsidRPr="00283E83">
              <w:t xml:space="preserve"> </w:t>
            </w:r>
            <w:r w:rsidRPr="00283E83">
              <w:rPr>
                <w:b/>
                <w:i/>
              </w:rPr>
              <w:t>souligne que l’article 127 du traité FUE invite la BCE à apporter son soutien aux politiques économiques générales dans l’Union, en vue de contribuer à la réalisation des objectifs de l’Union, tels que définis à l’article 3 du traité UE</w:t>
            </w:r>
            <w:r w:rsidRPr="00283E83">
              <w:t xml:space="preserve">; souligne </w:t>
            </w:r>
            <w:r w:rsidRPr="00283E83">
              <w:rPr>
                <w:b/>
                <w:i/>
              </w:rPr>
              <w:t>que le respect de ce «</w:t>
            </w:r>
            <w:r w:rsidRPr="00283E83">
              <w:t xml:space="preserve">mandat </w:t>
            </w:r>
            <w:r w:rsidRPr="00283E83">
              <w:rPr>
                <w:b/>
                <w:i/>
              </w:rPr>
              <w:t>de soutien» est, selon les termes de Frank Elderson, membre du directoire</w:t>
            </w:r>
            <w:r w:rsidRPr="00283E83">
              <w:t xml:space="preserve"> de la </w:t>
            </w:r>
            <w:r w:rsidRPr="00283E83">
              <w:rPr>
                <w:b/>
                <w:i/>
              </w:rPr>
              <w:t>BCE, «un devoir, pas une option» pour la BCE</w:t>
            </w:r>
            <w:r w:rsidRPr="00283E83">
              <w:t>;</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240</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Denis Nesci, Francesco Ventola, Giovanni Crosetto</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24</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24.</w:t>
            </w:r>
            <w:r w:rsidRPr="00283E83">
              <w:tab/>
              <w:t xml:space="preserve">invite la BCE à s’abstenir de prendre des décisions motivées par des considérations politiques et à s’en tenir à sa mission de maintien de la stabilité des prix; </w:t>
            </w:r>
            <w:r w:rsidRPr="00283E83">
              <w:rPr>
                <w:b/>
                <w:i/>
              </w:rPr>
              <w:t>souligne qu’outrepasser ce mandat porte atteinte à l’indépendance politique de la banque centrale</w:t>
            </w:r>
            <w:r w:rsidRPr="00283E83">
              <w:t>;</w:t>
            </w:r>
          </w:p>
        </w:tc>
        <w:tc>
          <w:tcPr>
            <w:tcW w:w="4876" w:type="dxa"/>
            <w:tcBorders>
              <w:top w:val="nil"/>
              <w:left w:val="nil"/>
              <w:bottom w:val="nil"/>
              <w:right w:val="nil"/>
            </w:tcBorders>
          </w:tcPr>
          <w:p w:rsidR="0058177B" w:rsidRPr="00283E83" w:rsidRDefault="00634CD2">
            <w:pPr>
              <w:pStyle w:val="Normal6a"/>
            </w:pPr>
            <w:r w:rsidRPr="00283E83">
              <w:t>24.</w:t>
            </w:r>
            <w:r w:rsidRPr="00283E83">
              <w:tab/>
              <w:t xml:space="preserve">invite la BCE à s’abstenir de prendre des décisions motivées par des considérations politiques et à s’en tenir à sa mission de maintien de la stabilité des prix; </w:t>
            </w:r>
            <w:r w:rsidRPr="00283E83">
              <w:rPr>
                <w:b/>
                <w:i/>
              </w:rPr>
              <w:t>reconnaît que, le cas échéant, la BCE peut tenir compte de l’incidence de ses décisions sur la croissance économique et l’emploi au sein de l’Union, tout en évitant d’empiéter sur le domaine budgétaire réservé aux États membres</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241</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Jussi Saramo, Manon Aubry</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24</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24.</w:t>
            </w:r>
            <w:r w:rsidRPr="00283E83">
              <w:tab/>
              <w:t xml:space="preserve">invite la BCE à </w:t>
            </w:r>
            <w:r w:rsidRPr="00283E83">
              <w:rPr>
                <w:b/>
                <w:i/>
              </w:rPr>
              <w:t>s’abstenir de prendre des décisions motivées par des considérations politiques et à s’en tenir à sa mission de maintien de la stabilité des prix;</w:t>
            </w:r>
            <w:r w:rsidRPr="00283E83">
              <w:t xml:space="preserve"> </w:t>
            </w:r>
            <w:r w:rsidRPr="00283E83">
              <w:rPr>
                <w:b/>
                <w:i/>
              </w:rPr>
              <w:t>souligne qu’outrepasser ce mandat porte atteinte à l’indépendance politique de la banque centrale</w:t>
            </w:r>
            <w:r w:rsidRPr="00283E83">
              <w:t>;</w:t>
            </w:r>
          </w:p>
        </w:tc>
        <w:tc>
          <w:tcPr>
            <w:tcW w:w="4876" w:type="dxa"/>
            <w:tcBorders>
              <w:top w:val="nil"/>
              <w:left w:val="nil"/>
              <w:bottom w:val="nil"/>
              <w:right w:val="nil"/>
            </w:tcBorders>
          </w:tcPr>
          <w:p w:rsidR="0058177B" w:rsidRPr="00283E83" w:rsidRDefault="00634CD2">
            <w:pPr>
              <w:pStyle w:val="Normal6a"/>
            </w:pPr>
            <w:r w:rsidRPr="00283E83">
              <w:t>24.</w:t>
            </w:r>
            <w:r w:rsidRPr="00283E83">
              <w:tab/>
              <w:t xml:space="preserve">invite la BCE à </w:t>
            </w:r>
            <w:r w:rsidRPr="00283E83">
              <w:rPr>
                <w:b/>
                <w:i/>
              </w:rPr>
              <w:t>soutenir les objectifs de politique économique générale de l’Union, tels que le plein emploi</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242</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 xml:space="preserve">Evelyn Regner, René Repasi, Irene Tinagli, Aurore Lalucq, </w:t>
      </w:r>
      <w:r w:rsidRPr="00283E83">
        <w:lastRenderedPageBreak/>
        <w:t>Francisco Assis, Jonás Fernández, Niels Fuglsang, Matthias Ecke</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24</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24.</w:t>
            </w:r>
            <w:r w:rsidRPr="00283E83">
              <w:tab/>
              <w:t xml:space="preserve">invite la BCE à </w:t>
            </w:r>
            <w:r w:rsidRPr="00283E83">
              <w:rPr>
                <w:b/>
                <w:i/>
              </w:rPr>
              <w:t>s’abstenir de prendre des décisions motivées par des considérations politiques et à</w:t>
            </w:r>
            <w:r w:rsidRPr="00283E83">
              <w:t xml:space="preserve"> s’en tenir à sa mission de maintien de la stabilité des prix</w:t>
            </w:r>
            <w:r w:rsidRPr="00283E83">
              <w:rPr>
                <w:b/>
                <w:i/>
              </w:rPr>
              <w:t>;</w:t>
            </w:r>
            <w:r w:rsidRPr="00283E83">
              <w:t xml:space="preserve"> </w:t>
            </w:r>
            <w:r w:rsidRPr="00283E83">
              <w:rPr>
                <w:b/>
                <w:i/>
              </w:rPr>
              <w:t>souligne qu’outrepasser ce</w:t>
            </w:r>
            <w:r w:rsidRPr="00283E83">
              <w:t xml:space="preserve"> mandat </w:t>
            </w:r>
            <w:r w:rsidRPr="00283E83">
              <w:rPr>
                <w:b/>
                <w:i/>
              </w:rPr>
              <w:t>porte atteinte à l’indépendance politique de la banque centrale</w:t>
            </w:r>
            <w:r w:rsidRPr="00283E83">
              <w:t>;</w:t>
            </w:r>
          </w:p>
        </w:tc>
        <w:tc>
          <w:tcPr>
            <w:tcW w:w="4876" w:type="dxa"/>
            <w:tcBorders>
              <w:top w:val="nil"/>
              <w:left w:val="nil"/>
              <w:bottom w:val="nil"/>
              <w:right w:val="nil"/>
            </w:tcBorders>
          </w:tcPr>
          <w:p w:rsidR="0058177B" w:rsidRPr="00283E83" w:rsidRDefault="00634CD2">
            <w:pPr>
              <w:pStyle w:val="Normal6a"/>
            </w:pPr>
            <w:r w:rsidRPr="00283E83">
              <w:t>24.</w:t>
            </w:r>
            <w:r w:rsidRPr="00283E83">
              <w:tab/>
              <w:t>invite la BCE à s’en tenir à sa mission de maintien de la stabilité des prix</w:t>
            </w:r>
            <w:r w:rsidRPr="00283E83">
              <w:rPr>
                <w:b/>
                <w:i/>
              </w:rPr>
              <w:t>, tout en ayant recours à son</w:t>
            </w:r>
            <w:r w:rsidRPr="00283E83">
              <w:t xml:space="preserve"> mandat </w:t>
            </w:r>
            <w:r w:rsidRPr="00283E83">
              <w:rPr>
                <w:b/>
                <w:i/>
              </w:rPr>
              <w:t>secondaire conformément à l’article 3 du traité FUE</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243</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Pascal Canfin, Billy Kelleher, Gerben-Jan Gerbrandy, Stéphanie Yon-Courtin, Gilles Boyer</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24</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24.</w:t>
            </w:r>
            <w:r w:rsidRPr="00283E83">
              <w:tab/>
              <w:t xml:space="preserve">invite la BCE à s’abstenir de prendre des décisions motivées par des considérations politiques et à </w:t>
            </w:r>
            <w:r w:rsidRPr="00283E83">
              <w:rPr>
                <w:b/>
                <w:i/>
              </w:rPr>
              <w:t>s’en tenir à sa mission</w:t>
            </w:r>
            <w:r w:rsidRPr="00283E83">
              <w:t xml:space="preserve"> de maintien de la stabilité des prix</w:t>
            </w:r>
            <w:r w:rsidRPr="00283E83">
              <w:rPr>
                <w:b/>
                <w:i/>
              </w:rPr>
              <w:t>;</w:t>
            </w:r>
            <w:r w:rsidRPr="00283E83">
              <w:t xml:space="preserve"> </w:t>
            </w:r>
            <w:r w:rsidRPr="00283E83">
              <w:rPr>
                <w:b/>
                <w:i/>
              </w:rPr>
              <w:t>souligne qu’outrepasser ce mandat porte atteinte</w:t>
            </w:r>
            <w:r w:rsidRPr="00283E83">
              <w:t xml:space="preserve"> à l’indépendance politique de la banque centrale;</w:t>
            </w:r>
          </w:p>
        </w:tc>
        <w:tc>
          <w:tcPr>
            <w:tcW w:w="4876" w:type="dxa"/>
            <w:tcBorders>
              <w:top w:val="nil"/>
              <w:left w:val="nil"/>
              <w:bottom w:val="nil"/>
              <w:right w:val="nil"/>
            </w:tcBorders>
          </w:tcPr>
          <w:p w:rsidR="0058177B" w:rsidRPr="00283E83" w:rsidRDefault="00634CD2">
            <w:pPr>
              <w:pStyle w:val="Normal6a"/>
            </w:pPr>
            <w:r w:rsidRPr="00283E83">
              <w:t>24.</w:t>
            </w:r>
            <w:r w:rsidRPr="00283E83">
              <w:tab/>
              <w:t>invite la BCE</w:t>
            </w:r>
            <w:r w:rsidRPr="00283E83">
              <w:rPr>
                <w:b/>
                <w:i/>
              </w:rPr>
              <w:t>, lorsqu’elle agit dans le cadre de ses objectifs secondaires,</w:t>
            </w:r>
            <w:r w:rsidRPr="00283E83">
              <w:t xml:space="preserve"> à s’abstenir de prendre des décisions motivées par des considérations politiques et à </w:t>
            </w:r>
            <w:r w:rsidRPr="00283E83">
              <w:rPr>
                <w:b/>
                <w:i/>
              </w:rPr>
              <w:t>ne pas compromettre son mandat</w:t>
            </w:r>
            <w:r w:rsidRPr="00283E83">
              <w:t xml:space="preserve"> de maintien de la stabilité des prix</w:t>
            </w:r>
            <w:r w:rsidRPr="00283E83">
              <w:rPr>
                <w:b/>
                <w:i/>
              </w:rPr>
              <w:t>,</w:t>
            </w:r>
            <w:r w:rsidRPr="00283E83">
              <w:t xml:space="preserve"> </w:t>
            </w:r>
            <w:r w:rsidRPr="00283E83">
              <w:rPr>
                <w:b/>
                <w:i/>
              </w:rPr>
              <w:t>conformément</w:t>
            </w:r>
            <w:r w:rsidRPr="00283E83">
              <w:t xml:space="preserve"> à l’indépendance politique de la banque centrale;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244</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Isabel Benjumea Benjumea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24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24 bis.</w:t>
            </w:r>
            <w:r w:rsidRPr="00283E83">
              <w:tab/>
            </w:r>
            <w:r w:rsidRPr="00283E83">
              <w:rPr>
                <w:b/>
                <w:i/>
              </w:rPr>
              <w:t>indique que la BCE affirme dans son rapport que les décisions globales sur les politiques relatives à la transition écologique ont également des répercussions sur la compétitivité de la zone euro;</w:t>
            </w:r>
            <w:r w:rsidRPr="00283E83">
              <w:t xml:space="preserve"> </w:t>
            </w:r>
            <w:r w:rsidRPr="00283E83">
              <w:rPr>
                <w:b/>
                <w:i/>
              </w:rPr>
              <w:t>demande à la BCE d’indiquer que les politiques écologiques de l’Union européenne pèsent lourdement sur la compétitivité de l’économie de la zone euro;</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245</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Marco Falcone</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24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24 bis.</w:t>
            </w:r>
            <w:r w:rsidRPr="00283E83">
              <w:tab/>
            </w:r>
            <w:r w:rsidRPr="00283E83">
              <w:rPr>
                <w:b/>
                <w:i/>
              </w:rPr>
              <w:t>invite la BCE, dans le respect de son indépendance, à remédier aux défaillances du marché et à garantir une allocation efficace des ressources à long terme, tout en restant aussi apolitique que possible, en respectant le principe de neutralité dans plusieurs cas;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{IT}</w:t>
      </w:r>
      <w:r w:rsidRPr="00283E83">
        <w:t>it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246</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Bruno Gonçalves, Carla Tavares, Francisco Assis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24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24 bis.</w:t>
            </w:r>
            <w:r w:rsidRPr="00283E83">
              <w:tab/>
            </w:r>
            <w:r w:rsidRPr="00283E83">
              <w:rPr>
                <w:b/>
                <w:i/>
              </w:rPr>
              <w:t>regrette profondément que la BCE reste une exception parmi les banques centrales dès lors qu’elle n’intègre pas la poursuite du plein emploi dans son mandat principal;</w:t>
            </w:r>
            <w:r w:rsidRPr="00283E83">
              <w:t xml:space="preserve"> </w:t>
            </w:r>
            <w:r w:rsidRPr="00283E83">
              <w:rPr>
                <w:b/>
                <w:i/>
              </w:rPr>
              <w:t xml:space="preserve">demande instamment la révision de ce dernier afin de garantir </w:t>
            </w:r>
            <w:r w:rsidRPr="00283E83">
              <w:rPr>
                <w:b/>
                <w:i/>
              </w:rPr>
              <w:lastRenderedPageBreak/>
              <w:t>l’équilibre social de la politique monétaire;</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247</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Johan Van Overtveldt</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24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24 bis.</w:t>
            </w:r>
            <w:r w:rsidRPr="00283E83">
              <w:tab/>
            </w:r>
            <w:r w:rsidRPr="00283E83">
              <w:rPr>
                <w:b/>
                <w:i/>
              </w:rPr>
              <w:t>souligne que le mandat secondaire de la BCE qui consiste à soutenir les politiques économiques dans les États membres ne devrait s’appliquer qu’à la condition stricte qu’elle ait exécuté son mandat principal, à savoir la stabilité des prix;</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248</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Evelyn Regner, René Repasi, Irene Tinagli, Aurore Lalucq, Francisco Assis, Jonás Fernández, Niels Fuglsang, Matthias Ecke, Nikos Papandreou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24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24 bis.</w:t>
            </w:r>
            <w:r w:rsidRPr="00283E83">
              <w:tab/>
            </w:r>
            <w:r w:rsidRPr="00283E83">
              <w:rPr>
                <w:b/>
                <w:i/>
              </w:rPr>
              <w:t>souligne que, si la stabilité des prix est l’objectif principal de la BCE, celle-ci doit tenir compte des objectifs de durabilité environnementale, sociale et économique conformément à son mandat secondaire;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249</w:t>
      </w:r>
      <w:r w:rsidRPr="00283E83">
        <w:rPr>
          <w:rStyle w:val="HideTWBExt"/>
        </w:rPr>
        <w:t>&lt;/NumAm&gt;</w:t>
      </w:r>
    </w:p>
    <w:p w:rsidR="0058177B" w:rsidRPr="00283E83" w:rsidRDefault="00634CD2">
      <w:pPr>
        <w:pStyle w:val="NormalBold"/>
      </w:pPr>
      <w:r w:rsidRPr="00283E83">
        <w:rPr>
          <w:rStyle w:val="HideTWBExt"/>
          <w:b w:val="0"/>
        </w:rPr>
        <w:lastRenderedPageBreak/>
        <w:t>&lt;RepeatBlock-By&gt;&lt;Members&gt;</w:t>
      </w:r>
      <w:r w:rsidRPr="00283E83">
        <w:t>Pascal Canfin, Billy Kelleher, Gerben-Jan Gerbrandy, Stéphanie Yon-Courtin, Gilles Boyer</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24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24 bis.</w:t>
            </w:r>
            <w:r w:rsidRPr="00283E83">
              <w:tab/>
            </w:r>
            <w:r w:rsidRPr="00283E83">
              <w:rPr>
                <w:b/>
                <w:i/>
              </w:rPr>
              <w:t>rappelle que, sans préjudice de l’objectif de stabilité des prix, le traité FUE impose à la BCE de soutenir les politiques économiques générales de l’Union, comme le prévoit l’article 3 du traité UE;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250</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Isabel Benjumea Benjumea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24 ter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24 ter.</w:t>
            </w:r>
            <w:r w:rsidRPr="00283E83">
              <w:tab/>
            </w:r>
            <w:r w:rsidRPr="00283E83">
              <w:rPr>
                <w:b/>
                <w:i/>
              </w:rPr>
              <w:t>rappelle que la BCE ne doit pas prendre de mesures qui nuisent à la compétitivité de la zone euro au nom de politiques écologiques globales, puisque la BCE a pour mission d’assurer la stabilité des prix et ne devrait pas compromettre celle-ci avec des objectifs sans lien avec cette mission principale;</w:t>
            </w:r>
            <w:r w:rsidRPr="00283E83">
              <w:t xml:space="preserve"> </w:t>
            </w:r>
            <w:r w:rsidRPr="00283E83">
              <w:rPr>
                <w:b/>
                <w:i/>
              </w:rPr>
              <w:t>réaffirme que les politiques écologiques doivent être gérées par d’autres acteurs de l’Union et que les décisions de la BCE ne doivent pas entraver la compétitivité, la croissance économique et l’efficacité du marché;</w:t>
            </w:r>
            <w:r w:rsidRPr="00283E83">
              <w:t xml:space="preserve"> </w:t>
            </w:r>
            <w:r w:rsidRPr="00283E83">
              <w:rPr>
                <w:b/>
                <w:i/>
              </w:rPr>
              <w:t>demande que la compétitivité soit protégée pour garantir un environnement économique prospère et libre;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251</w:t>
      </w:r>
      <w:r w:rsidRPr="00283E83">
        <w:rPr>
          <w:rStyle w:val="HideTWBExt"/>
        </w:rPr>
        <w:t>&lt;/NumAm&gt;</w:t>
      </w:r>
    </w:p>
    <w:p w:rsidR="0058177B" w:rsidRPr="00283E83" w:rsidRDefault="00634CD2">
      <w:pPr>
        <w:pStyle w:val="NormalBold"/>
      </w:pPr>
      <w:r w:rsidRPr="00283E83">
        <w:rPr>
          <w:rStyle w:val="HideTWBExt"/>
          <w:b w:val="0"/>
        </w:rPr>
        <w:lastRenderedPageBreak/>
        <w:t>&lt;RepeatBlock-By&gt;&lt;Members&gt;</w:t>
      </w:r>
      <w:r w:rsidRPr="00283E83">
        <w:t>Pascal Canfin, Billy Kelleher, Gerben-Jan Gerbrandy, Stéphanie Yon-Courtin, Gilles Boyer</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24 ter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24 ter.</w:t>
            </w:r>
            <w:r w:rsidRPr="00283E83">
              <w:tab/>
            </w:r>
            <w:r w:rsidRPr="00283E83">
              <w:rPr>
                <w:b/>
                <w:i/>
              </w:rPr>
              <w:t>se félicite des activités de la BCE qui consistent à améliorer encore les outils et capacités d’évaluation des risques de l’Eurosystème afin de mieux tenir compte des risques liés au climat et à l’environnement, en particulier parce que le changement climatique et les phénomènes météorologiques extrêmes pourraient entraîner une plus grande volatilité des prix, surtout dans le secteur agroalimentaire;</w:t>
            </w:r>
            <w:r w:rsidRPr="00283E83">
              <w:t xml:space="preserve"> </w:t>
            </w:r>
            <w:r w:rsidRPr="00283E83">
              <w:rPr>
                <w:b/>
                <w:i/>
              </w:rPr>
              <w:t>invite la BCE à poursuivre ses travaux sur les tests de résistance au risque climatique mis au point pour évaluer la résilience des banques et des entreprises face au risque de transition climatique;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252</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Marco Falcone</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24 ter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24 ter.</w:t>
            </w:r>
            <w:r w:rsidRPr="00283E83">
              <w:tab/>
            </w:r>
            <w:r w:rsidRPr="00283E83">
              <w:rPr>
                <w:b/>
                <w:i/>
              </w:rPr>
              <w:t>souligne qu’il est essentiel de fixer des limites de dépôt appropriées pour promouvoir l’euro numérique et, dans le même temps, plafonner les volumes de transaction dans des délais et des valeurs absolues déterminés à l’avance;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{IT}</w:t>
      </w:r>
      <w:r w:rsidRPr="00283E83">
        <w:t>it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253</w:t>
      </w:r>
      <w:r w:rsidRPr="00283E83">
        <w:rPr>
          <w:rStyle w:val="HideTWBExt"/>
        </w:rPr>
        <w:t>&lt;/NumAm&gt;</w:t>
      </w:r>
    </w:p>
    <w:p w:rsidR="0058177B" w:rsidRPr="00283E83" w:rsidRDefault="00634CD2">
      <w:pPr>
        <w:pStyle w:val="NormalBold"/>
      </w:pPr>
      <w:r w:rsidRPr="00283E83">
        <w:rPr>
          <w:rStyle w:val="HideTWBExt"/>
          <w:b w:val="0"/>
        </w:rPr>
        <w:lastRenderedPageBreak/>
        <w:t>&lt;RepeatBlock-By&gt;&lt;Members&gt;</w:t>
      </w:r>
      <w:r w:rsidRPr="00283E83">
        <w:t>Jussi Saramo</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25</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25.</w:t>
            </w:r>
            <w:r w:rsidRPr="00283E83">
              <w:tab/>
            </w:r>
            <w:r w:rsidRPr="00283E83">
              <w:rPr>
                <w:b/>
                <w:i/>
              </w:rPr>
              <w:t>souligne que le meilleur moyen d’atteindre les objectifs secondaires de la BCE est de faire en sorte que le marché libre fonctionne dans un environnement macroéconomique stable, fondé sur des niveaux de prix prévisibles, qui encourage l’investissement;</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254</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Evelyn Regner, René Repasi, Irene Tinagli, Aurore Lalucq, Francisco Assis, Jonás Fernández, Matthias Ecke, Nikos Papandreou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25</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25.</w:t>
            </w:r>
            <w:r w:rsidRPr="00283E83">
              <w:tab/>
            </w:r>
            <w:r w:rsidRPr="00283E83">
              <w:rPr>
                <w:b/>
                <w:i/>
              </w:rPr>
              <w:t>souligne que le meilleur moyen d’atteindre les objectifs secondaires de la BCE est de faire en sorte que le marché libre fonctionne dans un environnement macroéconomique stable, fondé sur des niveaux de prix prévisibles, qui encourage l’investissement;</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255</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Pascal Canfin, Billy Kelleher, Gerben-Jan Gerbrandy, Stéphanie Yon-Courtin, Gilles Boyer</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25</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lastRenderedPageBreak/>
              <w:t>25.</w:t>
            </w:r>
            <w:r w:rsidRPr="00283E83">
              <w:tab/>
              <w:t>souligne que le meilleur moyen d’atteindre les objectifs secondaires de la BCE est de faire en sorte que le marché libre fonctionne dans un environnement macroéconomique stable, fondé sur des niveaux de prix prévisibles, qui encourage l’investissement;</w:t>
            </w:r>
          </w:p>
        </w:tc>
        <w:tc>
          <w:tcPr>
            <w:tcW w:w="4876" w:type="dxa"/>
            <w:tcBorders>
              <w:top w:val="nil"/>
              <w:left w:val="nil"/>
              <w:bottom w:val="nil"/>
              <w:right w:val="nil"/>
            </w:tcBorders>
          </w:tcPr>
          <w:p w:rsidR="0058177B" w:rsidRPr="00283E83" w:rsidRDefault="00634CD2">
            <w:pPr>
              <w:pStyle w:val="Normal6a"/>
            </w:pPr>
            <w:r w:rsidRPr="00283E83">
              <w:t>25.</w:t>
            </w:r>
            <w:r w:rsidRPr="00283E83">
              <w:tab/>
              <w:t xml:space="preserve">souligne que le meilleur moyen d’atteindre les objectifs secondaires de la BCE est de faire en sorte que le marché libre fonctionne dans un environnement macroéconomique stable, fondé sur des niveaux de prix prévisibles, qui encourage l’investissement; </w:t>
            </w:r>
            <w:r w:rsidRPr="00283E83">
              <w:rPr>
                <w:b/>
                <w:i/>
              </w:rPr>
              <w:t>souligne par conséquent la nécessité de réduire notre dépendance énergétique à l’égard des combustibles fossiles importés;</w:t>
            </w:r>
            <w:r w:rsidRPr="00283E83">
              <w:t xml:space="preserve"> </w:t>
            </w:r>
            <w:r w:rsidRPr="00283E83">
              <w:rPr>
                <w:b/>
                <w:i/>
              </w:rPr>
              <w:t>souligne que les énergies propres produites sur le marché intérieur réduiraient l’exposition de l’économie de l’Union aux chocs extérieurs liés à l’énergie et seraient globalement propices au mandat de stabilité des prix de la BCE;</w:t>
            </w:r>
            <w:r w:rsidRPr="00283E83">
              <w:t xml:space="preserve"> </w:t>
            </w:r>
            <w:r w:rsidRPr="00283E83">
              <w:rPr>
                <w:b/>
                <w:i/>
              </w:rPr>
              <w:t>reconnaît à cet égard qu’il est probable que le prix de l’énergie propre produite sur le marché intérieur baisse et se stabilise à moyen terme;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256</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Bas Eickhout</w:t>
      </w:r>
      <w:r w:rsidRPr="00283E83">
        <w:rPr>
          <w:rStyle w:val="HideTWBExt"/>
          <w:b w:val="0"/>
        </w:rPr>
        <w:t>&lt;/Members&gt;</w:t>
      </w:r>
    </w:p>
    <w:p w:rsidR="0058177B" w:rsidRPr="00283E83" w:rsidRDefault="00634CD2">
      <w:r w:rsidRPr="00283E83">
        <w:rPr>
          <w:rStyle w:val="HideTWBExt"/>
        </w:rPr>
        <w:t>&lt;AuNomDe&gt;</w:t>
      </w:r>
      <w:r w:rsidRPr="00283E83">
        <w:rPr>
          <w:rStyle w:val="HideTWBInt"/>
        </w:rPr>
        <w:t>{Greens/EFA}</w:t>
      </w:r>
      <w:r w:rsidRPr="00283E83">
        <w:t>au nom du groupe Verts/ALE</w:t>
      </w:r>
      <w:r w:rsidRPr="00283E83">
        <w:rPr>
          <w:rStyle w:val="HideTWBExt"/>
        </w:rPr>
        <w:t>&lt;/AuNomDe&gt;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25</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25.</w:t>
            </w:r>
            <w:r w:rsidRPr="00283E83">
              <w:tab/>
              <w:t xml:space="preserve">souligne que </w:t>
            </w:r>
            <w:r w:rsidRPr="00283E83">
              <w:rPr>
                <w:b/>
                <w:i/>
              </w:rPr>
              <w:t>le meilleur moyen d’atteindre</w:t>
            </w:r>
            <w:r w:rsidRPr="00283E83">
              <w:t xml:space="preserve"> les objectifs secondaires de la BCE </w:t>
            </w:r>
            <w:r w:rsidRPr="00283E83">
              <w:rPr>
                <w:b/>
                <w:i/>
              </w:rPr>
              <w:t>est</w:t>
            </w:r>
            <w:r w:rsidRPr="00283E83">
              <w:t xml:space="preserve"> de faire en sorte que le marché </w:t>
            </w:r>
            <w:r w:rsidRPr="00283E83">
              <w:rPr>
                <w:b/>
                <w:i/>
              </w:rPr>
              <w:t>libre</w:t>
            </w:r>
            <w:r w:rsidRPr="00283E83">
              <w:t xml:space="preserve"> fonctionne dans un environnement macroéconomique stable, fondé sur des niveaux de prix prévisibles, qui encourage l’investissement;</w:t>
            </w:r>
          </w:p>
        </w:tc>
        <w:tc>
          <w:tcPr>
            <w:tcW w:w="4876" w:type="dxa"/>
            <w:tcBorders>
              <w:top w:val="nil"/>
              <w:left w:val="nil"/>
              <w:bottom w:val="nil"/>
              <w:right w:val="nil"/>
            </w:tcBorders>
          </w:tcPr>
          <w:p w:rsidR="0058177B" w:rsidRPr="00283E83" w:rsidRDefault="00634CD2">
            <w:pPr>
              <w:pStyle w:val="Normal6a"/>
            </w:pPr>
            <w:r w:rsidRPr="00283E83">
              <w:t>25.</w:t>
            </w:r>
            <w:r w:rsidRPr="00283E83">
              <w:tab/>
              <w:t xml:space="preserve">souligne que </w:t>
            </w:r>
            <w:r w:rsidRPr="00283E83">
              <w:rPr>
                <w:b/>
                <w:i/>
              </w:rPr>
              <w:t>pour atteindre</w:t>
            </w:r>
            <w:r w:rsidRPr="00283E83">
              <w:t xml:space="preserve"> les objectifs secondaires de la BCE</w:t>
            </w:r>
            <w:r w:rsidRPr="00283E83">
              <w:rPr>
                <w:b/>
                <w:i/>
              </w:rPr>
              <w:t>, il convient</w:t>
            </w:r>
            <w:r w:rsidRPr="00283E83">
              <w:t xml:space="preserve"> de faire en sorte que le marché fonctionne dans un environnement macroéconomique stable, fondé sur des niveaux de prix prévisibles, qui encourage l’investissement; </w:t>
            </w:r>
            <w:r w:rsidRPr="00283E83">
              <w:rPr>
                <w:b/>
                <w:i/>
              </w:rPr>
              <w:t>souligne toutefois que les mécanismes du marché ne permettront pas à eux seuls de réduire suffisamment le coût du capital pour les investissements verts;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lastRenderedPageBreak/>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257</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Denis Nesci, Francesco Ventola, Giovanni Crosetto</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25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25 bis.</w:t>
            </w:r>
            <w:r w:rsidRPr="00283E83">
              <w:tab/>
            </w:r>
            <w:r w:rsidRPr="00283E83">
              <w:rPr>
                <w:b/>
                <w:i/>
              </w:rPr>
              <w:t>encourage la BCE à prendre des mesures relevant de sa compétence qui favorisent un environnement macroéconomique stable propice à une croissance économique durable, à l’emploi et au renforcement de la compétitivité de l’Union, tout en évitant toute ingérence dans les politiques budgétaires des États membres et en respectant le principe de subsidiarité;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258</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Evelyn Regner, René Repasi, Irene Tinagli, Aurore Lalucq, Francisco Assis, Jonás Fernández, Niels Fuglsang, Matthias Ecke, Nikos Papandreou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25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25 bis.</w:t>
            </w:r>
            <w:r w:rsidRPr="00283E83">
              <w:tab/>
            </w:r>
            <w:r w:rsidRPr="00283E83">
              <w:rPr>
                <w:b/>
                <w:i/>
              </w:rPr>
              <w:t>Invite la BCE à inclure dans son rapport annuel un chapitre spécifique expliquant comment elle a interprété et mis en œuvre ses objectifs secondaires;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259</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Bas Eickhout</w:t>
      </w:r>
      <w:r w:rsidRPr="00283E83">
        <w:rPr>
          <w:rStyle w:val="HideTWBExt"/>
          <w:b w:val="0"/>
        </w:rPr>
        <w:t>&lt;/Members&gt;</w:t>
      </w:r>
    </w:p>
    <w:p w:rsidR="0058177B" w:rsidRPr="00283E83" w:rsidRDefault="00634CD2">
      <w:r w:rsidRPr="00283E83">
        <w:rPr>
          <w:rStyle w:val="HideTWBExt"/>
        </w:rPr>
        <w:t>&lt;AuNomDe&gt;</w:t>
      </w:r>
      <w:r w:rsidRPr="00283E83">
        <w:rPr>
          <w:rStyle w:val="HideTWBInt"/>
        </w:rPr>
        <w:t>{Greens/EFA}</w:t>
      </w:r>
      <w:r w:rsidRPr="00283E83">
        <w:t>au nom du groupe Verts/ALE</w:t>
      </w:r>
      <w:r w:rsidRPr="00283E83">
        <w:rPr>
          <w:rStyle w:val="HideTWBExt"/>
        </w:rPr>
        <w:t>&lt;/AuNomDe&gt;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lastRenderedPageBreak/>
        <w:t>&lt;Article&gt;</w:t>
      </w:r>
      <w:r w:rsidRPr="00283E83">
        <w:t>Paragraphe 26</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26.</w:t>
            </w:r>
            <w:r w:rsidRPr="00283E83">
              <w:tab/>
              <w:t>souligne que la BCE devrait éviter les distorsions dans la fonction de signalisation des prix, étant donné le rôle de cette fonction dans la garantie d’une allocation efficace des ressources; invite la BCE à évaluer dans quelle mesure le changement climatique affecte sa capacité à maintenir la stabilité des prix;</w:t>
            </w:r>
          </w:p>
        </w:tc>
        <w:tc>
          <w:tcPr>
            <w:tcW w:w="4876" w:type="dxa"/>
            <w:tcBorders>
              <w:top w:val="nil"/>
              <w:left w:val="nil"/>
              <w:bottom w:val="nil"/>
              <w:right w:val="nil"/>
            </w:tcBorders>
          </w:tcPr>
          <w:p w:rsidR="0058177B" w:rsidRPr="00283E83" w:rsidRDefault="00634CD2">
            <w:pPr>
              <w:pStyle w:val="Normal6a"/>
            </w:pPr>
            <w:r w:rsidRPr="00283E83">
              <w:t>26.</w:t>
            </w:r>
            <w:r w:rsidRPr="00283E83">
              <w:tab/>
              <w:t xml:space="preserve">souligne que la BCE devrait éviter les distorsions dans la fonction de signalisation des prix, étant donné le rôle de cette fonction dans la garantie d’une allocation efficace des ressources; </w:t>
            </w:r>
            <w:r w:rsidRPr="00283E83">
              <w:rPr>
                <w:b/>
                <w:i/>
              </w:rPr>
              <w:t>rappelle que des études précédemment menées par la BCE ont montré que «les perturbations macroéconomiques et financières liées au changement climatique et aux politiques de transition pourraient affecter la conduite de la politique monétaire et la capacité de la BCE à remplir son mandat en matière de stabilité des prix par divers canaux»;</w:t>
            </w:r>
            <w:r w:rsidRPr="00283E83">
              <w:t xml:space="preserve"> invite la BCE à évaluer </w:t>
            </w:r>
            <w:r w:rsidRPr="00283E83">
              <w:rPr>
                <w:b/>
                <w:i/>
              </w:rPr>
              <w:t>davantage</w:t>
            </w:r>
            <w:r w:rsidRPr="00283E83">
              <w:t xml:space="preserve"> dans quelle mesure le changement climatique affecte sa capacité à maintenir la stabilité des prix;</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260</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Pascal Canfin, Billy Kelleher, Gerben-Jan Gerbrandy, Stéphanie Yon-Courtin, Gilles Boyer</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26</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26.</w:t>
            </w:r>
            <w:r w:rsidRPr="00283E83">
              <w:tab/>
              <w:t xml:space="preserve">souligne que la BCE devrait éviter les distorsions dans la fonction de signalisation des prix, </w:t>
            </w:r>
            <w:r w:rsidRPr="00283E83">
              <w:rPr>
                <w:b/>
                <w:i/>
              </w:rPr>
              <w:t>étant donné le rôle de cette fonction dans la garantie d’une</w:t>
            </w:r>
            <w:r w:rsidRPr="00283E83">
              <w:t xml:space="preserve"> allocation efficace des ressources; </w:t>
            </w:r>
            <w:r w:rsidRPr="00283E83">
              <w:rPr>
                <w:b/>
                <w:i/>
              </w:rPr>
              <w:t>invite</w:t>
            </w:r>
            <w:r w:rsidRPr="00283E83">
              <w:t xml:space="preserve"> la BCE à </w:t>
            </w:r>
            <w:r w:rsidRPr="00283E83">
              <w:rPr>
                <w:b/>
                <w:i/>
              </w:rPr>
              <w:t>évaluer dans quelle</w:t>
            </w:r>
            <w:r w:rsidRPr="00283E83">
              <w:t xml:space="preserve"> mesure le changement climatique </w:t>
            </w:r>
            <w:r w:rsidRPr="00283E83">
              <w:rPr>
                <w:b/>
                <w:i/>
              </w:rPr>
              <w:t>affecte</w:t>
            </w:r>
            <w:r w:rsidRPr="00283E83">
              <w:t xml:space="preserve"> sa capacité à maintenir la stabilité des prix;</w:t>
            </w:r>
          </w:p>
        </w:tc>
        <w:tc>
          <w:tcPr>
            <w:tcW w:w="4876" w:type="dxa"/>
            <w:tcBorders>
              <w:top w:val="nil"/>
              <w:left w:val="nil"/>
              <w:bottom w:val="nil"/>
              <w:right w:val="nil"/>
            </w:tcBorders>
          </w:tcPr>
          <w:p w:rsidR="0058177B" w:rsidRPr="00283E83" w:rsidRDefault="00634CD2">
            <w:pPr>
              <w:pStyle w:val="Normal6a"/>
            </w:pPr>
            <w:r w:rsidRPr="00283E83">
              <w:t>26.</w:t>
            </w:r>
            <w:r w:rsidRPr="00283E83">
              <w:tab/>
              <w:t xml:space="preserve">souligne que la BCE devrait éviter les distorsions dans la fonction de signalisation des prix, </w:t>
            </w:r>
            <w:r w:rsidRPr="00283E83">
              <w:rPr>
                <w:b/>
                <w:i/>
              </w:rPr>
              <w:t>à moins qu’émergent des preuves irréfutables que cette action favoriserait une</w:t>
            </w:r>
            <w:r w:rsidRPr="00283E83">
              <w:t xml:space="preserve"> allocation efficace des ressources; </w:t>
            </w:r>
            <w:r w:rsidRPr="00283E83">
              <w:rPr>
                <w:b/>
                <w:i/>
              </w:rPr>
              <w:t>signale que la BCE, en tant qu’institution européenne, est, dans les limites de son mandat, liée par les engagements que l’Union a pris dans le cadre de l’accord de Paris;</w:t>
            </w:r>
            <w:r w:rsidRPr="00283E83">
              <w:t xml:space="preserve"> </w:t>
            </w:r>
            <w:r w:rsidRPr="00283E83">
              <w:rPr>
                <w:b/>
                <w:i/>
              </w:rPr>
              <w:t>encourage</w:t>
            </w:r>
            <w:r w:rsidRPr="00283E83">
              <w:t xml:space="preserve"> la BCE à </w:t>
            </w:r>
            <w:r w:rsidRPr="00283E83">
              <w:rPr>
                <w:b/>
                <w:i/>
              </w:rPr>
              <w:t>continuer d’évaluer la</w:t>
            </w:r>
            <w:r w:rsidRPr="00283E83">
              <w:t xml:space="preserve"> mesure </w:t>
            </w:r>
            <w:r w:rsidRPr="00283E83">
              <w:rPr>
                <w:b/>
                <w:i/>
              </w:rPr>
              <w:t>dans laquelle</w:t>
            </w:r>
            <w:r w:rsidRPr="00283E83">
              <w:t xml:space="preserve"> le changement climatique </w:t>
            </w:r>
            <w:r w:rsidRPr="00283E83">
              <w:rPr>
                <w:b/>
                <w:i/>
              </w:rPr>
              <w:t>peut affecter</w:t>
            </w:r>
            <w:r w:rsidRPr="00283E83">
              <w:t xml:space="preserve"> sa capacité à </w:t>
            </w:r>
            <w:r w:rsidRPr="00283E83">
              <w:lastRenderedPageBreak/>
              <w:t>maintenir la stabilité des prix;</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261</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Jussi Saramo, Manon Aubry</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26</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26.</w:t>
            </w:r>
            <w:r w:rsidRPr="00283E83">
              <w:tab/>
            </w:r>
            <w:r w:rsidRPr="00283E83">
              <w:rPr>
                <w:b/>
                <w:i/>
              </w:rPr>
              <w:t>souligne que la BCE devrait éviter les distorsions dans la fonction de signalisation des prix, étant donné le rôle de cette fonction dans la garantie d’une allocation efficace des ressources;</w:t>
            </w:r>
            <w:r w:rsidRPr="00283E83">
              <w:t xml:space="preserve"> invite la BCE à évaluer dans quelle mesure le changement climatique affecte sa capacité à maintenir la stabilité des prix;</w:t>
            </w:r>
          </w:p>
        </w:tc>
        <w:tc>
          <w:tcPr>
            <w:tcW w:w="4876" w:type="dxa"/>
            <w:tcBorders>
              <w:top w:val="nil"/>
              <w:left w:val="nil"/>
              <w:bottom w:val="nil"/>
              <w:right w:val="nil"/>
            </w:tcBorders>
          </w:tcPr>
          <w:p w:rsidR="0058177B" w:rsidRPr="00283E83" w:rsidRDefault="00634CD2">
            <w:pPr>
              <w:pStyle w:val="Normal6a"/>
            </w:pPr>
            <w:r w:rsidRPr="00283E83">
              <w:t>26.</w:t>
            </w:r>
            <w:r w:rsidRPr="00283E83">
              <w:tab/>
              <w:t xml:space="preserve">invite la BCE à évaluer dans quelle mesure le changement climatique affecte sa capacité à maintenir la stabilité des prix </w:t>
            </w:r>
            <w:r w:rsidRPr="00283E83">
              <w:rPr>
                <w:b/>
                <w:i/>
              </w:rPr>
              <w:t>et à soutenir la politique économique dans l’Union</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262</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Jonás Fernández</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26</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26.</w:t>
            </w:r>
            <w:r w:rsidRPr="00283E83">
              <w:tab/>
            </w:r>
            <w:r w:rsidRPr="00283E83">
              <w:rPr>
                <w:b/>
                <w:i/>
              </w:rPr>
              <w:t>souligne</w:t>
            </w:r>
            <w:r w:rsidRPr="00283E83">
              <w:t xml:space="preserve"> que la BCE </w:t>
            </w:r>
            <w:r w:rsidRPr="00283E83">
              <w:rPr>
                <w:b/>
                <w:i/>
              </w:rPr>
              <w:t>devrait éviter les distorsions dans la fonction de signalisation des prix, étant donné le rôle de cette fonction dans la garantie d’une allocation efficace des ressources;</w:t>
            </w:r>
            <w:r w:rsidRPr="00283E83">
              <w:t xml:space="preserve"> </w:t>
            </w:r>
            <w:r w:rsidRPr="00283E83">
              <w:rPr>
                <w:b/>
                <w:i/>
              </w:rPr>
              <w:t>invite</w:t>
            </w:r>
            <w:r w:rsidRPr="00283E83">
              <w:t xml:space="preserve"> la BCE à </w:t>
            </w:r>
            <w:r w:rsidRPr="00283E83">
              <w:rPr>
                <w:b/>
                <w:i/>
              </w:rPr>
              <w:t>évaluer dans quelle</w:t>
            </w:r>
            <w:r w:rsidRPr="00283E83">
              <w:t xml:space="preserve"> mesure le changement climatique </w:t>
            </w:r>
            <w:r w:rsidRPr="00283E83">
              <w:rPr>
                <w:b/>
                <w:i/>
              </w:rPr>
              <w:t>affecte</w:t>
            </w:r>
            <w:r w:rsidRPr="00283E83">
              <w:t xml:space="preserve"> sa capacité à maintenir la stabilité des prix;</w:t>
            </w:r>
          </w:p>
        </w:tc>
        <w:tc>
          <w:tcPr>
            <w:tcW w:w="4876" w:type="dxa"/>
            <w:tcBorders>
              <w:top w:val="nil"/>
              <w:left w:val="nil"/>
              <w:bottom w:val="nil"/>
              <w:right w:val="nil"/>
            </w:tcBorders>
          </w:tcPr>
          <w:p w:rsidR="0058177B" w:rsidRPr="00283E83" w:rsidRDefault="00634CD2">
            <w:pPr>
              <w:pStyle w:val="Normal6a"/>
            </w:pPr>
            <w:r w:rsidRPr="00283E83">
              <w:t>26.</w:t>
            </w:r>
            <w:r w:rsidRPr="00283E83">
              <w:tab/>
            </w:r>
            <w:r w:rsidRPr="00283E83">
              <w:rPr>
                <w:b/>
                <w:i/>
              </w:rPr>
              <w:t>observe</w:t>
            </w:r>
            <w:r w:rsidRPr="00283E83">
              <w:t xml:space="preserve"> que la BCE</w:t>
            </w:r>
            <w:r w:rsidRPr="00283E83">
              <w:rPr>
                <w:b/>
                <w:i/>
              </w:rPr>
              <w:t>, en tant qu’institution européenne, est, dans les limites de son mandat, liée par les engagements que l’Union a pris dans le cadre de l’accord de Paris;</w:t>
            </w:r>
            <w:r w:rsidRPr="00283E83">
              <w:t xml:space="preserve"> </w:t>
            </w:r>
            <w:r w:rsidRPr="00283E83">
              <w:rPr>
                <w:b/>
                <w:i/>
              </w:rPr>
              <w:t>encourage</w:t>
            </w:r>
            <w:r w:rsidRPr="00283E83">
              <w:t xml:space="preserve"> la BCE à </w:t>
            </w:r>
            <w:r w:rsidRPr="00283E83">
              <w:rPr>
                <w:b/>
                <w:i/>
              </w:rPr>
              <w:t>continuer d’évaluer la</w:t>
            </w:r>
            <w:r w:rsidRPr="00283E83">
              <w:t xml:space="preserve"> mesure </w:t>
            </w:r>
            <w:r w:rsidRPr="00283E83">
              <w:rPr>
                <w:b/>
                <w:i/>
              </w:rPr>
              <w:t>dans laquelle</w:t>
            </w:r>
            <w:r w:rsidRPr="00283E83">
              <w:t xml:space="preserve"> le changement climatique </w:t>
            </w:r>
            <w:r w:rsidRPr="00283E83">
              <w:rPr>
                <w:b/>
                <w:i/>
              </w:rPr>
              <w:t>peut affecter</w:t>
            </w:r>
            <w:r w:rsidRPr="00283E83">
              <w:t xml:space="preserve"> sa capacité à maintenir la stabilité des prix;</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lastRenderedPageBreak/>
        <w:t>&lt;Amend&gt;</w:t>
      </w:r>
      <w:r w:rsidRPr="00283E83">
        <w:t>Amendement</w:t>
      </w:r>
      <w:r w:rsidRPr="00283E83">
        <w:tab/>
      </w:r>
      <w:r w:rsidRPr="00283E83">
        <w:tab/>
      </w:r>
      <w:r w:rsidRPr="00283E83">
        <w:rPr>
          <w:rStyle w:val="HideTWBExt"/>
        </w:rPr>
        <w:t>&lt;NumAm&gt;</w:t>
      </w:r>
      <w:r w:rsidRPr="00283E83">
        <w:t>263</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Denis Nesci, Francesco Ventola, Giovanni Crosetto</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26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26 bis.</w:t>
            </w:r>
            <w:r w:rsidRPr="00283E83">
              <w:tab/>
            </w:r>
            <w:r w:rsidRPr="00283E83">
              <w:rPr>
                <w:b/>
                <w:i/>
              </w:rPr>
              <w:t>prie instamment la BCE de revoir ses politiques liées au climat, telles que la décarbonation des obligations d’entreprises qu’elle détient, afin de veiller à ce que ces mesures ne portent pas atteinte à la compétitivité de l’Union ni ne s’écartent du principe de neutralité du marché;</w:t>
            </w:r>
            <w:r w:rsidRPr="00283E83">
              <w:t xml:space="preserve"> </w:t>
            </w:r>
            <w:r w:rsidRPr="00283E83">
              <w:rPr>
                <w:b/>
                <w:i/>
              </w:rPr>
              <w:t>souligne la nécessité d’éviter de désavantager les industries grandes consommatrices d’énergie qui pourraient être confrontées à des coûts de mise en conformité disproportionnés par rapport à leurs homologues mondiaux;</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264</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Evelyn Regner, René Repasi, Irene Tinagli, Aurore Lalucq, Francisco Assis, Jonás Fernández, Niels Fuglsang, Matthias Ecke, Nikos Papandreou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26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26 bis.</w:t>
            </w:r>
            <w:r w:rsidRPr="00283E83">
              <w:tab/>
            </w:r>
            <w:r w:rsidRPr="00283E83">
              <w:rPr>
                <w:b/>
                <w:i/>
              </w:rPr>
              <w:t>souligne l’importance du socle européen des droits sociaux pour la convergence socio-économique;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265</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Jussi Saramo, Manon Aubry</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27</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27.</w:t>
            </w:r>
            <w:r w:rsidRPr="00283E83">
              <w:tab/>
            </w:r>
            <w:r w:rsidRPr="00283E83">
              <w:rPr>
                <w:b/>
                <w:i/>
              </w:rPr>
              <w:t>insiste pour que la BCE respecte le principe de neutralité du marché dans toutes ses opérations monétaires;</w:t>
            </w:r>
            <w:r w:rsidRPr="00283E83">
              <w:t xml:space="preserve"> </w:t>
            </w:r>
            <w:r w:rsidRPr="00283E83">
              <w:rPr>
                <w:b/>
                <w:i/>
              </w:rPr>
              <w:t>regrette que les actions de la BCE visant à décarboner les obligations d’entreprises qu’elle détient n’aient pas suivi une approche neutre pour le marché, conformément à sa définition même;</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266</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Evelyn Regner, René Repasi, Irene Tinagli, Aurore Lalucq, Francisco Assis, Jonás Fernández, Niels Fuglsang, Matthias Ecke</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27</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27.</w:t>
            </w:r>
            <w:r w:rsidRPr="00283E83">
              <w:tab/>
            </w:r>
            <w:r w:rsidRPr="00283E83">
              <w:rPr>
                <w:b/>
                <w:i/>
              </w:rPr>
              <w:t>insiste pour que la BCE respecte le principe de neutralité du marché dans toutes ses opérations monétaires;</w:t>
            </w:r>
            <w:r w:rsidRPr="00283E83">
              <w:t xml:space="preserve"> </w:t>
            </w:r>
            <w:r w:rsidRPr="00283E83">
              <w:rPr>
                <w:b/>
                <w:i/>
              </w:rPr>
              <w:t>regrette que les actions de la BCE visant à décarboner les obligations d’entreprises qu’elle détient n’aient pas suivi une approche neutre pour le marché, conformément à sa définition même;</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267</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Bas Eickhout</w:t>
      </w:r>
      <w:r w:rsidRPr="00283E83">
        <w:rPr>
          <w:rStyle w:val="HideTWBExt"/>
          <w:b w:val="0"/>
        </w:rPr>
        <w:t>&lt;/Members&gt;</w:t>
      </w:r>
    </w:p>
    <w:p w:rsidR="0058177B" w:rsidRPr="00283E83" w:rsidRDefault="00634CD2">
      <w:r w:rsidRPr="00283E83">
        <w:rPr>
          <w:rStyle w:val="HideTWBExt"/>
        </w:rPr>
        <w:t>&lt;AuNomDe&gt;</w:t>
      </w:r>
      <w:r w:rsidRPr="00283E83">
        <w:rPr>
          <w:rStyle w:val="HideTWBInt"/>
        </w:rPr>
        <w:t>{Greens/EFA}</w:t>
      </w:r>
      <w:r w:rsidRPr="00283E83">
        <w:t>au nom du groupe Verts/ALE</w:t>
      </w:r>
      <w:r w:rsidRPr="00283E83">
        <w:rPr>
          <w:rStyle w:val="HideTWBExt"/>
        </w:rPr>
        <w:t>&lt;/AuNomDe&gt;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27</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27.</w:t>
            </w:r>
            <w:r w:rsidRPr="00283E83">
              <w:tab/>
              <w:t xml:space="preserve">insiste </w:t>
            </w:r>
            <w:r w:rsidRPr="00283E83">
              <w:rPr>
                <w:b/>
                <w:i/>
              </w:rPr>
              <w:t>pour</w:t>
            </w:r>
            <w:r w:rsidRPr="00283E83">
              <w:t xml:space="preserve"> que la BCE </w:t>
            </w:r>
            <w:r w:rsidRPr="00283E83">
              <w:rPr>
                <w:b/>
                <w:i/>
              </w:rPr>
              <w:t>respecte le principe de</w:t>
            </w:r>
            <w:r w:rsidRPr="00283E83">
              <w:t xml:space="preserve"> neutralité du marché </w:t>
            </w:r>
            <w:r w:rsidRPr="00283E83">
              <w:rPr>
                <w:b/>
                <w:i/>
              </w:rPr>
              <w:t xml:space="preserve">dans </w:t>
            </w:r>
            <w:r w:rsidRPr="00283E83">
              <w:rPr>
                <w:b/>
                <w:i/>
              </w:rPr>
              <w:lastRenderedPageBreak/>
              <w:t>toutes ses opérations monétaires;</w:t>
            </w:r>
            <w:r w:rsidRPr="00283E83">
              <w:t xml:space="preserve"> </w:t>
            </w:r>
            <w:r w:rsidRPr="00283E83">
              <w:rPr>
                <w:b/>
                <w:i/>
              </w:rPr>
              <w:t>regrette que les actions de la BCE visant à décarboner les obligations d’entreprises qu’elle détient n’aient pas suivi une approche neutre pour le</w:t>
            </w:r>
            <w:r w:rsidRPr="00283E83">
              <w:t xml:space="preserve"> marché</w:t>
            </w:r>
            <w:r w:rsidRPr="00283E83">
              <w:rPr>
                <w:b/>
                <w:i/>
              </w:rPr>
              <w:t>, conformément à sa définition même</w:t>
            </w:r>
            <w:r w:rsidRPr="00283E83">
              <w:t>;</w:t>
            </w:r>
          </w:p>
        </w:tc>
        <w:tc>
          <w:tcPr>
            <w:tcW w:w="4876" w:type="dxa"/>
            <w:tcBorders>
              <w:top w:val="nil"/>
              <w:left w:val="nil"/>
              <w:bottom w:val="nil"/>
              <w:right w:val="nil"/>
            </w:tcBorders>
          </w:tcPr>
          <w:p w:rsidR="0058177B" w:rsidRPr="00283E83" w:rsidRDefault="00634CD2">
            <w:pPr>
              <w:pStyle w:val="Normal6a"/>
            </w:pPr>
            <w:r w:rsidRPr="00283E83">
              <w:lastRenderedPageBreak/>
              <w:t>27.</w:t>
            </w:r>
            <w:r w:rsidRPr="00283E83">
              <w:tab/>
              <w:t xml:space="preserve">Insiste </w:t>
            </w:r>
            <w:r w:rsidRPr="00283E83">
              <w:rPr>
                <w:b/>
                <w:i/>
              </w:rPr>
              <w:t xml:space="preserve">sur le fait que le principe de neutralité du marché n’est pas une </w:t>
            </w:r>
            <w:r w:rsidRPr="00283E83">
              <w:rPr>
                <w:b/>
                <w:i/>
              </w:rPr>
              <w:lastRenderedPageBreak/>
              <w:t>prescription légale;</w:t>
            </w:r>
            <w:r w:rsidRPr="00283E83">
              <w:t xml:space="preserve"> </w:t>
            </w:r>
            <w:r w:rsidRPr="00283E83">
              <w:rPr>
                <w:b/>
                <w:i/>
              </w:rPr>
              <w:t>souligne</w:t>
            </w:r>
            <w:r w:rsidRPr="00283E83">
              <w:t xml:space="preserve"> que la BCE </w:t>
            </w:r>
            <w:r w:rsidRPr="00283E83">
              <w:rPr>
                <w:b/>
                <w:i/>
              </w:rPr>
              <w:t>elle-même a confirmé que la</w:t>
            </w:r>
            <w:r w:rsidRPr="00283E83">
              <w:t xml:space="preserve"> neutralité du marché </w:t>
            </w:r>
            <w:r w:rsidRPr="00283E83">
              <w:rPr>
                <w:b/>
                <w:i/>
              </w:rPr>
              <w:t>«n’est pas mentionnée dans le droit primaire de l’Union et la signification donnée à une telle notion dans la doctrine est extrêmement hétérogène»;</w:t>
            </w:r>
            <w:r w:rsidRPr="00283E83">
              <w:t xml:space="preserve"> </w:t>
            </w:r>
            <w:r w:rsidRPr="00283E83">
              <w:rPr>
                <w:b/>
                <w:i/>
              </w:rPr>
              <w:t>souligne que, intrinsèquement, toute intervention de banque centrale est en contradiction avec la notion de neutralité du marché, étant donné qu’en ajustant leur bilan, les banques centrales interviennent constamment pour influencer les résultats du</w:t>
            </w:r>
            <w:r w:rsidRPr="00283E83">
              <w:t xml:space="preserve"> marché</w:t>
            </w:r>
            <w:r w:rsidRPr="00283E83">
              <w:rPr>
                <w:b/>
                <w:i/>
              </w:rPr>
              <w:t>;</w:t>
            </w:r>
            <w:r w:rsidRPr="00283E83">
              <w:t xml:space="preserve"> </w:t>
            </w:r>
            <w:r w:rsidRPr="00283E83">
              <w:rPr>
                <w:b/>
                <w:i/>
              </w:rPr>
              <w:t>soutient dès lors que cette notion ne peut créer d’obligations juridiques pour la BCE</w:t>
            </w:r>
            <w:r w:rsidRPr="00283E83">
              <w:t>;</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268</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Denis Nesci, Francesco Ventola, Giovanni Crosetto</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27</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27.</w:t>
            </w:r>
            <w:r w:rsidRPr="00283E83">
              <w:tab/>
              <w:t xml:space="preserve">insiste pour que la BCE </w:t>
            </w:r>
            <w:r w:rsidRPr="00283E83">
              <w:rPr>
                <w:b/>
                <w:i/>
              </w:rPr>
              <w:t>respecte le</w:t>
            </w:r>
            <w:r w:rsidRPr="00283E83">
              <w:t xml:space="preserve"> principe de neutralité du marché dans toutes ses opérations monétaires; regrette que les actions de la BCE visant à décarboner les obligations d’entreprises qu’elle détient n’aient pas suivi une approche neutre pour le marché, conformément à sa définition même;</w:t>
            </w:r>
          </w:p>
        </w:tc>
        <w:tc>
          <w:tcPr>
            <w:tcW w:w="4876" w:type="dxa"/>
            <w:tcBorders>
              <w:top w:val="nil"/>
              <w:left w:val="nil"/>
              <w:bottom w:val="nil"/>
              <w:right w:val="nil"/>
            </w:tcBorders>
          </w:tcPr>
          <w:p w:rsidR="0058177B" w:rsidRPr="00283E83" w:rsidRDefault="00634CD2">
            <w:pPr>
              <w:pStyle w:val="Normal6a"/>
            </w:pPr>
            <w:r w:rsidRPr="00283E83">
              <w:t>27.</w:t>
            </w:r>
            <w:r w:rsidRPr="00283E83">
              <w:tab/>
              <w:t xml:space="preserve">insiste pour que la BCE </w:t>
            </w:r>
            <w:r w:rsidRPr="00283E83">
              <w:rPr>
                <w:b/>
                <w:i/>
              </w:rPr>
              <w:t>adhère strictement au</w:t>
            </w:r>
            <w:r w:rsidRPr="00283E83">
              <w:t xml:space="preserve"> principe de neutralité du marché dans toutes ses opérations monétaires; regrette que les actions de la BCE visant à décarboner les obligations d’entreprises qu’elle détient n’aient pas suivi une approche neutre pour le marché, conformément à sa définition même</w:t>
            </w:r>
            <w:r w:rsidRPr="00283E83">
              <w:rPr>
                <w:b/>
                <w:i/>
              </w:rPr>
              <w:t>, et indiquent un soutien sélectif à certains secteurs par rapport à d’autres, ce qui fausse la concurrence</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269</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Johan Van Overtveldt</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lastRenderedPageBreak/>
        <w:t>&lt;Article&gt;</w:t>
      </w:r>
      <w:r w:rsidRPr="00283E83">
        <w:t>Paragraphe 27</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27.</w:t>
            </w:r>
            <w:r w:rsidRPr="00283E83">
              <w:tab/>
              <w:t>insiste pour que la BCE respecte le principe de neutralité du marché dans toutes ses opérations monétaires; regrette que les actions de la BCE visant à décarboner les obligations d’entreprises qu’elle détient n’aient pas suivi une approche neutre pour le marché, conformément à sa définition même;</w:t>
            </w:r>
          </w:p>
        </w:tc>
        <w:tc>
          <w:tcPr>
            <w:tcW w:w="4876" w:type="dxa"/>
            <w:tcBorders>
              <w:top w:val="nil"/>
              <w:left w:val="nil"/>
              <w:bottom w:val="nil"/>
              <w:right w:val="nil"/>
            </w:tcBorders>
          </w:tcPr>
          <w:p w:rsidR="0058177B" w:rsidRPr="00283E83" w:rsidRDefault="00634CD2">
            <w:pPr>
              <w:pStyle w:val="Normal6a"/>
            </w:pPr>
            <w:r w:rsidRPr="00283E83">
              <w:t>27.</w:t>
            </w:r>
            <w:r w:rsidRPr="00283E83">
              <w:tab/>
              <w:t xml:space="preserve">insiste pour que la BCE respecte le principe de neutralité du marché dans toutes ses opérations monétaires; regrette que les actions de la BCE visant à décarboner les obligations d’entreprises qu’elle détient n’aient pas suivi une approche neutre pour le marché, conformément à sa définition même; </w:t>
            </w:r>
            <w:r w:rsidRPr="00283E83">
              <w:rPr>
                <w:b/>
                <w:i/>
              </w:rPr>
              <w:t>de telles actions ne devraient en aucun cas compromettre l’objectif principal de la BCE;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270</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Markus Ferber</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27</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27.</w:t>
            </w:r>
            <w:r w:rsidRPr="00283E83">
              <w:tab/>
              <w:t>insiste pour que la BCE respecte le principe de neutralité du marché dans toutes ses opérations monétaires; regrette que les actions de la BCE visant à décarboner les obligations d’entreprises qu’elle détient n’aient pas suivi une approche neutre pour le marché, conformément à sa définition même;</w:t>
            </w:r>
          </w:p>
        </w:tc>
        <w:tc>
          <w:tcPr>
            <w:tcW w:w="4876" w:type="dxa"/>
            <w:tcBorders>
              <w:top w:val="nil"/>
              <w:left w:val="nil"/>
              <w:bottom w:val="nil"/>
              <w:right w:val="nil"/>
            </w:tcBorders>
          </w:tcPr>
          <w:p w:rsidR="0058177B" w:rsidRPr="00283E83" w:rsidRDefault="00634CD2">
            <w:pPr>
              <w:pStyle w:val="Normal6a"/>
            </w:pPr>
            <w:r w:rsidRPr="00283E83">
              <w:t>27.</w:t>
            </w:r>
            <w:r w:rsidRPr="00283E83">
              <w:tab/>
              <w:t xml:space="preserve">insiste pour que la BCE respecte le principe de neutralité du marché dans toutes ses opérations monétaires </w:t>
            </w:r>
            <w:r w:rsidRPr="00283E83">
              <w:rPr>
                <w:b/>
                <w:i/>
              </w:rPr>
              <w:t>et à tout moment</w:t>
            </w:r>
            <w:r w:rsidRPr="00283E83">
              <w:t>; regrette que les actions de la BCE visant à décarboner les obligations d’entreprises qu’elle détient n’aient pas suivi une approche neutre pour le marché, conformément à sa définition même;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271</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Pascal Canfin, Gerben-Jan Gerbrandy, Stéphanie Yon-Courtin, Gilles Boyer</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27</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lastRenderedPageBreak/>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27.</w:t>
            </w:r>
            <w:r w:rsidRPr="00283E83">
              <w:tab/>
              <w:t xml:space="preserve">insiste pour que la BCE respecte le principe de neutralité du marché dans toutes ses opérations monétaires; </w:t>
            </w:r>
            <w:r w:rsidRPr="00283E83">
              <w:rPr>
                <w:b/>
                <w:i/>
              </w:rPr>
              <w:t>regrette</w:t>
            </w:r>
            <w:r w:rsidRPr="00283E83">
              <w:t xml:space="preserve"> que les actions de la BCE visant à décarboner les obligations d’entreprises qu’elle détient </w:t>
            </w:r>
            <w:r w:rsidRPr="00283E83">
              <w:rPr>
                <w:b/>
                <w:i/>
              </w:rPr>
              <w:t>n’aient</w:t>
            </w:r>
            <w:r w:rsidRPr="00283E83">
              <w:t xml:space="preserve"> pas suivi une approche neutre pour le marché</w:t>
            </w:r>
            <w:r w:rsidRPr="00283E83">
              <w:rPr>
                <w:b/>
                <w:i/>
              </w:rPr>
              <w:t>, conformément à sa définition même</w:t>
            </w:r>
            <w:r w:rsidRPr="00283E83">
              <w:t>;</w:t>
            </w:r>
          </w:p>
        </w:tc>
        <w:tc>
          <w:tcPr>
            <w:tcW w:w="4876" w:type="dxa"/>
            <w:tcBorders>
              <w:top w:val="nil"/>
              <w:left w:val="nil"/>
              <w:bottom w:val="nil"/>
              <w:right w:val="nil"/>
            </w:tcBorders>
          </w:tcPr>
          <w:p w:rsidR="0058177B" w:rsidRPr="00283E83" w:rsidRDefault="00634CD2">
            <w:pPr>
              <w:pStyle w:val="Normal6a"/>
            </w:pPr>
            <w:r w:rsidRPr="00283E83">
              <w:t>27.</w:t>
            </w:r>
            <w:r w:rsidRPr="00283E83">
              <w:tab/>
              <w:t xml:space="preserve">insiste pour que la BCE respecte </w:t>
            </w:r>
            <w:r w:rsidRPr="00283E83">
              <w:rPr>
                <w:b/>
                <w:i/>
              </w:rPr>
              <w:t>autant que possible</w:t>
            </w:r>
            <w:r w:rsidRPr="00283E83">
              <w:t xml:space="preserve"> le principe de neutralité du marché dans toutes ses opérations monétaires; </w:t>
            </w:r>
            <w:r w:rsidRPr="00283E83">
              <w:rPr>
                <w:b/>
                <w:i/>
              </w:rPr>
              <w:t>reconnaît</w:t>
            </w:r>
            <w:r w:rsidRPr="00283E83">
              <w:t xml:space="preserve"> que les actions de la BCE visant à décarboner les obligations d’entreprises qu’elle détient </w:t>
            </w:r>
            <w:r w:rsidRPr="00283E83">
              <w:rPr>
                <w:b/>
                <w:i/>
              </w:rPr>
              <w:t>n’ont</w:t>
            </w:r>
            <w:r w:rsidRPr="00283E83">
              <w:t xml:space="preserve"> pas suivi une approche </w:t>
            </w:r>
            <w:r w:rsidRPr="00283E83">
              <w:rPr>
                <w:b/>
                <w:i/>
              </w:rPr>
              <w:t>strictement</w:t>
            </w:r>
            <w:r w:rsidRPr="00283E83">
              <w:t xml:space="preserve"> neutre pour le marché;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272</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Fernando Navarrete Rojas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27</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27.</w:t>
            </w:r>
            <w:r w:rsidRPr="00283E83">
              <w:tab/>
              <w:t xml:space="preserve">insiste </w:t>
            </w:r>
            <w:r w:rsidRPr="00283E83">
              <w:rPr>
                <w:b/>
                <w:i/>
              </w:rPr>
              <w:t>pour</w:t>
            </w:r>
            <w:r w:rsidRPr="00283E83">
              <w:t xml:space="preserve"> que la BCE </w:t>
            </w:r>
            <w:r w:rsidRPr="00283E83">
              <w:rPr>
                <w:b/>
                <w:i/>
              </w:rPr>
              <w:t>respecte</w:t>
            </w:r>
            <w:r w:rsidRPr="00283E83">
              <w:t xml:space="preserve"> le principe de neutralité du marché dans toutes ses opérations monétaires; regrette que les actions de la BCE visant à décarboner les obligations d’entreprises qu’elle détient n’aient pas suivi une approche neutre pour le marché, conformément à sa définition même;</w:t>
            </w:r>
          </w:p>
        </w:tc>
        <w:tc>
          <w:tcPr>
            <w:tcW w:w="4876" w:type="dxa"/>
            <w:tcBorders>
              <w:top w:val="nil"/>
              <w:left w:val="nil"/>
              <w:bottom w:val="nil"/>
              <w:right w:val="nil"/>
            </w:tcBorders>
          </w:tcPr>
          <w:p w:rsidR="0058177B" w:rsidRPr="00283E83" w:rsidRDefault="00634CD2">
            <w:pPr>
              <w:pStyle w:val="Normal6a"/>
            </w:pPr>
            <w:r w:rsidRPr="00283E83">
              <w:t>27.</w:t>
            </w:r>
            <w:r w:rsidRPr="00283E83">
              <w:tab/>
              <w:t xml:space="preserve">insiste </w:t>
            </w:r>
            <w:r w:rsidRPr="00283E83">
              <w:rPr>
                <w:b/>
                <w:i/>
              </w:rPr>
              <w:t>sur le fait</w:t>
            </w:r>
            <w:r w:rsidRPr="00283E83">
              <w:t xml:space="preserve"> que la BCE </w:t>
            </w:r>
            <w:r w:rsidRPr="00283E83">
              <w:rPr>
                <w:b/>
                <w:i/>
              </w:rPr>
              <w:t>doit respecter</w:t>
            </w:r>
            <w:r w:rsidRPr="00283E83">
              <w:t xml:space="preserve"> le principe de neutralité du marché dans toutes ses opérations monétaires; regrette que les actions de la BCE visant à décarboner les obligations d’entreprises qu’elle détient n’aient pas suivi une approche neutre pour le marché, conformément à sa définition même;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273</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Marco Falcone</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28</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28.</w:t>
            </w:r>
            <w:r w:rsidRPr="00283E83">
              <w:tab/>
            </w:r>
            <w:r w:rsidRPr="00283E83">
              <w:rPr>
                <w:b/>
                <w:i/>
              </w:rPr>
              <w:t xml:space="preserve">invite la BCE à utiliser tous les outils dont elle dispose pour veiller à ce que les banques prennent au sérieux les risques climatiques afin d’atténuer les risques financiers résultant du </w:t>
            </w:r>
            <w:r w:rsidRPr="00283E83">
              <w:rPr>
                <w:b/>
                <w:i/>
              </w:rPr>
              <w:lastRenderedPageBreak/>
              <w:t>changement climatique;</w:t>
            </w:r>
          </w:p>
        </w:tc>
        <w:tc>
          <w:tcPr>
            <w:tcW w:w="4876" w:type="dxa"/>
            <w:tcBorders>
              <w:top w:val="nil"/>
              <w:left w:val="nil"/>
              <w:bottom w:val="nil"/>
              <w:right w:val="nil"/>
            </w:tcBorders>
          </w:tcPr>
          <w:p w:rsidR="0058177B" w:rsidRPr="00283E83" w:rsidRDefault="00634CD2">
            <w:pPr>
              <w:pStyle w:val="Normal6a"/>
            </w:pPr>
            <w:r w:rsidRPr="00283E83">
              <w:rPr>
                <w:b/>
                <w:i/>
              </w:rPr>
              <w:lastRenderedPageBreak/>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{IT}</w:t>
      </w:r>
      <w:r w:rsidRPr="00283E83">
        <w:t>it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274</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Markus Ferber</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28</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rPr>
                <w:b/>
                <w:i/>
              </w:rPr>
              <w:t>28.</w:t>
            </w:r>
            <w:r w:rsidRPr="00283E83">
              <w:tab/>
            </w:r>
            <w:r w:rsidRPr="00283E83">
              <w:rPr>
                <w:b/>
                <w:i/>
              </w:rPr>
              <w:t>invite la BCE à utiliser tous les outils dont elle dispose pour veiller à ce que les banques prennent au sérieux les risques climatiques afin d’atténuer les risques financiers résultant du changement climatique;</w:t>
            </w:r>
          </w:p>
        </w:tc>
        <w:tc>
          <w:tcPr>
            <w:tcW w:w="4876" w:type="dxa"/>
            <w:tcBorders>
              <w:top w:val="nil"/>
              <w:left w:val="nil"/>
              <w:bottom w:val="nil"/>
              <w:right w:val="nil"/>
            </w:tcBorders>
          </w:tcPr>
          <w:p w:rsidR="0058177B" w:rsidRPr="00283E83" w:rsidRDefault="00634CD2">
            <w:pPr>
              <w:pStyle w:val="Normal6a"/>
            </w:pPr>
            <w:r w:rsidRPr="00283E83">
              <w:rPr>
                <w:b/>
                <w:i/>
              </w:rPr>
              <w:t>supprimé</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275</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Pascal Canfin, Billy Kelleher, Gerben-Jan Gerbrandy, Stéphanie Yon-Courtin, Gilles Boyer</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28</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28.</w:t>
            </w:r>
            <w:r w:rsidRPr="00283E83">
              <w:tab/>
              <w:t>invite la BCE à utiliser tous les outils dont elle dispose pour veiller à ce que les banques prennent au sérieux les risques climatiques afin d’atténuer les risques financiers résultant du changement climatique;</w:t>
            </w:r>
          </w:p>
        </w:tc>
        <w:tc>
          <w:tcPr>
            <w:tcW w:w="4876" w:type="dxa"/>
            <w:tcBorders>
              <w:top w:val="nil"/>
              <w:left w:val="nil"/>
              <w:bottom w:val="nil"/>
              <w:right w:val="nil"/>
            </w:tcBorders>
          </w:tcPr>
          <w:p w:rsidR="0058177B" w:rsidRPr="00283E83" w:rsidRDefault="00634CD2">
            <w:pPr>
              <w:pStyle w:val="Normal6a"/>
            </w:pPr>
            <w:r w:rsidRPr="00283E83">
              <w:t>28.</w:t>
            </w:r>
            <w:r w:rsidRPr="00283E83">
              <w:tab/>
              <w:t xml:space="preserve">invite la BCE à utiliser tous les outils dont elle dispose pour veiller à ce que les banques prennent au sérieux les risques climatiques afin d’atténuer les risques financiers résultant du changement climatique; </w:t>
            </w:r>
            <w:r w:rsidRPr="00283E83">
              <w:rPr>
                <w:b/>
                <w:i/>
              </w:rPr>
              <w:t>encourage la BCE à mettre pleinement en œuvre son plan pour le climat et la nature 2024-2025, y compris en étudiant «l’opportunité de nouvelles considérations relatives au changement climatique dans les instruments et les portefeuilles de politique monétaire»;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lastRenderedPageBreak/>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276</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Auke Zijlstra, Enikő Győri, Jorge Martín Frías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28</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28.</w:t>
            </w:r>
            <w:r w:rsidRPr="00283E83">
              <w:tab/>
              <w:t xml:space="preserve">invite la BCE à utiliser tous les outils dont elle dispose pour veiller à ce que les banques </w:t>
            </w:r>
            <w:r w:rsidRPr="00283E83">
              <w:rPr>
                <w:b/>
                <w:i/>
              </w:rPr>
              <w:t>prennent au sérieux les risques climatiques afin d’atténuer les risques financiers résultant du changement climatique</w:t>
            </w:r>
            <w:r w:rsidRPr="00283E83">
              <w:t>;</w:t>
            </w:r>
          </w:p>
        </w:tc>
        <w:tc>
          <w:tcPr>
            <w:tcW w:w="4876" w:type="dxa"/>
            <w:tcBorders>
              <w:top w:val="nil"/>
              <w:left w:val="nil"/>
              <w:bottom w:val="nil"/>
              <w:right w:val="nil"/>
            </w:tcBorders>
          </w:tcPr>
          <w:p w:rsidR="0058177B" w:rsidRPr="00283E83" w:rsidRDefault="00634CD2">
            <w:pPr>
              <w:pStyle w:val="Normal6a"/>
            </w:pPr>
            <w:r w:rsidRPr="00283E83">
              <w:t>28.</w:t>
            </w:r>
            <w:r w:rsidRPr="00283E83">
              <w:tab/>
              <w:t xml:space="preserve">invite la BCE à utiliser tous les outils dont elle dispose pour veiller à ce que les banques </w:t>
            </w:r>
            <w:r w:rsidRPr="00283E83">
              <w:rPr>
                <w:b/>
                <w:i/>
              </w:rPr>
              <w:t>atténuent les risques financiers résultant du changement climatique et des effets négatifs du pacte vert sur les prix, en particulier ceux des produits de base, ainsi que sur les emplois, qui pourraient découler de l’adoption d’une approche non pragmatique de la transition numérique et écologique</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{NL}</w:t>
      </w:r>
      <w:r w:rsidRPr="00283E83">
        <w:t>nl</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277</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Isabel Benjumea Benjumea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28</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28.</w:t>
            </w:r>
            <w:r w:rsidRPr="00283E83">
              <w:tab/>
              <w:t>invite la BCE à utiliser tous les outils dont elle dispose pour veiller à ce que les banques prennent au sérieux les risques climatiques afin d’atténuer les risques financiers résultant du changement climatique;</w:t>
            </w:r>
          </w:p>
        </w:tc>
        <w:tc>
          <w:tcPr>
            <w:tcW w:w="4876" w:type="dxa"/>
            <w:tcBorders>
              <w:top w:val="nil"/>
              <w:left w:val="nil"/>
              <w:bottom w:val="nil"/>
              <w:right w:val="nil"/>
            </w:tcBorders>
          </w:tcPr>
          <w:p w:rsidR="0058177B" w:rsidRPr="00283E83" w:rsidRDefault="00634CD2">
            <w:pPr>
              <w:pStyle w:val="Normal6a"/>
            </w:pPr>
            <w:r w:rsidRPr="00283E83">
              <w:t>28.</w:t>
            </w:r>
            <w:r w:rsidRPr="00283E83">
              <w:tab/>
              <w:t xml:space="preserve">invite la BCE à utiliser tous les outils dont elle dispose pour veiller à ce que les banques prennent au sérieux les risques climatiques afin d’atténuer les risques financiers résultant du changement climatique; </w:t>
            </w:r>
            <w:r w:rsidRPr="00283E83">
              <w:rPr>
                <w:b/>
                <w:i/>
              </w:rPr>
              <w:t>rappelle qu’il s’agit d’un principe secondaire et que cela ne doit pas compromettre la stabilité des prix qui constitue l’objectif principal de la BCE;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278</w:t>
      </w:r>
      <w:r w:rsidRPr="00283E83">
        <w:rPr>
          <w:rStyle w:val="HideTWBExt"/>
        </w:rPr>
        <w:t>&lt;/NumAm&gt;</w:t>
      </w:r>
    </w:p>
    <w:p w:rsidR="0058177B" w:rsidRPr="00283E83" w:rsidRDefault="00634CD2">
      <w:pPr>
        <w:pStyle w:val="NormalBold"/>
      </w:pPr>
      <w:r w:rsidRPr="00283E83">
        <w:rPr>
          <w:rStyle w:val="HideTWBExt"/>
          <w:b w:val="0"/>
        </w:rPr>
        <w:lastRenderedPageBreak/>
        <w:t>&lt;RepeatBlock-By&gt;&lt;Members&gt;</w:t>
      </w:r>
      <w:r w:rsidRPr="00283E83">
        <w:t>Evelyn Regner, René Repasi, Irene Tinagli, Aurore Lalucq, Francisco Assis, Jonás Fernández, Niels Fuglsang, Matthias Ecke, Nikos Papandreou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28</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28.</w:t>
            </w:r>
            <w:r w:rsidRPr="00283E83">
              <w:tab/>
              <w:t>invite la BCE à utiliser tous les outils dont elle dispose pour veiller à ce que les banques prennent au sérieux les risques climatiques afin d’atténuer les risques financiers résultant du changement climatique;</w:t>
            </w:r>
          </w:p>
        </w:tc>
        <w:tc>
          <w:tcPr>
            <w:tcW w:w="4876" w:type="dxa"/>
            <w:tcBorders>
              <w:top w:val="nil"/>
              <w:left w:val="nil"/>
              <w:bottom w:val="nil"/>
              <w:right w:val="nil"/>
            </w:tcBorders>
          </w:tcPr>
          <w:p w:rsidR="0058177B" w:rsidRPr="00283E83" w:rsidRDefault="00634CD2">
            <w:pPr>
              <w:pStyle w:val="Normal6a"/>
            </w:pPr>
            <w:r w:rsidRPr="00283E83">
              <w:t>28.</w:t>
            </w:r>
            <w:r w:rsidRPr="00283E83">
              <w:tab/>
            </w:r>
            <w:r w:rsidRPr="00283E83">
              <w:rPr>
                <w:b/>
                <w:i/>
              </w:rPr>
              <w:t>se félicite du plan pour le climat et la nature 2024-2025;</w:t>
            </w:r>
            <w:r w:rsidRPr="00283E83">
              <w:t xml:space="preserve"> invite la BCE à utiliser tous les outils dont elle dispose pour veiller à ce que les banques prennent au sérieux les risques climatiques afin d’atténuer les risques financiers résultant du changement climatique;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279</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Denis Nesci, Francesco Ventola, Giovanni Crosetto</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28</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28.</w:t>
            </w:r>
            <w:r w:rsidRPr="00283E83">
              <w:tab/>
              <w:t xml:space="preserve">invite la BCE à utiliser tous les outils dont elle dispose pour veiller à ce que les banques prennent </w:t>
            </w:r>
            <w:r w:rsidRPr="00283E83">
              <w:rPr>
                <w:b/>
                <w:i/>
              </w:rPr>
              <w:t>au sérieux</w:t>
            </w:r>
            <w:r w:rsidRPr="00283E83">
              <w:t xml:space="preserve"> les risques climatiques afin d’atténuer les risques financiers </w:t>
            </w:r>
            <w:r w:rsidRPr="00283E83">
              <w:rPr>
                <w:b/>
                <w:i/>
              </w:rPr>
              <w:t>résultant du changement climatique</w:t>
            </w:r>
            <w:r w:rsidRPr="00283E83">
              <w:t>;</w:t>
            </w:r>
          </w:p>
        </w:tc>
        <w:tc>
          <w:tcPr>
            <w:tcW w:w="4876" w:type="dxa"/>
            <w:tcBorders>
              <w:top w:val="nil"/>
              <w:left w:val="nil"/>
              <w:bottom w:val="nil"/>
              <w:right w:val="nil"/>
            </w:tcBorders>
          </w:tcPr>
          <w:p w:rsidR="0058177B" w:rsidRPr="00283E83" w:rsidRDefault="00634CD2">
            <w:pPr>
              <w:pStyle w:val="Normal6a"/>
            </w:pPr>
            <w:r w:rsidRPr="00283E83">
              <w:t>28.</w:t>
            </w:r>
            <w:r w:rsidRPr="00283E83">
              <w:tab/>
              <w:t xml:space="preserve">invite la BCE à utiliser tous les outils dont elle dispose pour veiller à ce que les banques prennent </w:t>
            </w:r>
            <w:r w:rsidRPr="00283E83">
              <w:rPr>
                <w:b/>
                <w:i/>
              </w:rPr>
              <w:t>en compte</w:t>
            </w:r>
            <w:r w:rsidRPr="00283E83">
              <w:t xml:space="preserve"> les risques climatiques afin d’atténuer les risques financiers </w:t>
            </w:r>
            <w:r w:rsidRPr="00283E83">
              <w:rPr>
                <w:b/>
                <w:i/>
              </w:rPr>
              <w:t>qui y sont liés, à condition que ces mesures ne compromettent pas la neutralité du marché et ne dépassent pas le cadre du mandat principal de la BCE</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280</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Auke Zijlstra, Enikő Győri, Jorge Martín Frías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28</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lastRenderedPageBreak/>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28.</w:t>
            </w:r>
            <w:r w:rsidRPr="00283E83">
              <w:tab/>
              <w:t>invite la BCE à utiliser tous les outils dont elle dispose pour veiller à ce que les banques prennent au sérieux les risques climatiques afin d’atténuer les risques financiers résultant du changement climatique;</w:t>
            </w:r>
          </w:p>
        </w:tc>
        <w:tc>
          <w:tcPr>
            <w:tcW w:w="4876" w:type="dxa"/>
            <w:tcBorders>
              <w:top w:val="nil"/>
              <w:left w:val="nil"/>
              <w:bottom w:val="nil"/>
              <w:right w:val="nil"/>
            </w:tcBorders>
          </w:tcPr>
          <w:p w:rsidR="0058177B" w:rsidRPr="00283E83" w:rsidRDefault="00634CD2">
            <w:pPr>
              <w:pStyle w:val="Normal6a"/>
            </w:pPr>
            <w:r w:rsidRPr="00283E83">
              <w:t>28.</w:t>
            </w:r>
            <w:r w:rsidRPr="00283E83">
              <w:tab/>
              <w:t>invite la BCE à utiliser tous les outils dont elle dispose pour veiller à ce que les banques prennent au sérieux les risques climatiques</w:t>
            </w:r>
            <w:r w:rsidRPr="00283E83">
              <w:rPr>
                <w:b/>
                <w:i/>
              </w:rPr>
              <w:t>, pour autant qu’ils soient étayés par des données chiffrées solides,</w:t>
            </w:r>
            <w:r w:rsidRPr="00283E83">
              <w:t xml:space="preserve"> afin d’atténuer les risques financiers résultant du changement climatique;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{NL}</w:t>
      </w:r>
      <w:r w:rsidRPr="00283E83">
        <w:t>nl</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281</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Johan Van Overtveldt</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28</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28.</w:t>
            </w:r>
            <w:r w:rsidRPr="00283E83">
              <w:tab/>
              <w:t>invite la BCE à utiliser tous les outils dont elle dispose pour veiller à ce que les banques prennent au sérieux les risques climatiques afin d’atténuer les risques financiers résultant du changement climatique;</w:t>
            </w:r>
          </w:p>
        </w:tc>
        <w:tc>
          <w:tcPr>
            <w:tcW w:w="4876" w:type="dxa"/>
            <w:tcBorders>
              <w:top w:val="nil"/>
              <w:left w:val="nil"/>
              <w:bottom w:val="nil"/>
              <w:right w:val="nil"/>
            </w:tcBorders>
          </w:tcPr>
          <w:p w:rsidR="0058177B" w:rsidRPr="00283E83" w:rsidRDefault="00634CD2">
            <w:pPr>
              <w:pStyle w:val="Normal6a"/>
            </w:pPr>
            <w:r w:rsidRPr="00283E83">
              <w:t>28.</w:t>
            </w:r>
            <w:r w:rsidRPr="00283E83">
              <w:tab/>
              <w:t>invite la BCE à utiliser tous les outils dont elle dispose pour veiller à ce que les banques prennent au sérieux les risques climatiques afin d’atténuer les risques financiers résultant du changement climatique</w:t>
            </w:r>
            <w:r w:rsidRPr="00283E83">
              <w:rPr>
                <w:b/>
                <w:i/>
              </w:rPr>
              <w:t>, sans compromettre son objectif principal</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282</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Bruno Gonçalves, Carla Tavares, Francisco Assis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28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28 bis.</w:t>
            </w:r>
            <w:r w:rsidRPr="00283E83">
              <w:tab/>
            </w:r>
            <w:r w:rsidRPr="00283E83">
              <w:rPr>
                <w:b/>
                <w:i/>
              </w:rPr>
              <w:t>prend acte des bénéfices records enregistrés dans le secteur bancaire de la zone euro, qui résultent de la hausse des taux d’intérêt;</w:t>
            </w:r>
            <w:r w:rsidRPr="00283E83">
              <w:t xml:space="preserve"> </w:t>
            </w:r>
            <w:r w:rsidRPr="00283E83">
              <w:rPr>
                <w:b/>
                <w:i/>
              </w:rPr>
              <w:t xml:space="preserve">encourage l’utilisation de ces bénéfices en vue de constituer des réserves et de préserver ainsi la stabilité </w:t>
            </w:r>
            <w:r w:rsidRPr="00283E83">
              <w:rPr>
                <w:b/>
                <w:i/>
              </w:rPr>
              <w:lastRenderedPageBreak/>
              <w:t>du système financier;</w:t>
            </w:r>
            <w:r w:rsidRPr="00283E83">
              <w:t xml:space="preserve"> </w:t>
            </w:r>
            <w:r w:rsidRPr="00283E83">
              <w:rPr>
                <w:b/>
                <w:i/>
              </w:rPr>
              <w:t>observe que la suspension temporaire de la distribution de dividendes et du rachat d’actions s’est montrée efficace pour maintenir la résilience des banques pendant la crise de la COVID-19;</w:t>
            </w:r>
            <w:r w:rsidRPr="00283E83">
              <w:t xml:space="preserve"> </w:t>
            </w:r>
            <w:r w:rsidRPr="00283E83">
              <w:rPr>
                <w:b/>
                <w:i/>
              </w:rPr>
              <w:t>demande la mise en place d’une limitation contraignante de la distribution de dividendes et des rachats d’actions en période de crise;</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283</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Jussi Saramo, Manon Aubry</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28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28 bis.</w:t>
            </w:r>
            <w:r w:rsidRPr="00283E83">
              <w:tab/>
            </w:r>
            <w:r w:rsidRPr="00283E83">
              <w:rPr>
                <w:b/>
                <w:i/>
              </w:rPr>
              <w:t>souligne la nécessité d’une politique monétaire durable sur le plan environnemental sous la forme, par exemple, d’opérations de refinancement à long terme ciblées (ORLTC) vertes, de taux d’intérêt verts ou de la mise en place d’une facilité permanente pour l’achat d’obligations vertes;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284</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Markus Ferber</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28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28 bis.</w:t>
            </w:r>
            <w:r w:rsidRPr="00283E83">
              <w:tab/>
            </w:r>
            <w:r w:rsidRPr="00283E83">
              <w:rPr>
                <w:b/>
                <w:i/>
              </w:rPr>
              <w:t xml:space="preserve">estime que le maintien de la stabilité des prix et de conditions macroéconomiques stables pourrait contribuer à créer les conditions propices à la mise en œuvre des objectifs de politique économique générale de </w:t>
            </w:r>
            <w:r w:rsidRPr="00283E83">
              <w:rPr>
                <w:b/>
                <w:i/>
              </w:rPr>
              <w:lastRenderedPageBreak/>
              <w:t>l’Union;</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285</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Fernando Navarrete Rojas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29</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29.</w:t>
            </w:r>
            <w:r w:rsidRPr="00283E83">
              <w:tab/>
              <w:t>souligne qu’un renforcement du rôle international de l’euro entraînerait une baisse des taux d’intérêt dans la zone euro, un renforcement du statut de l’Union sur la scène internationale et une stabilité macroéconomique accrue;</w:t>
            </w:r>
          </w:p>
        </w:tc>
        <w:tc>
          <w:tcPr>
            <w:tcW w:w="4876" w:type="dxa"/>
            <w:tcBorders>
              <w:top w:val="nil"/>
              <w:left w:val="nil"/>
              <w:bottom w:val="nil"/>
              <w:right w:val="nil"/>
            </w:tcBorders>
          </w:tcPr>
          <w:p w:rsidR="0058177B" w:rsidRPr="00283E83" w:rsidRDefault="00634CD2">
            <w:pPr>
              <w:pStyle w:val="Normal6a"/>
            </w:pPr>
            <w:r w:rsidRPr="00283E83">
              <w:t>29.</w:t>
            </w:r>
            <w:r w:rsidRPr="00283E83">
              <w:tab/>
              <w:t xml:space="preserve">souligne qu’un renforcement du rôle international de l’euro entraînerait une baisse des taux d’intérêt dans la zone euro, un renforcement du statut de l’Union sur la scène internationale et une stabilité macroéconomique accrue; </w:t>
            </w:r>
            <w:r w:rsidRPr="00283E83">
              <w:rPr>
                <w:b/>
                <w:i/>
              </w:rPr>
              <w:t>rappelle que le renforcement du rôle international de l’euro contribuerait à accroître l’autonomie stratégique de l’Union;</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286</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Denis Nesci, Francesco Ventola, Giovanni Crosetto</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29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29 bis.</w:t>
            </w:r>
            <w:r w:rsidRPr="00283E83">
              <w:tab/>
            </w:r>
            <w:r w:rsidRPr="00283E83">
              <w:rPr>
                <w:b/>
                <w:i/>
              </w:rPr>
              <w:t>souligne la nécessité d’efforts collaboratifs pour réduire les obstacles structurels et réglementaires, y compris les coûts élevés de mise en conformité et les obstacles bureaucratiques, afin d’attirer les investissements, de renforcer la compétitivité mondiale de l’Union et d’améliorer la position de la zone euro sur les marchés internationaux;</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lastRenderedPageBreak/>
        <w:t>&lt;Amend&gt;</w:t>
      </w:r>
      <w:r w:rsidRPr="00283E83">
        <w:t>Amendement</w:t>
      </w:r>
      <w:r w:rsidRPr="00283E83">
        <w:tab/>
      </w:r>
      <w:r w:rsidRPr="00283E83">
        <w:tab/>
      </w:r>
      <w:r w:rsidRPr="00283E83">
        <w:rPr>
          <w:rStyle w:val="HideTWBExt"/>
        </w:rPr>
        <w:t>&lt;NumAm&gt;</w:t>
      </w:r>
      <w:r w:rsidRPr="00283E83">
        <w:t>287</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Denis Nesci, Francesco Ventola, Giovanni Crosetto</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29 ter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29 ter.</w:t>
            </w:r>
            <w:r w:rsidRPr="00283E83">
              <w:tab/>
            </w:r>
            <w:r w:rsidRPr="00283E83">
              <w:rPr>
                <w:b/>
                <w:i/>
              </w:rPr>
              <w:t>invite la Banque centrale européenne à étudier et à évaluer d’autres outils que les mécanismes traditionnels, tels que les décisions de politique monétaire sur les taux d’intérêt, afin de renforcer sa capacité à gérer l’inflation tout en limitant les perturbations économiques;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288</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Evelyn Regner, René Repasi, Irene Tinagli, Aurore Lalucq, Francisco Assis, Jonás Fernández, Niels Fuglsang, Matthias Ecke</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30</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30.</w:t>
            </w:r>
            <w:r w:rsidRPr="00283E83">
              <w:tab/>
              <w:t xml:space="preserve">invite la BCE à s’efforcer de renforcer le rôle international de l’euro en vue d’en faire une monnaie de réserve plus attractive </w:t>
            </w:r>
            <w:r w:rsidRPr="00283E83">
              <w:rPr>
                <w:b/>
                <w:i/>
              </w:rPr>
              <w:t>et à soutenir les transformations du marché en ce sens</w:t>
            </w:r>
            <w:r w:rsidRPr="00283E83">
              <w:t>;</w:t>
            </w:r>
          </w:p>
        </w:tc>
        <w:tc>
          <w:tcPr>
            <w:tcW w:w="4876" w:type="dxa"/>
            <w:tcBorders>
              <w:top w:val="nil"/>
              <w:left w:val="nil"/>
              <w:bottom w:val="nil"/>
              <w:right w:val="nil"/>
            </w:tcBorders>
          </w:tcPr>
          <w:p w:rsidR="0058177B" w:rsidRPr="00283E83" w:rsidRDefault="00634CD2">
            <w:pPr>
              <w:pStyle w:val="Normal6a"/>
            </w:pPr>
            <w:r w:rsidRPr="00283E83">
              <w:t>30.</w:t>
            </w:r>
            <w:r w:rsidRPr="00283E83">
              <w:tab/>
              <w:t>invite la BCE à s’efforcer de renforcer le rôle international de l’euro en vue d’en faire une monnaie de réserve plus attractive</w:t>
            </w:r>
            <w:r w:rsidRPr="00283E83">
              <w:rPr>
                <w:b/>
                <w:i/>
              </w:rPr>
              <w:t>;</w:t>
            </w:r>
            <w:r w:rsidRPr="00283E83">
              <w:t xml:space="preserve"> </w:t>
            </w:r>
            <w:r w:rsidRPr="00283E83">
              <w:rPr>
                <w:b/>
                <w:i/>
              </w:rPr>
              <w:t>souligne la nécessité d’approfondir et d’achever l’union économique et monétaire en tant que condition préalable à un euro international fort;</w:t>
            </w:r>
            <w:r w:rsidRPr="00283E83">
              <w:t xml:space="preserve"> </w:t>
            </w:r>
            <w:r w:rsidRPr="00283E83">
              <w:rPr>
                <w:b/>
                <w:i/>
              </w:rPr>
              <w:t>insiste sur le fait qu’il est important que les colégislateurs restent responsables tout au long de la conception de l’euro numérique</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289</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 xml:space="preserve">Evelyn Regner, René Repasi, Irene Tinagli, Aurore Lalucq, Francisco Assis, Jonás Fernández, Niels Fuglsang, Matthias Ecke, Nikos </w:t>
      </w:r>
      <w:r w:rsidRPr="00283E83">
        <w:lastRenderedPageBreak/>
        <w:t>Papandreou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30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30 bis.</w:t>
            </w:r>
            <w:r w:rsidRPr="00283E83">
              <w:tab/>
            </w:r>
            <w:r w:rsidRPr="00283E83">
              <w:rPr>
                <w:b/>
                <w:i/>
              </w:rPr>
              <w:t>rappelle que la présidente Lagarde a déclaré par le passé que la crise géopolitique actuelle et persistante nous oblige à progresser dans l’intégration budgétaire de l’Union;</w:t>
            </w:r>
            <w:r w:rsidRPr="00283E83">
              <w:t xml:space="preserve"> </w:t>
            </w:r>
            <w:r w:rsidRPr="00283E83">
              <w:rPr>
                <w:b/>
                <w:i/>
              </w:rPr>
              <w:t>se félicite du soutien que la BCE apporte depuis longtemps à un achèvement bien pensé de l’union économique et monétaire, de l’union bancaire, notamment avec la mise en place d’un système européen d’assurance des dépôts à part entière, et de l’union des marchés des capitaux;</w:t>
            </w:r>
            <w:r w:rsidRPr="00283E83">
              <w:t xml:space="preserve"> </w:t>
            </w:r>
            <w:r w:rsidRPr="00283E83">
              <w:rPr>
                <w:b/>
                <w:i/>
              </w:rPr>
              <w:t>rappelle que cela contribuerait à une plus grande répartition des risques au sein de l’union monétaire et au renforcement de la stabilité financière de celle-ci, et que cela renforcerait encore le rôle international de l’euro et amplifierait son attrait en tant que monnaie de réserve;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290</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Lídia Pereira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30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30 bis.</w:t>
            </w:r>
            <w:r w:rsidRPr="00283E83">
              <w:tab/>
            </w:r>
            <w:r w:rsidRPr="00283E83">
              <w:rPr>
                <w:b/>
                <w:i/>
              </w:rPr>
              <w:t>constate qu’à plusieurs reprises, des positions et des décisions de la BCE ont été mal comprises par le public;</w:t>
            </w:r>
            <w:r w:rsidRPr="00283E83">
              <w:t xml:space="preserve"> </w:t>
            </w:r>
            <w:r w:rsidRPr="00283E83">
              <w:rPr>
                <w:b/>
                <w:i/>
              </w:rPr>
              <w:t>estime à cet égard qu’il est important d’élaborer une politique de communication adaptée;</w:t>
            </w:r>
            <w:r w:rsidRPr="00283E83">
              <w:t xml:space="preserve"> </w:t>
            </w:r>
            <w:r w:rsidRPr="00283E83">
              <w:rPr>
                <w:b/>
                <w:i/>
              </w:rPr>
              <w:t xml:space="preserve">considère en outre que la BCE doit collaborer avec les institutions européennes, les autorités nationales et la société civile en vue de promouvoir des mesures de </w:t>
            </w:r>
            <w:r w:rsidRPr="00283E83">
              <w:rPr>
                <w:b/>
                <w:i/>
              </w:rPr>
              <w:lastRenderedPageBreak/>
              <w:t>développement des compétences financières;</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{PT}</w:t>
      </w:r>
      <w:r w:rsidRPr="00283E83">
        <w:t>pt</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291</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Denis Nesci, Francesco Ventola, Giovanni Crosetto</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30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30 bis.</w:t>
            </w:r>
            <w:r w:rsidRPr="00283E83">
              <w:tab/>
            </w:r>
            <w:r w:rsidRPr="00283E83">
              <w:rPr>
                <w:b/>
                <w:i/>
              </w:rPr>
              <w:t>encourage la BCE à soutenir les initiatives de l’Union qui facilitent l’accès des PME aux marchés financiers au travers de l’union des marchés des capitaux, en diversifiant ainsi les sources de financement, en réduisant la dépendance à l’égard des prêts bancaires sensibles aux fluctuations des taux d’intérêt et en renforçant la résilience des PME face aux ajustements monétaires;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292</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Fernando Navarrete Rojas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30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30 bis.</w:t>
            </w:r>
            <w:r w:rsidRPr="00283E83">
              <w:tab/>
            </w:r>
            <w:r w:rsidRPr="00283E83">
              <w:rPr>
                <w:b/>
                <w:i/>
              </w:rPr>
              <w:t>estime que les efforts visant à créer un mécanisme de stabilisation macroéconomique et à proposer de manière adéquate un actif sûr européen sont utiles pour renforcer le rôle de l’euro comme monnaie internationale;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lastRenderedPageBreak/>
        <w:t>&lt;Amend&gt;</w:t>
      </w:r>
      <w:r w:rsidRPr="00283E83">
        <w:t>Amendement</w:t>
      </w:r>
      <w:r w:rsidRPr="00283E83">
        <w:tab/>
      </w:r>
      <w:r w:rsidRPr="00283E83">
        <w:tab/>
      </w:r>
      <w:r w:rsidRPr="00283E83">
        <w:rPr>
          <w:rStyle w:val="HideTWBExt"/>
        </w:rPr>
        <w:t>&lt;NumAm&gt;</w:t>
      </w:r>
      <w:r w:rsidRPr="00283E83">
        <w:t>293</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Evelyn Regner, René Repasi, Irene Tinagli, Aurore Lalucq, Francisco Assis, Jonás Fernández, Niels Fuglsang, Matthias Ecke, Nikos Papandreou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30 ter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30 ter.</w:t>
            </w:r>
            <w:r w:rsidRPr="00283E83">
              <w:tab/>
            </w:r>
            <w:r w:rsidRPr="00283E83">
              <w:rPr>
                <w:b/>
                <w:i/>
              </w:rPr>
              <w:t>souligne que la création d’un actif européen sûr bien conçu pourrait faciliter l’intégration et contribuer à atténuer les boucles de rétroaction négatives entre les émetteurs souverains et les secteurs bancaires nationaux;</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294</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Denis Nesci, Francesco Ventola, Giovanni Crosetto</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30 ter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30 ter.</w:t>
            </w:r>
            <w:r w:rsidRPr="00283E83">
              <w:tab/>
            </w:r>
            <w:r w:rsidRPr="00283E83">
              <w:rPr>
                <w:b/>
                <w:i/>
              </w:rPr>
              <w:t>encourage la collaboration avec les banques centrales nationales sur les programmes de culture financière afin de donner aux particuliers et aux entreprises les moyens de prendre des décisions financières en connaissance de cause;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295</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Denis Nesci, Francesco Ventola, Giovanni Crosetto</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31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31 bis.</w:t>
            </w:r>
            <w:r w:rsidRPr="00283E83">
              <w:tab/>
            </w:r>
            <w:r w:rsidRPr="00283E83">
              <w:rPr>
                <w:b/>
                <w:i/>
              </w:rPr>
              <w:t xml:space="preserve">Invite la BCE à plaider en faveur </w:t>
            </w:r>
            <w:r w:rsidRPr="00283E83">
              <w:rPr>
                <w:b/>
                <w:i/>
              </w:rPr>
              <w:lastRenderedPageBreak/>
              <w:t>de l’achèvement de l’union bancaire et de l’union des marchés des capitaux en tant que cadres essentiels pour renforcer la stabilité financière, soutenir la croissance économique et créer un système financier plus résilient dans la zone euro;</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296</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Engin Eroglu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31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31 bis.</w:t>
            </w:r>
            <w:r w:rsidRPr="00283E83">
              <w:tab/>
            </w:r>
            <w:r w:rsidRPr="00283E83">
              <w:rPr>
                <w:b/>
                <w:i/>
              </w:rPr>
              <w:t>rappelle à la BCE que l’argent liquide reste important pour les citoyens européens, y compris en tant qu’option de repli dans les situations de crise, en tant que mesure de sécurité contre les taux d’intérêt négatifs et à des fins éducatives;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297</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Engin Eroglu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31 ter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31 ter.</w:t>
            </w:r>
            <w:r w:rsidRPr="00283E83">
              <w:tab/>
            </w:r>
            <w:r w:rsidRPr="00283E83">
              <w:rPr>
                <w:b/>
                <w:i/>
              </w:rPr>
              <w:t>encourage la BCE à soutenir les États membres dans leurs efforts visant à améliorer la culture financière de leurs citoyens;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298</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Auke Zijlstra, Enikő Győri, Jorge Martín Frías</w:t>
      </w:r>
      <w:r w:rsidRPr="00283E83">
        <w:rPr>
          <w:rStyle w:val="HideTWBExt"/>
          <w:b w:val="0"/>
        </w:rPr>
        <w:t>&lt;/Members&gt;</w:t>
      </w:r>
    </w:p>
    <w:p w:rsidR="0058177B" w:rsidRPr="00283E83" w:rsidRDefault="00634CD2">
      <w:pPr>
        <w:pStyle w:val="NormalBold"/>
      </w:pPr>
      <w:r w:rsidRPr="00283E83">
        <w:rPr>
          <w:rStyle w:val="HideTWBExt"/>
          <w:b w:val="0"/>
        </w:rPr>
        <w:lastRenderedPageBreak/>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32</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32.</w:t>
            </w:r>
            <w:r w:rsidRPr="00283E83">
              <w:tab/>
            </w:r>
            <w:r w:rsidRPr="00283E83">
              <w:rPr>
                <w:b/>
                <w:i/>
              </w:rPr>
              <w:t>se félicite de la finalisation du</w:t>
            </w:r>
            <w:r w:rsidRPr="00283E83">
              <w:t xml:space="preserve"> dispositif Bâle III</w:t>
            </w:r>
            <w:r w:rsidRPr="00283E83">
              <w:rPr>
                <w:b/>
                <w:i/>
              </w:rPr>
              <w:t>, car il renforcera la résilience du secteur</w:t>
            </w:r>
            <w:r w:rsidRPr="00283E83">
              <w:t xml:space="preserve"> bancaire;</w:t>
            </w:r>
          </w:p>
        </w:tc>
        <w:tc>
          <w:tcPr>
            <w:tcW w:w="4876" w:type="dxa"/>
            <w:tcBorders>
              <w:top w:val="nil"/>
              <w:left w:val="nil"/>
              <w:bottom w:val="nil"/>
              <w:right w:val="nil"/>
            </w:tcBorders>
          </w:tcPr>
          <w:p w:rsidR="0058177B" w:rsidRPr="00283E83" w:rsidRDefault="00634CD2">
            <w:pPr>
              <w:pStyle w:val="Normal6a"/>
            </w:pPr>
            <w:r w:rsidRPr="00283E83">
              <w:t>32.</w:t>
            </w:r>
            <w:r w:rsidRPr="00283E83">
              <w:tab/>
            </w:r>
            <w:r w:rsidRPr="00283E83">
              <w:rPr>
                <w:b/>
                <w:i/>
              </w:rPr>
              <w:t>invite la Commission à affiner davantage le</w:t>
            </w:r>
            <w:r w:rsidRPr="00283E83">
              <w:t xml:space="preserve"> dispositif Bâle III </w:t>
            </w:r>
            <w:r w:rsidRPr="00283E83">
              <w:rPr>
                <w:b/>
                <w:i/>
              </w:rPr>
              <w:t>pour les banques, non seulement pour garantir l’égalité des conditions de concurrence au niveau international, mais aussi pour le rendre plus équilibré, plus efficace et plus proportionné, dans l’esprit du rapport Draghi;</w:t>
            </w:r>
            <w:r w:rsidRPr="00283E83">
              <w:t xml:space="preserve"> </w:t>
            </w:r>
            <w:r w:rsidRPr="00283E83">
              <w:rPr>
                <w:b/>
                <w:i/>
              </w:rPr>
              <w:t>regrette que la mise en œuvre européenne s’écarte fortement du cadre international;</w:t>
            </w:r>
            <w:r w:rsidRPr="00283E83">
              <w:t xml:space="preserve"> </w:t>
            </w:r>
            <w:r w:rsidRPr="00283E83">
              <w:rPr>
                <w:b/>
                <w:i/>
              </w:rPr>
              <w:t>affirme que la surveillance</w:t>
            </w:r>
            <w:r w:rsidRPr="00283E83">
              <w:t xml:space="preserve"> bancaire </w:t>
            </w:r>
            <w:r w:rsidRPr="00283E83">
              <w:rPr>
                <w:b/>
                <w:i/>
              </w:rPr>
              <w:t>devrait être fondée sur des risques réels et non sur des considérations secondaires</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{NL}</w:t>
      </w:r>
      <w:r w:rsidRPr="00283E83">
        <w:t>nl</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299</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Gilles Boyer, Stéphanie Yon-Courtin, Pascal Canfin, Billy Kelleher, Gerben-Jan Gerbrandy, Engin Eroglu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32</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32.</w:t>
            </w:r>
            <w:r w:rsidRPr="00283E83">
              <w:tab/>
              <w:t xml:space="preserve">se félicite de la finalisation du dispositif Bâle III, car il </w:t>
            </w:r>
            <w:r w:rsidRPr="00283E83">
              <w:rPr>
                <w:b/>
                <w:i/>
              </w:rPr>
              <w:t>renforcera</w:t>
            </w:r>
            <w:r w:rsidRPr="00283E83">
              <w:t xml:space="preserve"> la résilience du secteur bancaire;</w:t>
            </w:r>
          </w:p>
        </w:tc>
        <w:tc>
          <w:tcPr>
            <w:tcW w:w="4876" w:type="dxa"/>
            <w:tcBorders>
              <w:top w:val="nil"/>
              <w:left w:val="nil"/>
              <w:bottom w:val="nil"/>
              <w:right w:val="nil"/>
            </w:tcBorders>
          </w:tcPr>
          <w:p w:rsidR="0058177B" w:rsidRPr="00283E83" w:rsidRDefault="00634CD2">
            <w:pPr>
              <w:pStyle w:val="Normal6a"/>
            </w:pPr>
            <w:r w:rsidRPr="00283E83">
              <w:t>32.</w:t>
            </w:r>
            <w:r w:rsidRPr="00283E83">
              <w:tab/>
              <w:t xml:space="preserve">se félicite de la finalisation du dispositif Bâle III, car il </w:t>
            </w:r>
            <w:r w:rsidRPr="00283E83">
              <w:rPr>
                <w:b/>
                <w:i/>
              </w:rPr>
              <w:t>est susceptible de renforcer</w:t>
            </w:r>
            <w:r w:rsidRPr="00283E83">
              <w:t xml:space="preserve"> la résilience du secteur bancaire; </w:t>
            </w:r>
            <w:r w:rsidRPr="00283E83">
              <w:rPr>
                <w:b/>
                <w:i/>
              </w:rPr>
              <w:t>déplore toutefois vivement les retards de mise en œuvre et le manque de clarté quant à la mise en œuvre dans un certain nombre d’autres juridictions, qui se traduisent par des conditions de concurrence inégales au niveau mondial;</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300</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Bas Eickhout</w:t>
      </w:r>
      <w:r w:rsidRPr="00283E83">
        <w:rPr>
          <w:rStyle w:val="HideTWBExt"/>
          <w:b w:val="0"/>
        </w:rPr>
        <w:t>&lt;/Members&gt;</w:t>
      </w:r>
    </w:p>
    <w:p w:rsidR="0058177B" w:rsidRPr="00283E83" w:rsidRDefault="00634CD2">
      <w:r w:rsidRPr="00283E83">
        <w:rPr>
          <w:rStyle w:val="HideTWBExt"/>
        </w:rPr>
        <w:lastRenderedPageBreak/>
        <w:t>&lt;AuNomDe&gt;</w:t>
      </w:r>
      <w:r w:rsidRPr="00283E83">
        <w:rPr>
          <w:rStyle w:val="HideTWBInt"/>
        </w:rPr>
        <w:t>{Greens/EFA}</w:t>
      </w:r>
      <w:r w:rsidRPr="00283E83">
        <w:t>au nom du groupe Verts/ALE</w:t>
      </w:r>
      <w:r w:rsidRPr="00283E83">
        <w:rPr>
          <w:rStyle w:val="HideTWBExt"/>
        </w:rPr>
        <w:t>&lt;/AuNomDe&gt;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32</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32.</w:t>
            </w:r>
            <w:r w:rsidRPr="00283E83">
              <w:tab/>
              <w:t>se félicite de la finalisation du dispositif Bâle III, car il renforcera la résilience du secteur bancaire;</w:t>
            </w:r>
          </w:p>
        </w:tc>
        <w:tc>
          <w:tcPr>
            <w:tcW w:w="4876" w:type="dxa"/>
            <w:tcBorders>
              <w:top w:val="nil"/>
              <w:left w:val="nil"/>
              <w:bottom w:val="nil"/>
              <w:right w:val="nil"/>
            </w:tcBorders>
          </w:tcPr>
          <w:p w:rsidR="0058177B" w:rsidRPr="00283E83" w:rsidRDefault="00634CD2">
            <w:pPr>
              <w:pStyle w:val="Normal6a"/>
            </w:pPr>
            <w:r w:rsidRPr="00283E83">
              <w:t>32.</w:t>
            </w:r>
            <w:r w:rsidRPr="00283E83">
              <w:tab/>
              <w:t xml:space="preserve">se félicite de la finalisation du dispositif Bâle III, car il renforcera la résilience du secteur bancaire; </w:t>
            </w:r>
            <w:r w:rsidRPr="00283E83">
              <w:rPr>
                <w:b/>
                <w:i/>
              </w:rPr>
              <w:t>partage l’avis de la BCE selon lequel les reports de dispositions de Bâle III, y compris la révision fondamentale du portefeuille de négociation, ne sont pas nécessaires, alors que la mise en œuvre rapide des règles de Bâle III ne nuirait pas à la compétitivité des banques de l’Union;</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301</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Johan Van Overtveldt</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32</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32.</w:t>
            </w:r>
            <w:r w:rsidRPr="00283E83">
              <w:tab/>
            </w:r>
            <w:r w:rsidRPr="00283E83">
              <w:rPr>
                <w:b/>
                <w:i/>
              </w:rPr>
              <w:t>se félicite de la finalisation du dispositif Bâle III, car il renforcera la résilience du secteur bancaire</w:t>
            </w:r>
            <w:r w:rsidRPr="00283E83">
              <w:t>;</w:t>
            </w:r>
          </w:p>
        </w:tc>
        <w:tc>
          <w:tcPr>
            <w:tcW w:w="4876" w:type="dxa"/>
            <w:tcBorders>
              <w:top w:val="nil"/>
              <w:left w:val="nil"/>
              <w:bottom w:val="nil"/>
              <w:right w:val="nil"/>
            </w:tcBorders>
          </w:tcPr>
          <w:p w:rsidR="0058177B" w:rsidRPr="00283E83" w:rsidRDefault="00634CD2">
            <w:pPr>
              <w:pStyle w:val="Normal6a"/>
            </w:pPr>
            <w:r w:rsidRPr="00283E83">
              <w:t>32.</w:t>
            </w:r>
            <w:r w:rsidRPr="00283E83">
              <w:tab/>
            </w:r>
            <w:r w:rsidRPr="00283E83">
              <w:rPr>
                <w:b/>
                <w:i/>
              </w:rPr>
              <w:t>estime que la stabilité financière est une condition préalable à une politique monétaire efficace et à un système financier résilient;</w:t>
            </w:r>
            <w:r w:rsidRPr="00283E83">
              <w:t xml:space="preserve"> </w:t>
            </w:r>
            <w:r w:rsidRPr="00283E83">
              <w:rPr>
                <w:b/>
                <w:i/>
              </w:rPr>
              <w:t>met en garde contre le risque de non-conformité;</w:t>
            </w:r>
            <w:r w:rsidRPr="00283E83">
              <w:t xml:space="preserve"> </w:t>
            </w:r>
            <w:r w:rsidRPr="00283E83">
              <w:rPr>
                <w:b/>
                <w:i/>
              </w:rPr>
              <w:t>dès lors, se félicite de la finalisation du dispositif Bâle III</w:t>
            </w:r>
            <w:r w:rsidRPr="00283E83">
              <w:t>;</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302</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Jonás Fernández</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32</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lastRenderedPageBreak/>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32.</w:t>
            </w:r>
            <w:r w:rsidRPr="00283E83">
              <w:tab/>
              <w:t>se félicite de la finalisation du dispositif Bâle III, car il renforcera la résilience du secteur bancaire;</w:t>
            </w:r>
          </w:p>
        </w:tc>
        <w:tc>
          <w:tcPr>
            <w:tcW w:w="4876" w:type="dxa"/>
            <w:tcBorders>
              <w:top w:val="nil"/>
              <w:left w:val="nil"/>
              <w:bottom w:val="nil"/>
              <w:right w:val="nil"/>
            </w:tcBorders>
          </w:tcPr>
          <w:p w:rsidR="0058177B" w:rsidRPr="00283E83" w:rsidRDefault="00634CD2">
            <w:pPr>
              <w:pStyle w:val="Normal6a"/>
            </w:pPr>
            <w:r w:rsidRPr="00283E83">
              <w:t>32.</w:t>
            </w:r>
            <w:r w:rsidRPr="00283E83">
              <w:tab/>
              <w:t xml:space="preserve">se félicite de la finalisation du dispositif Bâle III </w:t>
            </w:r>
            <w:r w:rsidRPr="00283E83">
              <w:rPr>
                <w:b/>
                <w:i/>
              </w:rPr>
              <w:t>et de sa mise en œuvre à partir du 1</w:t>
            </w:r>
            <w:r w:rsidRPr="00283E83">
              <w:rPr>
                <w:b/>
                <w:i/>
                <w:vertAlign w:val="superscript"/>
              </w:rPr>
              <w:t>er</w:t>
            </w:r>
            <w:r w:rsidRPr="00283E83">
              <w:rPr>
                <w:b/>
                <w:i/>
              </w:rPr>
              <w:t> janvier 2025</w:t>
            </w:r>
            <w:r w:rsidRPr="00283E83">
              <w:t>, car il renforcera la résilience du secteur bancaire;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303</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Fernando Navarrete Rojas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32</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32.</w:t>
            </w:r>
            <w:r w:rsidRPr="00283E83">
              <w:tab/>
              <w:t>se félicite de la finalisation du dispositif Bâle III, car il renforcera la résilience du secteur bancaire;</w:t>
            </w:r>
          </w:p>
        </w:tc>
        <w:tc>
          <w:tcPr>
            <w:tcW w:w="4876" w:type="dxa"/>
            <w:tcBorders>
              <w:top w:val="nil"/>
              <w:left w:val="nil"/>
              <w:bottom w:val="nil"/>
              <w:right w:val="nil"/>
            </w:tcBorders>
          </w:tcPr>
          <w:p w:rsidR="0058177B" w:rsidRPr="00283E83" w:rsidRDefault="00634CD2">
            <w:pPr>
              <w:pStyle w:val="Normal6a"/>
            </w:pPr>
            <w:r w:rsidRPr="00283E83">
              <w:t>32.</w:t>
            </w:r>
            <w:r w:rsidRPr="00283E83">
              <w:tab/>
              <w:t xml:space="preserve">se félicite de la finalisation du dispositif Bâle III, car il renforcera la résilience du secteur bancaire; </w:t>
            </w:r>
            <w:r w:rsidRPr="00283E83">
              <w:rPr>
                <w:b/>
                <w:i/>
              </w:rPr>
              <w:t>demande que sa mise en œuvre ne soit pas retardée;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304</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Isabel Benjumea Benjumea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32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32 bis.</w:t>
            </w:r>
            <w:r w:rsidRPr="00283E83">
              <w:tab/>
            </w:r>
            <w:r w:rsidRPr="00283E83">
              <w:rPr>
                <w:b/>
                <w:i/>
              </w:rPr>
              <w:t>souligne qu’il est urgent d’achever l’union des marchés des capitaux (que la nouvelle Commission européenne assimile à l’union de l’épargne et des investissements) ainsi que l’union bancaire et son système européen d’assurance des dépôts (SEAD) afin d’accroître la résilience de notre secteur bancaire et d’améliorer la compétitivité de la zone euro;</w:t>
            </w:r>
            <w:r w:rsidRPr="00283E83">
              <w:t xml:space="preserve"> </w:t>
            </w:r>
            <w:r w:rsidRPr="00283E83">
              <w:rPr>
                <w:b/>
                <w:i/>
              </w:rPr>
              <w:t xml:space="preserve">réaffirme qu’il y a lieu de lever les obstacles bureaucratiques qui entravent les investissements transfrontières dans l’Union, d’alléger les </w:t>
            </w:r>
            <w:r w:rsidRPr="00283E83">
              <w:rPr>
                <w:b/>
                <w:i/>
              </w:rPr>
              <w:lastRenderedPageBreak/>
              <w:t>charges fiscales qui pèsent sur les entreprises, de simplifier les cadres juridiques pour attirer des capitaux, de faciliter l’accès des petites et moyennes entreprises (PME) aux marchés financiers et de renforcer la culture financière des citoyens pour les sensibiliser aux avantages de l’investissement;</w:t>
            </w:r>
            <w:r w:rsidRPr="00283E83">
              <w:t xml:space="preserve"> </w:t>
            </w:r>
            <w:r w:rsidRPr="00283E83">
              <w:rPr>
                <w:b/>
                <w:i/>
              </w:rPr>
              <w:t>souligne qu’il est nécessaire de parvenir d’urgence, en ce qui concerne la stratégie d’investissement de détail, à un accord qui ait des retombées positives, en offrant aux investisseurs de détail une protection accrue, de la transparence et un accès à des possibilités d’investissement diversifiées, autant d’éléments essentiels pour leur confiance et leur participation active sur les marchés;</w:t>
            </w:r>
            <w:r w:rsidRPr="00283E83">
              <w:t xml:space="preserve"> </w:t>
            </w:r>
            <w:r w:rsidRPr="00283E83">
              <w:rPr>
                <w:b/>
                <w:i/>
              </w:rPr>
              <w:t>déclare une nouvelle fois qu’il convient de faire preuve d’une volonté politique pour progresser dans l’achèvement de l’union bancaire et de l’union des marchés des capitaux;</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305</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Denis Nesci, Francesco Ventola, Giovanni Crosetto</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32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32 bis.</w:t>
            </w:r>
            <w:r w:rsidRPr="00283E83">
              <w:tab/>
            </w:r>
            <w:r w:rsidRPr="00283E83">
              <w:rPr>
                <w:b/>
                <w:i/>
              </w:rPr>
              <w:t>recommande que, dans la foulée des récentes réductions des taux d’intérêt, la BCE poursuive avec de nouvelles baisses de taux dans le cadre d’une stratégie plus large visant à soutenir la résilience économique des ménages et des entreprises confrontés à des pressions financières;</w:t>
            </w:r>
            <w:r w:rsidRPr="00283E83">
              <w:t xml:space="preserve"> </w:t>
            </w:r>
            <w:r w:rsidRPr="00283E83">
              <w:rPr>
                <w:b/>
                <w:i/>
              </w:rPr>
              <w:t xml:space="preserve">souligne qu’il convient de procéder à des réductions supplémentaires afin de réduire sensiblement les coûts d’emprunt, </w:t>
            </w:r>
            <w:r w:rsidRPr="00283E83">
              <w:rPr>
                <w:b/>
                <w:i/>
              </w:rPr>
              <w:lastRenderedPageBreak/>
              <w:t>d’encourager l’investissement et d’améliorer l’accès au crédit, en favorisant ainsi la stabilité et la reprise économique dans l’ensemble de la zone euro;</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306</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Fernando Navarrete Rojas</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32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32 bis.</w:t>
            </w:r>
            <w:r w:rsidRPr="00283E83">
              <w:tab/>
            </w:r>
            <w:r w:rsidRPr="00283E83">
              <w:rPr>
                <w:b/>
                <w:i/>
              </w:rPr>
              <w:t>se félicite du soutien apporté par la BCE à l’achèvement de l’union bancaire;</w:t>
            </w:r>
            <w:r w:rsidRPr="00283E83">
              <w:t xml:space="preserve"> </w:t>
            </w:r>
            <w:r w:rsidRPr="00283E83">
              <w:rPr>
                <w:b/>
                <w:i/>
              </w:rPr>
              <w:t>encourage la BCE à prendre toutes les mesures nécessaires pour permettre les fusions bancaires transfrontières qui contribuent, en garantissant la stabilité financière, à l’intégration du marché bancaire européen;</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307</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Bas Eickhout</w:t>
      </w:r>
      <w:r w:rsidRPr="00283E83">
        <w:rPr>
          <w:rStyle w:val="HideTWBExt"/>
          <w:b w:val="0"/>
        </w:rPr>
        <w:t>&lt;/Members&gt;</w:t>
      </w:r>
    </w:p>
    <w:p w:rsidR="0058177B" w:rsidRPr="00283E83" w:rsidRDefault="00634CD2">
      <w:r w:rsidRPr="00283E83">
        <w:rPr>
          <w:rStyle w:val="HideTWBExt"/>
        </w:rPr>
        <w:t>&lt;AuNomDe&gt;</w:t>
      </w:r>
      <w:r w:rsidRPr="00283E83">
        <w:rPr>
          <w:rStyle w:val="HideTWBInt"/>
        </w:rPr>
        <w:t>{Greens/EFA}</w:t>
      </w:r>
      <w:r w:rsidRPr="00283E83">
        <w:t>au nom du groupe Verts/ALE</w:t>
      </w:r>
      <w:r w:rsidRPr="00283E83">
        <w:rPr>
          <w:rStyle w:val="HideTWBExt"/>
        </w:rPr>
        <w:t>&lt;/AuNomDe&gt;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32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32 bis.</w:t>
            </w:r>
            <w:r w:rsidRPr="00283E83">
              <w:tab/>
            </w:r>
            <w:r w:rsidRPr="00283E83">
              <w:rPr>
                <w:b/>
                <w:i/>
              </w:rPr>
              <w:t>demande que la BCE renforce son cadre interne en matière de lancement d’alerte, afin de le mettre en conformité avec la directive de l’Union sur les lanceurs d’alerte;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lastRenderedPageBreak/>
        <w:t>&lt;Amend&gt;</w:t>
      </w:r>
      <w:r w:rsidRPr="00283E83">
        <w:t>Amendement</w:t>
      </w:r>
      <w:r w:rsidRPr="00283E83">
        <w:tab/>
      </w:r>
      <w:r w:rsidRPr="00283E83">
        <w:tab/>
      </w:r>
      <w:r w:rsidRPr="00283E83">
        <w:rPr>
          <w:rStyle w:val="HideTWBExt"/>
        </w:rPr>
        <w:t>&lt;NumAm&gt;</w:t>
      </w:r>
      <w:r w:rsidRPr="00283E83">
        <w:t>308</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Denis Nesci, Francesco Ventola, Giovanni Crosetto</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32 ter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32 ter.</w:t>
            </w:r>
            <w:r w:rsidRPr="00283E83">
              <w:tab/>
            </w:r>
            <w:r w:rsidRPr="00283E83">
              <w:rPr>
                <w:b/>
                <w:i/>
              </w:rPr>
              <w:t>se félicite de la finalisation du dispositif Bâle III, car il renforcera la résilience du secteur bancaire;</w:t>
            </w:r>
            <w:r w:rsidRPr="00283E83">
              <w:t xml:space="preserve"> </w:t>
            </w:r>
            <w:r w:rsidRPr="00283E83">
              <w:rPr>
                <w:b/>
                <w:i/>
              </w:rPr>
              <w:t>souligne que, étant donné que d’autres juridictions n’ont pas adopté le dispositif, il sera fondamental d’examiner l’incidence potentielle sur la compétitivité des banques de l’Union, notamment en raison de la mise en œuvre de la révision fondamentale du portefeuille de négociation (FRTB);</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309</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Isabel Benjumea Benjumea</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33</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634CD2">
            <w:pPr>
              <w:pStyle w:val="Normal6a"/>
            </w:pPr>
            <w:r w:rsidRPr="00283E83">
              <w:t>33.</w:t>
            </w:r>
            <w:r w:rsidRPr="00283E83">
              <w:tab/>
              <w:t>soutient l’objectif de la BCE d’accroître la représentation des femmes en les encourageant à faire carrière dans ce domaine; se félicite, par conséquent, des initiatives telles que le programme de bourses de la BCE pour les étudiantes en économie;</w:t>
            </w:r>
          </w:p>
        </w:tc>
        <w:tc>
          <w:tcPr>
            <w:tcW w:w="4876" w:type="dxa"/>
            <w:tcBorders>
              <w:top w:val="nil"/>
              <w:left w:val="nil"/>
              <w:bottom w:val="nil"/>
              <w:right w:val="nil"/>
            </w:tcBorders>
          </w:tcPr>
          <w:p w:rsidR="0058177B" w:rsidRPr="00283E83" w:rsidRDefault="00634CD2">
            <w:pPr>
              <w:pStyle w:val="Normal6a"/>
            </w:pPr>
            <w:r w:rsidRPr="00283E83">
              <w:t>33.</w:t>
            </w:r>
            <w:r w:rsidRPr="00283E83">
              <w:tab/>
              <w:t xml:space="preserve">soutient l’objectif de la BCE d’accroître la représentation des femmes en les encourageant à faire carrière dans ce domaine; se félicite, par conséquent, des initiatives telles que le programme de bourses de la BCE pour les étudiantes en économie; </w:t>
            </w:r>
            <w:r w:rsidRPr="00283E83">
              <w:rPr>
                <w:b/>
                <w:i/>
              </w:rPr>
              <w:t>rappelle que les nominations auxquelles la BCE procède doivent suivre des processus objectifs d’évaluation du mérite et des compétences, et non pas une logique de quotas concernant des catégories spécifiques de personnes;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{ES}</w:t>
      </w:r>
      <w:r w:rsidRPr="00283E83">
        <w:t>es</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lastRenderedPageBreak/>
        <w:t>&lt;Amend&gt;</w:t>
      </w:r>
      <w:r w:rsidRPr="00283E83">
        <w:t>Amendement</w:t>
      </w:r>
      <w:r w:rsidRPr="00283E83">
        <w:tab/>
      </w:r>
      <w:r w:rsidRPr="00283E83">
        <w:tab/>
      </w:r>
      <w:r w:rsidRPr="00283E83">
        <w:rPr>
          <w:rStyle w:val="HideTWBExt"/>
        </w:rPr>
        <w:t>&lt;NumAm&gt;</w:t>
      </w:r>
      <w:r w:rsidRPr="00283E83">
        <w:t>310</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Bas Eickhout</w:t>
      </w:r>
      <w:r w:rsidRPr="00283E83">
        <w:rPr>
          <w:rStyle w:val="HideTWBExt"/>
          <w:b w:val="0"/>
        </w:rPr>
        <w:t>&lt;/Members&gt;</w:t>
      </w:r>
    </w:p>
    <w:p w:rsidR="0058177B" w:rsidRPr="00283E83" w:rsidRDefault="00634CD2">
      <w:r w:rsidRPr="00283E83">
        <w:rPr>
          <w:rStyle w:val="HideTWBExt"/>
        </w:rPr>
        <w:t>&lt;AuNomDe&gt;</w:t>
      </w:r>
      <w:r w:rsidRPr="00283E83">
        <w:rPr>
          <w:rStyle w:val="HideTWBInt"/>
        </w:rPr>
        <w:t>{Greens/EFA}</w:t>
      </w:r>
      <w:r w:rsidRPr="00283E83">
        <w:t>au nom du groupe Verts/ALE</w:t>
      </w:r>
      <w:r w:rsidRPr="00283E83">
        <w:rPr>
          <w:rStyle w:val="HideTWBExt"/>
        </w:rPr>
        <w:t>&lt;/AuNomDe&gt;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33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33 bis.</w:t>
            </w:r>
            <w:r w:rsidRPr="00283E83">
              <w:tab/>
            </w:r>
            <w:r w:rsidRPr="00283E83">
              <w:rPr>
                <w:b/>
                <w:i/>
              </w:rPr>
              <w:t>regrette que seuls deux des membres du directoire et du conseil des gouverneurs de la BCE soient des femmes;</w:t>
            </w:r>
            <w:r w:rsidRPr="00283E83">
              <w:t xml:space="preserve"> </w:t>
            </w:r>
            <w:r w:rsidRPr="00283E83">
              <w:rPr>
                <w:b/>
                <w:i/>
              </w:rPr>
              <w:t>réaffirme que les nominations au directoire devraient respecter l’équilibre hommes-femmes, et que des listes restreintes devraient être soumises au Parlement;</w:t>
            </w:r>
            <w:r w:rsidRPr="00283E83">
              <w:t xml:space="preserve"> </w:t>
            </w:r>
            <w:r w:rsidRPr="00283E83">
              <w:rPr>
                <w:b/>
                <w:i/>
              </w:rPr>
              <w:t>regrette vivement qu’au lieu de présenter des listes restreintes de candidats, les États membres aient récemment proposé un nombre de candidats égal au nombre de postes vacants;</w:t>
            </w:r>
            <w:r w:rsidRPr="00283E83">
              <w:t xml:space="preserve"> </w:t>
            </w:r>
            <w:r w:rsidRPr="00283E83">
              <w:rPr>
                <w:b/>
                <w:i/>
              </w:rPr>
              <w:t>rappelle que le Parlement s’est précédemment engagé à ne pas examiner les listes restreintes qui ne respectent pas le principe de l’équilibre hommes-femmes, conformément à sa résolution sur l’équilibre hommes-femmes dans les nominations dans le domaine des affaires économiques et monétaires de l’Union;</w:t>
            </w:r>
            <w:r w:rsidRPr="00283E83">
              <w:t xml:space="preserve"> </w:t>
            </w:r>
            <w:r w:rsidRPr="00283E83">
              <w:rPr>
                <w:b/>
                <w:i/>
              </w:rPr>
              <w:t>invite les États membres de la zone euro à jouer leur rôle et à intégrer pleinement le principe de l’égalité entre les hommes et les femmes dans leurs processus de nomination;</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311</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Evelyn Regner, René Repasi, Irene Tinagli, Aurore Lalucq, Francisco Assis, Jonás Fernández, Niels Fuglsang, Matthias Ecke, Nikos Papandreou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33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33 bis.</w:t>
            </w:r>
            <w:r w:rsidRPr="00283E83">
              <w:tab/>
            </w:r>
            <w:r w:rsidRPr="00283E83">
              <w:rPr>
                <w:b/>
                <w:i/>
              </w:rPr>
              <w:t>regrette que le conseil des gouverneurs de la BCE ne compte actuellement que 2 femmes;</w:t>
            </w:r>
            <w:r w:rsidRPr="00283E83">
              <w:t xml:space="preserve"> </w:t>
            </w:r>
            <w:r w:rsidRPr="00283E83">
              <w:rPr>
                <w:b/>
                <w:i/>
              </w:rPr>
              <w:t>prie instamment les États membres de la zone euro de remplir leurs obligations et d’appliquer les principes de l’égalité entre les hommes et les femmes dans leurs procédures de nomination, afin que les hommes et les femmes aient les mêmes chances de siéger en tant que gouverneurs de leur banque centrale nationale respective;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312</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Johan Van Overtveldt</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33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33 bis.</w:t>
            </w:r>
            <w:r w:rsidRPr="00283E83">
              <w:tab/>
            </w:r>
            <w:r w:rsidRPr="00283E83">
              <w:rPr>
                <w:b/>
                <w:i/>
              </w:rPr>
              <w:t>invite la BCE à poursuivre et à renforcer ses dialogues avec les parlements nationaux;</w:t>
            </w:r>
            <w:r w:rsidRPr="00283E83">
              <w:t xml:space="preserve"> </w:t>
            </w:r>
            <w:r w:rsidRPr="00283E83">
              <w:rPr>
                <w:b/>
                <w:i/>
              </w:rPr>
              <w:t>estime que cela renforcerait la légitimité et les politiques de la BCE;</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313</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Engin Eroglu</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33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33 bis.</w:t>
            </w:r>
            <w:r w:rsidRPr="00283E83">
              <w:tab/>
            </w:r>
            <w:r w:rsidRPr="00283E83">
              <w:rPr>
                <w:b/>
                <w:i/>
              </w:rPr>
              <w:t>invite la BCE à instaurer des salaires fondés sur la performance aux niveaux d’encadrement supérieurs de la banque centrale, afin d’encourager la réalisation d’une inflation faible;</w:t>
            </w:r>
          </w:p>
        </w:tc>
      </w:tr>
    </w:tbl>
    <w:p w:rsidR="0058177B" w:rsidRPr="00283E83" w:rsidRDefault="00634CD2">
      <w:pPr>
        <w:pStyle w:val="AmOrLang"/>
      </w:pPr>
      <w:r w:rsidRPr="00283E83">
        <w:lastRenderedPageBreak/>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pPr>
        <w:pStyle w:val="AmNumberTabs"/>
      </w:pPr>
      <w:r w:rsidRPr="00283E83">
        <w:rPr>
          <w:rStyle w:val="HideTWBExt"/>
        </w:rPr>
        <w:t>&lt;Amend&gt;</w:t>
      </w:r>
      <w:r w:rsidRPr="00283E83">
        <w:t>Amendement</w:t>
      </w:r>
      <w:r w:rsidRPr="00283E83">
        <w:tab/>
      </w:r>
      <w:r w:rsidRPr="00283E83">
        <w:tab/>
      </w:r>
      <w:r w:rsidRPr="00283E83">
        <w:rPr>
          <w:rStyle w:val="HideTWBExt"/>
        </w:rPr>
        <w:t>&lt;NumAm&gt;</w:t>
      </w:r>
      <w:r w:rsidRPr="00283E83">
        <w:t>314</w:t>
      </w:r>
      <w:r w:rsidRPr="00283E83">
        <w:rPr>
          <w:rStyle w:val="HideTWBExt"/>
        </w:rPr>
        <w:t>&lt;/NumAm&gt;</w:t>
      </w:r>
    </w:p>
    <w:p w:rsidR="0058177B" w:rsidRPr="00283E83" w:rsidRDefault="00634CD2">
      <w:pPr>
        <w:pStyle w:val="NormalBold"/>
      </w:pPr>
      <w:r w:rsidRPr="00283E83">
        <w:rPr>
          <w:rStyle w:val="HideTWBExt"/>
          <w:b w:val="0"/>
        </w:rPr>
        <w:t>&lt;RepeatBlock-By&gt;&lt;Members&gt;</w:t>
      </w:r>
      <w:r w:rsidRPr="00283E83">
        <w:t>Jussi Saramo</w:t>
      </w:r>
      <w:r w:rsidRPr="00283E83">
        <w:rPr>
          <w:rStyle w:val="HideTWBExt"/>
          <w:b w:val="0"/>
        </w:rPr>
        <w:t>&lt;/Members&gt;</w:t>
      </w:r>
    </w:p>
    <w:p w:rsidR="0058177B" w:rsidRPr="00283E83" w:rsidRDefault="00634CD2">
      <w:pPr>
        <w:pStyle w:val="NormalBold"/>
      </w:pPr>
      <w:r w:rsidRPr="00283E83">
        <w:rPr>
          <w:rStyle w:val="HideTWBExt"/>
          <w:b w:val="0"/>
        </w:rPr>
        <w:t>&lt;/RepeatBlock-By&gt;</w:t>
      </w:r>
    </w:p>
    <w:p w:rsidR="0058177B" w:rsidRPr="00283E83" w:rsidRDefault="00634CD2">
      <w:pPr>
        <w:pStyle w:val="NormalBold"/>
      </w:pPr>
      <w:r w:rsidRPr="00283E83">
        <w:rPr>
          <w:rStyle w:val="HideTWBExt"/>
        </w:rPr>
        <w:t>&lt;DocAmend&gt;</w:t>
      </w:r>
      <w:r w:rsidRPr="00283E83">
        <w:t>Proposition de résolution</w:t>
      </w:r>
      <w:r w:rsidRPr="00283E83">
        <w:rPr>
          <w:rStyle w:val="HideTWBExt"/>
        </w:rPr>
        <w:t>&lt;/DocAmend&gt;</w:t>
      </w:r>
    </w:p>
    <w:p w:rsidR="0058177B" w:rsidRPr="00283E83" w:rsidRDefault="00634CD2">
      <w:pPr>
        <w:pStyle w:val="NormalBold"/>
      </w:pPr>
      <w:r w:rsidRPr="00283E83">
        <w:rPr>
          <w:rStyle w:val="HideTWBExt"/>
        </w:rPr>
        <w:t>&lt;Article&gt;</w:t>
      </w:r>
      <w:r w:rsidRPr="00283E83">
        <w:t>Paragraphe 34 bis (nouveau)</w:t>
      </w:r>
      <w:r w:rsidRPr="00283E8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8177B" w:rsidRPr="00283E83">
        <w:trPr>
          <w:trHeight w:hRule="exact" w:val="240"/>
          <w:jc w:val="center"/>
        </w:trPr>
        <w:tc>
          <w:tcPr>
            <w:tcW w:w="9752" w:type="dxa"/>
            <w:gridSpan w:val="2"/>
            <w:tcBorders>
              <w:top w:val="nil"/>
              <w:left w:val="nil"/>
              <w:bottom w:val="nil"/>
              <w:right w:val="nil"/>
            </w:tcBorders>
          </w:tcPr>
          <w:p w:rsidR="0058177B" w:rsidRPr="00283E83" w:rsidRDefault="0058177B"/>
        </w:tc>
      </w:tr>
      <w:tr w:rsidR="0058177B" w:rsidRPr="00283E83">
        <w:trPr>
          <w:trHeight w:val="240"/>
          <w:jc w:val="center"/>
        </w:trPr>
        <w:tc>
          <w:tcPr>
            <w:tcW w:w="4876" w:type="dxa"/>
            <w:tcBorders>
              <w:top w:val="nil"/>
              <w:left w:val="nil"/>
              <w:bottom w:val="nil"/>
              <w:right w:val="nil"/>
            </w:tcBorders>
          </w:tcPr>
          <w:p w:rsidR="0058177B" w:rsidRPr="00283E83" w:rsidRDefault="00634CD2">
            <w:pPr>
              <w:pStyle w:val="AmColumnHeading"/>
            </w:pPr>
            <w:r w:rsidRPr="00283E83">
              <w:t>Proposition de résolution</w:t>
            </w:r>
          </w:p>
        </w:tc>
        <w:tc>
          <w:tcPr>
            <w:tcW w:w="4876" w:type="dxa"/>
            <w:tcBorders>
              <w:top w:val="nil"/>
              <w:left w:val="nil"/>
              <w:bottom w:val="nil"/>
              <w:right w:val="nil"/>
            </w:tcBorders>
          </w:tcPr>
          <w:p w:rsidR="0058177B" w:rsidRPr="00283E83" w:rsidRDefault="00634CD2">
            <w:pPr>
              <w:pStyle w:val="AmColumnHeading"/>
            </w:pPr>
            <w:r w:rsidRPr="00283E83">
              <w:t>Amendement</w:t>
            </w:r>
          </w:p>
        </w:tc>
      </w:tr>
      <w:tr w:rsidR="0058177B" w:rsidRPr="00283E83">
        <w:trPr>
          <w:jc w:val="center"/>
        </w:trPr>
        <w:tc>
          <w:tcPr>
            <w:tcW w:w="4876" w:type="dxa"/>
            <w:tcBorders>
              <w:top w:val="nil"/>
              <w:left w:val="nil"/>
              <w:bottom w:val="nil"/>
              <w:right w:val="nil"/>
            </w:tcBorders>
          </w:tcPr>
          <w:p w:rsidR="0058177B" w:rsidRPr="00283E83" w:rsidRDefault="0058177B">
            <w:pPr>
              <w:pStyle w:val="Normal6a"/>
            </w:pPr>
          </w:p>
        </w:tc>
        <w:tc>
          <w:tcPr>
            <w:tcW w:w="4876" w:type="dxa"/>
            <w:tcBorders>
              <w:top w:val="nil"/>
              <w:left w:val="nil"/>
              <w:bottom w:val="nil"/>
              <w:right w:val="nil"/>
            </w:tcBorders>
          </w:tcPr>
          <w:p w:rsidR="0058177B" w:rsidRPr="00283E83" w:rsidRDefault="00634CD2">
            <w:pPr>
              <w:pStyle w:val="Normal6a"/>
            </w:pPr>
            <w:r w:rsidRPr="00283E83">
              <w:rPr>
                <w:b/>
                <w:i/>
              </w:rPr>
              <w:t>34 bis.</w:t>
            </w:r>
            <w:r w:rsidRPr="00283E83">
              <w:tab/>
            </w:r>
            <w:r w:rsidRPr="00283E83">
              <w:rPr>
                <w:b/>
                <w:i/>
              </w:rPr>
              <w:t>prend acte des pratiques actuelles en matière de responsabilité entre la BCE et le Parlement;</w:t>
            </w:r>
            <w:r w:rsidRPr="00283E83">
              <w:t xml:space="preserve"> </w:t>
            </w:r>
            <w:r w:rsidRPr="00283E83">
              <w:rPr>
                <w:b/>
                <w:i/>
              </w:rPr>
              <w:t>souligne l’ouverture de la BCE et sa disponibilité pour le Parlement;</w:t>
            </w:r>
            <w:r w:rsidRPr="00283E83">
              <w:t xml:space="preserve"> </w:t>
            </w:r>
            <w:r w:rsidRPr="00283E83">
              <w:rPr>
                <w:b/>
                <w:i/>
              </w:rPr>
              <w:t>prie instamment la BCE et le Parlement d’utiliser pleinement les dispositions en matière de responsabilité et de transparence et de renforcer encore ces dispositions;</w:t>
            </w:r>
          </w:p>
        </w:tc>
      </w:tr>
    </w:tbl>
    <w:p w:rsidR="0058177B" w:rsidRPr="00283E83" w:rsidRDefault="00634CD2">
      <w:pPr>
        <w:pStyle w:val="AmOrLang"/>
      </w:pPr>
      <w:r w:rsidRPr="00283E83">
        <w:t xml:space="preserve">Or. </w:t>
      </w:r>
      <w:r w:rsidRPr="00283E83">
        <w:rPr>
          <w:rStyle w:val="HideTWBExt"/>
        </w:rPr>
        <w:t>&lt;Original&gt;</w:t>
      </w:r>
      <w:r w:rsidRPr="00283E83">
        <w:rPr>
          <w:rStyle w:val="HideTWBInt"/>
        </w:rPr>
        <w:t>{EN}</w:t>
      </w:r>
      <w:r w:rsidRPr="00283E83">
        <w:t>en</w:t>
      </w:r>
      <w:r w:rsidRPr="00283E83">
        <w:rPr>
          <w:rStyle w:val="HideTWBExt"/>
        </w:rPr>
        <w:t>&lt;/Original&gt;</w:t>
      </w:r>
    </w:p>
    <w:p w:rsidR="0058177B" w:rsidRPr="00283E83" w:rsidRDefault="00634CD2">
      <w:r w:rsidRPr="00283E83">
        <w:rPr>
          <w:rStyle w:val="HideTWBExt"/>
        </w:rPr>
        <w:t>&lt;/Amend&gt;</w:t>
      </w:r>
    </w:p>
    <w:p w:rsidR="0058177B" w:rsidRPr="00283E83" w:rsidRDefault="00634CD2">
      <w:r w:rsidRPr="00283E83">
        <w:rPr>
          <w:rStyle w:val="HideTWBExt"/>
        </w:rPr>
        <w:t>&lt;/RepeatBlock-Amend&gt;</w:t>
      </w:r>
    </w:p>
    <w:sectPr w:rsidR="0058177B" w:rsidRPr="00283E83" w:rsidSect="008311C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3E83" w:rsidRPr="004F52D9" w:rsidRDefault="00283E83">
      <w:r w:rsidRPr="004F52D9">
        <w:separator/>
      </w:r>
    </w:p>
  </w:endnote>
  <w:endnote w:type="continuationSeparator" w:id="0">
    <w:p w:rsidR="00283E83" w:rsidRPr="004F52D9" w:rsidRDefault="00283E83">
      <w:r w:rsidRPr="004F52D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3E83" w:rsidRPr="004F52D9" w:rsidRDefault="00283E83" w:rsidP="008311CA">
    <w:pPr>
      <w:pStyle w:val="EPFooter"/>
    </w:pPr>
    <w:r w:rsidRPr="004F52D9">
      <w:t>PE</w:t>
    </w:r>
    <w:r w:rsidRPr="004F52D9">
      <w:rPr>
        <w:rStyle w:val="HideTWBExt"/>
      </w:rPr>
      <w:t>&lt;NoPE&gt;</w:t>
    </w:r>
    <w:r w:rsidRPr="004F52D9">
      <w:t>765.337</w:t>
    </w:r>
    <w:r w:rsidRPr="004F52D9">
      <w:rPr>
        <w:rStyle w:val="HideTWBExt"/>
      </w:rPr>
      <w:t>&lt;/NoPE&gt;&lt;Version&gt;</w:t>
    </w:r>
    <w:r w:rsidRPr="004F52D9">
      <w:t>v01-00</w:t>
    </w:r>
    <w:r w:rsidRPr="004F52D9">
      <w:rPr>
        <w:rStyle w:val="HideTWBExt"/>
      </w:rPr>
      <w:t>&lt;/Version&gt;</w:t>
    </w:r>
    <w:r w:rsidRPr="004F52D9">
      <w:tab/>
    </w:r>
    <w:r w:rsidRPr="004F52D9">
      <w:fldChar w:fldCharType="begin"/>
    </w:r>
    <w:r w:rsidRPr="004F52D9">
      <w:instrText xml:space="preserve"> PAGE  \* MERGEFORMAT </w:instrText>
    </w:r>
    <w:r w:rsidRPr="004F52D9">
      <w:fldChar w:fldCharType="separate"/>
    </w:r>
    <w:r w:rsidR="007148CE">
      <w:rPr>
        <w:noProof/>
      </w:rPr>
      <w:t>6</w:t>
    </w:r>
    <w:r w:rsidRPr="004F52D9">
      <w:fldChar w:fldCharType="end"/>
    </w:r>
    <w:r w:rsidRPr="004F52D9">
      <w:t>/</w:t>
    </w:r>
    <w:fldSimple w:instr=" NUMPAGES  \* MERGEFORMAT ">
      <w:r w:rsidR="007148CE">
        <w:rPr>
          <w:noProof/>
        </w:rPr>
        <w:t>149</w:t>
      </w:r>
    </w:fldSimple>
    <w:r w:rsidRPr="004F52D9">
      <w:tab/>
    </w:r>
    <w:r w:rsidRPr="004F52D9">
      <w:rPr>
        <w:rStyle w:val="HideTWBExt"/>
      </w:rPr>
      <w:t>&lt;PathFdR&gt;</w:t>
    </w:r>
    <w:r w:rsidRPr="004F52D9">
      <w:t>AM\1310138FR.docx</w:t>
    </w:r>
    <w:r w:rsidRPr="004F52D9">
      <w:rPr>
        <w:rStyle w:val="HideTWBExt"/>
      </w:rPr>
      <w:t>&lt;/PathFdR&gt;</w:t>
    </w:r>
  </w:p>
  <w:p w:rsidR="00283E83" w:rsidRPr="004F52D9" w:rsidRDefault="00283E83" w:rsidP="008311CA">
    <w:pPr>
      <w:pStyle w:val="EPFooter2"/>
    </w:pPr>
    <w:r w:rsidRPr="004F52D9">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3E83" w:rsidRPr="004F52D9" w:rsidRDefault="00283E83" w:rsidP="008311CA">
    <w:pPr>
      <w:pStyle w:val="EPFooter"/>
    </w:pPr>
    <w:r w:rsidRPr="004F52D9">
      <w:rPr>
        <w:rStyle w:val="HideTWBExt"/>
      </w:rPr>
      <w:t>&lt;PathFdR&gt;</w:t>
    </w:r>
    <w:r w:rsidRPr="004F52D9">
      <w:t>AM\1310138FR.docx</w:t>
    </w:r>
    <w:r w:rsidRPr="004F52D9">
      <w:rPr>
        <w:rStyle w:val="HideTWBExt"/>
      </w:rPr>
      <w:t>&lt;/PathFdR&gt;</w:t>
    </w:r>
    <w:r w:rsidRPr="004F52D9">
      <w:tab/>
    </w:r>
    <w:r w:rsidRPr="004F52D9">
      <w:fldChar w:fldCharType="begin"/>
    </w:r>
    <w:r w:rsidRPr="004F52D9">
      <w:instrText xml:space="preserve"> PAGE  \* MERGEFORMAT </w:instrText>
    </w:r>
    <w:r w:rsidRPr="004F52D9">
      <w:fldChar w:fldCharType="separate"/>
    </w:r>
    <w:r w:rsidR="007148CE">
      <w:rPr>
        <w:noProof/>
      </w:rPr>
      <w:t>5</w:t>
    </w:r>
    <w:r w:rsidRPr="004F52D9">
      <w:fldChar w:fldCharType="end"/>
    </w:r>
    <w:r w:rsidRPr="004F52D9">
      <w:t>/</w:t>
    </w:r>
    <w:fldSimple w:instr=" NUMPAGES  \* MERGEFORMAT ">
      <w:r w:rsidR="007148CE">
        <w:rPr>
          <w:noProof/>
        </w:rPr>
        <w:t>149</w:t>
      </w:r>
    </w:fldSimple>
    <w:r w:rsidRPr="004F52D9">
      <w:tab/>
      <w:t>PE</w:t>
    </w:r>
    <w:r w:rsidRPr="004F52D9">
      <w:rPr>
        <w:rStyle w:val="HideTWBExt"/>
      </w:rPr>
      <w:t>&lt;NoPE&gt;</w:t>
    </w:r>
    <w:r w:rsidRPr="004F52D9">
      <w:t>765.337</w:t>
    </w:r>
    <w:r w:rsidRPr="004F52D9">
      <w:rPr>
        <w:rStyle w:val="HideTWBExt"/>
      </w:rPr>
      <w:t>&lt;/NoPE&gt;&lt;Version&gt;</w:t>
    </w:r>
    <w:r w:rsidRPr="004F52D9">
      <w:t>v01-00</w:t>
    </w:r>
    <w:r w:rsidRPr="004F52D9">
      <w:rPr>
        <w:rStyle w:val="HideTWBExt"/>
      </w:rPr>
      <w:t>&lt;/Version&gt;</w:t>
    </w:r>
  </w:p>
  <w:p w:rsidR="00283E83" w:rsidRPr="004F52D9" w:rsidRDefault="00283E83" w:rsidP="008311CA">
    <w:pPr>
      <w:pStyle w:val="EPFooter2"/>
    </w:pPr>
    <w:r w:rsidRPr="004F52D9">
      <w:tab/>
    </w:r>
    <w:r w:rsidRPr="004F52D9">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3E83" w:rsidRPr="004F52D9" w:rsidRDefault="00283E83" w:rsidP="008311CA">
    <w:pPr>
      <w:pStyle w:val="EPFooter"/>
    </w:pPr>
    <w:r w:rsidRPr="004F52D9">
      <w:rPr>
        <w:rStyle w:val="HideTWBExt"/>
      </w:rPr>
      <w:t>&lt;PathFdR&gt;</w:t>
    </w:r>
    <w:r w:rsidRPr="004F52D9">
      <w:t>AM\1310138FR.docx</w:t>
    </w:r>
    <w:r w:rsidRPr="004F52D9">
      <w:rPr>
        <w:rStyle w:val="HideTWBExt"/>
      </w:rPr>
      <w:t>&lt;/PathFdR&gt;</w:t>
    </w:r>
    <w:r w:rsidRPr="004F52D9">
      <w:tab/>
    </w:r>
    <w:r w:rsidRPr="004F52D9">
      <w:tab/>
      <w:t>PE</w:t>
    </w:r>
    <w:r w:rsidRPr="004F52D9">
      <w:rPr>
        <w:rStyle w:val="HideTWBExt"/>
      </w:rPr>
      <w:t>&lt;NoPE&gt;</w:t>
    </w:r>
    <w:r w:rsidRPr="004F52D9">
      <w:t>765.337</w:t>
    </w:r>
    <w:r w:rsidRPr="004F52D9">
      <w:rPr>
        <w:rStyle w:val="HideTWBExt"/>
      </w:rPr>
      <w:t>&lt;/NoPE&gt;&lt;Version&gt;</w:t>
    </w:r>
    <w:r w:rsidRPr="004F52D9">
      <w:t>v01-00</w:t>
    </w:r>
    <w:r w:rsidRPr="004F52D9">
      <w:rPr>
        <w:rStyle w:val="HideTWBExt"/>
      </w:rPr>
      <w:t>&lt;/Version&gt;</w:t>
    </w:r>
  </w:p>
  <w:p w:rsidR="00283E83" w:rsidRPr="004F52D9" w:rsidRDefault="00283E83" w:rsidP="008311CA">
    <w:pPr>
      <w:pStyle w:val="EPFooter2"/>
    </w:pPr>
    <w:r w:rsidRPr="004F52D9">
      <w:t>FR</w:t>
    </w:r>
    <w:r w:rsidRPr="004F52D9">
      <w:tab/>
    </w:r>
    <w:r w:rsidRPr="004F52D9">
      <w:rPr>
        <w:b w:val="0"/>
        <w:i/>
        <w:color w:val="C0C0C0"/>
        <w:sz w:val="22"/>
      </w:rPr>
      <w:t>Unie dans la diversité</w:t>
    </w:r>
    <w:r w:rsidRPr="004F52D9">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3E83" w:rsidRPr="004F52D9" w:rsidRDefault="00283E83">
      <w:r w:rsidRPr="004F52D9">
        <w:separator/>
      </w:r>
    </w:p>
  </w:footnote>
  <w:footnote w:type="continuationSeparator" w:id="0">
    <w:p w:rsidR="00283E83" w:rsidRPr="004F52D9" w:rsidRDefault="00283E83">
      <w:r w:rsidRPr="004F52D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3E83" w:rsidRDefault="00283E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3E83" w:rsidRDefault="00283E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3E83" w:rsidRDefault="00283E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0"/>
    <w:docVar w:name="TXTLANGUE" w:val="FR"/>
    <w:docVar w:name="TXTLANGUEMIN" w:val="fr"/>
    <w:docVar w:name="TXTNRPE" w:val="765.337"/>
    <w:docVar w:name="TXTPEorAP" w:val="PE"/>
    <w:docVar w:name="TXTROUTE" w:val="AM\1310138FR.docx"/>
    <w:docVar w:name="TXTVERSION" w:val="01-00"/>
  </w:docVars>
  <w:rsids>
    <w:rsidRoot w:val="00A77B3E"/>
    <w:rsid w:val="00283E83"/>
    <w:rsid w:val="004F52D9"/>
    <w:rsid w:val="0058177B"/>
    <w:rsid w:val="00634CD2"/>
    <w:rsid w:val="007148CE"/>
    <w:rsid w:val="008311CA"/>
    <w:rsid w:val="00A77B3E"/>
    <w:rsid w:val="00CA2A55"/>
    <w:rsid w:val="00DD57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FDA05A1"/>
  <w15:docId w15:val="{453CE1B2-0C19-4F71-98B0-081E5F9BA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8311CA"/>
    <w:pPr>
      <w:tabs>
        <w:tab w:val="center" w:pos="4513"/>
        <w:tab w:val="right" w:pos="9026"/>
      </w:tabs>
    </w:pPr>
  </w:style>
  <w:style w:type="character" w:customStyle="1" w:styleId="HeaderChar">
    <w:name w:val="Header Char"/>
    <w:basedOn w:val="DefaultParagraphFont"/>
    <w:link w:val="Header"/>
    <w:rsid w:val="008311CA"/>
    <w:rPr>
      <w:sz w:val="24"/>
      <w:szCs w:val="24"/>
    </w:rPr>
  </w:style>
  <w:style w:type="paragraph" w:styleId="Footer">
    <w:name w:val="footer"/>
    <w:basedOn w:val="Normal"/>
    <w:link w:val="FooterChar"/>
    <w:semiHidden/>
    <w:unhideWhenUsed/>
    <w:rsid w:val="007148CE"/>
    <w:pPr>
      <w:tabs>
        <w:tab w:val="center" w:pos="4513"/>
        <w:tab w:val="right" w:pos="9026"/>
      </w:tabs>
    </w:pPr>
  </w:style>
  <w:style w:type="character" w:customStyle="1" w:styleId="FooterChar">
    <w:name w:val="Footer Char"/>
    <w:basedOn w:val="DefaultParagraphFont"/>
    <w:link w:val="Footer"/>
    <w:semiHidden/>
    <w:rsid w:val="007148C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149</Pages>
  <Words>29877</Words>
  <Characters>168586</Characters>
  <Application>Microsoft Office Word</Application>
  <DocSecurity>0</DocSecurity>
  <Lines>7508</Lines>
  <Paragraphs>2775</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196016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2024-11-26T14:29:00Z</dcterms:created>
  <dcterms:modified xsi:type="dcterms:W3CDTF">2024-11-26T14:29:00Z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1310138</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93318</vt:lpwstr>
  </property>
  <property fmtid="{D5CDD505-2E9C-101B-9397-08002B2CF9AE}" pid="7" name="dmxml.render.traceId">
    <vt:lpwstr>6745ccb5767d7bd6154ba52efa54c4f9</vt:lpwstr>
  </property>
  <property fmtid="{D5CDD505-2E9C-101B-9397-08002B2CF9AE}" pid="8" name="FooterPath">
    <vt:lpwstr>AM\1310138FR.docx</vt:lpwstr>
  </property>
  <property fmtid="{D5CDD505-2E9C-101B-9397-08002B2CF9AE}" pid="9" name="PE Number">
    <vt:lpwstr>765.337</vt:lpwstr>
  </property>
  <property fmtid="{D5CDD505-2E9C-101B-9397-08002B2CF9AE}" pid="10" name="UID">
    <vt:lpwstr>eu.europa.europarl-DIN1-2024-0000054504_01.00-fr-01.00_text-xml</vt:lpwstr>
  </property>
  <property fmtid="{D5CDD505-2E9C-101B-9397-08002B2CF9AE}" pid="11" name="LastEdited with">
    <vt:lpwstr>10.0.0 Build [20241005]</vt:lpwstr>
  </property>
  <property fmtid="{D5CDD505-2E9C-101B-9397-08002B2CF9AE}" pid="12" name="Bookout">
    <vt:lpwstr>OK - 2024/11/26 15:29</vt:lpwstr>
  </property>
</Properties>
</file>