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06785" w:rsidRPr="00B232A4">
        <w:trPr>
          <w:trHeight w:hRule="exact" w:val="1417"/>
          <w:jc w:val="center"/>
        </w:trPr>
        <w:tc>
          <w:tcPr>
            <w:tcW w:w="6804" w:type="dxa"/>
            <w:tcBorders>
              <w:top w:val="nil"/>
              <w:left w:val="nil"/>
              <w:bottom w:val="nil"/>
              <w:right w:val="nil"/>
            </w:tcBorders>
            <w:vAlign w:val="center"/>
          </w:tcPr>
          <w:p w:rsidR="00106785" w:rsidRPr="00B232A4" w:rsidRDefault="00B232A4">
            <w:pPr>
              <w:pStyle w:val="EPName"/>
            </w:pPr>
            <w:r w:rsidRPr="00B232A4">
              <w:t>Parlamento europeo</w:t>
            </w:r>
          </w:p>
          <w:p w:rsidR="00106785" w:rsidRPr="00B232A4" w:rsidRDefault="00B232A4">
            <w:pPr>
              <w:pStyle w:val="EPTerm"/>
            </w:pPr>
            <w:r w:rsidRPr="00B232A4">
              <w:t>2024-2029</w:t>
            </w:r>
          </w:p>
        </w:tc>
        <w:tc>
          <w:tcPr>
            <w:tcW w:w="2268" w:type="dxa"/>
            <w:tcBorders>
              <w:top w:val="nil"/>
              <w:left w:val="nil"/>
              <w:bottom w:val="nil"/>
              <w:right w:val="nil"/>
            </w:tcBorders>
          </w:tcPr>
          <w:p w:rsidR="00106785" w:rsidRPr="00B232A4" w:rsidRDefault="00ED10B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3pt">
                  <v:imagedata r:id="rId6" o:title=""/>
                </v:shape>
              </w:pict>
            </w:r>
          </w:p>
        </w:tc>
      </w:tr>
    </w:tbl>
    <w:p w:rsidR="00106785" w:rsidRPr="00B232A4" w:rsidRDefault="00B232A4">
      <w:pPr>
        <w:pStyle w:val="LineTop"/>
      </w:pPr>
      <w:r w:rsidRPr="00B232A4">
        <w:t xml:space="preserve"> </w:t>
      </w:r>
    </w:p>
    <w:p w:rsidR="00106785" w:rsidRPr="00B232A4" w:rsidRDefault="00B232A4">
      <w:pPr>
        <w:pStyle w:val="EPBody"/>
      </w:pPr>
      <w:r w:rsidRPr="00B232A4">
        <w:rPr>
          <w:rStyle w:val="HideTWBExt"/>
        </w:rPr>
        <w:t>&lt;Commission&gt;</w:t>
      </w:r>
      <w:r w:rsidRPr="00B232A4">
        <w:rPr>
          <w:rStyle w:val="HideTWBInt"/>
        </w:rPr>
        <w:t>{ECON}</w:t>
      </w:r>
      <w:r w:rsidRPr="00B232A4">
        <w:t>Commissione per i problemi economici e monetari</w:t>
      </w:r>
      <w:r w:rsidRPr="00B232A4">
        <w:rPr>
          <w:rStyle w:val="HideTWBExt"/>
        </w:rPr>
        <w:t>&lt;/Commission&gt;</w:t>
      </w:r>
    </w:p>
    <w:p w:rsidR="00106785" w:rsidRPr="00B232A4" w:rsidRDefault="00B232A4">
      <w:pPr>
        <w:pStyle w:val="LineBottom"/>
      </w:pPr>
      <w:r w:rsidRPr="00B232A4">
        <w:t xml:space="preserve"> </w:t>
      </w:r>
    </w:p>
    <w:p w:rsidR="00106785" w:rsidRPr="00B232A4" w:rsidRDefault="00B232A4">
      <w:pPr>
        <w:pStyle w:val="CoverReference"/>
      </w:pPr>
      <w:r w:rsidRPr="00B232A4">
        <w:rPr>
          <w:rStyle w:val="HideTWBExt"/>
        </w:rPr>
        <w:t>&lt;RefProc&gt;</w:t>
      </w:r>
      <w:r w:rsidRPr="00B232A4">
        <w:t>2024/2054</w:t>
      </w:r>
      <w:r w:rsidRPr="00B232A4">
        <w:rPr>
          <w:rStyle w:val="HideTWBExt"/>
        </w:rPr>
        <w:t>&lt;/RefProc&gt;&lt;RefTypeProc&gt;</w:t>
      </w:r>
      <w:r w:rsidRPr="00B232A4">
        <w:t>(INI)</w:t>
      </w:r>
      <w:r w:rsidRPr="00B232A4">
        <w:rPr>
          <w:rStyle w:val="HideTWBExt"/>
        </w:rPr>
        <w:t>&lt;/RefTypeProc&gt;</w:t>
      </w:r>
    </w:p>
    <w:p w:rsidR="00106785" w:rsidRPr="00B232A4" w:rsidRDefault="00B232A4">
      <w:pPr>
        <w:pStyle w:val="CoverDate"/>
      </w:pPr>
      <w:r w:rsidRPr="00B232A4">
        <w:rPr>
          <w:rStyle w:val="HideTWBExt"/>
        </w:rPr>
        <w:t>&lt;Date&gt;</w:t>
      </w:r>
      <w:r w:rsidRPr="00B232A4">
        <w:rPr>
          <w:rStyle w:val="HideTWBInt"/>
        </w:rPr>
        <w:t>{13/11/2024}</w:t>
      </w:r>
      <w:r w:rsidRPr="00B232A4">
        <w:t>13.11.2024</w:t>
      </w:r>
      <w:r w:rsidRPr="00B232A4">
        <w:rPr>
          <w:rStyle w:val="HideTWBExt"/>
        </w:rPr>
        <w:t>&lt;/Date&gt;</w:t>
      </w:r>
    </w:p>
    <w:p w:rsidR="00106785" w:rsidRPr="00B232A4" w:rsidRDefault="00B232A4">
      <w:pPr>
        <w:pStyle w:val="CoverDocType"/>
      </w:pPr>
      <w:r w:rsidRPr="00B232A4">
        <w:rPr>
          <w:rStyle w:val="HideTWBExt"/>
        </w:rPr>
        <w:t>&lt;TypeAM&gt;</w:t>
      </w:r>
      <w:r w:rsidRPr="00B232A4">
        <w:t>EMENDAMENTI</w:t>
      </w:r>
      <w:r w:rsidRPr="00B232A4">
        <w:rPr>
          <w:rStyle w:val="HideTWBExt"/>
        </w:rPr>
        <w:t>&lt;/TypeAM&gt;</w:t>
      </w:r>
    </w:p>
    <w:p w:rsidR="00106785" w:rsidRPr="00B232A4" w:rsidRDefault="00B232A4">
      <w:pPr>
        <w:pStyle w:val="CoverDocType24a"/>
      </w:pPr>
      <w:r w:rsidRPr="00B232A4">
        <w:rPr>
          <w:rStyle w:val="HideTWBExt"/>
        </w:rPr>
        <w:t>&lt;RangeAM&gt;</w:t>
      </w:r>
      <w:r w:rsidRPr="00B232A4">
        <w:t>1 - 314</w:t>
      </w:r>
      <w:r w:rsidRPr="00B232A4">
        <w:rPr>
          <w:rStyle w:val="HideTWBExt"/>
        </w:rPr>
        <w:t>&lt;/RangeAM&gt;</w:t>
      </w:r>
    </w:p>
    <w:p w:rsidR="00106785" w:rsidRPr="00B232A4" w:rsidRDefault="00B232A4">
      <w:pPr>
        <w:pStyle w:val="CoverBold"/>
      </w:pPr>
      <w:r w:rsidRPr="00B232A4">
        <w:rPr>
          <w:rStyle w:val="HideTWBExt"/>
        </w:rPr>
        <w:t>&lt;TitreType&gt;</w:t>
      </w:r>
      <w:r w:rsidRPr="00B232A4">
        <w:t>Progetto di relazione</w:t>
      </w:r>
      <w:r w:rsidRPr="00B232A4">
        <w:rPr>
          <w:rStyle w:val="HideTWBExt"/>
        </w:rPr>
        <w:t>&lt;/TitreType&gt;</w:t>
      </w:r>
    </w:p>
    <w:p w:rsidR="00106785" w:rsidRPr="00B232A4" w:rsidRDefault="00B232A4">
      <w:pPr>
        <w:pStyle w:val="CoverBold"/>
      </w:pPr>
      <w:r w:rsidRPr="00B232A4">
        <w:rPr>
          <w:rStyle w:val="HideTWBExt"/>
        </w:rPr>
        <w:t>&lt;Rapporteur&gt;</w:t>
      </w:r>
      <w:r w:rsidRPr="00B232A4">
        <w:t>Anouk Van Brug</w:t>
      </w:r>
      <w:r w:rsidRPr="00B232A4">
        <w:rPr>
          <w:rStyle w:val="HideTWBExt"/>
        </w:rPr>
        <w:t>&lt;/Rapporteur&gt;</w:t>
      </w:r>
    </w:p>
    <w:p w:rsidR="00106785" w:rsidRPr="00B232A4" w:rsidRDefault="00B232A4">
      <w:pPr>
        <w:pStyle w:val="CoverNormal24a"/>
      </w:pPr>
      <w:r w:rsidRPr="00B232A4">
        <w:rPr>
          <w:rStyle w:val="HideTWBExt"/>
        </w:rPr>
        <w:t>&lt;DocRefPE&gt;</w:t>
      </w:r>
      <w:r w:rsidRPr="00B232A4">
        <w:t>(PE765.056v01-00)</w:t>
      </w:r>
      <w:r w:rsidRPr="00B232A4">
        <w:rPr>
          <w:rStyle w:val="HideTWBExt"/>
        </w:rPr>
        <w:t>&lt;/DocRefPE&gt;</w:t>
      </w:r>
    </w:p>
    <w:p w:rsidR="00106785" w:rsidRPr="00B232A4" w:rsidRDefault="00B232A4">
      <w:pPr>
        <w:pStyle w:val="CoverNormal"/>
      </w:pPr>
      <w:r w:rsidRPr="00B232A4">
        <w:rPr>
          <w:rStyle w:val="HideTWBExt"/>
        </w:rPr>
        <w:t>&lt;Titre&gt;</w:t>
      </w:r>
      <w:r w:rsidRPr="00B232A4">
        <w:t>Banca centrale europea – Relazione annuale 2024</w:t>
      </w:r>
      <w:r w:rsidRPr="00B232A4">
        <w:rPr>
          <w:rStyle w:val="HideTWBExt"/>
        </w:rPr>
        <w:t>&lt;/Titre&gt;</w:t>
      </w:r>
    </w:p>
    <w:p w:rsidR="00106785" w:rsidRPr="00ED10B7" w:rsidRDefault="00B232A4">
      <w:pPr>
        <w:pStyle w:val="CoverNormal24a"/>
        <w:rPr>
          <w:lang w:val="pt-PT"/>
        </w:rPr>
      </w:pPr>
      <w:r w:rsidRPr="00ED10B7">
        <w:rPr>
          <w:rStyle w:val="HideTWBExt"/>
          <w:lang w:val="pt-PT"/>
        </w:rPr>
        <w:t>&lt;DocRef&gt;</w:t>
      </w:r>
      <w:r w:rsidRPr="00ED10B7">
        <w:rPr>
          <w:lang w:val="pt-PT"/>
        </w:rPr>
        <w:t>(2024/2054(INI))</w:t>
      </w:r>
      <w:r w:rsidRPr="00ED10B7">
        <w:rPr>
          <w:rStyle w:val="HideTWBExt"/>
          <w:lang w:val="pt-PT"/>
        </w:rPr>
        <w:t>&lt;/DocRef&gt;</w:t>
      </w:r>
    </w:p>
    <w:p w:rsidR="00106785" w:rsidRPr="00ED10B7" w:rsidRDefault="00B232A4">
      <w:pPr>
        <w:rPr>
          <w:lang w:val="pt-PT"/>
        </w:rPr>
      </w:pPr>
      <w:r w:rsidRPr="00ED10B7">
        <w:rPr>
          <w:lang w:val="pt-PT"/>
        </w:rPr>
        <w:br w:type="page"/>
      </w:r>
      <w:r w:rsidRPr="00ED10B7">
        <w:rPr>
          <w:lang w:val="pt-PT"/>
        </w:rPr>
        <w:lastRenderedPageBreak/>
        <w:t>AM_Com_NonLegReport</w:t>
      </w:r>
    </w:p>
    <w:p w:rsidR="00106785" w:rsidRPr="00ED10B7" w:rsidRDefault="00B232A4">
      <w:pPr>
        <w:pStyle w:val="AmNumberTabs"/>
        <w:rPr>
          <w:lang w:val="pt-PT"/>
        </w:rPr>
      </w:pPr>
      <w:r w:rsidRPr="00ED10B7">
        <w:rPr>
          <w:lang w:val="pt-PT"/>
        </w:rPr>
        <w:br w:type="page"/>
      </w:r>
      <w:r w:rsidRPr="00ED10B7">
        <w:rPr>
          <w:rStyle w:val="HideTWBExt"/>
          <w:lang w:val="pt-PT"/>
        </w:rPr>
        <w:lastRenderedPageBreak/>
        <w:t>&lt;RepeatBlock-Amend&gt;&lt;Amend&gt;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Evelyn Regner, René Repasi, Irene Tinagli, Aurore Lalucq, Francisco Assis, Jonás Fernández, Niels Fuglsang, Matthias Ecke, Nikos Papandreou</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11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visto il pilastro europeo dei diritti sociali,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13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vista la sentenza della CGUE dell'11 dicembre 2018, causa C-493/17, Weiss e 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13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vista la sentenza della CGUE del 16 giugno 2015 nella causa C-62/14, Peter Gauweiler e altri/Deutscher Bundestag,</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14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vista la risoluzione del Parlamento europeo del 19 maggio 2022 sulle conseguenze sociali ed economiche per l'UE della guerra russa in Ucraina – rafforzare la capacità di agire dell'UE (2022/2653(RSP)),</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visto il piano della BCE per il clima e la natura 2024-2025,</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Visto 26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w:t>
            </w:r>
            <w:r w:rsidRPr="00B232A4">
              <w:tab/>
            </w:r>
            <w:r w:rsidRPr="00B232A4">
              <w:rPr>
                <w:b/>
                <w:i/>
              </w:rPr>
              <w:t xml:space="preserve">visto l'accordo di Parigi adottato nell'ambito della Convenzione quadro delle Nazioni Unite sui cambiamenti </w:t>
            </w:r>
            <w:r w:rsidRPr="00B232A4">
              <w:rPr>
                <w:b/>
                <w:i/>
              </w:rPr>
              <w:lastRenderedPageBreak/>
              <w:t>climatici,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 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A</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A.</w:t>
            </w:r>
            <w:r w:rsidRPr="00B232A4">
              <w:tab/>
              <w:t xml:space="preserve">considerando che, secondo </w:t>
            </w:r>
            <w:r w:rsidRPr="00B232A4">
              <w:rPr>
                <w:b/>
                <w:i/>
              </w:rPr>
              <w:t>le proiezioni macroeconomiche per la zona euro formulate nel settembre 2024 dagli esperti dell'Eurosistema</w:t>
            </w:r>
            <w:r w:rsidRPr="00B232A4">
              <w:t>, nella zona euro il tasso d'inflazione misurato dall'indice dei prezzi al consumo armonizzato (IPCA) ha raggiunto l'1,7 % nel settembre 2024;</w:t>
            </w:r>
          </w:p>
        </w:tc>
        <w:tc>
          <w:tcPr>
            <w:tcW w:w="4876" w:type="dxa"/>
            <w:tcBorders>
              <w:top w:val="nil"/>
              <w:left w:val="nil"/>
              <w:bottom w:val="nil"/>
              <w:right w:val="nil"/>
            </w:tcBorders>
          </w:tcPr>
          <w:p w:rsidR="00106785" w:rsidRPr="00B232A4" w:rsidRDefault="00B232A4">
            <w:pPr>
              <w:pStyle w:val="Normal6a"/>
            </w:pPr>
            <w:r w:rsidRPr="00B232A4">
              <w:t>A.</w:t>
            </w:r>
            <w:r w:rsidRPr="00B232A4">
              <w:tab/>
              <w:t xml:space="preserve">considerando che, secondo </w:t>
            </w:r>
            <w:r w:rsidRPr="00B232A4">
              <w:rPr>
                <w:b/>
                <w:i/>
              </w:rPr>
              <w:t>Eurostat</w:t>
            </w:r>
            <w:r w:rsidRPr="00B232A4">
              <w:t>, nella zona euro il tasso d'inflazione misurato dall'indice dei prezzi al consumo armonizzato (IPCA) ha raggiunto l'1,7 % nel settembre 2024;</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A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A bis.</w:t>
            </w:r>
            <w:r w:rsidRPr="00B232A4">
              <w:tab/>
            </w:r>
            <w:r w:rsidRPr="00B232A4">
              <w:rPr>
                <w:b/>
                <w:i/>
              </w:rPr>
              <w:t>considerando che l'inflazione generale nella zona euro era al 2,9 % nel settembre 2023 rispetto al 9,2 % del dicembre 2022, il che mostra un calo sempre più generalizzato tra le varie componenti e un calo totale di 6,3 punti percentuali;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 xml:space="preserve">Gilles Boyer, Stéphanie Yon-Courtin, Pascal Canfin, Billy Kelleher, Gerben-Jan </w:t>
      </w:r>
      <w:r w:rsidRPr="00B232A4">
        <w:lastRenderedPageBreak/>
        <w:t>Gerbrandy, 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B</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B.</w:t>
            </w:r>
            <w:r w:rsidRPr="00B232A4">
              <w:tab/>
              <w:t>considerando che l'inflazione misurata dall'IPCA dovrebbe aumentare leggermente nell'ultimo trimestre del 2024, per poi scendere al 2,2 % nel 2025 e all'1,9 % nel 2026</w:t>
            </w:r>
            <w:r w:rsidRPr="00B232A4">
              <w:rPr>
                <w:vertAlign w:val="superscript"/>
              </w:rPr>
              <w:t>4</w:t>
            </w:r>
            <w:r w:rsidRPr="00B232A4">
              <w:t>;</w:t>
            </w:r>
          </w:p>
        </w:tc>
        <w:tc>
          <w:tcPr>
            <w:tcW w:w="4876" w:type="dxa"/>
            <w:tcBorders>
              <w:top w:val="nil"/>
              <w:left w:val="nil"/>
              <w:bottom w:val="nil"/>
              <w:right w:val="nil"/>
            </w:tcBorders>
          </w:tcPr>
          <w:p w:rsidR="00106785" w:rsidRPr="00B232A4" w:rsidRDefault="00B232A4">
            <w:pPr>
              <w:pStyle w:val="Normal6a"/>
            </w:pPr>
            <w:r w:rsidRPr="00B232A4">
              <w:t>B.</w:t>
            </w:r>
            <w:r w:rsidRPr="00B232A4">
              <w:tab/>
              <w:t>considerando che</w:t>
            </w:r>
            <w:r w:rsidRPr="00B232A4">
              <w:rPr>
                <w:b/>
                <w:i/>
              </w:rPr>
              <w:t>, secondo le proiezioni macroeconomiche per la zona euro formulate nel settembre 2024 dagli esperti dell'Eurosistema,</w:t>
            </w:r>
            <w:r w:rsidRPr="00B232A4">
              <w:t xml:space="preserve"> l'inflazione misurata dall'IPCA dovrebbe aumentare leggermente nell'ultimo trimestre del 2024, per poi scendere al 2,2 % nel 2025 e all'1,9 % nel 2026</w:t>
            </w:r>
            <w:r w:rsidRPr="00B232A4">
              <w:rPr>
                <w:vertAlign w:val="superscript"/>
              </w:rPr>
              <w:t>4</w:t>
            </w:r>
            <w:r w:rsidRPr="00B232A4">
              <w:t>;</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_________________</w:t>
            </w:r>
          </w:p>
        </w:tc>
        <w:tc>
          <w:tcPr>
            <w:tcW w:w="4876" w:type="dxa"/>
            <w:tcBorders>
              <w:top w:val="nil"/>
              <w:left w:val="nil"/>
              <w:bottom w:val="nil"/>
              <w:right w:val="nil"/>
            </w:tcBorders>
          </w:tcPr>
          <w:p w:rsidR="00106785" w:rsidRPr="00B232A4" w:rsidRDefault="00B232A4">
            <w:pPr>
              <w:pStyle w:val="Normal6a"/>
            </w:pPr>
            <w:r w:rsidRPr="00B232A4">
              <w:rPr>
                <w:b/>
                <w:i/>
              </w:rPr>
              <w:t>_________________</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vertAlign w:val="superscript"/>
              </w:rPr>
              <w:t>4</w:t>
            </w:r>
            <w:r w:rsidRPr="00B232A4">
              <w:t xml:space="preserve"> https://www.ecb.europa.eu/press/projections/html/ecb.projections202409_ecbstaff~9c88364c57.it.html#toc6.</w:t>
            </w:r>
          </w:p>
        </w:tc>
        <w:tc>
          <w:tcPr>
            <w:tcW w:w="4876" w:type="dxa"/>
            <w:tcBorders>
              <w:top w:val="nil"/>
              <w:left w:val="nil"/>
              <w:bottom w:val="nil"/>
              <w:right w:val="nil"/>
            </w:tcBorders>
          </w:tcPr>
          <w:p w:rsidR="00106785" w:rsidRPr="00B232A4" w:rsidRDefault="00B232A4">
            <w:pPr>
              <w:pStyle w:val="Normal6a"/>
            </w:pPr>
            <w:r w:rsidRPr="00B232A4">
              <w:rPr>
                <w:vertAlign w:val="superscript"/>
              </w:rPr>
              <w:t>4</w:t>
            </w:r>
            <w:r w:rsidRPr="00B232A4">
              <w:t xml:space="preserve"> https://www.ecb.europa.eu/press/projections/html/ecb.projections202409_ecbstaff~9c88364c57.it.html#toc6.</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B</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B.</w:t>
            </w:r>
            <w:r w:rsidRPr="00B232A4">
              <w:tab/>
              <w:t xml:space="preserve">considerando che l'inflazione misurata dall'IPCA dovrebbe aumentare leggermente nell'ultimo trimestre del 2024, </w:t>
            </w:r>
            <w:r w:rsidRPr="00B232A4">
              <w:rPr>
                <w:b/>
                <w:i/>
              </w:rPr>
              <w:t>per poi scendere al 2,2 % nel 2025 e all</w:t>
            </w:r>
            <w:r w:rsidRPr="00B232A4">
              <w:t xml:space="preserve">'1,9 % </w:t>
            </w:r>
            <w:r w:rsidRPr="00B232A4">
              <w:rPr>
                <w:b/>
                <w:i/>
              </w:rPr>
              <w:t>nel 2026</w:t>
            </w:r>
            <w:r w:rsidRPr="00B232A4">
              <w:rPr>
                <w:vertAlign w:val="superscript"/>
              </w:rPr>
              <w:t>4</w:t>
            </w:r>
            <w:r w:rsidRPr="00B232A4">
              <w:t>;</w:t>
            </w:r>
          </w:p>
        </w:tc>
        <w:tc>
          <w:tcPr>
            <w:tcW w:w="4876" w:type="dxa"/>
            <w:tcBorders>
              <w:top w:val="nil"/>
              <w:left w:val="nil"/>
              <w:bottom w:val="nil"/>
              <w:right w:val="nil"/>
            </w:tcBorders>
          </w:tcPr>
          <w:p w:rsidR="00106785" w:rsidRPr="00B232A4" w:rsidRDefault="00B232A4">
            <w:pPr>
              <w:pStyle w:val="Normal6a"/>
            </w:pPr>
            <w:r w:rsidRPr="00B232A4">
              <w:t>B.</w:t>
            </w:r>
            <w:r w:rsidRPr="00B232A4">
              <w:tab/>
              <w:t xml:space="preserve">considerando che l'inflazione misurata dall'IPCA dovrebbe aumentare leggermente nell'ultimo trimestre del 2024, </w:t>
            </w:r>
            <w:r w:rsidRPr="00B232A4">
              <w:rPr>
                <w:b/>
                <w:i/>
              </w:rPr>
              <w:t>prima di raggiungere nel 2025 l'obiettivo del 2 % fissato per l'inflazione e nel 2026 l</w:t>
            </w:r>
            <w:r w:rsidRPr="00B232A4">
              <w:t>'1,9 %</w:t>
            </w:r>
            <w:r w:rsidRPr="00B232A4">
              <w:rPr>
                <w:vertAlign w:val="superscript"/>
              </w:rPr>
              <w:t>4</w:t>
            </w:r>
            <w:r w:rsidRPr="00B232A4">
              <w:t>;</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_________________</w:t>
            </w:r>
          </w:p>
        </w:tc>
        <w:tc>
          <w:tcPr>
            <w:tcW w:w="4876" w:type="dxa"/>
            <w:tcBorders>
              <w:top w:val="nil"/>
              <w:left w:val="nil"/>
              <w:bottom w:val="nil"/>
              <w:right w:val="nil"/>
            </w:tcBorders>
          </w:tcPr>
          <w:p w:rsidR="00106785" w:rsidRPr="00B232A4" w:rsidRDefault="00B232A4">
            <w:pPr>
              <w:pStyle w:val="Normal6a"/>
            </w:pPr>
            <w:r w:rsidRPr="00B232A4">
              <w:rPr>
                <w:b/>
                <w:i/>
              </w:rPr>
              <w:t>_________________</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vertAlign w:val="superscript"/>
              </w:rPr>
              <w:t>4</w:t>
            </w:r>
            <w:r w:rsidRPr="00B232A4">
              <w:t xml:space="preserve"> https://www.ecb.europa.eu/press/projections/html/ecb.projections202409_ecbstaff~9c88364c57.it.html#toc6.</w:t>
            </w:r>
          </w:p>
        </w:tc>
        <w:tc>
          <w:tcPr>
            <w:tcW w:w="4876" w:type="dxa"/>
            <w:tcBorders>
              <w:top w:val="nil"/>
              <w:left w:val="nil"/>
              <w:bottom w:val="nil"/>
              <w:right w:val="nil"/>
            </w:tcBorders>
          </w:tcPr>
          <w:p w:rsidR="00106785" w:rsidRPr="00B232A4" w:rsidRDefault="00B232A4">
            <w:pPr>
              <w:pStyle w:val="Normal6a"/>
            </w:pPr>
            <w:r w:rsidRPr="00B232A4">
              <w:rPr>
                <w:vertAlign w:val="superscript"/>
              </w:rPr>
              <w:t>4</w:t>
            </w:r>
            <w:r w:rsidRPr="00B232A4">
              <w:t xml:space="preserve"> https://www.ecb.europa.eu/press/projections/html/ecb.projections202409_ecbstaff~9c88364c57.it.html#toc6.</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lastRenderedPageBreak/>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11</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B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B bis.</w:t>
            </w:r>
            <w:r w:rsidRPr="00B232A4">
              <w:tab/>
            </w:r>
            <w:r w:rsidRPr="00B232A4">
              <w:rPr>
                <w:b/>
                <w:i/>
              </w:rPr>
              <w:t>considerando che, nonostante questa tendenza al ribasso, il tasso di inflazione continua a essere una media di situazioni diverse che variano da un tasso dello 0 % a un tasso del 4,3 % da un paese all'altro;</w:t>
            </w:r>
            <w:r w:rsidRPr="00B232A4">
              <w:t xml:space="preserve"> </w:t>
            </w:r>
            <w:r w:rsidRPr="00B232A4">
              <w:rPr>
                <w:b/>
                <w:i/>
              </w:rPr>
              <w:t>che tale diversità si osserva anche nei vari segmenti dell'IPCA;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B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B bis.</w:t>
            </w:r>
            <w:r w:rsidRPr="00B232A4">
              <w:tab/>
            </w:r>
            <w:r w:rsidRPr="00B232A4">
              <w:rPr>
                <w:b/>
                <w:i/>
              </w:rPr>
              <w:t>considerando che l'inflazione complessiva misurata dall'IPCA nella zona euro si attestava al 2,9 % nel dicembre 2023, vale a dire 6,3 punti percentuali in meno rispetto al dicembre 2022;</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C</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lastRenderedPageBreak/>
              <w:t>C.</w:t>
            </w:r>
            <w:r w:rsidRPr="00B232A4">
              <w:tab/>
              <w:t>considerando che l'obiettivo principale della BCE è mantenere la stabilità dei prezzi, che è definita come un livello di inflazione del 2 % nel medio termine;</w:t>
            </w:r>
          </w:p>
        </w:tc>
        <w:tc>
          <w:tcPr>
            <w:tcW w:w="4876" w:type="dxa"/>
            <w:tcBorders>
              <w:top w:val="nil"/>
              <w:left w:val="nil"/>
              <w:bottom w:val="nil"/>
              <w:right w:val="nil"/>
            </w:tcBorders>
          </w:tcPr>
          <w:p w:rsidR="00106785" w:rsidRPr="00B232A4" w:rsidRDefault="00B232A4">
            <w:pPr>
              <w:pStyle w:val="Normal6a"/>
            </w:pPr>
            <w:r w:rsidRPr="00B232A4">
              <w:t>C.</w:t>
            </w:r>
            <w:r w:rsidRPr="00B232A4">
              <w:tab/>
              <w:t xml:space="preserve">considerando che l'obiettivo principale della BCE è mantenere la stabilità dei prezzi, che è definita come un livello di inflazione del 2 % nel medio termine; </w:t>
            </w:r>
            <w:r w:rsidRPr="00B232A4">
              <w:rPr>
                <w:b/>
                <w:i/>
              </w:rPr>
              <w:t>che il mandato secondario della BCE le impone, fatto salvo il suo mandato primario, di sostenere gli obiettivi economici generali dell'UE;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D</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D.</w:t>
            </w:r>
            <w:r w:rsidRPr="00B232A4">
              <w:tab/>
              <w:t xml:space="preserve">considerando che la BCE </w:t>
            </w:r>
            <w:r w:rsidRPr="00B232A4">
              <w:rPr>
                <w:b/>
                <w:i/>
              </w:rPr>
              <w:t>è politicamente indipendente</w:t>
            </w:r>
            <w:r w:rsidRPr="00B232A4">
              <w:t>, il che significa che né le istituzioni e le agenzie dell'Unione europea (UE) né i governi degli Stati membri dovrebbero cercare di influenzarla;</w:t>
            </w:r>
          </w:p>
        </w:tc>
        <w:tc>
          <w:tcPr>
            <w:tcW w:w="4876" w:type="dxa"/>
            <w:tcBorders>
              <w:top w:val="nil"/>
              <w:left w:val="nil"/>
              <w:bottom w:val="nil"/>
              <w:right w:val="nil"/>
            </w:tcBorders>
          </w:tcPr>
          <w:p w:rsidR="00106785" w:rsidRPr="00B232A4" w:rsidRDefault="00B232A4">
            <w:pPr>
              <w:pStyle w:val="Normal6a"/>
            </w:pPr>
            <w:r w:rsidRPr="00B232A4">
              <w:t>D.</w:t>
            </w:r>
            <w:r w:rsidRPr="00B232A4">
              <w:tab/>
              <w:t xml:space="preserve">considerando che la BCE </w:t>
            </w:r>
            <w:r w:rsidRPr="00B232A4">
              <w:rPr>
                <w:b/>
                <w:i/>
              </w:rPr>
              <w:t>può prendere decisioni per conseguire il suo obiettivo primario di mantenere la stabilità dei prezzi senza interferenze politiche, al di là della necessità di rendere conto del proprio operato</w:t>
            </w:r>
            <w:r w:rsidRPr="00B232A4">
              <w:t>, il che significa che né le istituzioni e le agenzie dell'Unione europea (UE) né i governi degli Stati membri dovrebbero cercare di influenzarla;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E</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E.</w:t>
            </w:r>
            <w:r w:rsidRPr="00B232A4">
              <w:tab/>
            </w:r>
            <w:r w:rsidRPr="00B232A4">
              <w:rPr>
                <w:b/>
                <w:i/>
              </w:rPr>
              <w:t>considerando che tale indipendenza politica prevede che la BCE si astenga dal prendere decisioni politiche;</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E</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E.</w:t>
            </w:r>
            <w:r w:rsidRPr="00B232A4">
              <w:tab/>
              <w:t xml:space="preserve">considerando che tale indipendenza politica prevede che la BCE si astenga </w:t>
            </w:r>
            <w:r w:rsidRPr="00B232A4">
              <w:rPr>
                <w:b/>
                <w:i/>
              </w:rPr>
              <w:t xml:space="preserve">dal prendere decisioni </w:t>
            </w:r>
            <w:r w:rsidRPr="00ED10B7">
              <w:t>politiche</w:t>
            </w:r>
            <w:r w:rsidRPr="00B232A4">
              <w:t>;</w:t>
            </w:r>
          </w:p>
        </w:tc>
        <w:tc>
          <w:tcPr>
            <w:tcW w:w="4876" w:type="dxa"/>
            <w:tcBorders>
              <w:top w:val="nil"/>
              <w:left w:val="nil"/>
              <w:bottom w:val="nil"/>
              <w:right w:val="nil"/>
            </w:tcBorders>
          </w:tcPr>
          <w:p w:rsidR="00106785" w:rsidRPr="00B232A4" w:rsidRDefault="00B232A4">
            <w:pPr>
              <w:pStyle w:val="Normal6a"/>
            </w:pPr>
            <w:r w:rsidRPr="00B232A4">
              <w:t>E.</w:t>
            </w:r>
            <w:r w:rsidRPr="00B232A4">
              <w:tab/>
              <w:t xml:space="preserve">considerando che tale indipendenza politica prevede che la BCE si astenga </w:t>
            </w:r>
            <w:r w:rsidRPr="00B232A4">
              <w:rPr>
                <w:b/>
                <w:i/>
              </w:rPr>
              <w:t xml:space="preserve">dall'intraprendere azioni </w:t>
            </w:r>
            <w:r w:rsidRPr="00ED10B7">
              <w:t>politiche</w:t>
            </w:r>
            <w:r w:rsidRPr="00B232A4">
              <w:rPr>
                <w:b/>
                <w:i/>
              </w:rPr>
              <w:t>, come incaricare i governi nazionali di adottare specifiche misure in materia fiscale e di politica strutturale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Francisco Assis, Bruno Gonçalves, Carla Tavares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F.</w:t>
            </w:r>
            <w:r w:rsidRPr="00B232A4">
              <w:tab/>
            </w:r>
            <w:r w:rsidRPr="00B232A4">
              <w:rPr>
                <w:b/>
                <w:i/>
              </w:rPr>
              <w:t>considerando che l'articolo 123 TFUE e l'articolo 21 dello statuto del SEBC e della BCE vietano il finanziamento monetario dei governi;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Irene Tinagli, Evelyn Regner, 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F.</w:t>
            </w:r>
            <w:r w:rsidRPr="00B232A4">
              <w:tab/>
              <w:t xml:space="preserve">considerando che l'articolo 123 </w:t>
            </w:r>
            <w:r w:rsidRPr="00B232A4">
              <w:lastRenderedPageBreak/>
              <w:t>TFUE e l'articolo 21 dello statuto del SEBC e della BCE vietano il finanziamento monetario dei governi;</w:t>
            </w:r>
          </w:p>
        </w:tc>
        <w:tc>
          <w:tcPr>
            <w:tcW w:w="4876" w:type="dxa"/>
            <w:tcBorders>
              <w:top w:val="nil"/>
              <w:left w:val="nil"/>
              <w:bottom w:val="nil"/>
              <w:right w:val="nil"/>
            </w:tcBorders>
          </w:tcPr>
          <w:p w:rsidR="00106785" w:rsidRPr="00B232A4" w:rsidRDefault="00B232A4">
            <w:pPr>
              <w:pStyle w:val="Normal6a"/>
            </w:pPr>
            <w:r w:rsidRPr="00B232A4">
              <w:lastRenderedPageBreak/>
              <w:t>F.</w:t>
            </w:r>
            <w:r w:rsidRPr="00B232A4">
              <w:tab/>
              <w:t xml:space="preserve">considerando che l'articolo 123 </w:t>
            </w:r>
            <w:r w:rsidRPr="00B232A4">
              <w:lastRenderedPageBreak/>
              <w:t xml:space="preserve">TFUE e l'articolo 21 dello statuto del SEBC e della BCE vietano il finanziamento monetario </w:t>
            </w:r>
            <w:r w:rsidRPr="00B232A4">
              <w:rPr>
                <w:b/>
                <w:i/>
              </w:rPr>
              <w:t>diretto</w:t>
            </w:r>
            <w:r w:rsidRPr="00B232A4">
              <w:t xml:space="preserve"> dei governi; </w:t>
            </w:r>
            <w:r w:rsidRPr="00B232A4">
              <w:rPr>
                <w:b/>
                <w:i/>
              </w:rPr>
              <w:t>che la BCE può acquistare titoli di debito sul mercato secondario se ciò è necessario ai fini dei suoi obiettivi;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F.</w:t>
            </w:r>
            <w:r w:rsidRPr="00B232A4">
              <w:tab/>
              <w:t xml:space="preserve">considerando che l'articolo 123 TFUE e l'articolo 21 dello statuto del SEBC e della BCE vietano </w:t>
            </w:r>
            <w:r w:rsidRPr="00B232A4">
              <w:rPr>
                <w:b/>
                <w:i/>
              </w:rPr>
              <w:t>il finanziamento monetario dei</w:t>
            </w:r>
            <w:r w:rsidRPr="00B232A4">
              <w:t xml:space="preserve"> governi;</w:t>
            </w:r>
          </w:p>
        </w:tc>
        <w:tc>
          <w:tcPr>
            <w:tcW w:w="4876" w:type="dxa"/>
            <w:tcBorders>
              <w:top w:val="nil"/>
              <w:left w:val="nil"/>
              <w:bottom w:val="nil"/>
              <w:right w:val="nil"/>
            </w:tcBorders>
          </w:tcPr>
          <w:p w:rsidR="00106785" w:rsidRPr="00B232A4" w:rsidRDefault="00B232A4">
            <w:pPr>
              <w:pStyle w:val="Normal6a"/>
            </w:pPr>
            <w:r w:rsidRPr="00B232A4">
              <w:t>F.</w:t>
            </w:r>
            <w:r w:rsidRPr="00B232A4">
              <w:tab/>
              <w:t xml:space="preserve">considerando che l'articolo 123 TFUE e l'articolo 21 dello statuto del SEBC e della BCE vietano </w:t>
            </w:r>
            <w:r w:rsidRPr="00B232A4">
              <w:rPr>
                <w:b/>
                <w:i/>
              </w:rPr>
              <w:t>alla BCE di acquistare strumenti di debito direttamente dai</w:t>
            </w:r>
            <w:r w:rsidRPr="00B232A4">
              <w:t xml:space="preserve"> governi;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F bis.</w:t>
            </w:r>
            <w:r w:rsidRPr="00B232A4">
              <w:tab/>
            </w:r>
            <w:r w:rsidRPr="00B232A4">
              <w:rPr>
                <w:b/>
                <w:i/>
              </w:rPr>
              <w:t xml:space="preserve">considerando che la People's Bank of China (PBOC) ha introdotto nel 2021 uno strumento per la riduzione delle emissioni di carbonio (Carbon Emission Reduction Facility — CERF) che consente alle banche di contrarre prestiti a un tasso preferenziale dell'1,75 % per un importo corrispondente al 60 % del loro volume di prestiti emessi per sostenere la transizione verso </w:t>
            </w:r>
            <w:r w:rsidRPr="00B232A4">
              <w:rPr>
                <w:b/>
                <w:i/>
              </w:rPr>
              <w:lastRenderedPageBreak/>
              <w:t>un'economia a basse emissioni di carbonio;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F bis.</w:t>
            </w:r>
            <w:r w:rsidRPr="00B232A4">
              <w:tab/>
            </w:r>
            <w:r w:rsidRPr="00B232A4">
              <w:rPr>
                <w:b/>
                <w:i/>
              </w:rPr>
              <w:t>considerando che la BCE promuove le politiche economiche generali nell'UE, contribuendo in tal modo al conseguimento degli obiettivi dell'UE di cui all'articolo 3 TFUE;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F bis.</w:t>
            </w:r>
            <w:r w:rsidRPr="00B232A4">
              <w:tab/>
            </w:r>
            <w:r w:rsidRPr="00B232A4">
              <w:rPr>
                <w:b/>
                <w:i/>
              </w:rPr>
              <w:t>considerando che l'Eurosistema si fonda sul principio della dominanza monetaria;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F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F bis.</w:t>
            </w:r>
            <w:r w:rsidRPr="00B232A4">
              <w:tab/>
            </w:r>
            <w:r w:rsidRPr="00B232A4">
              <w:rPr>
                <w:b/>
                <w:i/>
              </w:rPr>
              <w:t>considerando che nel 2022 la Banca del Giappone ha avviato il programma "Transactions for Climate Response Financing Operations" (Transazioni per operazioni di finanziamento della risposta ai cambiamenti climatici), nell'ambito del quale le banche giapponesi sono state in grado di contrarre prestiti dell'ammontare di 11 963 miliardi di yen a un tasso dello 0 %;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 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G</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G.</w:t>
            </w:r>
            <w:r w:rsidRPr="00B232A4">
              <w:tab/>
              <w:t xml:space="preserve">considerando che il capitale rimborsato sui titoli in scadenza acquistati nel quadro del programma di acquisto di attività (PAA) </w:t>
            </w:r>
            <w:r w:rsidRPr="00B232A4">
              <w:rPr>
                <w:b/>
                <w:i/>
              </w:rPr>
              <w:t>e dal gennaio 2025 nel quadro</w:t>
            </w:r>
            <w:r w:rsidRPr="00B232A4">
              <w:t xml:space="preserve"> del programma di acquisto per l'emergenza pandemica (PEPP) non </w:t>
            </w:r>
            <w:r w:rsidRPr="00B232A4">
              <w:rPr>
                <w:b/>
                <w:i/>
              </w:rPr>
              <w:t>è più tutto reinvestito</w:t>
            </w:r>
            <w:r w:rsidRPr="00B232A4">
              <w:t>;</w:t>
            </w:r>
          </w:p>
        </w:tc>
        <w:tc>
          <w:tcPr>
            <w:tcW w:w="4876" w:type="dxa"/>
            <w:tcBorders>
              <w:top w:val="nil"/>
              <w:left w:val="nil"/>
              <w:bottom w:val="nil"/>
              <w:right w:val="nil"/>
            </w:tcBorders>
          </w:tcPr>
          <w:p w:rsidR="00106785" w:rsidRPr="00B232A4" w:rsidRDefault="00B232A4">
            <w:pPr>
              <w:pStyle w:val="Normal6a"/>
            </w:pPr>
            <w:r w:rsidRPr="00B232A4">
              <w:t>G.</w:t>
            </w:r>
            <w:r w:rsidRPr="00B232A4">
              <w:tab/>
              <w:t>considerando che il capitale rimborsato sui titoli in scadenza acquistati nel quadro del programma di acquisto di attività (PAA) </w:t>
            </w:r>
            <w:r w:rsidRPr="00B232A4">
              <w:rPr>
                <w:b/>
                <w:i/>
              </w:rPr>
              <w:t>non è più reinvestito e che il capitale rimborsato sui titoli in scadenza acquistati nell'ambito</w:t>
            </w:r>
            <w:r w:rsidRPr="00B232A4">
              <w:t xml:space="preserve"> del programma di acquisto per l'emergenza pandemica (PEPP) non </w:t>
            </w:r>
            <w:r w:rsidRPr="00B232A4">
              <w:rPr>
                <w:b/>
                <w:i/>
              </w:rPr>
              <w:t>sarà più reinvestito a partire da gennaio 2025</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G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G bis.</w:t>
            </w:r>
            <w:r w:rsidRPr="00B232A4">
              <w:tab/>
            </w:r>
            <w:r w:rsidRPr="00B232A4">
              <w:rPr>
                <w:b/>
                <w:i/>
              </w:rPr>
              <w:t>considerando che le riserve bancarie detenute dagli enti creditizi presso la BCE ammontavano a 4 300 miliardi di EUR nel giugno 2023;</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G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G ter.</w:t>
            </w:r>
            <w:r w:rsidRPr="00B232A4">
              <w:tab/>
            </w:r>
            <w:r w:rsidRPr="00B232A4">
              <w:rPr>
                <w:b/>
                <w:i/>
              </w:rPr>
              <w:t>considerando che la BCE, al pari delle principali banche centrali, paga interessi per le riserve bancarie detenute dalle banche commerciali e versa, nell'ambito della sua politica attuale, interessi consistenti alle banche commerciali;</w:t>
            </w:r>
            <w:r w:rsidRPr="00B232A4">
              <w:t xml:space="preserve"> </w:t>
            </w:r>
            <w:r w:rsidRPr="00B232A4">
              <w:rPr>
                <w:b/>
                <w:i/>
              </w:rPr>
              <w:t>che la maggior parte delle banche centrali ha iniziato a remunerare le riserve delle banche commerciali solo negli ultimi vent'anni;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H</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H.</w:t>
            </w:r>
            <w:r w:rsidRPr="00B232A4">
              <w:tab/>
              <w:t xml:space="preserve">considerando che </w:t>
            </w:r>
            <w:r w:rsidRPr="00B232A4">
              <w:rPr>
                <w:b/>
                <w:i/>
              </w:rPr>
              <w:t>l'euro è</w:t>
            </w:r>
            <w:r w:rsidRPr="00B232A4">
              <w:t xml:space="preserve"> la seconda valuta più importante a livello mondiale e che, nonostante il peso economico della zona euro nel commercio mondiale, l'euro rimane molto indietro rispetto al dollaro statunitense;</w:t>
            </w:r>
          </w:p>
        </w:tc>
        <w:tc>
          <w:tcPr>
            <w:tcW w:w="4876" w:type="dxa"/>
            <w:tcBorders>
              <w:top w:val="nil"/>
              <w:left w:val="nil"/>
              <w:bottom w:val="nil"/>
              <w:right w:val="nil"/>
            </w:tcBorders>
          </w:tcPr>
          <w:p w:rsidR="00106785" w:rsidRPr="00B232A4" w:rsidRDefault="00B232A4">
            <w:pPr>
              <w:pStyle w:val="Normal6a"/>
            </w:pPr>
            <w:r w:rsidRPr="00B232A4">
              <w:t>H.</w:t>
            </w:r>
            <w:r w:rsidRPr="00B232A4">
              <w:tab/>
              <w:t xml:space="preserve">considerando che </w:t>
            </w:r>
            <w:r w:rsidRPr="00B232A4">
              <w:rPr>
                <w:b/>
                <w:i/>
              </w:rPr>
              <w:t>il valore esterno dell'euro è in corso di deterioramento dal 2020, sebbene rimanga</w:t>
            </w:r>
            <w:r w:rsidRPr="00B232A4">
              <w:t xml:space="preserve"> la seconda valuta più importante a livello mondiale e che, nonostante il peso economico della zona euro nel commercio mondiale, l'euro </w:t>
            </w:r>
            <w:r w:rsidRPr="00B232A4">
              <w:lastRenderedPageBreak/>
              <w:t xml:space="preserve">rimane molto indietro rispetto al dollaro statunitense </w:t>
            </w:r>
            <w:r w:rsidRPr="00B232A4">
              <w:rPr>
                <w:b/>
                <w:i/>
              </w:rPr>
              <w:t>in termini di influenza e di utilizzo</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H</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H.</w:t>
            </w:r>
            <w:r w:rsidRPr="00B232A4">
              <w:tab/>
              <w:t xml:space="preserve">considerando che l'euro è la seconda valuta più importante a livello mondiale </w:t>
            </w:r>
            <w:r w:rsidRPr="00B232A4">
              <w:rPr>
                <w:b/>
                <w:i/>
              </w:rPr>
              <w:t>e che, nonostante il peso economico della zona euro nel commercio mondiale, l'euro rimane molto indietro rispetto al dollaro statunitense</w:t>
            </w:r>
            <w:r w:rsidRPr="00B232A4">
              <w:t>;</w:t>
            </w:r>
          </w:p>
        </w:tc>
        <w:tc>
          <w:tcPr>
            <w:tcW w:w="4876" w:type="dxa"/>
            <w:tcBorders>
              <w:top w:val="nil"/>
              <w:left w:val="nil"/>
              <w:bottom w:val="nil"/>
              <w:right w:val="nil"/>
            </w:tcBorders>
          </w:tcPr>
          <w:p w:rsidR="00106785" w:rsidRPr="00B232A4" w:rsidRDefault="00B232A4">
            <w:pPr>
              <w:pStyle w:val="Normal6a"/>
            </w:pPr>
            <w:r w:rsidRPr="00B232A4">
              <w:t>H.</w:t>
            </w:r>
            <w:r w:rsidRPr="00B232A4">
              <w:tab/>
              <w:t>considerando che l'euro è la seconda valuta più importante a livello mondiale;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H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H bis.</w:t>
            </w:r>
            <w:r w:rsidRPr="00B232A4">
              <w:tab/>
            </w:r>
            <w:r w:rsidRPr="00B232A4">
              <w:rPr>
                <w:b/>
                <w:i/>
              </w:rPr>
              <w:t>considerando che il valore dell'euro rispetto al dollaro è diminuito notevolmente dalla fine del 2020;</w:t>
            </w:r>
            <w:r w:rsidRPr="00B232A4">
              <w:t xml:space="preserve"> </w:t>
            </w:r>
            <w:r w:rsidRPr="00B232A4">
              <w:rPr>
                <w:b/>
                <w:i/>
              </w:rPr>
              <w:t>che i derivati energetici sono scambiati in dollari e che un calo del tasso di cambio dell'euro rispetto al dollaro contribuisce ulteriormente all'inflazione;</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{NL}</w:t>
      </w:r>
      <w:r w:rsidRPr="00ED10B7">
        <w:rPr>
          <w:lang w:val="pt-PT"/>
        </w:rPr>
        <w:t>nl</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30</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lastRenderedPageBreak/>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I</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I.</w:t>
            </w:r>
            <w:r w:rsidRPr="00B232A4">
              <w:tab/>
              <w:t xml:space="preserve">considerando che la BCE </w:t>
            </w:r>
            <w:r w:rsidRPr="00B232A4">
              <w:rPr>
                <w:b/>
                <w:i/>
              </w:rPr>
              <w:t>rende conto al</w:t>
            </w:r>
            <w:r w:rsidRPr="00B232A4">
              <w:t xml:space="preserve"> Parlamento in quanto istituzione dell'UE che rappresenta i cittadini dell'Unione;</w:t>
            </w:r>
          </w:p>
        </w:tc>
        <w:tc>
          <w:tcPr>
            <w:tcW w:w="4876" w:type="dxa"/>
            <w:tcBorders>
              <w:top w:val="nil"/>
              <w:left w:val="nil"/>
              <w:bottom w:val="nil"/>
              <w:right w:val="nil"/>
            </w:tcBorders>
          </w:tcPr>
          <w:p w:rsidR="00106785" w:rsidRPr="00B232A4" w:rsidRDefault="00B232A4">
            <w:pPr>
              <w:pStyle w:val="Normal6a"/>
            </w:pPr>
            <w:r w:rsidRPr="00B232A4">
              <w:t>I.</w:t>
            </w:r>
            <w:r w:rsidRPr="00B232A4">
              <w:tab/>
              <w:t xml:space="preserve">considerando che la BCE </w:t>
            </w:r>
            <w:r w:rsidRPr="00B232A4">
              <w:rPr>
                <w:b/>
                <w:i/>
              </w:rPr>
              <w:t>deve cercare di mantenere una cooperazione equa e trasparente con il</w:t>
            </w:r>
            <w:r w:rsidRPr="00B232A4">
              <w:t xml:space="preserve"> Parlamento in quanto istituzione dell'UE che rappresenta i cittadini dell'Unione; </w:t>
            </w:r>
            <w:r w:rsidRPr="00B232A4">
              <w:rPr>
                <w:b/>
                <w:i/>
              </w:rPr>
              <w:t>che tale cooperazione è stata mantenuta al più alto livello, con l'organizzazione regolare del dialogo monetario, la consueta presenza della presidente della BCE alle sedute plenarie del Parlamento e mediante varie visite e riunioni tra i deputati al Parlamento e i membri del consiglio di amministrazione della BCE;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I</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I.</w:t>
            </w:r>
            <w:r w:rsidRPr="00B232A4">
              <w:tab/>
              <w:t xml:space="preserve">considerando che la BCE rende conto al Parlamento </w:t>
            </w:r>
            <w:r w:rsidRPr="00B232A4">
              <w:rPr>
                <w:b/>
                <w:i/>
              </w:rPr>
              <w:t>in quanto istituzione dell'UE che rappresenta i cittadini dell'Unione</w:t>
            </w:r>
            <w:r w:rsidRPr="00B232A4">
              <w:t>;</w:t>
            </w:r>
          </w:p>
        </w:tc>
        <w:tc>
          <w:tcPr>
            <w:tcW w:w="4876" w:type="dxa"/>
            <w:tcBorders>
              <w:top w:val="nil"/>
              <w:left w:val="nil"/>
              <w:bottom w:val="nil"/>
              <w:right w:val="nil"/>
            </w:tcBorders>
          </w:tcPr>
          <w:p w:rsidR="00106785" w:rsidRPr="00B232A4" w:rsidRDefault="00B232A4">
            <w:pPr>
              <w:pStyle w:val="Normal6a"/>
            </w:pPr>
            <w:r w:rsidRPr="00B232A4">
              <w:t>I.</w:t>
            </w:r>
            <w:r w:rsidRPr="00B232A4">
              <w:tab/>
              <w:t xml:space="preserve">considerando che la BCE rende conto al Parlamento </w:t>
            </w:r>
            <w:r w:rsidRPr="00B232A4">
              <w:rPr>
                <w:b/>
                <w:i/>
              </w:rPr>
              <w:t>europeo, al Consiglio dell'Unione europea e alla Corte dei conti europea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I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I bis.</w:t>
            </w:r>
            <w:r w:rsidRPr="00B232A4">
              <w:tab/>
            </w:r>
            <w:r w:rsidRPr="00B232A4">
              <w:rPr>
                <w:b/>
                <w:i/>
              </w:rPr>
              <w:t>considerando che, fatto salvo l'obiettivo principale della stabilità dei prezzi, la BCE dovrebbe sostenere anche le politiche economiche generali nell'Unione al fine di contribuire alla realizzazione degli obiettivi dell'Unione definiti nell'articolo 3 TUE</w:t>
            </w:r>
          </w:p>
        </w:tc>
      </w:tr>
    </w:tbl>
    <w:p w:rsidR="00106785" w:rsidRPr="00ED10B7" w:rsidRDefault="00B232A4">
      <w:pPr>
        <w:pStyle w:val="AmOrLang"/>
        <w:rPr>
          <w:lang w:val="en-GB"/>
        </w:rPr>
      </w:pPr>
      <w:r w:rsidRPr="00ED10B7">
        <w:rPr>
          <w:lang w:val="en-GB"/>
        </w:rPr>
        <w:t xml:space="preserve">Or. </w:t>
      </w:r>
      <w:r w:rsidRPr="00ED10B7">
        <w:rPr>
          <w:rStyle w:val="HideTWBExt"/>
          <w:lang w:val="en-GB"/>
        </w:rPr>
        <w:t>&lt;Original&gt;</w:t>
      </w:r>
      <w:r w:rsidRPr="00ED10B7">
        <w:rPr>
          <w:rStyle w:val="HideTWBInt"/>
          <w:lang w:val="en-GB"/>
        </w:rPr>
        <w:t>{IT}</w:t>
      </w:r>
      <w:r w:rsidRPr="00ED10B7">
        <w:rPr>
          <w:lang w:val="en-GB"/>
        </w:rPr>
        <w:t>it</w:t>
      </w:r>
      <w:r w:rsidRPr="00ED10B7">
        <w:rPr>
          <w:rStyle w:val="HideTWBExt"/>
          <w:lang w:val="en-GB"/>
        </w:rPr>
        <w:t>&lt;/Original&gt;</w:t>
      </w:r>
    </w:p>
    <w:p w:rsidR="00106785" w:rsidRPr="00ED10B7" w:rsidRDefault="00B232A4">
      <w:pPr>
        <w:rPr>
          <w:lang w:val="en-GB"/>
        </w:rPr>
      </w:pPr>
      <w:r w:rsidRPr="00ED10B7">
        <w:rPr>
          <w:rStyle w:val="HideTWBExt"/>
          <w:lang w:val="en-GB"/>
        </w:rPr>
        <w:t>&lt;/Amend&gt;</w:t>
      </w:r>
    </w:p>
    <w:p w:rsidR="00106785" w:rsidRPr="00ED10B7" w:rsidRDefault="00B232A4">
      <w:pPr>
        <w:pStyle w:val="AmNumberTabs"/>
        <w:rPr>
          <w:lang w:val="en-GB"/>
        </w:rPr>
      </w:pPr>
      <w:r w:rsidRPr="00ED10B7">
        <w:rPr>
          <w:rStyle w:val="HideTWBExt"/>
          <w:lang w:val="en-GB"/>
        </w:rPr>
        <w:t>&lt;Amend&gt;</w:t>
      </w:r>
      <w:r w:rsidRPr="00ED10B7">
        <w:rPr>
          <w:lang w:val="en-GB"/>
        </w:rPr>
        <w:t>Emendamento</w:t>
      </w:r>
      <w:r w:rsidRPr="00ED10B7">
        <w:rPr>
          <w:lang w:val="en-GB"/>
        </w:rPr>
        <w:tab/>
      </w:r>
      <w:r w:rsidRPr="00ED10B7">
        <w:rPr>
          <w:lang w:val="en-GB"/>
        </w:rPr>
        <w:tab/>
      </w:r>
      <w:r w:rsidRPr="00ED10B7">
        <w:rPr>
          <w:rStyle w:val="HideTWBExt"/>
          <w:lang w:val="en-GB"/>
        </w:rPr>
        <w:t>&lt;NumAm&gt;</w:t>
      </w:r>
      <w:r w:rsidRPr="00ED10B7">
        <w:rPr>
          <w:lang w:val="en-GB"/>
        </w:rPr>
        <w:t>33</w:t>
      </w:r>
      <w:r w:rsidRPr="00ED10B7">
        <w:rPr>
          <w:rStyle w:val="HideTWBExt"/>
          <w:lang w:val="en-GB"/>
        </w:rPr>
        <w:t>&lt;/NumAm&gt;</w:t>
      </w:r>
    </w:p>
    <w:p w:rsidR="00106785" w:rsidRPr="00ED10B7" w:rsidRDefault="00B232A4">
      <w:pPr>
        <w:pStyle w:val="NormalBold"/>
        <w:rPr>
          <w:lang w:val="en-GB"/>
        </w:rPr>
      </w:pPr>
      <w:r w:rsidRPr="00ED10B7">
        <w:rPr>
          <w:rStyle w:val="HideTWBExt"/>
          <w:b w:val="0"/>
          <w:lang w:val="en-GB"/>
        </w:rPr>
        <w:t>&lt;RepeatBlock-By&gt;&lt;Members&gt;</w:t>
      </w:r>
      <w:r w:rsidRPr="00ED10B7">
        <w:rPr>
          <w:lang w:val="en-GB"/>
        </w:rPr>
        <w:t>Isabel Benjumea Benjumea</w:t>
      </w:r>
      <w:r w:rsidRPr="00ED10B7">
        <w:rPr>
          <w:rStyle w:val="HideTWBExt"/>
          <w:b w:val="0"/>
          <w:lang w:val="en-GB"/>
        </w:rPr>
        <w:t>&lt;/Members&gt;</w:t>
      </w:r>
    </w:p>
    <w:p w:rsidR="00106785" w:rsidRPr="00ED10B7" w:rsidRDefault="00B232A4">
      <w:pPr>
        <w:pStyle w:val="NormalBold"/>
        <w:rPr>
          <w:lang w:val="en-GB"/>
        </w:rPr>
      </w:pPr>
      <w:r w:rsidRPr="00ED10B7">
        <w:rPr>
          <w:rStyle w:val="HideTWBExt"/>
          <w:b w:val="0"/>
          <w:lang w:val="en-GB"/>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I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I bis.</w:t>
            </w:r>
            <w:r w:rsidRPr="00B232A4">
              <w:tab/>
            </w:r>
            <w:r w:rsidRPr="00B232A4">
              <w:rPr>
                <w:b/>
                <w:i/>
              </w:rPr>
              <w:t>considerando che le decisioni della BCE dovrebbero basarsi su proiezioni e indicatori economici e finanziari elaborati e studiati dall'istituzione per far sì che le sue decisioni siano sostenute da una solida solvibilità;</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Considerando I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I bis.</w:t>
            </w:r>
            <w:r w:rsidRPr="00B232A4">
              <w:tab/>
            </w:r>
            <w:r w:rsidRPr="00B232A4">
              <w:rPr>
                <w:b/>
                <w:i/>
              </w:rPr>
              <w:t>considerando che il consiglio direttivo della BCE riflette uno squilibrio di genere;</w:t>
            </w:r>
            <w:r w:rsidRPr="00B232A4">
              <w:t xml:space="preserve"> </w:t>
            </w:r>
            <w:r w:rsidRPr="00B232A4">
              <w:rPr>
                <w:b/>
                <w:i/>
              </w:rPr>
              <w:t>invita gli Stati membri a promuovere l'equilibrio di genere attraverso una rappresentanza paritaria dei rispettivi governatori;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si compiace del ruolo svolto dalla BCE nel salvaguardare la stabilità monetaria dell'euro;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BCE nel salvaguardare la stabilità monetaria dell'euro; evidenzia che la BCE è l'istituzione responsabile del mantenimento della stabilità dei prezzi nella zona euro; </w:t>
            </w:r>
            <w:r w:rsidRPr="00B232A4">
              <w:rPr>
                <w:b/>
                <w:i/>
              </w:rPr>
              <w:t>sottolinea l'importanza del mandato secondario della BCE per promuovere gli obiettivi economici generali dell'UE di cui all'articolo 3 TFUE, tra cui la piena occupazione, il progresso sociale e la protezione dell'ambiente;</w:t>
            </w:r>
            <w:r w:rsidRPr="00B232A4">
              <w:t xml:space="preserve"> </w:t>
            </w:r>
            <w:r w:rsidRPr="00B232A4">
              <w:rPr>
                <w:b/>
                <w:i/>
              </w:rPr>
              <w:t>che il mandato della BCE, definito dai suoi obiettivi, è stabilito dall'articolo 127 TFUE e pertanto giuridicamente vincolante;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si compiace del ruolo svolto dalla BCE nel salvaguardare la stabilità monetaria dell'euro;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t>1.</w:t>
            </w:r>
            <w:r w:rsidRPr="00B232A4">
              <w:tab/>
              <w:t>si compiace del ruolo svolto dalla BCE nel salvaguardare la stabilità monetaria dell'euro; evidenzia che la BCE è l'istituzione responsabile del mantenimento della stabilità dei prezzi nella zona euro</w:t>
            </w:r>
            <w:r w:rsidRPr="00B232A4">
              <w:rPr>
                <w:b/>
                <w:i/>
              </w:rPr>
              <w:t xml:space="preserve">, tenendo conto nel contempo del più ampio benessere economico dell'UE, compresa la crescita </w:t>
            </w:r>
            <w:r w:rsidRPr="00B232A4">
              <w:rPr>
                <w:b/>
                <w:i/>
              </w:rPr>
              <w:lastRenderedPageBreak/>
              <w:t>economica ove compatibile con il suo mandato</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BCE nel salvaguardare la stabilità monetaria </w:t>
            </w:r>
            <w:r w:rsidRPr="00B232A4">
              <w:rPr>
                <w:b/>
                <w:i/>
              </w:rPr>
              <w:t>dell'euro</w:t>
            </w:r>
            <w:r w:rsidRPr="00B232A4">
              <w:t>;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BCE nel salvaguardare la stabilità monetaria </w:t>
            </w:r>
            <w:r w:rsidRPr="00B232A4">
              <w:rPr>
                <w:b/>
                <w:i/>
              </w:rPr>
              <w:t>e finanziaria dell'euro;</w:t>
            </w:r>
            <w:r w:rsidRPr="00B232A4">
              <w:t xml:space="preserve"> </w:t>
            </w:r>
            <w:r w:rsidRPr="00B232A4">
              <w:rPr>
                <w:b/>
                <w:i/>
              </w:rPr>
              <w:t>sostiene l'intento della BCE di agire quando necessario per salvaguardare la stabilità</w:t>
            </w:r>
            <w:r w:rsidRPr="00B232A4">
              <w:t>; evidenzia che la BCE è l'istituzione responsabile del mantenimento della stabilità dei prezzi nella zona euro;</w:t>
            </w:r>
          </w:p>
        </w:tc>
      </w:tr>
    </w:tbl>
    <w:p w:rsidR="00106785" w:rsidRPr="00ED10B7" w:rsidRDefault="00B232A4">
      <w:pPr>
        <w:pStyle w:val="AmOrLang"/>
        <w:rPr>
          <w:lang w:val="en-GB"/>
        </w:rPr>
      </w:pPr>
      <w:r w:rsidRPr="00ED10B7">
        <w:rPr>
          <w:lang w:val="en-GB"/>
        </w:rPr>
        <w:t xml:space="preserve">Or. </w:t>
      </w:r>
      <w:r w:rsidRPr="00ED10B7">
        <w:rPr>
          <w:rStyle w:val="HideTWBExt"/>
          <w:lang w:val="en-GB"/>
        </w:rPr>
        <w:t>&lt;Original&gt;</w:t>
      </w:r>
      <w:r w:rsidRPr="00ED10B7">
        <w:rPr>
          <w:rStyle w:val="HideTWBInt"/>
          <w:lang w:val="en-GB"/>
        </w:rPr>
        <w:t>{IT}</w:t>
      </w:r>
      <w:r w:rsidRPr="00ED10B7">
        <w:rPr>
          <w:lang w:val="en-GB"/>
        </w:rPr>
        <w:t>it</w:t>
      </w:r>
      <w:r w:rsidRPr="00ED10B7">
        <w:rPr>
          <w:rStyle w:val="HideTWBExt"/>
          <w:lang w:val="en-GB"/>
        </w:rPr>
        <w:t>&lt;/Original&gt;</w:t>
      </w:r>
    </w:p>
    <w:p w:rsidR="00106785" w:rsidRPr="00ED10B7" w:rsidRDefault="00B232A4">
      <w:pPr>
        <w:rPr>
          <w:lang w:val="en-GB"/>
        </w:rPr>
      </w:pPr>
      <w:r w:rsidRPr="00ED10B7">
        <w:rPr>
          <w:rStyle w:val="HideTWBExt"/>
          <w:lang w:val="en-GB"/>
        </w:rPr>
        <w:t>&lt;/Amend&gt;</w:t>
      </w:r>
    </w:p>
    <w:p w:rsidR="00106785" w:rsidRPr="00ED10B7" w:rsidRDefault="00B232A4">
      <w:pPr>
        <w:pStyle w:val="AmNumberTabs"/>
        <w:rPr>
          <w:lang w:val="en-GB"/>
        </w:rPr>
      </w:pPr>
      <w:r w:rsidRPr="00ED10B7">
        <w:rPr>
          <w:rStyle w:val="HideTWBExt"/>
          <w:lang w:val="en-GB"/>
        </w:rPr>
        <w:t>&lt;Amend&gt;</w:t>
      </w:r>
      <w:r w:rsidRPr="00ED10B7">
        <w:rPr>
          <w:lang w:val="en-GB"/>
        </w:rPr>
        <w:t>Emendamento</w:t>
      </w:r>
      <w:r w:rsidRPr="00ED10B7">
        <w:rPr>
          <w:lang w:val="en-GB"/>
        </w:rPr>
        <w:tab/>
      </w:r>
      <w:r w:rsidRPr="00ED10B7">
        <w:rPr>
          <w:lang w:val="en-GB"/>
        </w:rPr>
        <w:tab/>
      </w:r>
      <w:r w:rsidRPr="00ED10B7">
        <w:rPr>
          <w:rStyle w:val="HideTWBExt"/>
          <w:lang w:val="en-GB"/>
        </w:rPr>
        <w:t>&lt;NumAm&gt;</w:t>
      </w:r>
      <w:r w:rsidRPr="00ED10B7">
        <w:rPr>
          <w:lang w:val="en-GB"/>
        </w:rPr>
        <w:t>38</w:t>
      </w:r>
      <w:r w:rsidRPr="00ED10B7">
        <w:rPr>
          <w:rStyle w:val="HideTWBExt"/>
          <w:lang w:val="en-GB"/>
        </w:rPr>
        <w:t>&lt;/NumAm&gt;</w:t>
      </w:r>
    </w:p>
    <w:p w:rsidR="00106785" w:rsidRPr="00ED10B7" w:rsidRDefault="00B232A4">
      <w:pPr>
        <w:pStyle w:val="NormalBold"/>
        <w:rPr>
          <w:lang w:val="en-GB"/>
        </w:rPr>
      </w:pPr>
      <w:r w:rsidRPr="00ED10B7">
        <w:rPr>
          <w:rStyle w:val="HideTWBExt"/>
          <w:b w:val="0"/>
          <w:lang w:val="en-GB"/>
        </w:rPr>
        <w:t>&lt;RepeatBlock-By&gt;&lt;Members&gt;</w:t>
      </w:r>
      <w:r w:rsidRPr="00ED10B7">
        <w:rPr>
          <w:lang w:val="en-GB"/>
        </w:rPr>
        <w:t>Auke Zijlstra, Enikő Győri</w:t>
      </w:r>
      <w:r w:rsidRPr="00ED10B7">
        <w:rPr>
          <w:rStyle w:val="HideTWBExt"/>
          <w:b w:val="0"/>
          <w:lang w:val="en-GB"/>
        </w:rPr>
        <w:t>&lt;/Members&gt;</w:t>
      </w:r>
    </w:p>
    <w:p w:rsidR="00106785" w:rsidRPr="00ED10B7" w:rsidRDefault="00B232A4">
      <w:pPr>
        <w:pStyle w:val="NormalBold"/>
        <w:rPr>
          <w:lang w:val="en-GB"/>
        </w:rPr>
      </w:pPr>
      <w:r w:rsidRPr="00ED10B7">
        <w:rPr>
          <w:rStyle w:val="HideTWBExt"/>
          <w:b w:val="0"/>
          <w:lang w:val="en-GB"/>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r>
            <w:r w:rsidRPr="00B232A4">
              <w:rPr>
                <w:b/>
                <w:i/>
              </w:rPr>
              <w:t>si compiace del ruolo svolto dalla BCE nel salvaguardare la</w:t>
            </w:r>
            <w:r w:rsidRPr="00B232A4">
              <w:t xml:space="preserve"> stabilità </w:t>
            </w:r>
            <w:r w:rsidRPr="00B232A4">
              <w:rPr>
                <w:b/>
                <w:i/>
              </w:rPr>
              <w:t>monetaria dell'euro;</w:t>
            </w:r>
            <w:r w:rsidRPr="00B232A4">
              <w:t xml:space="preserve"> </w:t>
            </w:r>
            <w:r w:rsidRPr="00B232A4">
              <w:rPr>
                <w:b/>
                <w:i/>
              </w:rPr>
              <w:t>evidenzia che la BCE è l'istituzione responsabile del</w:t>
            </w:r>
            <w:r w:rsidRPr="00B232A4">
              <w:t xml:space="preserve"> mantenimento della stabilità dei prezzi </w:t>
            </w:r>
            <w:r w:rsidRPr="00B232A4">
              <w:rPr>
                <w:b/>
                <w:i/>
              </w:rPr>
              <w:t>nella zona euro</w:t>
            </w:r>
            <w:r w:rsidRPr="00B232A4">
              <w:t>;</w:t>
            </w:r>
          </w:p>
        </w:tc>
        <w:tc>
          <w:tcPr>
            <w:tcW w:w="4876" w:type="dxa"/>
            <w:tcBorders>
              <w:top w:val="nil"/>
              <w:left w:val="nil"/>
              <w:bottom w:val="nil"/>
              <w:right w:val="nil"/>
            </w:tcBorders>
          </w:tcPr>
          <w:p w:rsidR="00106785" w:rsidRPr="00B232A4" w:rsidRDefault="00B232A4">
            <w:pPr>
              <w:pStyle w:val="Normal6a"/>
            </w:pPr>
            <w:r w:rsidRPr="00B232A4">
              <w:t>1.</w:t>
            </w:r>
            <w:r w:rsidRPr="00B232A4">
              <w:tab/>
            </w:r>
            <w:r w:rsidRPr="00B232A4">
              <w:rPr>
                <w:b/>
                <w:i/>
              </w:rPr>
              <w:t>evidenzia che la BCE è l'istituzione responsabile del mantenimento della</w:t>
            </w:r>
            <w:r w:rsidRPr="00B232A4">
              <w:t xml:space="preserve"> stabilità </w:t>
            </w:r>
            <w:r w:rsidRPr="00B232A4">
              <w:rPr>
                <w:b/>
                <w:i/>
              </w:rPr>
              <w:t>dei prezzi nella zona euro;</w:t>
            </w:r>
            <w:r w:rsidRPr="00B232A4">
              <w:t xml:space="preserve"> </w:t>
            </w:r>
            <w:r w:rsidRPr="00B232A4">
              <w:rPr>
                <w:b/>
                <w:i/>
              </w:rPr>
              <w:t>è inoltre del parere che il</w:t>
            </w:r>
            <w:r w:rsidRPr="00B232A4">
              <w:t xml:space="preserve"> mantenimento della stabilità dei prezzi </w:t>
            </w:r>
            <w:r w:rsidRPr="00B232A4">
              <w:rPr>
                <w:b/>
                <w:i/>
              </w:rPr>
              <w:t>sia una condizione necessaria per la realizzazione degli altri obiettivi politici dell'UE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39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si compiace del ruolo svolto dalla BCE nel salvaguardare la stabilità monetaria dell'euro;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BCE nel salvaguardare la stabilità monetaria dell'euro; evidenzia che la BCE è l'istituzione responsabile del mantenimento della stabilità dei prezzi nella zona euro </w:t>
            </w:r>
            <w:r w:rsidRPr="00B232A4">
              <w:rPr>
                <w:b/>
                <w:i/>
              </w:rPr>
              <w:t>e che tale stabilità non può essere influenzata da obiettivi secondari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BCE nel salvaguardare la stabilità monetaria </w:t>
            </w:r>
            <w:r w:rsidRPr="00B232A4">
              <w:rPr>
                <w:b/>
                <w:i/>
              </w:rPr>
              <w:t>dell'euro</w:t>
            </w:r>
            <w:r w:rsidRPr="00B232A4">
              <w:t>;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t>1.</w:t>
            </w:r>
            <w:r w:rsidRPr="00B232A4">
              <w:tab/>
              <w:t>si compiace del ruolo svolto dalla BCE nel salvaguardare la stabilità monetaria</w:t>
            </w:r>
            <w:r w:rsidRPr="00B232A4">
              <w:rPr>
                <w:b/>
                <w:i/>
              </w:rPr>
              <w:t>, che è un presupposto necessario per la crescita e la stabilità economica</w:t>
            </w:r>
            <w:r w:rsidRPr="00B232A4">
              <w:t>; evidenzia che la BCE è l'istituzione responsabile del mantenimento della stabilità dei prezzi nella zona euro;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Dirk Gotink</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t xml:space="preserve">si compiace del ruolo svolto dalla </w:t>
            </w:r>
            <w:r w:rsidRPr="00B232A4">
              <w:lastRenderedPageBreak/>
              <w:t>BCE nel salvaguardare la stabilità monetaria dell'euro; evidenzia che la BCE è l'istituzione responsabile del mantenimento della stabilità dei prezzi nella zona euro;</w:t>
            </w:r>
          </w:p>
        </w:tc>
        <w:tc>
          <w:tcPr>
            <w:tcW w:w="4876" w:type="dxa"/>
            <w:tcBorders>
              <w:top w:val="nil"/>
              <w:left w:val="nil"/>
              <w:bottom w:val="nil"/>
              <w:right w:val="nil"/>
            </w:tcBorders>
          </w:tcPr>
          <w:p w:rsidR="00106785" w:rsidRPr="00B232A4" w:rsidRDefault="00B232A4">
            <w:pPr>
              <w:pStyle w:val="Normal6a"/>
            </w:pPr>
            <w:r w:rsidRPr="00B232A4">
              <w:lastRenderedPageBreak/>
              <w:t>1.</w:t>
            </w:r>
            <w:r w:rsidRPr="00B232A4">
              <w:tab/>
              <w:t xml:space="preserve">si compiace del ruolo svolto dalla </w:t>
            </w:r>
            <w:r w:rsidRPr="00B232A4">
              <w:lastRenderedPageBreak/>
              <w:t xml:space="preserve">BCE nel salvaguardare la stabilità monetaria dell'euro; evidenzia che la BCE è l'istituzione responsabile del mantenimento della stabilità dei prezzi nella zona euro </w:t>
            </w:r>
            <w:r w:rsidRPr="00B232A4">
              <w:rPr>
                <w:b/>
                <w:i/>
              </w:rPr>
              <w:t>a sostegno di una crescita economica stabile e prevedibile</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w:t>
            </w:r>
            <w:r w:rsidRPr="00B232A4">
              <w:tab/>
            </w:r>
            <w:r w:rsidRPr="00B232A4">
              <w:rPr>
                <w:b/>
                <w:i/>
              </w:rPr>
              <w:t>si compiace del</w:t>
            </w:r>
            <w:r w:rsidRPr="00B232A4">
              <w:t xml:space="preserve"> ruolo svolto dalla BCE nel salvaguardare la stabilità monetaria dell'euro; </w:t>
            </w:r>
            <w:r w:rsidRPr="00B232A4">
              <w:rPr>
                <w:b/>
                <w:i/>
              </w:rPr>
              <w:t>evidenzia che la BCE è l'istituzione responsabile del mantenimento della stabilità dei prezzi nella zona euro</w:t>
            </w:r>
            <w:r w:rsidRPr="00B232A4">
              <w:t>;</w:t>
            </w:r>
          </w:p>
        </w:tc>
        <w:tc>
          <w:tcPr>
            <w:tcW w:w="4876" w:type="dxa"/>
            <w:tcBorders>
              <w:top w:val="nil"/>
              <w:left w:val="nil"/>
              <w:bottom w:val="nil"/>
              <w:right w:val="nil"/>
            </w:tcBorders>
          </w:tcPr>
          <w:p w:rsidR="00106785" w:rsidRPr="00B232A4" w:rsidRDefault="00B232A4">
            <w:pPr>
              <w:pStyle w:val="Normal6a"/>
            </w:pPr>
            <w:r w:rsidRPr="00B232A4">
              <w:t>1.</w:t>
            </w:r>
            <w:r w:rsidRPr="00B232A4">
              <w:tab/>
            </w:r>
            <w:r w:rsidRPr="00B232A4">
              <w:rPr>
                <w:b/>
                <w:i/>
              </w:rPr>
              <w:t>osserva il</w:t>
            </w:r>
            <w:r w:rsidRPr="00B232A4">
              <w:t xml:space="preserve"> ruolo svolto dalla BCE nel salvaguardare la stabilità monetaria dell'euro; </w:t>
            </w:r>
            <w:r w:rsidRPr="00B232A4">
              <w:rPr>
                <w:b/>
                <w:i/>
              </w:rPr>
              <w:t>sottolinea il ruolo della BCE nel sostenere gli obiettivi di politica economica dell'Unione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 bis.</w:t>
            </w:r>
            <w:r w:rsidRPr="00B232A4">
              <w:tab/>
            </w:r>
            <w:r w:rsidRPr="00B232A4">
              <w:rPr>
                <w:b/>
                <w:i/>
              </w:rPr>
              <w:t xml:space="preserve">sottolinea che la stabilità dei prezzi è un prerequisito affinché la BCE possa adempiere al suo mandato volto a sostenere le politiche economiche generali dell'Unione, quali la crescita economica, il rispetto dell'economia di mercato e la libera concorrenza, che mirano a conseguire la piena occupazione, la coesione economica, sociale e territoriale, il coordinamento della politica monetaria e il corretto funzionamento delle finanze </w:t>
            </w:r>
            <w:r w:rsidRPr="00B232A4">
              <w:rPr>
                <w:b/>
                <w:i/>
              </w:rPr>
              <w:lastRenderedPageBreak/>
              <w:t>pubbliche;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 ter.</w:t>
            </w:r>
            <w:r w:rsidRPr="00B232A4">
              <w:tab/>
            </w:r>
            <w:r w:rsidRPr="00B232A4">
              <w:rPr>
                <w:b/>
                <w:i/>
              </w:rPr>
              <w:t>ricorda che la stabilità dei prezzi è essenziale per attrarre investimenti, stimolare la crescita economica, creare posti di lavoro, sviluppare nuovi progetti di investimento e contribuire alla prosperità economica a lungo termine;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 quater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 quater.</w:t>
            </w:r>
            <w:r w:rsidRPr="00B232A4">
              <w:tab/>
            </w:r>
            <w:r w:rsidRPr="00B232A4">
              <w:rPr>
                <w:b/>
                <w:i/>
              </w:rPr>
              <w:t>chiede che, tra le politiche economiche dell'Unione, sia data la priorità alla rapida attuazione delle risorse disponibili nell'ambito del programma NextGenerationEU in modo che esse raggiungano il tessuto produttivo, l'economia reale;</w:t>
            </w:r>
            <w:r w:rsidRPr="00B232A4">
              <w:t xml:space="preserve"> </w:t>
            </w:r>
            <w:r w:rsidRPr="00B232A4">
              <w:rPr>
                <w:b/>
                <w:i/>
              </w:rPr>
              <w:t>ciò richiede la collaborazione con le autorità nazionali, regionali e locali, conformemente al regolamento sul dispositivo per la ripresa e la resilienza, al fine di valutare l'impatto delle riforme legate ai piani nazionali per la ripresa;</w:t>
            </w:r>
            <w:r w:rsidRPr="00B232A4">
              <w:t xml:space="preserve"> </w:t>
            </w:r>
            <w:r w:rsidRPr="00B232A4">
              <w:rPr>
                <w:b/>
                <w:i/>
              </w:rPr>
              <w:t xml:space="preserve">chiede l'istituzione di meccanismi amministrativi per agevolare gli investimenti ed eludere gli ostacoli </w:t>
            </w:r>
            <w:r w:rsidRPr="00B232A4">
              <w:rPr>
                <w:b/>
                <w:i/>
              </w:rPr>
              <w:lastRenderedPageBreak/>
              <w:t>burocratici che rendono più difficile l'accesso ai fondi;</w:t>
            </w:r>
            <w:r w:rsidRPr="00B232A4">
              <w:t xml:space="preserve"> </w:t>
            </w:r>
            <w:r w:rsidRPr="00B232A4">
              <w:rPr>
                <w:b/>
                <w:i/>
              </w:rPr>
              <w:t>chiede di garantire la trasparenza e l'accesso ai dati sui destinatari finali e sui trasferimenti;</w:t>
            </w:r>
            <w:r w:rsidRPr="00B232A4">
              <w:t xml:space="preserve"> </w:t>
            </w:r>
            <w:r w:rsidRPr="00B232A4">
              <w:rPr>
                <w:b/>
                <w:i/>
              </w:rPr>
              <w:t>per finire, chiede di attuare misure che modifichino la rotta finora seguita e di conseguire i risultati economici attesi al momento dell'elaborazione di questo storico piano di rilancio dell'economia;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 quinquies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 quinquies.</w:t>
            </w:r>
            <w:r w:rsidRPr="00B232A4">
              <w:tab/>
            </w:r>
            <w:r w:rsidRPr="00B232A4">
              <w:rPr>
                <w:b/>
                <w:i/>
              </w:rPr>
              <w:t>osserva che la BCE, al pari delle altre istituzioni dell'Unione europea, deve fissare come una delle sue nuove priorità d'azione la rapida attuazione di tutte le risorse disponibili;</w:t>
            </w:r>
            <w:r w:rsidRPr="00B232A4">
              <w:t xml:space="preserve"> </w:t>
            </w:r>
            <w:r w:rsidRPr="00B232A4">
              <w:rPr>
                <w:b/>
                <w:i/>
              </w:rPr>
              <w:t>sottolinea che, di fronte a una serie di crisi economiche, alle transizioni in corso e alle conseguenze sociali, alle guerre e alle catastrofi naturali e sanitarie che esse comportano, i cittadini hanno bisogno di risposte rapide e immediate per contribuire ad alleviare gli effetti di questi gravi problemi;</w:t>
            </w:r>
            <w:r w:rsidRPr="00B232A4">
              <w:t xml:space="preserve"> </w:t>
            </w:r>
            <w:r w:rsidRPr="00B232A4">
              <w:rPr>
                <w:b/>
                <w:i/>
              </w:rPr>
              <w:t>rileva che è pertanto necessario analizzare e valutare la moltitudine di programmi, fondi e aiuti europei esistenti che, lungi dal funzionare in modo coordinato, comportano strozzature amministrative e duplicazioni, il che determina come risultato finale bassi tassi di esecuzione e ritardi nell'arrivo dei fondi;</w:t>
            </w:r>
            <w:r w:rsidRPr="00B232A4">
              <w:t xml:space="preserve"> </w:t>
            </w:r>
            <w:r w:rsidRPr="00B232A4">
              <w:rPr>
                <w:b/>
                <w:i/>
              </w:rPr>
              <w:t>ritiene</w:t>
            </w:r>
            <w:r w:rsidR="00ED10B7">
              <w:rPr>
                <w:b/>
                <w:i/>
              </w:rPr>
              <w:t xml:space="preserve"> che le istituzioni europee debba</w:t>
            </w:r>
            <w:r w:rsidRPr="00B232A4">
              <w:rPr>
                <w:b/>
                <w:i/>
              </w:rPr>
              <w:t xml:space="preserve">no stabilire come priorità economiche l'efficienza nella gestione di tali programmi, l'efficace comunicazione dei loro contenuti ai cittadini europei e ai settori interessati, il coordinamento dei lavori tra i programmi </w:t>
            </w:r>
            <w:r w:rsidRPr="00B232A4">
              <w:rPr>
                <w:b/>
                <w:i/>
              </w:rPr>
              <w:lastRenderedPageBreak/>
              <w:t>e le amministrazioni con competenze diverse e la creazione di nuovi strumenti di gestione che rendano più flessibili i trasferimenti tra programmi, nonché la distribuzione delle risorse verso i territori o i settori interessati;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w:t>
            </w:r>
            <w:r w:rsidRPr="00B232A4">
              <w:tab/>
              <w:t>sottolinea che l'indipendenza statutaria della BCE, quale sancita dai trattati, è una condizione indispensabile per l'adempimento del suo mandato;</w:t>
            </w:r>
          </w:p>
        </w:tc>
        <w:tc>
          <w:tcPr>
            <w:tcW w:w="4876" w:type="dxa"/>
            <w:tcBorders>
              <w:top w:val="nil"/>
              <w:left w:val="nil"/>
              <w:bottom w:val="nil"/>
              <w:right w:val="nil"/>
            </w:tcBorders>
          </w:tcPr>
          <w:p w:rsidR="00106785" w:rsidRPr="00B232A4" w:rsidRDefault="00B232A4">
            <w:pPr>
              <w:pStyle w:val="Normal6a"/>
            </w:pPr>
            <w:r w:rsidRPr="00B232A4">
              <w:t>2.</w:t>
            </w:r>
            <w:r w:rsidRPr="00B232A4">
              <w:tab/>
              <w:t>sottolinea che l'indipendenza statutaria della BCE, quale sancita dai trattati, è una condizione indispensabile per l'adempimento del suo mandato</w:t>
            </w:r>
            <w:r w:rsidRPr="00B232A4">
              <w:rPr>
                <w:b/>
                <w:i/>
              </w:rPr>
              <w:t>, che è quello di mantenere la stabilità dei prezzi nella zona euro e di contribuire in tal modo alla crescita economica e alla creazione di posti di lavoro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48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w:t>
            </w:r>
            <w:r w:rsidRPr="00B232A4">
              <w:tab/>
            </w:r>
            <w:r w:rsidRPr="00B232A4">
              <w:rPr>
                <w:b/>
                <w:i/>
              </w:rPr>
              <w:t>sottolinea che l'indipendenza</w:t>
            </w:r>
            <w:r w:rsidRPr="00B232A4">
              <w:t xml:space="preserve"> statutaria della BCE, quale sancita dai trattati</w:t>
            </w:r>
            <w:r w:rsidRPr="00B232A4">
              <w:rPr>
                <w:b/>
                <w:i/>
              </w:rPr>
              <w:t>, è una condizione indispensabile per l'adempimento del suo mandato</w:t>
            </w:r>
            <w:r w:rsidRPr="00B232A4">
              <w:t>;</w:t>
            </w:r>
          </w:p>
        </w:tc>
        <w:tc>
          <w:tcPr>
            <w:tcW w:w="4876" w:type="dxa"/>
            <w:tcBorders>
              <w:top w:val="nil"/>
              <w:left w:val="nil"/>
              <w:bottom w:val="nil"/>
              <w:right w:val="nil"/>
            </w:tcBorders>
          </w:tcPr>
          <w:p w:rsidR="00106785" w:rsidRPr="00B232A4" w:rsidRDefault="00B232A4">
            <w:pPr>
              <w:pStyle w:val="Normal6a"/>
            </w:pPr>
            <w:r w:rsidRPr="00B232A4">
              <w:t>2.</w:t>
            </w:r>
            <w:r w:rsidRPr="00B232A4">
              <w:tab/>
            </w:r>
            <w:r w:rsidRPr="00B232A4">
              <w:rPr>
                <w:b/>
                <w:i/>
              </w:rPr>
              <w:t>prende atto dell'indipendenza</w:t>
            </w:r>
            <w:r w:rsidRPr="00B232A4">
              <w:t xml:space="preserve"> statutaria della BCE, quale sancita dai trattati;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49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w:t>
            </w:r>
            <w:r w:rsidRPr="00B232A4">
              <w:tab/>
              <w:t xml:space="preserve">sottolinea </w:t>
            </w:r>
            <w:r w:rsidRPr="00B232A4">
              <w:rPr>
                <w:b/>
                <w:i/>
              </w:rPr>
              <w:t>che</w:t>
            </w:r>
            <w:r w:rsidRPr="00B232A4">
              <w:t xml:space="preserve"> l'indipendenza statutaria della BCE, quale sancita dai trattati</w:t>
            </w:r>
            <w:r w:rsidRPr="00B232A4">
              <w:rPr>
                <w:b/>
                <w:i/>
              </w:rPr>
              <w:t>, è una condizione indispensabile per l'adempimento del suo mandato</w:t>
            </w:r>
            <w:r w:rsidRPr="00B232A4">
              <w:t>;</w:t>
            </w:r>
          </w:p>
        </w:tc>
        <w:tc>
          <w:tcPr>
            <w:tcW w:w="4876" w:type="dxa"/>
            <w:tcBorders>
              <w:top w:val="nil"/>
              <w:left w:val="nil"/>
              <w:bottom w:val="nil"/>
              <w:right w:val="nil"/>
            </w:tcBorders>
          </w:tcPr>
          <w:p w:rsidR="00106785" w:rsidRPr="00B232A4" w:rsidRDefault="00B232A4">
            <w:pPr>
              <w:pStyle w:val="Normal6a"/>
            </w:pPr>
            <w:r w:rsidRPr="00B232A4">
              <w:t>2.</w:t>
            </w:r>
            <w:r w:rsidRPr="00B232A4">
              <w:tab/>
              <w:t>sottolinea l'indipendenza statutaria della BCE, quale sancita dai trattati;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 che dovrebbe rimanere immutata; sottolinea che tale indipendenza prevede che la BCE si astenga a sua volta dal prendere decisioni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che dovrebbe rimanere immutata; sottolinea che tale indipendenza prevede che la BCE si astenga a sua volta dal prendere decisioni politiche; </w:t>
            </w:r>
            <w:r w:rsidRPr="00B232A4">
              <w:rPr>
                <w:b/>
                <w:i/>
              </w:rPr>
              <w:t>sottolinea che l'indipendenza della BCE è in contrasto con il suo mandato secondario, che consiste nel sostenere le politiche economiche generali nell'Unione al fine di contribuire al conseguimento degli obiettivi politici di cui all'articolo 3 TUE;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 che dovrebbe rimanere immutata; sottolinea che tale indipendenza prevede che la BCE si astenga a sua volta dal prendere decisioni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che dovrebbe rimanere immutata; sottolinea che tale indipendenza prevede che la BCE si astenga a sua volta dal prendere decisioni politiche; </w:t>
            </w:r>
            <w:r w:rsidRPr="00B232A4">
              <w:rPr>
                <w:b/>
                <w:i/>
              </w:rPr>
              <w:t>accoglie con favore la cooperazione istituzionale, sottolineando in tal modo l'importanza del corrispondente livello di responsabilità nei confronti del Parlamento europeo;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che dovrebbe rimanere immutata; sottolinea che tale indipendenza prevede che la BCE si astenga </w:t>
            </w:r>
            <w:r w:rsidRPr="00B232A4">
              <w:rPr>
                <w:b/>
                <w:i/>
              </w:rPr>
              <w:t>a sua volta</w:t>
            </w:r>
            <w:r w:rsidRPr="00B232A4">
              <w:t xml:space="preserve"> dal prendere decisioni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che dovrebbe rimanere immutata; sottolinea che tale indipendenza prevede </w:t>
            </w:r>
            <w:r w:rsidRPr="00B232A4">
              <w:rPr>
                <w:b/>
                <w:i/>
              </w:rPr>
              <w:t>pertanto</w:t>
            </w:r>
            <w:r w:rsidRPr="00B232A4">
              <w:t xml:space="preserve"> che la BCE si astenga dal prendere decisioni politiche </w:t>
            </w:r>
            <w:r w:rsidRPr="00B232A4">
              <w:rPr>
                <w:b/>
                <w:i/>
              </w:rPr>
              <w:t>e che destini tutte le sue risorse al suo obiettivo primario di stabilità dei prezzi, contribuendo in tal modo alla crescita economica e alla creazione di posti di lavoro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w:t>
            </w:r>
            <w:r w:rsidRPr="00B232A4">
              <w:rPr>
                <w:b/>
                <w:i/>
              </w:rPr>
              <w:t>, che dovrebbe rimanere immutata</w:t>
            </w:r>
            <w:r w:rsidRPr="00B232A4">
              <w:t xml:space="preserve">; sottolinea che tale indipendenza prevede che la BCE si astenga a sua volta </w:t>
            </w:r>
            <w:r w:rsidRPr="00B232A4">
              <w:rPr>
                <w:b/>
                <w:i/>
              </w:rPr>
              <w:t>dal prendere decisioni</w:t>
            </w:r>
            <w:r w:rsidRPr="00B232A4">
              <w:t xml:space="preserve">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sottolinea che tale indipendenza prevede che la BCE si astenga a sua volta </w:t>
            </w:r>
            <w:r w:rsidRPr="00B232A4">
              <w:rPr>
                <w:b/>
                <w:i/>
              </w:rPr>
              <w:t>dall'intraprendere azioni</w:t>
            </w:r>
            <w:r w:rsidRPr="00B232A4">
              <w:t xml:space="preserve"> politiche</w:t>
            </w:r>
            <w:r w:rsidRPr="00B232A4">
              <w:rPr>
                <w:b/>
                <w:i/>
              </w:rPr>
              <w:t>, come incaricare i governi nazionali di adottare specifiche misure in materia fiscale e di politica strutturale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 che dovrebbe rimanere immutata; sottolinea che tale indipendenza prevede che la BCE si astenga a sua volta dal prendere decisioni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 che dovrebbe rimanere immutata; sottolinea che tale indipendenza prevede che la BCE si astenga a sua volta dal prendere decisioni politiche</w:t>
            </w:r>
            <w:r w:rsidRPr="00B232A4">
              <w:rPr>
                <w:b/>
                <w:i/>
              </w:rPr>
              <w:t>, anche per quanto riguarda le politiche climatiche, e che rispetti pertanto il principio della neutralità del mercato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r>
            <w:r w:rsidRPr="00B232A4">
              <w:rPr>
                <w:b/>
                <w:i/>
              </w:rPr>
              <w:t>evidenzia</w:t>
            </w:r>
            <w:r w:rsidRPr="00B232A4">
              <w:t xml:space="preserve"> l'importanza </w:t>
            </w:r>
            <w:r w:rsidRPr="00B232A4">
              <w:rPr>
                <w:b/>
                <w:i/>
              </w:rPr>
              <w:t>dell'indipendenza politica</w:t>
            </w:r>
            <w:r w:rsidRPr="00B232A4">
              <w:t xml:space="preserve"> della </w:t>
            </w:r>
            <w:r w:rsidRPr="00B232A4">
              <w:rPr>
                <w:b/>
                <w:i/>
              </w:rPr>
              <w:t>BCE, che dovrebbe rimanere immutata;</w:t>
            </w:r>
            <w:r w:rsidRPr="00B232A4">
              <w:t xml:space="preserve"> </w:t>
            </w:r>
            <w:r w:rsidRPr="00B232A4">
              <w:rPr>
                <w:b/>
                <w:i/>
              </w:rPr>
              <w:t xml:space="preserve">sottolinea che tale indipendenza prevede che la BCE </w:t>
            </w:r>
            <w:r w:rsidRPr="00B232A4">
              <w:rPr>
                <w:b/>
                <w:i/>
              </w:rPr>
              <w:lastRenderedPageBreak/>
              <w:t>si astenga a sua volta dal prendere decisioni politiche</w:t>
            </w:r>
            <w:r w:rsidRPr="00B232A4">
              <w:t>;</w:t>
            </w:r>
          </w:p>
        </w:tc>
        <w:tc>
          <w:tcPr>
            <w:tcW w:w="4876" w:type="dxa"/>
            <w:tcBorders>
              <w:top w:val="nil"/>
              <w:left w:val="nil"/>
              <w:bottom w:val="nil"/>
              <w:right w:val="nil"/>
            </w:tcBorders>
          </w:tcPr>
          <w:p w:rsidR="00106785" w:rsidRPr="00B232A4" w:rsidRDefault="00B232A4">
            <w:pPr>
              <w:pStyle w:val="Normal6a"/>
            </w:pPr>
            <w:r w:rsidRPr="00B232A4">
              <w:lastRenderedPageBreak/>
              <w:t>3.</w:t>
            </w:r>
            <w:r w:rsidRPr="00B232A4">
              <w:tab/>
            </w:r>
            <w:r w:rsidRPr="00B232A4">
              <w:rPr>
                <w:b/>
                <w:i/>
              </w:rPr>
              <w:t>sottolinea</w:t>
            </w:r>
            <w:r w:rsidRPr="00B232A4">
              <w:t xml:space="preserve"> l'importanza della </w:t>
            </w:r>
            <w:r w:rsidRPr="00B232A4">
              <w:rPr>
                <w:b/>
                <w:i/>
              </w:rPr>
              <w:t>responsabilità della BCE nei confronti del Parlamento europeo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w:t>
            </w:r>
            <w:r w:rsidRPr="00B232A4">
              <w:tab/>
              <w:t>evidenzia l'importanza dell'indipendenza politica della BCE, che dovrebbe rimanere immutata; sottolinea che tale indipendenza prevede che la BCE si astenga a sua volta dal prendere decisioni politiche;</w:t>
            </w:r>
          </w:p>
        </w:tc>
        <w:tc>
          <w:tcPr>
            <w:tcW w:w="4876" w:type="dxa"/>
            <w:tcBorders>
              <w:top w:val="nil"/>
              <w:left w:val="nil"/>
              <w:bottom w:val="nil"/>
              <w:right w:val="nil"/>
            </w:tcBorders>
          </w:tcPr>
          <w:p w:rsidR="00106785" w:rsidRPr="00B232A4" w:rsidRDefault="00B232A4">
            <w:pPr>
              <w:pStyle w:val="Normal6a"/>
            </w:pPr>
            <w:r w:rsidRPr="00B232A4">
              <w:t>3.</w:t>
            </w:r>
            <w:r w:rsidRPr="00B232A4">
              <w:tab/>
              <w:t xml:space="preserve">evidenzia l'importanza dell'indipendenza politica della BCE, che dovrebbe rimanere immutata; sottolinea che tale indipendenza prevede che la BCE si astenga a sua volta dal prendere decisioni politiche </w:t>
            </w:r>
            <w:r w:rsidRPr="00B232A4">
              <w:rPr>
                <w:b/>
                <w:i/>
              </w:rPr>
              <w:t>estranee al suo mandato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 bis.</w:t>
            </w:r>
            <w:r w:rsidRPr="00B232A4">
              <w:tab/>
            </w:r>
            <w:r w:rsidRPr="00B232A4">
              <w:rPr>
                <w:b/>
                <w:i/>
              </w:rPr>
              <w:t>invita la BCE e il Parlamento europeo a utilizzare appieno le disposizioni in materia di responsabilità e trasparenza e, se del caso, a rafforzare ulteriormente tali disposizioni, fatta salva l'indipendenza della BCE;</w:t>
            </w:r>
            <w:r w:rsidRPr="00B232A4">
              <w:t xml:space="preserve"> </w:t>
            </w:r>
            <w:r w:rsidRPr="00B232A4">
              <w:rPr>
                <w:b/>
                <w:i/>
              </w:rPr>
              <w:t>invita la BCE a potenziare il dialogo con i parlamenti nazionali;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58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 bis.</w:t>
            </w:r>
            <w:r w:rsidRPr="00B232A4">
              <w:tab/>
            </w:r>
            <w:r w:rsidRPr="00B232A4">
              <w:rPr>
                <w:b/>
                <w:i/>
              </w:rPr>
              <w:t>sottolinea che eseguire operazioni monetarie in modo che non influenzino il mercato è una conseguenza logica del principio dell'indipendenza della banca centrale;</w:t>
            </w:r>
            <w:r w:rsidRPr="00B232A4">
              <w:t xml:space="preserve"> </w:t>
            </w:r>
            <w:r w:rsidRPr="00B232A4">
              <w:rPr>
                <w:b/>
                <w:i/>
              </w:rPr>
              <w:t>evidenzia che, se ci si scostasse da tale principio, la BCE favorirebbe un operatore di mercato rispetto a un altro sulla base delle proprie preferenze;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59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4 bis.</w:t>
            </w:r>
            <w:r w:rsidRPr="00B232A4">
              <w:tab/>
            </w:r>
            <w:r w:rsidRPr="00B232A4">
              <w:rPr>
                <w:b/>
                <w:i/>
              </w:rPr>
              <w:t>riconosce che, sebbene una politica monetaria restrittiva possa essere efficace quando l'inflazione deriva prevalentemente da fattori legati alla domanda quali l'eccessiva crescita salariale, i consumi o la spesa per i bilanci pubblici, il suo impatto può essere più limitato nell'affrontare gli shock sul versante dell'offerta;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4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4 ter.</w:t>
            </w:r>
            <w:r w:rsidRPr="00B232A4">
              <w:tab/>
            </w:r>
            <w:r w:rsidRPr="00B232A4">
              <w:rPr>
                <w:b/>
                <w:i/>
              </w:rPr>
              <w:t>sottolinea che le tensioni geopolitiche e la crisi climatica e ambientale incidono sul meccanismo di formazione dei prezzi perturbando l'approvvigionamento in settori di importanza sistemica come l'energia, i prodotti alimentari e le infrastrutture commerciali;</w:t>
            </w:r>
            <w:r w:rsidRPr="00B232A4">
              <w:t xml:space="preserve"> </w:t>
            </w:r>
            <w:r w:rsidRPr="00B232A4">
              <w:rPr>
                <w:b/>
                <w:i/>
              </w:rPr>
              <w:t>esprime preoccupazione per il fatto che, in risposta a shock più frequenti sul versante dell'offerta, le imprese coordinano gli aumenti dei prezzi per proteggere e persino aumentare i margini di profitto, moltiplicando e amplificando gli shock settoriali;</w:t>
            </w:r>
            <w:r w:rsidRPr="00B232A4">
              <w:t xml:space="preserve"> </w:t>
            </w:r>
            <w:r w:rsidRPr="00B232A4">
              <w:rPr>
                <w:b/>
                <w:i/>
              </w:rPr>
              <w:t>chiede, a tale riguardo, un nuovo quadro di governance dell'inflazione che coordini un'ampia gamma di portatori di interessi e settori strategici, tra cui le autorità che si occupano di concorrenza, politica fiscale, politica monetaria e statistiche, al fine di prevenire e attenuare tali perturbazioni;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deplora che in alcuni Stati membri i livelli</w:t>
            </w:r>
            <w:r w:rsidRPr="00B232A4">
              <w:t xml:space="preserve"> di inflazione </w:t>
            </w:r>
            <w:r w:rsidRPr="00B232A4">
              <w:rPr>
                <w:b/>
                <w:i/>
              </w:rPr>
              <w:t>rimangano al di sopra dell'obiettivo del 2 % fissato dalla BCE;</w:t>
            </w:r>
            <w:r w:rsidRPr="00B232A4">
              <w:t xml:space="preserve"> </w:t>
            </w:r>
            <w:r w:rsidRPr="00B232A4">
              <w:rPr>
                <w:b/>
                <w:i/>
              </w:rPr>
              <w:t>sottolinea che l'inflazione riduce il potere d'acquisto dei redditi fissi, dei risparmi e delle pensioni e distorce la funzione segnaletica</w:t>
            </w:r>
            <w:r w:rsidRPr="00B232A4">
              <w:t xml:space="preserve"> dei prezzi </w:t>
            </w:r>
            <w:r w:rsidRPr="00B232A4">
              <w:rPr>
                <w:b/>
                <w:i/>
              </w:rPr>
              <w:t>che garantisce un'efficace allocazione delle risorse</w:t>
            </w:r>
            <w:r w:rsidRPr="00B232A4">
              <w:t>;</w:t>
            </w:r>
          </w:p>
        </w:tc>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sottolinea che l'inflazione elevata è dannosa soprattutto per le famiglie a basso reddito che risentono degli elevati prezzi dei prodotti alimentari e dell'energia;</w:t>
            </w:r>
            <w:r w:rsidRPr="00B232A4">
              <w:t xml:space="preserve"> </w:t>
            </w:r>
            <w:r w:rsidRPr="00B232A4">
              <w:rPr>
                <w:b/>
                <w:i/>
              </w:rPr>
              <w:t>pone l'accento sul fatto che il livello eccezionale</w:t>
            </w:r>
            <w:r w:rsidRPr="00B232A4">
              <w:t xml:space="preserve"> di inflazione </w:t>
            </w:r>
            <w:r w:rsidRPr="00B232A4">
              <w:rPr>
                <w:b/>
                <w:i/>
              </w:rPr>
              <w:t xml:space="preserve">registrato nella zona euro nel 2022 e nel 2023 non è stato determinato da fattori legati alla domanda, bensì da shock che hanno colpito l'economia sul versante </w:t>
            </w:r>
            <w:r w:rsidRPr="00B232A4">
              <w:rPr>
                <w:b/>
                <w:i/>
              </w:rPr>
              <w:lastRenderedPageBreak/>
              <w:t>dell'offerta;</w:t>
            </w:r>
            <w:r w:rsidRPr="00B232A4">
              <w:t xml:space="preserve"> </w:t>
            </w:r>
            <w:r w:rsidRPr="00B232A4">
              <w:rPr>
                <w:b/>
                <w:i/>
              </w:rPr>
              <w:t>evidenzia l'inefficacia della politica monetaria per quanto riguarda gli shock sul versante dell'offerta e la necessità di utilizzare altri mezzi di politica economica, come il controllo</w:t>
            </w:r>
            <w:r w:rsidRPr="00B232A4">
              <w:t xml:space="preserve"> dei prezzi</w:t>
            </w:r>
            <w:r w:rsidRPr="00B232A4">
              <w:rPr>
                <w:b/>
                <w:i/>
              </w:rPr>
              <w:t>, per ridurre i prezzi elevati</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Bruno Gonçalves, Carla Tavares, Francisco Assis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deplora che in alcuni Stati membri i livelli di inflazione rimangano al di sopra dell'obiettivo del 2 % fissato dalla BCE;</w:t>
            </w:r>
            <w:r w:rsidRPr="00B232A4">
              <w:t xml:space="preserve"> </w:t>
            </w:r>
            <w:r w:rsidRPr="00B232A4">
              <w:rPr>
                <w:b/>
                <w:i/>
              </w:rPr>
              <w:t>sottolinea</w:t>
            </w:r>
            <w:r w:rsidRPr="00B232A4">
              <w:t xml:space="preserve"> che l'inflazione riduce il potere d'acquisto dei redditi fissi, dei risparmi e delle pensioni e distorce la funzione segnaletica dei prezzi che garantisce un'efficace allocazione delle risorse;</w:t>
            </w:r>
          </w:p>
        </w:tc>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elogia la BCE per aver allineato l'inflazione al suo obiettivo;</w:t>
            </w:r>
            <w:r w:rsidRPr="00B232A4">
              <w:t xml:space="preserve"> </w:t>
            </w:r>
            <w:r w:rsidRPr="00B232A4">
              <w:rPr>
                <w:b/>
                <w:i/>
              </w:rPr>
              <w:t>sottolinea gli svantaggi degli elevati tassi di interesse, in particolare i loro effetti restrittivi sul reddito disponibile;</w:t>
            </w:r>
            <w:r w:rsidRPr="00B232A4">
              <w:t xml:space="preserve"> </w:t>
            </w:r>
            <w:r w:rsidRPr="00B232A4">
              <w:rPr>
                <w:b/>
                <w:i/>
              </w:rPr>
              <w:t>osserva</w:t>
            </w:r>
            <w:r w:rsidRPr="00B232A4">
              <w:t xml:space="preserve"> che l'inflazione riduce il potere d'acquisto dei redditi fissi, dei risparmi e delle pensioni e distorce la funzione segnaletica dei prezzi che garantisce un'efficace allocazione delle risorse;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Gerben-Jan Gerbrandy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deplora che in alcuni Stati membri i livelli di inflazione rimangano al di sopra dell'obiettivo del 2 % fissato dalla BCE;</w:t>
            </w:r>
            <w:r w:rsidRPr="00B232A4">
              <w:t xml:space="preserve"> sottolinea che l'inflazione riduce il potere d'acquisto dei redditi fissi, dei risparmi e delle pensioni e distorce la funzione segnaletica dei prezzi che </w:t>
            </w:r>
            <w:r w:rsidRPr="00B232A4">
              <w:lastRenderedPageBreak/>
              <w:t>garantisce un'efficace allocazione delle risorse;</w:t>
            </w:r>
          </w:p>
        </w:tc>
        <w:tc>
          <w:tcPr>
            <w:tcW w:w="4876" w:type="dxa"/>
            <w:tcBorders>
              <w:top w:val="nil"/>
              <w:left w:val="nil"/>
              <w:bottom w:val="nil"/>
              <w:right w:val="nil"/>
            </w:tcBorders>
          </w:tcPr>
          <w:p w:rsidR="00106785" w:rsidRPr="00B232A4" w:rsidRDefault="00B232A4">
            <w:pPr>
              <w:pStyle w:val="Normal6a"/>
            </w:pPr>
            <w:r w:rsidRPr="00B232A4">
              <w:lastRenderedPageBreak/>
              <w:t>5.</w:t>
            </w:r>
            <w:r w:rsidRPr="00B232A4">
              <w:tab/>
              <w:t>sottolinea che l'inflazione riduce il potere d'acquisto dei redditi fissi, dei risparmi e delle pensioni e distorce la funzione segnaletica dei prezzi che garantisce un'efficace allocazione delle risorse;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t>deplora che in alcuni Stati membri i livelli di inflazione rimangano al di sopra dell'obiettivo del 2 % fissato dalla BCE; sottolinea che l'inflazione riduce il potere d'acquisto dei redditi fissi, dei risparmi e delle pensioni e distorce la funzione segnaletica dei prezzi che garantisce un'efficace allocazione delle risorse;</w:t>
            </w:r>
          </w:p>
        </w:tc>
        <w:tc>
          <w:tcPr>
            <w:tcW w:w="4876" w:type="dxa"/>
            <w:tcBorders>
              <w:top w:val="nil"/>
              <w:left w:val="nil"/>
              <w:bottom w:val="nil"/>
              <w:right w:val="nil"/>
            </w:tcBorders>
          </w:tcPr>
          <w:p w:rsidR="00106785" w:rsidRPr="00B232A4" w:rsidRDefault="00B232A4">
            <w:pPr>
              <w:pStyle w:val="Normal6a"/>
            </w:pPr>
            <w:r w:rsidRPr="00B232A4">
              <w:t>5.</w:t>
            </w:r>
            <w:r w:rsidRPr="00B232A4">
              <w:tab/>
              <w:t>deplora che in alcuni Stati membri i livelli di inflazione rimangano al di sopra dell'obiettivo del 2 % fissato dalla BCE; sottolinea che l'inflazione riduce il potere d'acquisto dei redditi fissi, dei risparmi e delle pensioni e distorce la funzione segnaletica dei prezzi</w:t>
            </w:r>
            <w:r w:rsidRPr="00B232A4">
              <w:rPr>
                <w:b/>
                <w:i/>
              </w:rPr>
              <w:t>,</w:t>
            </w:r>
            <w:r w:rsidRPr="00B232A4">
              <w:t xml:space="preserve"> che garantisce un'efficace allocazione delle risorse</w:t>
            </w:r>
            <w:r w:rsidRPr="00B232A4">
              <w:rPr>
                <w:b/>
                <w:i/>
              </w:rPr>
              <w:t>, e produce effetti negativi sulla stabilità economica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deplora che in alcuni</w:t>
            </w:r>
            <w:r w:rsidRPr="00B232A4">
              <w:t xml:space="preserve"> Stati membri i livelli di inflazione </w:t>
            </w:r>
            <w:r w:rsidRPr="00B232A4">
              <w:rPr>
                <w:b/>
                <w:i/>
              </w:rPr>
              <w:t>rimangano</w:t>
            </w:r>
            <w:r w:rsidRPr="00B232A4">
              <w:t xml:space="preserve"> al di sopra dell'obiettivo del 2 % fissato dalla BCE; sottolinea che l'inflazione riduce il potere d'acquisto dei redditi fissi, dei risparmi e delle pensioni e distorce la funzione segnaletica dei prezzi che garantisce un'efficace allocazione delle risorse;</w:t>
            </w:r>
          </w:p>
        </w:tc>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prende atto delle disparità tra gli</w:t>
            </w:r>
            <w:r w:rsidRPr="00B232A4">
              <w:t xml:space="preserve"> Stati membri </w:t>
            </w:r>
            <w:r w:rsidRPr="00B232A4">
              <w:rPr>
                <w:b/>
                <w:i/>
              </w:rPr>
              <w:t>per quanto riguarda</w:t>
            </w:r>
            <w:r w:rsidRPr="00B232A4">
              <w:t xml:space="preserve"> i livelli di inflazione al di sopra </w:t>
            </w:r>
            <w:r w:rsidRPr="00B232A4">
              <w:rPr>
                <w:b/>
                <w:i/>
              </w:rPr>
              <w:t>o al di sotto</w:t>
            </w:r>
            <w:r w:rsidRPr="00B232A4">
              <w:t xml:space="preserve"> dell'obiettivo del 2 % fissato dalla BCE; sottolinea che l'inflazione riduce il potere d'acquisto dei redditi fissi, dei risparmi e delle pensioni e distorce la funzione segnaletica dei prezzi che garantisce un'efficace allocazione delle risorse;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deplora che in alcuni Stati membri</w:t>
            </w:r>
            <w:r w:rsidRPr="00B232A4">
              <w:t xml:space="preserve"> i livelli di inflazione </w:t>
            </w:r>
            <w:r w:rsidRPr="00B232A4">
              <w:rPr>
                <w:b/>
                <w:i/>
              </w:rPr>
              <w:t>rimangano</w:t>
            </w:r>
            <w:r w:rsidRPr="00B232A4">
              <w:t xml:space="preserve"> al di sopra dell'obiettivo del 2 % fissato dalla BCE; sottolinea che l'inflazione riduce il potere d'acquisto dei redditi fissi, dei risparmi e delle pensioni e distorce la funzione segnaletica dei prezzi che garantisce un'efficace allocazione delle risorse;</w:t>
            </w:r>
          </w:p>
        </w:tc>
        <w:tc>
          <w:tcPr>
            <w:tcW w:w="4876" w:type="dxa"/>
            <w:tcBorders>
              <w:top w:val="nil"/>
              <w:left w:val="nil"/>
              <w:bottom w:val="nil"/>
              <w:right w:val="nil"/>
            </w:tcBorders>
          </w:tcPr>
          <w:p w:rsidR="00106785" w:rsidRPr="00B232A4" w:rsidRDefault="00B232A4">
            <w:pPr>
              <w:pStyle w:val="Normal6a"/>
            </w:pPr>
            <w:r w:rsidRPr="00B232A4">
              <w:t>5.</w:t>
            </w:r>
            <w:r w:rsidRPr="00B232A4">
              <w:tab/>
            </w:r>
            <w:r w:rsidRPr="00B232A4">
              <w:rPr>
                <w:b/>
                <w:i/>
              </w:rPr>
              <w:t>nota che</w:t>
            </w:r>
            <w:r w:rsidRPr="00B232A4">
              <w:t xml:space="preserve"> i livelli di inflazione </w:t>
            </w:r>
            <w:r w:rsidRPr="00B232A4">
              <w:rPr>
                <w:b/>
                <w:i/>
              </w:rPr>
              <w:t>rimangono</w:t>
            </w:r>
            <w:r w:rsidRPr="00B232A4">
              <w:t xml:space="preserve"> al di sopra dell'obiettivo del 2 % fissato dalla BCE; sottolinea che l'inflazione riduce il potere d'acquisto dei redditi fissi, dei risparmi e delle pensioni e distorce la funzione segnaletica dei prezzi che garantisce un'efficace allocazione delle risorse;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5 bis.</w:t>
            </w:r>
            <w:r w:rsidRPr="00B232A4">
              <w:tab/>
            </w:r>
            <w:r w:rsidRPr="00B232A4">
              <w:rPr>
                <w:b/>
                <w:i/>
              </w:rPr>
              <w:t>sottolinea che le politiche monetarie e di bilancio dovrebbero collaborare per aiutare i cittadini e le famiglie europei, nonché le piccole imprese maggiormente colpite dalla crisi geopolitica in corso;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5 bis.</w:t>
            </w:r>
            <w:r w:rsidRPr="00B232A4">
              <w:tab/>
            </w:r>
            <w:r w:rsidRPr="00B232A4">
              <w:rPr>
                <w:b/>
                <w:i/>
              </w:rPr>
              <w:t>sottolinea che livelli elevati di inflazione hanno effetti sproporzionati sulle famiglie a basso reddito, che spendono una fetta maggiore del proprio patrimonio in beni di prima necessità;</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69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Niels Fuglsang, Matthias Ecke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5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5 ter.</w:t>
            </w:r>
            <w:r w:rsidRPr="00B232A4">
              <w:tab/>
            </w:r>
            <w:r w:rsidRPr="00B232A4">
              <w:rPr>
                <w:b/>
                <w:i/>
              </w:rPr>
              <w:t>sottolinea che l'inflazione ha innescato una "crisi del costo della vita" per i cittadini dell'UE, evidenziando pertanto l'imperatività di contenere l'inflazione al tasso di inflazione di fondo desiderato, pari al 2 %;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Francisco Assis, Jonás Fernández,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6.</w:t>
            </w:r>
            <w:r w:rsidRPr="00B232A4">
              <w:tab/>
            </w:r>
            <w:r w:rsidRPr="00B232A4">
              <w:rPr>
                <w:b/>
                <w:i/>
              </w:rPr>
              <w:t>deplora che l'inflazione di fondo rimanga elevata e che solo due Stati membri della zona euro abbiano comunicato tassi di inflazione di fondo inferiori al 2 % nel settembre 2024;</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6.</w:t>
            </w:r>
            <w:r w:rsidRPr="00B232A4">
              <w:tab/>
              <w:t>deplora che l'inflazione di fondo rimanga elevata e che solo due Stati membri della zona euro abbiano comunicato tassi di inflazione di fondo inferiori al 2 % nel settembre 2024;</w:t>
            </w:r>
          </w:p>
        </w:tc>
        <w:tc>
          <w:tcPr>
            <w:tcW w:w="4876" w:type="dxa"/>
            <w:tcBorders>
              <w:top w:val="nil"/>
              <w:left w:val="nil"/>
              <w:bottom w:val="nil"/>
              <w:right w:val="nil"/>
            </w:tcBorders>
          </w:tcPr>
          <w:p w:rsidR="00106785" w:rsidRPr="00B232A4" w:rsidRDefault="00B232A4">
            <w:pPr>
              <w:pStyle w:val="Normal6a"/>
            </w:pPr>
            <w:r w:rsidRPr="00B232A4">
              <w:t>6.</w:t>
            </w:r>
            <w:r w:rsidRPr="00B232A4">
              <w:tab/>
              <w:t xml:space="preserve">deplora che l'inflazione di fondo rimanga elevata e che solo due Stati membri della zona euro abbiano comunicato tassi di inflazione di fondo inferiori al 2 % nel settembre 2024; </w:t>
            </w:r>
            <w:r w:rsidRPr="00B232A4">
              <w:rPr>
                <w:b/>
                <w:i/>
              </w:rPr>
              <w:t>ricorda che tale situazione genera incertezza economica, scoraggia dal risparmiare e aumenta il costo della vita dei cittadini, colpendo in particolare coloro che percepiscono redditi fissi e limitati, il che può creare aspettative di inflazione, che perpetuano un ciclo di aumenti dei prezzi e compromettono la stabilità economica;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6.</w:t>
            </w:r>
            <w:r w:rsidRPr="00B232A4">
              <w:tab/>
            </w:r>
            <w:r w:rsidRPr="00B232A4">
              <w:rPr>
                <w:b/>
                <w:i/>
              </w:rPr>
              <w:t>deplora che</w:t>
            </w:r>
            <w:r w:rsidRPr="00B232A4">
              <w:t xml:space="preserve"> l'inflazione </w:t>
            </w:r>
            <w:r w:rsidRPr="00B232A4">
              <w:rPr>
                <w:b/>
                <w:i/>
              </w:rPr>
              <w:t>di fondo rimanga elevata e che solo due Stati membri della zona euro abbiano comunicato tassi</w:t>
            </w:r>
            <w:r w:rsidRPr="00B232A4">
              <w:t xml:space="preserve"> di inflazione </w:t>
            </w:r>
            <w:r w:rsidRPr="00B232A4">
              <w:rPr>
                <w:b/>
                <w:i/>
              </w:rPr>
              <w:t>di fondo inferiori al 2 % nel settembre 2024</w:t>
            </w:r>
            <w:r w:rsidRPr="00B232A4">
              <w:t>;</w:t>
            </w:r>
          </w:p>
        </w:tc>
        <w:tc>
          <w:tcPr>
            <w:tcW w:w="4876" w:type="dxa"/>
            <w:tcBorders>
              <w:top w:val="nil"/>
              <w:left w:val="nil"/>
              <w:bottom w:val="nil"/>
              <w:right w:val="nil"/>
            </w:tcBorders>
          </w:tcPr>
          <w:p w:rsidR="00106785" w:rsidRPr="00B232A4" w:rsidRDefault="00B232A4">
            <w:pPr>
              <w:pStyle w:val="Normal6a"/>
            </w:pPr>
            <w:r w:rsidRPr="00B232A4">
              <w:t>6.</w:t>
            </w:r>
            <w:r w:rsidRPr="00B232A4">
              <w:tab/>
            </w:r>
            <w:r w:rsidRPr="00B232A4">
              <w:rPr>
                <w:b/>
                <w:i/>
              </w:rPr>
              <w:t>osserva che nell'ottobre 2024</w:t>
            </w:r>
            <w:r w:rsidRPr="00B232A4">
              <w:t xml:space="preserve"> l'inflazione </w:t>
            </w:r>
            <w:r w:rsidRPr="00B232A4">
              <w:rPr>
                <w:b/>
                <w:i/>
              </w:rPr>
              <w:t>nella zona euro si attestava al 2,0 %, il che significa che era commisurata all'obiettivo</w:t>
            </w:r>
            <w:r w:rsidRPr="00B232A4">
              <w:t xml:space="preserve"> di inflazione </w:t>
            </w:r>
            <w:r w:rsidRPr="00B232A4">
              <w:rPr>
                <w:b/>
                <w:i/>
              </w:rPr>
              <w:t>a medio termine del 2 % fissato dalla BCE;</w:t>
            </w:r>
            <w:r w:rsidRPr="00B232A4">
              <w:t xml:space="preserve"> </w:t>
            </w:r>
            <w:r w:rsidRPr="00B232A4">
              <w:rPr>
                <w:b/>
                <w:i/>
              </w:rPr>
              <w:t>sottolinea la fragilità dell'economia europea ed esprime preoccupazione per un orientamento di politica monetaria eccessivamente restrittivo della BCE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73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Gerben-Jan Gerbrandy, 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6.</w:t>
            </w:r>
            <w:r w:rsidRPr="00B232A4">
              <w:tab/>
              <w:t xml:space="preserve">deplora che l'inflazione di fondo rimanga elevata </w:t>
            </w:r>
            <w:r w:rsidRPr="00B232A4">
              <w:rPr>
                <w:b/>
                <w:i/>
              </w:rPr>
              <w:t>e che solo due Stati membri della</w:t>
            </w:r>
            <w:r w:rsidRPr="00B232A4">
              <w:t xml:space="preserve"> zona euro </w:t>
            </w:r>
            <w:r w:rsidRPr="00B232A4">
              <w:rPr>
                <w:b/>
                <w:i/>
              </w:rPr>
              <w:t>abbiano comunicato tassi di inflazione di fondo inferiori al 2</w:t>
            </w:r>
            <w:r w:rsidRPr="00B232A4">
              <w:t> % nel settembre 2024;</w:t>
            </w:r>
          </w:p>
        </w:tc>
        <w:tc>
          <w:tcPr>
            <w:tcW w:w="4876" w:type="dxa"/>
            <w:tcBorders>
              <w:top w:val="nil"/>
              <w:left w:val="nil"/>
              <w:bottom w:val="nil"/>
              <w:right w:val="nil"/>
            </w:tcBorders>
          </w:tcPr>
          <w:p w:rsidR="00106785" w:rsidRPr="00B232A4" w:rsidRDefault="00B232A4">
            <w:pPr>
              <w:pStyle w:val="Normal6a"/>
            </w:pPr>
            <w:r w:rsidRPr="00B232A4">
              <w:t>6.</w:t>
            </w:r>
            <w:r w:rsidRPr="00B232A4">
              <w:tab/>
              <w:t xml:space="preserve">deplora che l'inflazione di fondo rimanga elevata </w:t>
            </w:r>
            <w:r w:rsidRPr="00B232A4">
              <w:rPr>
                <w:b/>
                <w:i/>
              </w:rPr>
              <w:t>nella</w:t>
            </w:r>
            <w:r w:rsidRPr="00B232A4">
              <w:t xml:space="preserve"> zona euro </w:t>
            </w:r>
            <w:r w:rsidRPr="00B232A4">
              <w:rPr>
                <w:b/>
                <w:i/>
              </w:rPr>
              <w:t>(2,7</w:t>
            </w:r>
            <w:r w:rsidRPr="00B232A4">
              <w:t> % nel settembre 2024</w:t>
            </w:r>
            <w:r w:rsidRPr="00B232A4">
              <w:rPr>
                <w:b/>
                <w:i/>
              </w:rPr>
              <w:t>)</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6.</w:t>
            </w:r>
            <w:r w:rsidRPr="00B232A4">
              <w:tab/>
              <w:t xml:space="preserve">deplora che l'inflazione di fondo </w:t>
            </w:r>
            <w:r w:rsidRPr="00B232A4">
              <w:rPr>
                <w:b/>
                <w:i/>
              </w:rPr>
              <w:t>rimanga</w:t>
            </w:r>
            <w:r w:rsidRPr="00B232A4">
              <w:t xml:space="preserve"> elevata e che solo due Stati membri della zona euro abbiano comunicato tassi di inflazione di fondo inferiori al 2 % nel settembre 2024;</w:t>
            </w:r>
          </w:p>
        </w:tc>
        <w:tc>
          <w:tcPr>
            <w:tcW w:w="4876" w:type="dxa"/>
            <w:tcBorders>
              <w:top w:val="nil"/>
              <w:left w:val="nil"/>
              <w:bottom w:val="nil"/>
              <w:right w:val="nil"/>
            </w:tcBorders>
          </w:tcPr>
          <w:p w:rsidR="00106785" w:rsidRPr="00B232A4" w:rsidRDefault="00B232A4">
            <w:pPr>
              <w:pStyle w:val="Normal6a"/>
            </w:pPr>
            <w:r w:rsidRPr="00B232A4">
              <w:t>6.</w:t>
            </w:r>
            <w:r w:rsidRPr="00B232A4">
              <w:tab/>
              <w:t xml:space="preserve">deplora che l'inflazione di fondo </w:t>
            </w:r>
            <w:r w:rsidRPr="00B232A4">
              <w:rPr>
                <w:b/>
                <w:i/>
              </w:rPr>
              <w:t>sia ancora troppo</w:t>
            </w:r>
            <w:r w:rsidRPr="00B232A4">
              <w:t xml:space="preserve"> elevata e che solo due Stati membri della zona euro abbiano comunicato tassi di inflazione di fondo inferiori al 2 % nel settembre 2024;</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6.</w:t>
            </w:r>
            <w:r w:rsidRPr="00B232A4">
              <w:tab/>
            </w:r>
            <w:r w:rsidRPr="00B232A4">
              <w:rPr>
                <w:b/>
                <w:i/>
              </w:rPr>
              <w:t>deplora</w:t>
            </w:r>
            <w:r w:rsidRPr="00B232A4">
              <w:t xml:space="preserve"> che l'inflazione di fondo </w:t>
            </w:r>
            <w:r w:rsidRPr="00B232A4">
              <w:rPr>
                <w:b/>
                <w:i/>
              </w:rPr>
              <w:t>rimanga</w:t>
            </w:r>
            <w:r w:rsidRPr="00B232A4">
              <w:t xml:space="preserve"> elevata e che solo due Stati membri della zona euro </w:t>
            </w:r>
            <w:r w:rsidRPr="00B232A4">
              <w:rPr>
                <w:b/>
                <w:i/>
              </w:rPr>
              <w:t>abbiano</w:t>
            </w:r>
            <w:r w:rsidRPr="00B232A4">
              <w:t xml:space="preserve"> comunicato tassi di inflazione di fondo </w:t>
            </w:r>
            <w:r w:rsidRPr="00B232A4">
              <w:lastRenderedPageBreak/>
              <w:t>inferiori al 2 % nel settembre 2024;</w:t>
            </w:r>
          </w:p>
        </w:tc>
        <w:tc>
          <w:tcPr>
            <w:tcW w:w="4876" w:type="dxa"/>
            <w:tcBorders>
              <w:top w:val="nil"/>
              <w:left w:val="nil"/>
              <w:bottom w:val="nil"/>
              <w:right w:val="nil"/>
            </w:tcBorders>
          </w:tcPr>
          <w:p w:rsidR="00106785" w:rsidRPr="00B232A4" w:rsidRDefault="00B232A4">
            <w:pPr>
              <w:pStyle w:val="Normal6a"/>
            </w:pPr>
            <w:r w:rsidRPr="00B232A4">
              <w:lastRenderedPageBreak/>
              <w:t>6.</w:t>
            </w:r>
            <w:r w:rsidRPr="00B232A4">
              <w:tab/>
            </w:r>
            <w:r w:rsidRPr="00B232A4">
              <w:rPr>
                <w:b/>
                <w:i/>
              </w:rPr>
              <w:t>ricorda</w:t>
            </w:r>
            <w:r w:rsidRPr="00B232A4">
              <w:t xml:space="preserve"> che l'inflazione di fondo </w:t>
            </w:r>
            <w:r w:rsidRPr="00B232A4">
              <w:rPr>
                <w:b/>
                <w:i/>
              </w:rPr>
              <w:t>rimane</w:t>
            </w:r>
            <w:r w:rsidRPr="00B232A4">
              <w:t xml:space="preserve"> elevata e che solo due Stati membri della zona euro </w:t>
            </w:r>
            <w:r w:rsidRPr="00B232A4">
              <w:rPr>
                <w:b/>
                <w:i/>
              </w:rPr>
              <w:t>hanno</w:t>
            </w:r>
            <w:r w:rsidRPr="00B232A4">
              <w:t xml:space="preserve"> comunicato tassi di inflazione di fondo inferiori al 2 % nel </w:t>
            </w:r>
            <w:r w:rsidRPr="00B232A4">
              <w:lastRenderedPageBreak/>
              <w:t>settembre 2024;</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6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6 bis.</w:t>
            </w:r>
            <w:r w:rsidRPr="00B232A4">
              <w:tab/>
            </w:r>
            <w:r w:rsidRPr="00B232A4">
              <w:rPr>
                <w:b/>
                <w:i/>
              </w:rPr>
              <w:t>prende atto della tendenza al ribasso dell'inflazione nella zona euro;</w:t>
            </w:r>
            <w:r w:rsidRPr="00B232A4">
              <w:t xml:space="preserve"> </w:t>
            </w:r>
            <w:r w:rsidRPr="00B232A4">
              <w:rPr>
                <w:b/>
                <w:i/>
              </w:rPr>
              <w:t>esprime tuttavia preoccupazione per gli elevati costi della vita così come per i prezzi dei prodotti alimentari e dell'energia e per il rischio di rialzo per i prezzi derivante, ad esempio, da una possibile guerra commerciale;</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77</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7.</w:t>
            </w:r>
            <w:r w:rsidRPr="00B232A4">
              <w:tab/>
            </w:r>
            <w:r w:rsidRPr="00B232A4">
              <w:rPr>
                <w:b/>
                <w:i/>
              </w:rPr>
              <w:t>mette in guardia la BCE dalla tentazione di abbassare troppo rapidamente i tassi di interesse, tenuto conto del rischio che i livelli di inflazione possano ricominciare ad aumentare;</w:t>
            </w:r>
            <w:r w:rsidRPr="00B232A4">
              <w:t xml:space="preserve"> </w:t>
            </w:r>
            <w:r w:rsidRPr="00B232A4">
              <w:rPr>
                <w:b/>
                <w:i/>
              </w:rPr>
              <w:t>sottolinea che la BCE stessa prevede un aumento temporaneo dei livelli di inflazione nell'ultimo trimestre del 2024, in quanto i precedenti bruschi ribassi dei prezzi dell'energia non incideranno più sui tassi annuali;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7.</w:t>
            </w:r>
            <w:r w:rsidRPr="00B232A4">
              <w:tab/>
            </w:r>
            <w:r w:rsidRPr="00B232A4">
              <w:rPr>
                <w:b/>
                <w:i/>
              </w:rPr>
              <w:t>mette in guardia la BCE dalla tentazione di abbassare troppo rapidamente i tassi di interesse, tenuto conto del rischio che i livelli di inflazione possano ricominciare ad aumentare;</w:t>
            </w:r>
            <w:r w:rsidRPr="00B232A4">
              <w:t xml:space="preserve"> </w:t>
            </w:r>
            <w:r w:rsidRPr="00B232A4">
              <w:rPr>
                <w:b/>
                <w:i/>
              </w:rPr>
              <w:t>sottolinea che la BCE stessa prevede un aumento temporaneo dei livelli di inflazione nell'ultimo trimestre del 2024, in quanto i precedenti bruschi ribassi dei prezzi dell'energia non incideranno più sui tassi annuali;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79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mette in guardia</w:t>
            </w:r>
            <w:r w:rsidRPr="00B232A4">
              <w:t xml:space="preserve"> la BCE </w:t>
            </w:r>
            <w:r w:rsidRPr="00B232A4">
              <w:rPr>
                <w:b/>
                <w:i/>
              </w:rPr>
              <w:t>dalla tentazione di abbassare troppo rapidamente</w:t>
            </w:r>
            <w:r w:rsidRPr="00B232A4">
              <w:t xml:space="preserve"> i tassi di interesse, </w:t>
            </w:r>
            <w:r w:rsidRPr="00B232A4">
              <w:rPr>
                <w:b/>
                <w:i/>
              </w:rPr>
              <w:t>tenuto</w:t>
            </w:r>
            <w:r w:rsidRPr="00B232A4">
              <w:t xml:space="preserve"> conto </w:t>
            </w:r>
            <w:r w:rsidRPr="00B232A4">
              <w:rPr>
                <w:b/>
                <w:i/>
              </w:rPr>
              <w:t>del rischio che i livelli di inflazione possano ricominciare ad aumentare;</w:t>
            </w:r>
            <w:r w:rsidRPr="00B232A4">
              <w:t xml:space="preserve"> </w:t>
            </w:r>
            <w:r w:rsidRPr="00B232A4">
              <w:rPr>
                <w:b/>
                <w:i/>
              </w:rPr>
              <w:t>sottolinea che la BCE stessa prevede un aumento temporaneo dei livelli di inflazione nell'ultimo trimestre del 2024, in quanto i precedenti bruschi ribassi dei prezzi dell'energia non incideranno più sui tassi annuali</w:t>
            </w:r>
            <w:r w:rsidRPr="00B232A4">
              <w:t>;</w:t>
            </w:r>
          </w:p>
        </w:tc>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invita</w:t>
            </w:r>
            <w:r w:rsidRPr="00B232A4">
              <w:t xml:space="preserve"> la BCE </w:t>
            </w:r>
            <w:r w:rsidRPr="00B232A4">
              <w:rPr>
                <w:b/>
                <w:i/>
              </w:rPr>
              <w:t>a ridurre progressivamente</w:t>
            </w:r>
            <w:r w:rsidRPr="00B232A4">
              <w:t xml:space="preserve"> i tassi di interesse, </w:t>
            </w:r>
            <w:r w:rsidRPr="00B232A4">
              <w:rPr>
                <w:b/>
                <w:i/>
              </w:rPr>
              <w:t>tenendo</w:t>
            </w:r>
            <w:r w:rsidRPr="00B232A4">
              <w:t xml:space="preserve"> conto </w:t>
            </w:r>
            <w:r w:rsidRPr="00B232A4">
              <w:rPr>
                <w:b/>
                <w:i/>
              </w:rPr>
              <w:t>dei principi prudenziali che devono sempre sovrintendere a un sistema che coniughi stabilità monetaria con sostegno all'economia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mette in guardia la BCE dalla tentazione di abbassare troppo rapidamente i tassi di interesse, tenuto conto del rischio che i livelli di inflazione possano ricominciare ad aumentare;</w:t>
            </w:r>
            <w:r w:rsidRPr="00B232A4">
              <w:t xml:space="preserve"> </w:t>
            </w:r>
            <w:r w:rsidRPr="00B232A4">
              <w:rPr>
                <w:b/>
                <w:i/>
              </w:rPr>
              <w:t>sottolinea</w:t>
            </w:r>
            <w:r w:rsidRPr="00B232A4">
              <w:t xml:space="preserve"> che la BCE stessa prevede un aumento temporaneo dei livelli di inflazione nell'ultimo trimestre del 2024, </w:t>
            </w:r>
            <w:r w:rsidRPr="00B232A4">
              <w:rPr>
                <w:b/>
                <w:i/>
              </w:rPr>
              <w:t>in quanto i precedenti bruschi ribassi dei prezzi dell'energia non incideranno più sui tassi annuali</w:t>
            </w:r>
            <w:r w:rsidRPr="00B232A4">
              <w:t>;</w:t>
            </w:r>
          </w:p>
        </w:tc>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osserva</w:t>
            </w:r>
            <w:r w:rsidRPr="00B232A4">
              <w:t xml:space="preserve"> che la BCE stessa prevede un aumento temporaneo dei livelli di inflazione nell'ultimo trimestre del 2024, </w:t>
            </w:r>
            <w:r w:rsidRPr="00B232A4">
              <w:rPr>
                <w:b/>
                <w:i/>
              </w:rPr>
              <w:t>che poi diminuiranno nuovamente nel 2025</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t>mette in guardia la BCE dalla tentazione di abbassare troppo rapidamente i tassi di interesse, tenuto conto del rischio che i livelli di inflazione possano ricominciare ad aumentare; sottolinea che la BCE stessa prevede un aumento temporaneo dei livelli di inflazione nell'ultimo trimestre del 2024, in quanto i precedenti bruschi ribassi dei prezzi dell'energia non incideranno più sui tassi annuali;</w:t>
            </w:r>
          </w:p>
        </w:tc>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dalla tentazione di abbassare troppo rapidamente i tassi di interesse, tenuto conto del rischio che i livelli di inflazione possano ricominciare ad aumentare; sottolinea </w:t>
            </w:r>
            <w:r w:rsidRPr="00B232A4">
              <w:rPr>
                <w:b/>
                <w:i/>
              </w:rPr>
              <w:t>il ruolo fondamentale svolto dalle aspettative di inflazione e il fatto che un'eccessiva volatilità dei tassi di inflazione potrebbe distorcere tali aspettative;</w:t>
            </w:r>
            <w:r w:rsidRPr="00B232A4">
              <w:t xml:space="preserve"> </w:t>
            </w:r>
            <w:r w:rsidRPr="00B232A4">
              <w:rPr>
                <w:b/>
                <w:i/>
              </w:rPr>
              <w:t>sottolinea</w:t>
            </w:r>
            <w:r w:rsidRPr="00B232A4">
              <w:t xml:space="preserve"> che la BCE stessa prevede un aumento temporaneo dei livelli di inflazione nell'ultimo trimestre del 2024, in quanto i precedenti bruschi ribassi dei prezzi dell'energia non incideranno più sui </w:t>
            </w:r>
            <w:r w:rsidRPr="00B232A4">
              <w:lastRenderedPageBreak/>
              <w:t>tassi annuali;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Bruno Gonçalves, Carla Tavares, Francisco Assis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dalla tentazione di abbassare troppo </w:t>
            </w:r>
            <w:r w:rsidRPr="00B232A4">
              <w:rPr>
                <w:b/>
                <w:i/>
              </w:rPr>
              <w:t>rapidamente</w:t>
            </w:r>
            <w:r w:rsidRPr="00B232A4">
              <w:t xml:space="preserve"> i tassi di interesse, </w:t>
            </w:r>
            <w:r w:rsidRPr="00B232A4">
              <w:rPr>
                <w:b/>
                <w:i/>
              </w:rPr>
              <w:t>tenuto conto del rischio che i livelli di inflazione possano ricominciare ad aumentare</w:t>
            </w:r>
            <w:r w:rsidRPr="00B232A4">
              <w:t xml:space="preserve">; sottolinea che la BCE </w:t>
            </w:r>
            <w:r w:rsidRPr="00B232A4">
              <w:rPr>
                <w:b/>
                <w:i/>
              </w:rPr>
              <w:t>stessa prevede</w:t>
            </w:r>
            <w:r w:rsidRPr="00B232A4">
              <w:t xml:space="preserve"> un aumento temporaneo dei livelli di inflazione nell'ultimo trimestre del 2024, in quanto i precedenti bruschi ribassi dei prezzi dell'energia non incideranno più sui tassi annuali;</w:t>
            </w:r>
          </w:p>
        </w:tc>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dalla tentazione di abbassare troppo </w:t>
            </w:r>
            <w:r w:rsidRPr="00B232A4">
              <w:rPr>
                <w:b/>
                <w:i/>
              </w:rPr>
              <w:t>lentamente</w:t>
            </w:r>
            <w:r w:rsidRPr="00B232A4">
              <w:t xml:space="preserve"> i tassi di interesse, </w:t>
            </w:r>
            <w:r w:rsidRPr="00B232A4">
              <w:rPr>
                <w:b/>
                <w:i/>
              </w:rPr>
              <w:t>dato l'impatto negativo sulla capacità di prestito delle famiglie e sulla capacità dei mutuatari di rimborsare il debito, in particolare per quanto riguarda i mutui per l'acquisto di abitazioni, ma anche le minori prospettive di crescita per la zona euro</w:t>
            </w:r>
            <w:r w:rsidRPr="00B232A4">
              <w:t xml:space="preserve">; sottolinea che la BCE </w:t>
            </w:r>
            <w:r w:rsidRPr="00B232A4">
              <w:rPr>
                <w:b/>
                <w:i/>
              </w:rPr>
              <w:t>prevedeva solo</w:t>
            </w:r>
            <w:r w:rsidRPr="00B232A4">
              <w:t xml:space="preserve"> un aumento temporaneo dei livelli di inflazione nell'ultimo trimestre del 2024, in quanto i precedenti bruschi ribassi dei prezzi dell'energia non incideranno più sui tassi annuali;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mette in guardia</w:t>
            </w:r>
            <w:r w:rsidRPr="00B232A4">
              <w:t xml:space="preserve"> la BCE </w:t>
            </w:r>
            <w:r w:rsidRPr="00B232A4">
              <w:rPr>
                <w:b/>
                <w:i/>
              </w:rPr>
              <w:t>dalla tentazione di abbassare troppo rapidamente</w:t>
            </w:r>
            <w:r w:rsidRPr="00B232A4">
              <w:t xml:space="preserve"> i tassi di interesse</w:t>
            </w:r>
            <w:r w:rsidRPr="00B232A4">
              <w:rPr>
                <w:b/>
                <w:i/>
              </w:rPr>
              <w:t>, tenuto conto del rischio</w:t>
            </w:r>
            <w:r w:rsidRPr="00B232A4">
              <w:t xml:space="preserve"> che i livelli </w:t>
            </w:r>
            <w:r w:rsidRPr="00B232A4">
              <w:rPr>
                <w:b/>
                <w:i/>
              </w:rPr>
              <w:t>di inflazione possano ricominciare ad aumentare</w:t>
            </w:r>
            <w:r w:rsidRPr="00B232A4">
              <w:t xml:space="preserve">; sottolinea </w:t>
            </w:r>
            <w:r w:rsidRPr="00B232A4">
              <w:rPr>
                <w:b/>
                <w:i/>
              </w:rPr>
              <w:t xml:space="preserve">che la BCE stessa prevede un aumento temporaneo dei livelli di </w:t>
            </w:r>
            <w:r w:rsidRPr="00B232A4">
              <w:rPr>
                <w:b/>
                <w:i/>
              </w:rPr>
              <w:lastRenderedPageBreak/>
              <w:t>inflazione nell'ultimo trimestre del 2024, in quanto i precedenti bruschi ribassi dei prezzi dell'energia non incideranno più sui tassi annuali</w:t>
            </w:r>
            <w:r w:rsidRPr="00B232A4">
              <w:t>;</w:t>
            </w:r>
          </w:p>
        </w:tc>
        <w:tc>
          <w:tcPr>
            <w:tcW w:w="4876" w:type="dxa"/>
            <w:tcBorders>
              <w:top w:val="nil"/>
              <w:left w:val="nil"/>
              <w:bottom w:val="nil"/>
              <w:right w:val="nil"/>
            </w:tcBorders>
          </w:tcPr>
          <w:p w:rsidR="00106785" w:rsidRPr="00B232A4" w:rsidRDefault="00B232A4">
            <w:pPr>
              <w:pStyle w:val="Normal6a"/>
            </w:pPr>
            <w:r w:rsidRPr="00B232A4">
              <w:lastRenderedPageBreak/>
              <w:t>7.</w:t>
            </w:r>
            <w:r w:rsidRPr="00B232A4">
              <w:tab/>
            </w:r>
            <w:r w:rsidRPr="00B232A4">
              <w:rPr>
                <w:b/>
                <w:i/>
              </w:rPr>
              <w:t>avverte</w:t>
            </w:r>
            <w:r w:rsidRPr="00B232A4">
              <w:t xml:space="preserve"> la BCE </w:t>
            </w:r>
            <w:r w:rsidRPr="00B232A4">
              <w:rPr>
                <w:b/>
                <w:i/>
              </w:rPr>
              <w:t>che mantenere elevati</w:t>
            </w:r>
            <w:r w:rsidRPr="00B232A4">
              <w:t xml:space="preserve"> i tassi di interesse </w:t>
            </w:r>
            <w:r w:rsidRPr="00B232A4">
              <w:rPr>
                <w:b/>
                <w:i/>
              </w:rPr>
              <w:t>potrebbe nuocere alla crescita economica;</w:t>
            </w:r>
            <w:r w:rsidRPr="00B232A4">
              <w:t xml:space="preserve"> </w:t>
            </w:r>
            <w:r w:rsidRPr="00B232A4">
              <w:rPr>
                <w:b/>
                <w:i/>
              </w:rPr>
              <w:t>osserva, infatti,</w:t>
            </w:r>
            <w:r w:rsidRPr="00B232A4">
              <w:t xml:space="preserve"> che i </w:t>
            </w:r>
            <w:r w:rsidRPr="00B232A4">
              <w:rPr>
                <w:b/>
                <w:i/>
              </w:rPr>
              <w:t>dati indicano</w:t>
            </w:r>
            <w:r w:rsidRPr="00B232A4">
              <w:t xml:space="preserve"> livelli </w:t>
            </w:r>
            <w:r w:rsidRPr="00B232A4">
              <w:rPr>
                <w:b/>
                <w:i/>
              </w:rPr>
              <w:t>molto bassi di crescita del credito e del credito ipotecario</w:t>
            </w:r>
            <w:r w:rsidRPr="00B232A4">
              <w:t xml:space="preserve">; sottolinea </w:t>
            </w:r>
            <w:r w:rsidRPr="00B232A4">
              <w:rPr>
                <w:b/>
                <w:i/>
              </w:rPr>
              <w:t xml:space="preserve">inoltre che attualmente potrebbe sussistere il rischio </w:t>
            </w:r>
            <w:r w:rsidRPr="00B232A4">
              <w:rPr>
                <w:b/>
                <w:i/>
              </w:rPr>
              <w:lastRenderedPageBreak/>
              <w:t>sia di un'inflazione più elevata del previsto, a causa delle tensioni geopolitiche e dell'impatto dei cambiamenti climatici sulla produzione alimentare, sia di un'inflazione eccessivamente bassa in caso di rallentamento dell'economia</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dalla tentazione di abbassare troppo </w:t>
            </w:r>
            <w:r w:rsidRPr="00B232A4">
              <w:rPr>
                <w:b/>
                <w:i/>
              </w:rPr>
              <w:t>rapidamente</w:t>
            </w:r>
            <w:r w:rsidRPr="00B232A4">
              <w:t xml:space="preserve"> i tassi di interesse, </w:t>
            </w:r>
            <w:r w:rsidRPr="00B232A4">
              <w:rPr>
                <w:b/>
                <w:i/>
              </w:rPr>
              <w:t>tenuto conto del rischio che i livelli di inflazione possano ricominciare ad aumentare;</w:t>
            </w:r>
            <w:r w:rsidRPr="00B232A4">
              <w:t xml:space="preserve"> </w:t>
            </w:r>
            <w:r w:rsidRPr="00B232A4">
              <w:rPr>
                <w:b/>
                <w:i/>
              </w:rPr>
              <w:t>sottolinea che la BCE stessa prevede un aumento temporaneo dei livelli di inflazione nell'ultimo trimestre del 2024, in quanto i precedenti bruschi ribassi dei prezzi dell'energia non incideranno più sui tassi annuali</w:t>
            </w:r>
            <w:r w:rsidRPr="00B232A4">
              <w:t>;</w:t>
            </w:r>
          </w:p>
        </w:tc>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dalla tentazione di abbassare troppo </w:t>
            </w:r>
            <w:r w:rsidRPr="00B232A4">
              <w:rPr>
                <w:b/>
                <w:i/>
              </w:rPr>
              <w:t>lentamente</w:t>
            </w:r>
            <w:r w:rsidRPr="00B232A4">
              <w:t xml:space="preserve"> i tassi di interesse, </w:t>
            </w:r>
            <w:r w:rsidRPr="00B232A4">
              <w:rPr>
                <w:b/>
                <w:i/>
              </w:rPr>
              <w:t>date le prospettive economiche incerte nella zona euro e le debolezze soggiacenti all'economia europea, come i bassi livelli di investimento e la domanda aggregata insufficiente;</w:t>
            </w:r>
            <w:r w:rsidRPr="00B232A4">
              <w:t xml:space="preserve"> </w:t>
            </w:r>
            <w:r w:rsidRPr="00B232A4">
              <w:rPr>
                <w:b/>
                <w:i/>
              </w:rPr>
              <w:t>sottolinea gli effetti negativi sull'occupazione derivanti dagli elevati tassi di interesse e da una politica monetaria eccessivamente restrittiva</w:t>
            </w:r>
            <w:r w:rsidRPr="00B232A4">
              <w:t>;</w:t>
            </w:r>
            <w:r w:rsidRPr="00B232A4">
              <w:br/>
            </w:r>
            <w:r w:rsidRPr="00B232A4">
              <w:br/>
            </w:r>
            <w:r w:rsidRPr="00B232A4">
              <w:br/>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r>
            <w:r w:rsidRPr="00B232A4">
              <w:rPr>
                <w:b/>
                <w:i/>
              </w:rPr>
              <w:t xml:space="preserve">mette in guardia la BCE dalla tentazione di abbassare troppo </w:t>
            </w:r>
            <w:r w:rsidRPr="00B232A4">
              <w:rPr>
                <w:b/>
                <w:i/>
              </w:rPr>
              <w:lastRenderedPageBreak/>
              <w:t>rapidamente i tassi di interesse, tenuto conto del rischio che i livelli di inflazione possano ricominciare ad aumentare;</w:t>
            </w:r>
            <w:r w:rsidRPr="00B232A4">
              <w:t xml:space="preserve"> </w:t>
            </w:r>
            <w:r w:rsidRPr="00B232A4">
              <w:rPr>
                <w:b/>
                <w:i/>
              </w:rPr>
              <w:t>sottolinea che la BCE stessa prevede un aumento temporaneo dei livelli di inflazione nell'ultimo trimestre del 2024, in quanto i precedenti bruschi ribassi dei prezzi dell'energia non incideranno più sui tassi annuali</w:t>
            </w:r>
            <w:r w:rsidRPr="00B232A4">
              <w:t>;</w:t>
            </w:r>
          </w:p>
        </w:tc>
        <w:tc>
          <w:tcPr>
            <w:tcW w:w="4876" w:type="dxa"/>
            <w:tcBorders>
              <w:top w:val="nil"/>
              <w:left w:val="nil"/>
              <w:bottom w:val="nil"/>
              <w:right w:val="nil"/>
            </w:tcBorders>
          </w:tcPr>
          <w:p w:rsidR="00106785" w:rsidRPr="00B232A4" w:rsidRDefault="00B232A4">
            <w:pPr>
              <w:pStyle w:val="Normal6a"/>
            </w:pPr>
            <w:r w:rsidRPr="00B232A4">
              <w:lastRenderedPageBreak/>
              <w:t>7.</w:t>
            </w:r>
            <w:r w:rsidRPr="00B232A4">
              <w:tab/>
            </w:r>
            <w:r w:rsidRPr="00B232A4">
              <w:rPr>
                <w:b/>
                <w:i/>
              </w:rPr>
              <w:t xml:space="preserve">riconosce che le decisioni di politica monetaria adottate dal consiglio </w:t>
            </w:r>
            <w:r w:rsidRPr="00B232A4">
              <w:rPr>
                <w:b/>
                <w:i/>
              </w:rPr>
              <w:lastRenderedPageBreak/>
              <w:t>direttivo della BCE dopo la crisi dell'inflazione derivante dall'aumento dei prezzi dell'energia hanno reso la traiettoria dell'inflazione compatibile con il conseguimento dell'obiettivo della stabilità dei prezzi, evitando nel contempo un grave deterioramento dell'attività economica o dell'occupazione</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Dirk Gotink</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w:t>
            </w:r>
            <w:r w:rsidRPr="00B232A4">
              <w:rPr>
                <w:b/>
                <w:i/>
              </w:rPr>
              <w:t>dalla tentazione di abbassare</w:t>
            </w:r>
            <w:r w:rsidRPr="00B232A4">
              <w:t xml:space="preserve"> troppo rapidamente i tassi di interesse, tenuto conto del rischio che i livelli di inflazione possano ricominciare ad aumentare; sottolinea che la BCE stessa prevede un aumento temporaneo dei livelli di inflazione nell'ultimo trimestre del 2024, in quanto i precedenti bruschi ribassi dei prezzi dell'energia non incideranno più sui tassi annuali;</w:t>
            </w:r>
          </w:p>
        </w:tc>
        <w:tc>
          <w:tcPr>
            <w:tcW w:w="4876" w:type="dxa"/>
            <w:tcBorders>
              <w:top w:val="nil"/>
              <w:left w:val="nil"/>
              <w:bottom w:val="nil"/>
              <w:right w:val="nil"/>
            </w:tcBorders>
          </w:tcPr>
          <w:p w:rsidR="00106785" w:rsidRPr="00B232A4" w:rsidRDefault="00B232A4">
            <w:pPr>
              <w:pStyle w:val="Normal6a"/>
            </w:pPr>
            <w:r w:rsidRPr="00B232A4">
              <w:t>7.</w:t>
            </w:r>
            <w:r w:rsidRPr="00B232A4">
              <w:tab/>
              <w:t xml:space="preserve">mette in guardia la BCE </w:t>
            </w:r>
            <w:r w:rsidRPr="00B232A4">
              <w:rPr>
                <w:b/>
                <w:i/>
              </w:rPr>
              <w:t>dall'abbassare</w:t>
            </w:r>
            <w:r w:rsidRPr="00B232A4">
              <w:t xml:space="preserve"> troppo rapidamente i tassi di interesse, tenuto conto del rischio che i livelli di inflazione possano ricominciare ad aumentare; sottolinea che la BCE stessa prevede un aumento temporaneo dei livelli di inflazione nell'ultimo trimestre del 2024, in quanto i precedenti bruschi ribassi dei prezzi dell'energia non incideranno più sui tassi annuali;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7 bis.</w:t>
            </w:r>
            <w:r w:rsidRPr="00B232A4">
              <w:tab/>
            </w:r>
            <w:r w:rsidRPr="00B232A4">
              <w:rPr>
                <w:b/>
                <w:i/>
              </w:rPr>
              <w:t xml:space="preserve">sottolinea che l'impatto di tassi più elevati non è omogeneo tra i vari settori, </w:t>
            </w:r>
            <w:r w:rsidRPr="00B232A4">
              <w:rPr>
                <w:b/>
                <w:i/>
              </w:rPr>
              <w:lastRenderedPageBreak/>
              <w:t>in quanto alcuni settori economici sono più sensibili a tali aumenti a causa della loro maggiore dipendenza dai costi di finanziamento del debito;</w:t>
            </w:r>
            <w:r w:rsidRPr="00B232A4">
              <w:t xml:space="preserve"> </w:t>
            </w:r>
            <w:r w:rsidRPr="00B232A4">
              <w:rPr>
                <w:b/>
                <w:i/>
              </w:rPr>
              <w:t>esprime preoccupazione per il fatto che le energie rinnovabili, l'efficienza energetica, lo stoccaggio e i progetti di rete, a causa degli elevati costi di capitale iniziali per la costruzione e l'installazione delle infrastrutture necessarie, siano particolarmente colpiti dagli aumenti dei tassi di interesse, il che determina un rallentamento degli investimenti necessari per la transizione verde;</w:t>
            </w:r>
            <w:r w:rsidRPr="00B232A4">
              <w:t xml:space="preserve"> </w:t>
            </w:r>
            <w:r w:rsidRPr="00B232A4">
              <w:rPr>
                <w:b/>
                <w:i/>
              </w:rPr>
              <w:t>invita la BCE a valutare in che misura tassi di interesse più elevati abbiano rallentato gli investimenti verdi;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7 bis.</w:t>
            </w:r>
            <w:r w:rsidRPr="00B232A4">
              <w:tab/>
            </w:r>
            <w:r w:rsidRPr="00B232A4">
              <w:rPr>
                <w:b/>
                <w:i/>
              </w:rPr>
              <w:t>sottolinea l'importanza della riduzione dei tassi di interesse per incoraggiare maggiori investimenti, necessari per finanziare le transizioni verde e digitale, ricordando la domanda di investimenti della relazione Draghi quantificata in 800 miliardi di EUR;</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89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7 bis.</w:t>
            </w:r>
            <w:r w:rsidRPr="00B232A4">
              <w:tab/>
            </w:r>
            <w:r w:rsidRPr="00B232A4">
              <w:rPr>
                <w:b/>
                <w:i/>
              </w:rPr>
              <w:t>si invita la BCE ad adottare misure efficaci per sostenere comunque competitività e investimenti pubblici;</w:t>
            </w:r>
          </w:p>
        </w:tc>
      </w:tr>
    </w:tbl>
    <w:p w:rsidR="00106785" w:rsidRPr="00ED10B7" w:rsidRDefault="00B232A4">
      <w:pPr>
        <w:pStyle w:val="AmOrLang"/>
        <w:rPr>
          <w:lang w:val="en-GB"/>
        </w:rPr>
      </w:pPr>
      <w:r w:rsidRPr="00ED10B7">
        <w:rPr>
          <w:lang w:val="en-GB"/>
        </w:rPr>
        <w:t xml:space="preserve">Or. </w:t>
      </w:r>
      <w:r w:rsidRPr="00ED10B7">
        <w:rPr>
          <w:rStyle w:val="HideTWBExt"/>
          <w:lang w:val="en-GB"/>
        </w:rPr>
        <w:t>&lt;Original&gt;</w:t>
      </w:r>
      <w:r w:rsidRPr="00ED10B7">
        <w:rPr>
          <w:rStyle w:val="HideTWBInt"/>
          <w:lang w:val="en-GB"/>
        </w:rPr>
        <w:t>{IT}</w:t>
      </w:r>
      <w:r w:rsidRPr="00ED10B7">
        <w:rPr>
          <w:lang w:val="en-GB"/>
        </w:rPr>
        <w:t>it</w:t>
      </w:r>
      <w:r w:rsidRPr="00ED10B7">
        <w:rPr>
          <w:rStyle w:val="HideTWBExt"/>
          <w:lang w:val="en-GB"/>
        </w:rPr>
        <w:t>&lt;/Original&gt;</w:t>
      </w:r>
    </w:p>
    <w:p w:rsidR="00106785" w:rsidRPr="00ED10B7" w:rsidRDefault="00B232A4">
      <w:pPr>
        <w:rPr>
          <w:lang w:val="en-GB"/>
        </w:rPr>
      </w:pPr>
      <w:r w:rsidRPr="00ED10B7">
        <w:rPr>
          <w:rStyle w:val="HideTWBExt"/>
          <w:lang w:val="en-GB"/>
        </w:rPr>
        <w:t>&lt;/Amend&gt;</w:t>
      </w:r>
    </w:p>
    <w:p w:rsidR="00106785" w:rsidRPr="00ED10B7" w:rsidRDefault="00B232A4">
      <w:pPr>
        <w:pStyle w:val="AmNumberTabs"/>
        <w:rPr>
          <w:lang w:val="en-GB"/>
        </w:rPr>
      </w:pPr>
      <w:r w:rsidRPr="00ED10B7">
        <w:rPr>
          <w:rStyle w:val="HideTWBExt"/>
          <w:lang w:val="en-GB"/>
        </w:rPr>
        <w:t>&lt;Amend&gt;</w:t>
      </w:r>
      <w:r w:rsidRPr="00ED10B7">
        <w:rPr>
          <w:lang w:val="en-GB"/>
        </w:rPr>
        <w:t>Emendamento</w:t>
      </w:r>
      <w:r w:rsidRPr="00ED10B7">
        <w:rPr>
          <w:lang w:val="en-GB"/>
        </w:rPr>
        <w:tab/>
      </w:r>
      <w:r w:rsidRPr="00ED10B7">
        <w:rPr>
          <w:lang w:val="en-GB"/>
        </w:rPr>
        <w:tab/>
      </w:r>
      <w:r w:rsidRPr="00ED10B7">
        <w:rPr>
          <w:rStyle w:val="HideTWBExt"/>
          <w:lang w:val="en-GB"/>
        </w:rPr>
        <w:t>&lt;NumAm&gt;</w:t>
      </w:r>
      <w:r w:rsidRPr="00ED10B7">
        <w:rPr>
          <w:lang w:val="en-GB"/>
        </w:rPr>
        <w:t>90</w:t>
      </w:r>
      <w:r w:rsidRPr="00ED10B7">
        <w:rPr>
          <w:rStyle w:val="HideTWBExt"/>
          <w:lang w:val="en-GB"/>
        </w:rPr>
        <w:t>&lt;/NumAm&gt;</w:t>
      </w:r>
    </w:p>
    <w:p w:rsidR="00106785" w:rsidRPr="00ED10B7" w:rsidRDefault="00B232A4">
      <w:pPr>
        <w:pStyle w:val="NormalBold"/>
        <w:rPr>
          <w:lang w:val="en-GB"/>
        </w:rPr>
      </w:pPr>
      <w:r w:rsidRPr="00ED10B7">
        <w:rPr>
          <w:rStyle w:val="HideTWBExt"/>
          <w:b w:val="0"/>
          <w:lang w:val="en-GB"/>
        </w:rPr>
        <w:t>&lt;RepeatBlock-By&gt;&lt;Members&gt;</w:t>
      </w:r>
      <w:r w:rsidRPr="00ED10B7">
        <w:rPr>
          <w:lang w:val="en-GB"/>
        </w:rPr>
        <w:t>Bas Eickhout</w:t>
      </w:r>
      <w:r w:rsidRPr="00ED10B7">
        <w:rPr>
          <w:rStyle w:val="HideTWBExt"/>
          <w:b w:val="0"/>
          <w:lang w:val="en-GB"/>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7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7 ter.</w:t>
            </w:r>
            <w:r w:rsidRPr="00B232A4">
              <w:tab/>
            </w:r>
            <w:r w:rsidRPr="00B232A4">
              <w:rPr>
                <w:b/>
                <w:i/>
              </w:rPr>
              <w:t>invita la BCE a rivalutare la fattibilità dell'applicazione di tassi di interesse differenziati a sostegno degli investimenti chiaramente destinati all'efficienza energetica e alle energie rinnovabili;</w:t>
            </w:r>
            <w:r w:rsidRPr="00B232A4">
              <w:t xml:space="preserve"> </w:t>
            </w:r>
            <w:r w:rsidRPr="00B232A4">
              <w:rPr>
                <w:b/>
                <w:i/>
              </w:rPr>
              <w:t>ritiene che tale approccio consentirebbe alla BCE di agire simultaneamente sui fattori della domanda e dell'offerta aumentando i tassi per ridurre la domanda aggregata, riducendo nel contempo il tasso di interesse verde per preservare specifici fattori sul versante dell'offerta da un indebito inasprimento;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8.</w:t>
            </w:r>
            <w:r w:rsidRPr="00B232A4">
              <w:tab/>
            </w:r>
            <w:r w:rsidRPr="00B232A4">
              <w:rPr>
                <w:b/>
                <w:i/>
              </w:rPr>
              <w:t xml:space="preserve">ricorda che l'unione economica e monetaria richiede solide politiche di bilancio negli Stati membri per essere in </w:t>
            </w:r>
            <w:r w:rsidRPr="00B232A4">
              <w:rPr>
                <w:b/>
                <w:i/>
              </w:rPr>
              <w:lastRenderedPageBreak/>
              <w:t>grado di rispondere agli shock esterni;</w:t>
            </w:r>
          </w:p>
        </w:tc>
        <w:tc>
          <w:tcPr>
            <w:tcW w:w="4876" w:type="dxa"/>
            <w:tcBorders>
              <w:top w:val="nil"/>
              <w:left w:val="nil"/>
              <w:bottom w:val="nil"/>
              <w:right w:val="nil"/>
            </w:tcBorders>
          </w:tcPr>
          <w:p w:rsidR="00106785" w:rsidRPr="00B232A4" w:rsidRDefault="00B232A4">
            <w:pPr>
              <w:pStyle w:val="Normal6a"/>
            </w:pPr>
            <w:r w:rsidRPr="00B232A4">
              <w:rPr>
                <w:b/>
                <w:i/>
              </w:rPr>
              <w:lastRenderedPageBreak/>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8.</w:t>
            </w:r>
            <w:r w:rsidRPr="00B232A4">
              <w:tab/>
            </w:r>
            <w:r w:rsidRPr="00B232A4">
              <w:rPr>
                <w:b/>
                <w:i/>
              </w:rPr>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w:t>
            </w:r>
            <w:r w:rsidRPr="00B232A4">
              <w:rPr>
                <w:b/>
                <w:i/>
              </w:rPr>
              <w:t>, vale a dire un disavanzo pubblico massimo del 3 % del PIL e un debito pubblico del 60 % del PIL, nonché un percorso credibile volto alla riduzione del debito e dei disavanzi eccessivi e la creazione di riserve sufficienti in tempi di crescita economica,</w:t>
            </w:r>
            <w:r w:rsidRPr="00B232A4">
              <w:t xml:space="preserve"> per essere in grado di rispondere agli shock esterni; </w:t>
            </w:r>
            <w:r w:rsidRPr="00B232A4">
              <w:rPr>
                <w:b/>
                <w:i/>
              </w:rPr>
              <w:t>sottolinea pertanto la necessità di tenere conto della spesa pubblica nella sua interezza, tra cui la spesa e gli investimenti verdi;</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{NL}</w:t>
      </w:r>
      <w:r w:rsidRPr="00ED10B7">
        <w:rPr>
          <w:lang w:val="pt-PT"/>
        </w:rPr>
        <w:t>nl</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lastRenderedPageBreak/>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94</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Bruno Gonçalves, Carla Tavares, Francisco Assis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w:t>
            </w:r>
            <w:r w:rsidRPr="00B232A4">
              <w:rPr>
                <w:b/>
                <w:i/>
              </w:rPr>
              <w:t>una capacità di bilancio permanente per poter diventare un'area monetaria ottimale;</w:t>
            </w:r>
            <w:r w:rsidRPr="00B232A4">
              <w:t xml:space="preserve"> </w:t>
            </w:r>
            <w:r w:rsidRPr="00B232A4">
              <w:rPr>
                <w:b/>
                <w:i/>
              </w:rPr>
              <w:t>nota l'importanza degli investimenti pubblici e di</w:t>
            </w:r>
            <w:r w:rsidRPr="00B232A4">
              <w:t xml:space="preserve"> solide politiche di bilancio negli Stati membri per essere in grado di rispondere agli shock esterni; </w:t>
            </w:r>
            <w:r w:rsidRPr="00B232A4">
              <w:rPr>
                <w:b/>
                <w:i/>
              </w:rPr>
              <w:t>accoglie con favore la dichiarazione della presidente Lagarde secondo cui l'attuale crisi geopolitica ci impone di compiere progressi nell'integrazione di bilancio dell'UE;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solide politiche di bilancio negli Stati membri per essere in grado di rispondere agli shock esterni; </w:t>
            </w:r>
            <w:r w:rsidRPr="00B232A4">
              <w:rPr>
                <w:b/>
                <w:i/>
              </w:rPr>
              <w:t>rammenta la necessità di un'attuazione rigorosa del nuovo quadro di bilancio per garantire la credibilità delle politiche di bilancio a livello dell'Unione economica e monetaria;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solide politiche di bilancio negli Stati membri per essere in grado di rispondere agli shock esterni; </w:t>
            </w:r>
            <w:r w:rsidRPr="00B232A4">
              <w:rPr>
                <w:b/>
                <w:i/>
              </w:rPr>
              <w:t>sottolinea quanto sia importante che gli Stati membri promuovano la responsabilità di bilancio e il controllo dei disavanzi e del debito pubblico per garantire la sostenibilità a lungo termine;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solide politiche di bilancio negli Stati membri per </w:t>
            </w:r>
            <w:r w:rsidRPr="00B232A4">
              <w:rPr>
                <w:b/>
                <w:i/>
              </w:rPr>
              <w:t>essere in grado</w:t>
            </w:r>
            <w:r w:rsidRPr="00B232A4">
              <w:t xml:space="preserve">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ricorda che </w:t>
            </w:r>
            <w:r w:rsidRPr="00B232A4">
              <w:rPr>
                <w:b/>
                <w:i/>
              </w:rPr>
              <w:t>l'Eurosistema si fonda sul principio della dominanza monetaria;</w:t>
            </w:r>
            <w:r w:rsidRPr="00B232A4">
              <w:t xml:space="preserve"> </w:t>
            </w:r>
            <w:r w:rsidRPr="00B232A4">
              <w:rPr>
                <w:b/>
                <w:i/>
              </w:rPr>
              <w:t xml:space="preserve">ricorda pertanto che </w:t>
            </w:r>
            <w:r w:rsidRPr="00B232A4">
              <w:t xml:space="preserve">l'Unione economica e monetaria richiede solide politiche di bilancio negli Stati membri per </w:t>
            </w:r>
            <w:r w:rsidRPr="00B232A4">
              <w:rPr>
                <w:b/>
                <w:i/>
              </w:rPr>
              <w:t>sostenere il mandato della BCE;</w:t>
            </w:r>
            <w:r w:rsidRPr="00B232A4">
              <w:t xml:space="preserve"> </w:t>
            </w:r>
            <w:r w:rsidRPr="00B232A4">
              <w:rPr>
                <w:b/>
                <w:i/>
              </w:rPr>
              <w:t>osserva che un margine di bilancio sufficiente consente inoltre agli Stati membri</w:t>
            </w:r>
            <w:r w:rsidRPr="00B232A4">
              <w:t xml:space="preserve"> di rispondere agli shock esterni;</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98</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ricorda che l'unione economica e monetaria richiede solide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solide politiche di bilancio negli Stati membri per essere in grado di rispondere agli shock esterni; </w:t>
            </w:r>
            <w:r w:rsidRPr="00B232A4">
              <w:rPr>
                <w:b/>
                <w:i/>
              </w:rPr>
              <w:t>sottolinea che, non solo attraverso misure di bilancio, ma anche con riforme che stimolano la crescita, gli Stati membri possono rafforzare la loro resilienza agli shock esterni;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99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r>
            <w:r w:rsidRPr="00B232A4">
              <w:rPr>
                <w:b/>
                <w:i/>
              </w:rPr>
              <w:t xml:space="preserve">ricorda </w:t>
            </w:r>
            <w:r w:rsidRPr="00B232A4">
              <w:t xml:space="preserve">che l'unione economica e monetaria richiede </w:t>
            </w:r>
            <w:r w:rsidRPr="00B232A4">
              <w:rPr>
                <w:b/>
                <w:i/>
              </w:rPr>
              <w:t>solide</w:t>
            </w:r>
            <w:r w:rsidRPr="00B232A4">
              <w:t xml:space="preserve"> politiche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r>
            <w:r w:rsidRPr="00B232A4">
              <w:rPr>
                <w:b/>
                <w:i/>
              </w:rPr>
              <w:t xml:space="preserve">sottolinea </w:t>
            </w:r>
            <w:r w:rsidRPr="00B232A4">
              <w:t xml:space="preserve">che l'Unione economica e monetaria richiede politiche di bilancio </w:t>
            </w:r>
            <w:r w:rsidRPr="00B232A4">
              <w:rPr>
                <w:b/>
                <w:i/>
              </w:rPr>
              <w:t>attive e investimenti</w:t>
            </w:r>
            <w:r w:rsidRPr="00B232A4">
              <w:t xml:space="preserve"> negli Stati membri per essere in grado di rispondere agli shock esterni</w:t>
            </w:r>
            <w:r w:rsidRPr="00B232A4">
              <w:rPr>
                <w:b/>
                <w:i/>
              </w:rPr>
              <w:t>, sostenere l'occupazione e promuovere l'efficacia della politica monetaria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w:t>
            </w:r>
            <w:r w:rsidRPr="00B232A4">
              <w:rPr>
                <w:b/>
                <w:i/>
              </w:rPr>
              <w:t>solide politiche</w:t>
            </w:r>
            <w:r w:rsidRPr="00B232A4">
              <w:t xml:space="preserve"> di bilancio negli Stati membri per essere in grado di rispondere agli shock esterni;</w:t>
            </w:r>
          </w:p>
        </w:tc>
        <w:tc>
          <w:tcPr>
            <w:tcW w:w="4876" w:type="dxa"/>
            <w:tcBorders>
              <w:top w:val="nil"/>
              <w:left w:val="nil"/>
              <w:bottom w:val="nil"/>
              <w:right w:val="nil"/>
            </w:tcBorders>
          </w:tcPr>
          <w:p w:rsidR="00106785" w:rsidRPr="00B232A4" w:rsidRDefault="00B232A4">
            <w:pPr>
              <w:pStyle w:val="Normal6a"/>
            </w:pPr>
            <w:r w:rsidRPr="00B232A4">
              <w:t>8.</w:t>
            </w:r>
            <w:r w:rsidRPr="00B232A4">
              <w:tab/>
              <w:t xml:space="preserve">ricorda che l'Unione economica e monetaria richiede </w:t>
            </w:r>
            <w:r w:rsidRPr="00B232A4">
              <w:rPr>
                <w:b/>
                <w:i/>
              </w:rPr>
              <w:t>un solido margine</w:t>
            </w:r>
            <w:r w:rsidRPr="00B232A4">
              <w:t xml:space="preserve"> di bilancio negli Stati membri per essere in grado di rispondere agli shock esterni;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8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8 bis.</w:t>
            </w:r>
            <w:r w:rsidRPr="00B232A4">
              <w:tab/>
            </w:r>
            <w:r w:rsidRPr="00B232A4">
              <w:rPr>
                <w:b/>
                <w:i/>
              </w:rPr>
              <w:t>ricorda che, in un'economia di libero mercato, il ruolo delle istituzioni deve essere strettamente limitato al rispetto dei trattati, delle norme e dei regolamenti in vigore e che le istituzioni fungono da garanti del rispetto di dette normative da parte delle altre istituzioni e degli operatori economici interessati;</w:t>
            </w:r>
            <w:r w:rsidRPr="00B232A4">
              <w:t xml:space="preserve"> </w:t>
            </w:r>
            <w:r w:rsidRPr="00B232A4">
              <w:rPr>
                <w:b/>
                <w:i/>
              </w:rPr>
              <w:t>sottolinea che l'introduzione di criteri arbitrari e di flessibilità à la carte, che possono interessare alcuni paesi a scapito di altri, non potrà che creare un quadro di disuguaglianza e arbitrarietà che inciderebbe sulla libera concorrenza economica in condizioni di parità;</w:t>
            </w:r>
            <w:r w:rsidRPr="00B232A4">
              <w:t xml:space="preserve"> </w:t>
            </w:r>
            <w:r w:rsidRPr="00B232A4">
              <w:rPr>
                <w:b/>
                <w:i/>
              </w:rPr>
              <w:t>evidenzia che il rispetto del patto di stabilità e crescita da parte degli Stati membri dell'UE, la conformità agli obiettivi in materia di disavanzo e debito pubblico e il rispetto dei piani nazionali di ripresa e degli accordi operativi sono buoni esempi in tal senso;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9.</w:t>
            </w:r>
            <w:r w:rsidRPr="00B232A4">
              <w:tab/>
            </w:r>
            <w:r w:rsidRPr="00B232A4">
              <w:rPr>
                <w:b/>
                <w:i/>
              </w:rPr>
              <w:t xml:space="preserve">ricorda che politiche di bilancio prudenti da parte degli Stati membri </w:t>
            </w:r>
            <w:r w:rsidRPr="00B232A4">
              <w:rPr>
                <w:b/>
                <w:i/>
              </w:rPr>
              <w:lastRenderedPageBreak/>
              <w:t>possono integrare gli sforzi della BCE volti a mantenere bassa l'inflazione;</w:t>
            </w:r>
            <w:r w:rsidRPr="00B232A4">
              <w:t xml:space="preserve"> </w:t>
            </w:r>
            <w:r w:rsidRPr="00B232A4">
              <w:rPr>
                <w:b/>
                <w:i/>
              </w:rPr>
              <w:t>sottolinea che affrontare il problema posto da livelli eccessivi di disavanzo 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rPr>
                <w:b/>
                <w:i/>
              </w:rPr>
              <w:lastRenderedPageBreak/>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9.</w:t>
            </w:r>
            <w:r w:rsidRPr="00B232A4">
              <w:tab/>
            </w:r>
            <w:r w:rsidRPr="00B232A4">
              <w:rPr>
                <w:b/>
                <w:i/>
              </w:rPr>
              <w:t>ricorda che politiche di bilancio prudenti da parte degli Stati membri possono integrare gli sforzi della BCE volti a mantenere bassa l'inflazione;</w:t>
            </w:r>
            <w:r w:rsidRPr="00B232A4">
              <w:t xml:space="preserve"> </w:t>
            </w:r>
            <w:r w:rsidRPr="00B232A4">
              <w:rPr>
                <w:b/>
                <w:i/>
              </w:rPr>
              <w:t>sottolinea che affrontare il problema posto da livelli eccessivi di disavanzo 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possono integrare gli sforzi della BCE volti a mantenere bassa l'inflazione; sottolinea che affrontare il problema posto da livelli eccessivi di disavanzo e debito pubblico è fondamentale per mantenere un'economia </w:t>
            </w:r>
            <w:r w:rsidRPr="00B232A4">
              <w:lastRenderedPageBreak/>
              <w:t>stabile e una crescita sostenibile;</w:t>
            </w:r>
          </w:p>
        </w:tc>
        <w:tc>
          <w:tcPr>
            <w:tcW w:w="4876" w:type="dxa"/>
            <w:tcBorders>
              <w:top w:val="nil"/>
              <w:left w:val="nil"/>
              <w:bottom w:val="nil"/>
              <w:right w:val="nil"/>
            </w:tcBorders>
          </w:tcPr>
          <w:p w:rsidR="00106785" w:rsidRPr="00B232A4" w:rsidRDefault="00B232A4">
            <w:pPr>
              <w:pStyle w:val="Normal6a"/>
            </w:pPr>
            <w:r w:rsidRPr="00B232A4">
              <w:lastRenderedPageBreak/>
              <w:t>9.</w:t>
            </w:r>
            <w:r w:rsidRPr="00B232A4">
              <w:tab/>
              <w:t xml:space="preserve">ricorda che politiche di bilancio prudenti da parte degli Stati membri possono integrare gli sforzi della BCE volti a mantenere bassa l'inflazione; sottolinea che affrontare il problema posto da livelli eccessivi di disavanzo e debito pubblico è fondamentale per mantenere un'economia </w:t>
            </w:r>
            <w:r w:rsidRPr="00B232A4">
              <w:lastRenderedPageBreak/>
              <w:t xml:space="preserve">stabile e una crescita sostenibile; </w:t>
            </w:r>
            <w:r w:rsidRPr="00B232A4">
              <w:rPr>
                <w:b/>
                <w:i/>
              </w:rPr>
              <w:t>ribadisce che finanze pubbliche equilibrate sono un fattore chiave per una crescita economica sostenibile, in quanto promuovono la fiducia nella stabilità economica e facilitano lo sviluppo di un contesto favorevole agli investimenti e alla creazione di posti di lavoro;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t>ricorda che politiche di bilancio prudenti da parte degli Stati membri possono integrare gli sforzi della BCE volti a mantenere bassa l'inflazione</w:t>
            </w:r>
            <w:r w:rsidRPr="00B232A4">
              <w:rPr>
                <w:b/>
                <w:i/>
              </w:rPr>
              <w:t>;</w:t>
            </w:r>
            <w:r w:rsidRPr="00B232A4">
              <w:t xml:space="preserve"> </w:t>
            </w:r>
            <w:r w:rsidRPr="00B232A4">
              <w:rPr>
                <w:b/>
                <w:i/>
              </w:rPr>
              <w:t>sottolinea che affrontare il problema posto da livelli eccessivi di disavanzo e</w:t>
            </w:r>
            <w:r w:rsidRPr="00B232A4">
              <w:t xml:space="preserv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possono integrare gli sforzi della BCE volti a mantenere bassa l'inflazione </w:t>
            </w:r>
            <w:r w:rsidRPr="00B232A4">
              <w:rPr>
                <w:b/>
                <w:i/>
              </w:rPr>
              <w:t>quando quest'ultima è trainata da fattori legati alla domanda;</w:t>
            </w:r>
            <w:r w:rsidRPr="00B232A4">
              <w:t xml:space="preserve"> </w:t>
            </w:r>
            <w:r w:rsidRPr="00B232A4">
              <w:rPr>
                <w:b/>
                <w:i/>
              </w:rPr>
              <w:t>sottolinea che rendere sostenibile il</w:t>
            </w:r>
            <w:r w:rsidRPr="00B232A4">
              <w:t xml:space="preserve"> debito pubblico è fondamentale per mantenere un'economia stabile e una crescita sostenibile; </w:t>
            </w:r>
            <w:r w:rsidRPr="00B232A4">
              <w:rPr>
                <w:b/>
                <w:i/>
              </w:rPr>
              <w:t>sottolinea che la sostenibilità del debito dipende non solo dalla quantità, ma anche dalla qualità della spesa pubblica;</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106</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w:t>
            </w:r>
            <w:r w:rsidRPr="00B232A4">
              <w:lastRenderedPageBreak/>
              <w:t>possono integrare gli sforzi della BCE volti a mantenere bassa l'inflazione; sottolinea che affrontare il problema posto da livelli eccessivi di disavanzo 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lastRenderedPageBreak/>
              <w:t>9.</w:t>
            </w:r>
            <w:r w:rsidRPr="00B232A4">
              <w:tab/>
              <w:t xml:space="preserve">ricorda che politiche di bilancio prudenti da parte degli Stati membri </w:t>
            </w:r>
            <w:r w:rsidRPr="00B232A4">
              <w:lastRenderedPageBreak/>
              <w:t xml:space="preserve">possono integrare gli sforzi della BCE volti a mantenere bassa l'inflazione </w:t>
            </w:r>
            <w:r w:rsidRPr="00B232A4">
              <w:rPr>
                <w:b/>
                <w:i/>
              </w:rPr>
              <w:t>e tutelare in tal modo i redditi</w:t>
            </w:r>
            <w:r w:rsidRPr="00B232A4">
              <w:t>; sottolinea che affrontare il problema posto da livelli eccessivi di disavanzo e debito pubblico</w:t>
            </w:r>
            <w:r w:rsidRPr="00B232A4">
              <w:rPr>
                <w:b/>
                <w:i/>
              </w:rPr>
              <w:t>, in maniera proporzionale, graduale e adeguata alla realtà di ciascun paese,</w:t>
            </w:r>
            <w:r w:rsidRPr="00B232A4">
              <w:t xml:space="preserve"> è fondamentale per mantenere un'economia stabile e una crescita sostenibile;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r>
            <w:r w:rsidRPr="00B232A4">
              <w:rPr>
                <w:b/>
                <w:i/>
              </w:rPr>
              <w:t>ricorda che politiche di bilancio prudenti da parte degli Stati membri possono integrare gli sforzi della BCE volti a mantenere bassa l'inflazione;</w:t>
            </w:r>
            <w:r w:rsidRPr="00B232A4">
              <w:t xml:space="preserve"> sottolinea che affrontare il problema posto da livelli eccessivi di disavanzo e debito pubblico è fondamentale per mantenere un'economia stabile </w:t>
            </w:r>
            <w:r w:rsidRPr="00B232A4">
              <w:rPr>
                <w:b/>
                <w:i/>
              </w:rPr>
              <w:t>e una crescita</w:t>
            </w:r>
            <w:r w:rsidRPr="00B232A4">
              <w:t xml:space="preserve"> sostenibile;</w:t>
            </w:r>
          </w:p>
        </w:tc>
        <w:tc>
          <w:tcPr>
            <w:tcW w:w="4876" w:type="dxa"/>
            <w:tcBorders>
              <w:top w:val="nil"/>
              <w:left w:val="nil"/>
              <w:bottom w:val="nil"/>
              <w:right w:val="nil"/>
            </w:tcBorders>
          </w:tcPr>
          <w:p w:rsidR="00106785" w:rsidRPr="00B232A4" w:rsidRDefault="00B232A4">
            <w:pPr>
              <w:pStyle w:val="Normal6a"/>
            </w:pPr>
            <w:r w:rsidRPr="00B232A4">
              <w:t>9.</w:t>
            </w:r>
            <w:r w:rsidRPr="00B232A4">
              <w:tab/>
              <w:t>sottolinea che affrontare il problema posto da livelli eccessivi di disavanzo e debito pubblico è fondamentale per mantenere un'economia stabile</w:t>
            </w:r>
            <w:r w:rsidRPr="00B232A4">
              <w:rPr>
                <w:b/>
                <w:i/>
              </w:rPr>
              <w:t>;</w:t>
            </w:r>
            <w:r w:rsidRPr="00B232A4">
              <w:t xml:space="preserve"> </w:t>
            </w:r>
            <w:r w:rsidRPr="00B232A4">
              <w:rPr>
                <w:b/>
                <w:i/>
              </w:rPr>
              <w:t>sottolinea l'importanza degli investimenti in un futuro</w:t>
            </w:r>
            <w:r w:rsidRPr="00B232A4">
              <w:t xml:space="preserve"> sostenibile;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w:t>
            </w:r>
            <w:r w:rsidRPr="00B232A4">
              <w:rPr>
                <w:b/>
                <w:i/>
              </w:rPr>
              <w:t>possono</w:t>
            </w:r>
            <w:r w:rsidRPr="00B232A4">
              <w:t xml:space="preserve"> integrare gli sforzi della BCE volti a mantenere bassa l'inflazione; sottolinea </w:t>
            </w:r>
            <w:r w:rsidRPr="00B232A4">
              <w:lastRenderedPageBreak/>
              <w:t>che affrontare il problema posto da livelli eccessivi di disavanzo 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lastRenderedPageBreak/>
              <w:t>9.</w:t>
            </w:r>
            <w:r w:rsidRPr="00B232A4">
              <w:tab/>
              <w:t xml:space="preserve">ricorda che politiche di bilancio prudenti da parte degli Stati membri </w:t>
            </w:r>
            <w:r w:rsidRPr="00B232A4">
              <w:rPr>
                <w:b/>
                <w:i/>
              </w:rPr>
              <w:t>devono</w:t>
            </w:r>
            <w:r w:rsidRPr="00B232A4">
              <w:t xml:space="preserve"> integrare gli sforzi della BCE volti a mantenere bassa l'inflazione </w:t>
            </w:r>
            <w:r w:rsidRPr="00B232A4">
              <w:rPr>
                <w:b/>
                <w:i/>
              </w:rPr>
              <w:t xml:space="preserve">e stabili i </w:t>
            </w:r>
            <w:r w:rsidRPr="00B232A4">
              <w:rPr>
                <w:b/>
                <w:i/>
              </w:rPr>
              <w:lastRenderedPageBreak/>
              <w:t>prezzi</w:t>
            </w:r>
            <w:r w:rsidRPr="00B232A4">
              <w:t>; sottolinea che affrontare il problema posto da livelli eccessivi di disavanzo e debito pubblico è fondamentale per mantenere un'economia stabile e una crescita sostenibile;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109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w:t>
            </w:r>
            <w:r w:rsidRPr="00B232A4">
              <w:rPr>
                <w:b/>
                <w:i/>
              </w:rPr>
              <w:t>possono integrare</w:t>
            </w:r>
            <w:r w:rsidRPr="00B232A4">
              <w:t xml:space="preserve"> gli sforzi della BCE volti a mantenere bassa l'inflazione; sottolinea che affrontare il problema posto da livelli eccessivi di disavanzo e debito pubblico è fondamentale per mantenere un'economia stabile e una crescita sostenibile;</w:t>
            </w:r>
          </w:p>
        </w:tc>
        <w:tc>
          <w:tcPr>
            <w:tcW w:w="4876" w:type="dxa"/>
            <w:tcBorders>
              <w:top w:val="nil"/>
              <w:left w:val="nil"/>
              <w:bottom w:val="nil"/>
              <w:right w:val="nil"/>
            </w:tcBorders>
          </w:tcPr>
          <w:p w:rsidR="00106785" w:rsidRPr="00B232A4" w:rsidRDefault="00B232A4">
            <w:pPr>
              <w:pStyle w:val="Normal6a"/>
            </w:pPr>
            <w:r w:rsidRPr="00B232A4">
              <w:t>9.</w:t>
            </w:r>
            <w:r w:rsidRPr="00B232A4">
              <w:tab/>
              <w:t xml:space="preserve">ricorda che politiche di bilancio prudenti da parte degli Stati membri </w:t>
            </w:r>
            <w:r w:rsidRPr="00B232A4">
              <w:rPr>
                <w:b/>
                <w:i/>
              </w:rPr>
              <w:t>integrano</w:t>
            </w:r>
            <w:r w:rsidRPr="00B232A4">
              <w:t xml:space="preserve"> gli sforzi della BCE volti a mantenere bassa l'inflazione; sottolinea che affrontare il problema posto da livelli eccessivi di disavanzo e debito pubblico è fondamentale per mantenere un'economia stabile e una crescita sostenibile;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10.</w:t>
            </w:r>
            <w:r w:rsidRPr="00B232A4">
              <w:tab/>
            </w:r>
            <w:r w:rsidRPr="00B232A4">
              <w:rPr>
                <w:b/>
                <w:i/>
              </w:rPr>
              <w:t>esprime preoccupazione per gli elevati livelli di debito e disavanzo pubblico all'interno degli Stati membri e per i rischi di predominanza delle esigenze di finanza pubblica che ne derivano;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10.</w:t>
            </w:r>
            <w:r w:rsidRPr="00B232A4">
              <w:tab/>
            </w:r>
            <w:r w:rsidRPr="00B232A4">
              <w:rPr>
                <w:b/>
                <w:i/>
              </w:rPr>
              <w:t>esprime preoccupazione per gli elevati livelli di debito e disavanzo pubblico all'interno degli Stati membri e per i rischi di predominanza delle esigenze di finanza pubblica che ne derivano;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r>
            <w:r w:rsidRPr="00B232A4">
              <w:rPr>
                <w:b/>
                <w:i/>
              </w:rPr>
              <w:t>esprime preoccupazione per gli elevati livelli di debito e disavanzo pubblico all'interno degli Stati membri e per i rischi di predominanza</w:t>
            </w:r>
            <w:r w:rsidRPr="00B232A4">
              <w:t xml:space="preserve"> </w:t>
            </w:r>
            <w:r w:rsidRPr="008468B4">
              <w:rPr>
                <w:b/>
                <w:i/>
              </w:rPr>
              <w:t>delle</w:t>
            </w:r>
            <w:r w:rsidRPr="00B232A4">
              <w:t xml:space="preserve"> </w:t>
            </w:r>
            <w:r w:rsidRPr="00B232A4">
              <w:rPr>
                <w:b/>
                <w:i/>
              </w:rPr>
              <w:t>esigenze di finanza pubblica che ne derivano</w:t>
            </w:r>
            <w:r w:rsidRPr="00B232A4">
              <w:t>;</w:t>
            </w:r>
          </w:p>
        </w:tc>
        <w:tc>
          <w:tcPr>
            <w:tcW w:w="4876" w:type="dxa"/>
            <w:tcBorders>
              <w:top w:val="nil"/>
              <w:left w:val="nil"/>
              <w:bottom w:val="nil"/>
              <w:right w:val="nil"/>
            </w:tcBorders>
          </w:tcPr>
          <w:p w:rsidR="00106785" w:rsidRPr="00B232A4" w:rsidRDefault="00B232A4">
            <w:pPr>
              <w:pStyle w:val="Normal6a"/>
            </w:pPr>
            <w:r w:rsidRPr="00B232A4">
              <w:t>10.</w:t>
            </w:r>
            <w:r w:rsidRPr="00B232A4">
              <w:tab/>
            </w:r>
            <w:r w:rsidRPr="00B232A4">
              <w:rPr>
                <w:b/>
                <w:i/>
              </w:rPr>
              <w:t>osserva che le politiche monetarie della BCE finalizzate allo svolgimento del suo mandato primario sono soggette a una valutazione della proporzionalità;</w:t>
            </w:r>
            <w:r w:rsidRPr="00B232A4">
              <w:t xml:space="preserve"> </w:t>
            </w:r>
            <w:r w:rsidRPr="00B232A4">
              <w:rPr>
                <w:b/>
                <w:i/>
              </w:rPr>
              <w:t>osserva che la valutazione della proporzionalità tiene conto dell'impatto</w:t>
            </w:r>
            <w:r w:rsidRPr="00B232A4">
              <w:t xml:space="preserve"> </w:t>
            </w:r>
            <w:r w:rsidRPr="008468B4">
              <w:rPr>
                <w:b/>
                <w:i/>
              </w:rPr>
              <w:t>delle</w:t>
            </w:r>
            <w:r w:rsidRPr="00B232A4">
              <w:t xml:space="preserve"> </w:t>
            </w:r>
            <w:r w:rsidRPr="00B232A4">
              <w:rPr>
                <w:b/>
                <w:i/>
              </w:rPr>
              <w:t>misure di politica monetaria sull'economia in generale e sulle politiche economiche;</w:t>
            </w:r>
            <w:r w:rsidRPr="00B232A4">
              <w:t xml:space="preserve"> </w:t>
            </w:r>
            <w:r w:rsidRPr="00B232A4">
              <w:rPr>
                <w:b/>
                <w:i/>
              </w:rPr>
              <w:t>sottolinea che, posta di fronte alla scelta tra diverse politiche che favoriscono in egual misura la stabilità dei prezzi, la BCE deve scegliere quelle che meglio sostengono le politiche economiche generali nell'UE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113</w:t>
      </w:r>
      <w:r w:rsidRPr="00B232A4">
        <w:rPr>
          <w:rStyle w:val="HideTWBExt"/>
        </w:rPr>
        <w:t>&lt;/NumAm&gt;</w:t>
      </w:r>
    </w:p>
    <w:p w:rsidR="00106785" w:rsidRPr="00B232A4" w:rsidRDefault="00B232A4">
      <w:pPr>
        <w:pStyle w:val="NormalBold"/>
      </w:pPr>
      <w:r w:rsidRPr="00B232A4">
        <w:rPr>
          <w:rStyle w:val="HideTWBExt"/>
          <w:b w:val="0"/>
        </w:rPr>
        <w:lastRenderedPageBreak/>
        <w:t>&lt;RepeatBlock-By&gt;&lt;Members&gt;</w:t>
      </w:r>
      <w:r w:rsidRPr="00B232A4">
        <w:t>Auke Zijlstra, Enikő Győri</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t>esprime preoccupazione per gli elevati livelli di debito e disavanzo pubblico all'interno degli Stati membri e per i rischi di predominanza delle esigenze di finanza pubblica che ne derivano;</w:t>
            </w:r>
          </w:p>
        </w:tc>
        <w:tc>
          <w:tcPr>
            <w:tcW w:w="4876" w:type="dxa"/>
            <w:tcBorders>
              <w:top w:val="nil"/>
              <w:left w:val="nil"/>
              <w:bottom w:val="nil"/>
              <w:right w:val="nil"/>
            </w:tcBorders>
          </w:tcPr>
          <w:p w:rsidR="00106785" w:rsidRPr="00B232A4" w:rsidRDefault="00B232A4">
            <w:pPr>
              <w:pStyle w:val="Normal6a"/>
            </w:pPr>
            <w:r w:rsidRPr="00B232A4">
              <w:t>10.</w:t>
            </w:r>
            <w:r w:rsidRPr="00B232A4">
              <w:tab/>
            </w:r>
            <w:r w:rsidRPr="00B232A4">
              <w:rPr>
                <w:b/>
                <w:i/>
              </w:rPr>
              <w:t>sottolinea che, in 13 dei 27 Stati membri, il livello di debito pubblico supera la soglia del 60 % del PIL, così come la media della zona euro, e che, in dieci Stati membri, il disavanzo pubblico supera la soglia del 3 %, così come la media della zona euro;</w:t>
            </w:r>
            <w:r w:rsidRPr="00B232A4">
              <w:t xml:space="preserve"> esprime preoccupazione per gli elevati livelli di debito e disavanzo pubblico all'interno degli Stati membri e per i rischi di predominanza delle esigenze di finanza pubblica che ne derivano;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t>esprime preoccupazione per gli elevati livelli di debito e disavanzo pubblico all'interno degli Stati membri e per i rischi di predominanza delle esigenze di finanza pubblica che ne derivano;</w:t>
            </w:r>
          </w:p>
        </w:tc>
        <w:tc>
          <w:tcPr>
            <w:tcW w:w="4876" w:type="dxa"/>
            <w:tcBorders>
              <w:top w:val="nil"/>
              <w:left w:val="nil"/>
              <w:bottom w:val="nil"/>
              <w:right w:val="nil"/>
            </w:tcBorders>
          </w:tcPr>
          <w:p w:rsidR="00106785" w:rsidRPr="00B232A4" w:rsidRDefault="00B232A4" w:rsidP="008468B4">
            <w:pPr>
              <w:pStyle w:val="Normal6a"/>
            </w:pPr>
            <w:r w:rsidRPr="00B232A4">
              <w:t>10.</w:t>
            </w:r>
            <w:r w:rsidRPr="00B232A4">
              <w:tab/>
              <w:t xml:space="preserve">esprime preoccupazione per gli elevati livelli di debito e disavanzo pubblico all'interno degli Stati membri e per i rischi di predominanza delle esigenze di finanza pubblica che ne derivano; </w:t>
            </w:r>
            <w:r w:rsidRPr="00B232A4">
              <w:rPr>
                <w:b/>
                <w:i/>
              </w:rPr>
              <w:t>ricorda che un massiccio intervento statale nell'economia mediante un'elevata spesa pubblica e un elevato accumulo di debito distorc</w:t>
            </w:r>
            <w:r w:rsidR="008468B4">
              <w:rPr>
                <w:b/>
                <w:i/>
              </w:rPr>
              <w:t>e</w:t>
            </w:r>
            <w:r w:rsidRPr="00B232A4">
              <w:rPr>
                <w:b/>
                <w:i/>
              </w:rPr>
              <w:t xml:space="preserve"> gli incentivi di mercato, scoraggia gli investimenti privati e ostacola la crescita economica;</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{ES}</w:t>
      </w:r>
      <w:r w:rsidRPr="00ED10B7">
        <w:rPr>
          <w:lang w:val="pt-PT"/>
        </w:rPr>
        <w:t>es</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115</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lastRenderedPageBreak/>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gli elevati livelli di debito e disavanzo pubblico all'interno </w:t>
            </w:r>
            <w:r w:rsidRPr="00B232A4">
              <w:rPr>
                <w:b/>
                <w:i/>
              </w:rPr>
              <w:t>degli Stati membri e per i rischi di predominanza delle esigenze di finanza pubblica che ne derivano</w:t>
            </w:r>
            <w:r w:rsidRPr="00B232A4">
              <w:t>;</w:t>
            </w:r>
          </w:p>
        </w:tc>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gli elevati livelli di debito e disavanzo pubblico all'interno </w:t>
            </w:r>
            <w:r w:rsidRPr="00B232A4">
              <w:rPr>
                <w:b/>
                <w:i/>
              </w:rPr>
              <w:t>della zona euro e ricorda le differenze tra le varie realtà nazionali al riguardo;</w:t>
            </w:r>
            <w:r w:rsidRPr="00B232A4">
              <w:t xml:space="preserve"> </w:t>
            </w:r>
            <w:r w:rsidRPr="00B232A4">
              <w:rPr>
                <w:b/>
                <w:i/>
              </w:rPr>
              <w:t>prende atto dell'andamento decrescente del debito pubblico in taluni Stati membri;</w:t>
            </w:r>
            <w:r w:rsidRPr="00B232A4">
              <w:t xml:space="preserve"> </w:t>
            </w:r>
            <w:r w:rsidRPr="00B232A4">
              <w:rPr>
                <w:b/>
                <w:i/>
              </w:rPr>
              <w:t>prende altresì atto dell'avanzo di bilancio previsto in almeno uno Stato membro</w:t>
            </w:r>
            <w:r w:rsidRPr="00B232A4">
              <w:t>;</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{PT}</w:t>
      </w:r>
      <w:r w:rsidRPr="00ED10B7">
        <w:rPr>
          <w:lang w:val="pt-PT"/>
        </w:rPr>
        <w:t>pt</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116</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Fernando Navarrete Rojas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t>esprime preoccupazione per gli elevati livelli di debito e disavanzo pubblico all'interno degli Stati membri e per i rischi di predominanza delle esigenze di finanza pubblica che ne derivano;</w:t>
            </w:r>
          </w:p>
        </w:tc>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gli elevati livelli di debito e disavanzo pubblico all'interno degli Stati membri e per i </w:t>
            </w:r>
            <w:r w:rsidRPr="00B232A4">
              <w:rPr>
                <w:b/>
                <w:i/>
              </w:rPr>
              <w:t>potenziali</w:t>
            </w:r>
            <w:r w:rsidRPr="00B232A4">
              <w:t xml:space="preserve"> rischi di predominanza delle esigenze di finanza pubblica che ne derivano;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lastRenderedPageBreak/>
              <w:t>10.</w:t>
            </w:r>
            <w:r w:rsidRPr="00B232A4">
              <w:tab/>
              <w:t xml:space="preserve">esprime preoccupazione per </w:t>
            </w:r>
            <w:r w:rsidRPr="00B232A4">
              <w:rPr>
                <w:b/>
                <w:i/>
              </w:rPr>
              <w:t>gli elevati livelli di debito e disavanzo pubblico all'interno degli Stati membri e per i rischi di predominanza delle esigenze di finanza pubblica che ne derivano</w:t>
            </w:r>
            <w:r w:rsidRPr="00B232A4">
              <w:t>;</w:t>
            </w:r>
          </w:p>
        </w:tc>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w:t>
            </w:r>
            <w:r w:rsidRPr="00B232A4">
              <w:rPr>
                <w:b/>
                <w:i/>
              </w:rPr>
              <w:t>l'imposizione di nuove misure di austerità, che aggravano ulteriormente la crisi "del costo della vita"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gli elevati livelli di debito e disavanzo pubblico all'interno degli Stati membri e per i rischi di predominanza delle esigenze di finanza pubblica che ne </w:t>
            </w:r>
            <w:r w:rsidRPr="00B232A4">
              <w:rPr>
                <w:b/>
                <w:i/>
              </w:rPr>
              <w:t>derivano</w:t>
            </w:r>
            <w:r w:rsidRPr="00B232A4">
              <w:t>;</w:t>
            </w:r>
          </w:p>
        </w:tc>
        <w:tc>
          <w:tcPr>
            <w:tcW w:w="4876" w:type="dxa"/>
            <w:tcBorders>
              <w:top w:val="nil"/>
              <w:left w:val="nil"/>
              <w:bottom w:val="nil"/>
              <w:right w:val="nil"/>
            </w:tcBorders>
          </w:tcPr>
          <w:p w:rsidR="00106785" w:rsidRPr="00B232A4" w:rsidRDefault="00B232A4">
            <w:pPr>
              <w:pStyle w:val="Normal6a"/>
            </w:pPr>
            <w:r w:rsidRPr="00B232A4">
              <w:t>10.</w:t>
            </w:r>
            <w:r w:rsidRPr="00B232A4">
              <w:tab/>
              <w:t xml:space="preserve">esprime preoccupazione per gli elevati livelli di debito e disavanzo pubblico all'interno degli Stati membri e per i rischi di predominanza delle esigenze di finanza pubblica che ne </w:t>
            </w:r>
            <w:r w:rsidRPr="00B232A4">
              <w:rPr>
                <w:b/>
                <w:i/>
              </w:rPr>
              <w:t>potrebbero derivare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119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10 bis.</w:t>
            </w:r>
            <w:r w:rsidRPr="00B232A4">
              <w:tab/>
            </w:r>
            <w:r w:rsidRPr="00B232A4">
              <w:rPr>
                <w:b/>
                <w:i/>
              </w:rPr>
              <w:t>accoglie con favore l'impegno della BCE a favore dell'istituzione di un vero e proprio sistema europeo di assicurazione dei depositi;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120</w:t>
      </w:r>
      <w:r w:rsidRPr="00B232A4">
        <w:rPr>
          <w:rStyle w:val="HideTWBExt"/>
        </w:rPr>
        <w:t>&lt;/NumAm&gt;</w:t>
      </w:r>
    </w:p>
    <w:p w:rsidR="00106785" w:rsidRPr="00B232A4" w:rsidRDefault="00B232A4">
      <w:pPr>
        <w:pStyle w:val="NormalBold"/>
      </w:pPr>
      <w:r w:rsidRPr="00B232A4">
        <w:rPr>
          <w:rStyle w:val="HideTWBExt"/>
          <w:b w:val="0"/>
        </w:rPr>
        <w:lastRenderedPageBreak/>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10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8468B4">
            <w:pPr>
              <w:pStyle w:val="Normal6a"/>
            </w:pPr>
            <w:r w:rsidRPr="00B232A4">
              <w:rPr>
                <w:b/>
                <w:i/>
              </w:rPr>
              <w:t>10 ter.</w:t>
            </w:r>
            <w:r w:rsidRPr="00B232A4">
              <w:tab/>
            </w:r>
            <w:r w:rsidRPr="00B232A4">
              <w:rPr>
                <w:b/>
                <w:i/>
              </w:rPr>
              <w:t>confida che obiettivi economici fondamentali dei prossimi anni debbano essere elevati livelli di crescita sostenibile sul piano sociale, ambientale ed economico</w:t>
            </w:r>
            <w:r w:rsidR="008468B4">
              <w:rPr>
                <w:b/>
                <w:i/>
              </w:rPr>
              <w:t xml:space="preserve"> e</w:t>
            </w:r>
            <w:r w:rsidRPr="00B232A4">
              <w:t xml:space="preserve"> </w:t>
            </w:r>
            <w:r w:rsidRPr="00B232A4">
              <w:rPr>
                <w:b/>
                <w:i/>
              </w:rPr>
              <w:t>un'economia sociale di mercato che accresca la sua competitività e la crescita dell</w:t>
            </w:r>
            <w:r w:rsidR="008468B4">
              <w:rPr>
                <w:b/>
                <w:i/>
              </w:rPr>
              <w:t>'</w:t>
            </w:r>
            <w:r w:rsidRPr="00B232A4">
              <w:rPr>
                <w:b/>
                <w:i/>
              </w:rPr>
              <w:t>occupazione;</w:t>
            </w:r>
            <w:r w:rsidRPr="00B232A4">
              <w:t xml:space="preserve"> </w:t>
            </w:r>
            <w:r w:rsidRPr="00B232A4">
              <w:rPr>
                <w:b/>
                <w:i/>
              </w:rPr>
              <w:t>ricorda l'importanza del pilastro europeo dei diritti sociali nell</w:t>
            </w:r>
            <w:r w:rsidR="008468B4">
              <w:rPr>
                <w:b/>
                <w:i/>
              </w:rPr>
              <w:t>'</w:t>
            </w:r>
            <w:r w:rsidRPr="00B232A4">
              <w:rPr>
                <w:b/>
                <w:i/>
              </w:rPr>
              <w:t>ottica di garantire lo stile di vita europeo;</w:t>
            </w:r>
            <w:r w:rsidRPr="00B232A4">
              <w:t xml:space="preserve"> </w:t>
            </w:r>
            <w:r w:rsidRPr="00B232A4">
              <w:rPr>
                <w:b/>
                <w:i/>
              </w:rPr>
              <w:t>sottolinea che tali obiettivi vengono conseguiti al meglio in un contesto di stabilità macroeconomica;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11.</w:t>
            </w:r>
            <w:r w:rsidRPr="00B232A4">
              <w:tab/>
              <w:t>accoglie con grande favore il fatto che l'inflazione complessiva sia scesa dal picco del 10,6 % nell'ottobre 2022 all'1,7 % nel settembre 2024;</w:t>
            </w:r>
          </w:p>
        </w:tc>
        <w:tc>
          <w:tcPr>
            <w:tcW w:w="4876" w:type="dxa"/>
            <w:tcBorders>
              <w:top w:val="nil"/>
              <w:left w:val="nil"/>
              <w:bottom w:val="nil"/>
              <w:right w:val="nil"/>
            </w:tcBorders>
          </w:tcPr>
          <w:p w:rsidR="00106785" w:rsidRPr="00B232A4" w:rsidRDefault="00B232A4">
            <w:pPr>
              <w:pStyle w:val="Normal6a"/>
            </w:pPr>
            <w:r w:rsidRPr="00B232A4">
              <w:t>11.</w:t>
            </w:r>
            <w:r w:rsidRPr="00B232A4">
              <w:tab/>
              <w:t xml:space="preserve">accoglie con grande favore il fatto che l'inflazione complessiva sia scesa dal picco del 10,6 % nell'ottobre 2022 all'1,7 % nel settembre 2024; </w:t>
            </w:r>
            <w:r w:rsidRPr="00B232A4">
              <w:rPr>
                <w:b/>
                <w:i/>
              </w:rPr>
              <w:t>osserva che i livelli di inflazione variano notevolmente all'interno della zona euro, con tassi cha vanno dal 4,3 % in Belgio allo 0 % in Irlanda;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11.</w:t>
            </w:r>
            <w:r w:rsidRPr="00B232A4">
              <w:tab/>
              <w:t xml:space="preserve">accoglie con </w:t>
            </w:r>
            <w:r w:rsidRPr="00B232A4">
              <w:rPr>
                <w:b/>
                <w:i/>
              </w:rPr>
              <w:t>grande</w:t>
            </w:r>
            <w:r w:rsidRPr="00B232A4">
              <w:t xml:space="preserve"> favore il fatto che l'inflazione complessiva sia scesa dal picco del 10,6 % nell'ottobre 2022 </w:t>
            </w:r>
            <w:r w:rsidRPr="00B232A4">
              <w:rPr>
                <w:b/>
                <w:i/>
              </w:rPr>
              <w:t>all'1,7 % nel settembre 2024</w:t>
            </w:r>
            <w:r w:rsidRPr="00B232A4">
              <w:t>;</w:t>
            </w:r>
          </w:p>
        </w:tc>
        <w:tc>
          <w:tcPr>
            <w:tcW w:w="4876" w:type="dxa"/>
            <w:tcBorders>
              <w:top w:val="nil"/>
              <w:left w:val="nil"/>
              <w:bottom w:val="nil"/>
              <w:right w:val="nil"/>
            </w:tcBorders>
          </w:tcPr>
          <w:p w:rsidR="00106785" w:rsidRPr="00B232A4" w:rsidRDefault="00B232A4">
            <w:pPr>
              <w:pStyle w:val="Normal6a"/>
            </w:pPr>
            <w:r w:rsidRPr="00B232A4">
              <w:t>11.</w:t>
            </w:r>
            <w:r w:rsidRPr="00B232A4">
              <w:tab/>
              <w:t>accoglie con favore il fatto che l'inflazione complessiva sia scesa dal picco del 10,6 % nell'ottobre 2022;</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11 bis.</w:t>
            </w:r>
            <w:r w:rsidRPr="00B232A4">
              <w:tab/>
            </w:r>
            <w:r w:rsidRPr="00B232A4">
              <w:rPr>
                <w:b/>
                <w:i/>
              </w:rPr>
              <w:t>osserva che livelli di inflazione elevati colpiscono in modo sproporzionato le famiglie a basso reddito, le quali spendono una quota maggiore del loro bilancio in beni di prima necessità;</w:t>
            </w:r>
            <w:r w:rsidRPr="00B232A4">
              <w:t xml:space="preserve"> </w:t>
            </w:r>
            <w:r w:rsidRPr="00B232A4">
              <w:rPr>
                <w:b/>
                <w:i/>
              </w:rPr>
              <w:t>sottolinea che riportare l'inflazione complessiva e di fondo ai livelli di riferimento è dunque importante anche per mantenere la coesione sociale;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12.</w:t>
            </w:r>
            <w:r w:rsidRPr="00B232A4">
              <w:tab/>
              <w:t>accoglie con favore la riduzione dell'inflazione di fondo da un picco del 7,6 % nel marzo 2023 al 2,7 % nel settembre 2024, ma esprime disagio per il fatto che l'inflazione continua a essere a livelli storicamente elevati;</w:t>
            </w:r>
          </w:p>
        </w:tc>
        <w:tc>
          <w:tcPr>
            <w:tcW w:w="4876" w:type="dxa"/>
            <w:tcBorders>
              <w:top w:val="nil"/>
              <w:left w:val="nil"/>
              <w:bottom w:val="nil"/>
              <w:right w:val="nil"/>
            </w:tcBorders>
          </w:tcPr>
          <w:p w:rsidR="00106785" w:rsidRPr="00B232A4" w:rsidRDefault="00B232A4">
            <w:pPr>
              <w:pStyle w:val="Normal6a"/>
            </w:pPr>
            <w:r w:rsidRPr="00B232A4">
              <w:t>12.</w:t>
            </w:r>
            <w:r w:rsidRPr="00B232A4">
              <w:tab/>
              <w:t xml:space="preserve">accoglie con favore la riduzione dell'inflazione di fondo da un picco del 7,6 % nel marzo 2023 al 2,7 % nel settembre 2024, ma esprime disagio per il fatto che l'inflazione continua a essere a livelli storicamente elevati; </w:t>
            </w:r>
            <w:r w:rsidRPr="00B232A4">
              <w:rPr>
                <w:b/>
                <w:i/>
              </w:rPr>
              <w:t xml:space="preserve">osserva con </w:t>
            </w:r>
            <w:r w:rsidRPr="00B232A4">
              <w:rPr>
                <w:b/>
                <w:i/>
              </w:rPr>
              <w:lastRenderedPageBreak/>
              <w:t>preoccupazione che un'elevata inflazione di fondo potrebbe tradursi in un aumento dell'inflazione complessiva;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12.</w:t>
            </w:r>
            <w:r w:rsidRPr="00B232A4">
              <w:tab/>
              <w:t>accoglie con favore la riduzione dell'inflazione di fondo da un picco del 7,6 % nel marzo 2023 al 2,7 % nel settembre 2024</w:t>
            </w:r>
            <w:r w:rsidRPr="00B232A4">
              <w:rPr>
                <w:b/>
                <w:i/>
              </w:rPr>
              <w:t>, ma esprime disagio per il fatto che l'inflazione continua a essere a livelli storicamente elevati</w:t>
            </w:r>
            <w:r w:rsidRPr="00B232A4">
              <w:t>;</w:t>
            </w:r>
          </w:p>
        </w:tc>
        <w:tc>
          <w:tcPr>
            <w:tcW w:w="4876" w:type="dxa"/>
            <w:tcBorders>
              <w:top w:val="nil"/>
              <w:left w:val="nil"/>
              <w:bottom w:val="nil"/>
              <w:right w:val="nil"/>
            </w:tcBorders>
          </w:tcPr>
          <w:p w:rsidR="00106785" w:rsidRPr="00B232A4" w:rsidRDefault="00B232A4">
            <w:pPr>
              <w:pStyle w:val="Normal6a"/>
            </w:pPr>
            <w:r w:rsidRPr="00B232A4">
              <w:t>12.</w:t>
            </w:r>
            <w:r w:rsidRPr="00B232A4">
              <w:tab/>
              <w:t>accoglie con favore la riduzione dell'inflazione di fondo da un picco del 7,6 % nel marzo 2023 al 2,7 % nel settembre 2024;</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12.</w:t>
            </w:r>
            <w:r w:rsidRPr="00B232A4">
              <w:tab/>
              <w:t xml:space="preserve">accoglie con favore la riduzione dell'inflazione di fondo </w:t>
            </w:r>
            <w:r w:rsidRPr="00B232A4">
              <w:rPr>
                <w:b/>
                <w:i/>
              </w:rPr>
              <w:t>da un</w:t>
            </w:r>
            <w:r w:rsidRPr="00B232A4">
              <w:t xml:space="preserve"> picco del 7,6 % nel marzo 2023 </w:t>
            </w:r>
            <w:r w:rsidRPr="00B232A4">
              <w:rPr>
                <w:b/>
                <w:i/>
              </w:rPr>
              <w:t>al 2,7 % nel settembre 2024</w:t>
            </w:r>
            <w:r w:rsidRPr="00B232A4">
              <w:t xml:space="preserve">, ma esprime disagio per </w:t>
            </w:r>
            <w:r w:rsidRPr="00B232A4">
              <w:rPr>
                <w:b/>
                <w:i/>
              </w:rPr>
              <w:t>il fatto che l'inflazione continua a essere a livelli storicamente elevati</w:t>
            </w:r>
            <w:r w:rsidRPr="00B232A4">
              <w:t>;</w:t>
            </w:r>
          </w:p>
        </w:tc>
        <w:tc>
          <w:tcPr>
            <w:tcW w:w="4876" w:type="dxa"/>
            <w:tcBorders>
              <w:top w:val="nil"/>
              <w:left w:val="nil"/>
              <w:bottom w:val="nil"/>
              <w:right w:val="nil"/>
            </w:tcBorders>
          </w:tcPr>
          <w:p w:rsidR="00106785" w:rsidRPr="00B232A4" w:rsidRDefault="00B232A4">
            <w:pPr>
              <w:pStyle w:val="Normal6a"/>
            </w:pPr>
            <w:r w:rsidRPr="00B232A4">
              <w:t>12.</w:t>
            </w:r>
            <w:r w:rsidRPr="00B232A4">
              <w:tab/>
              <w:t xml:space="preserve">accoglie con favore la riduzione dell'inflazione di fondo </w:t>
            </w:r>
            <w:r w:rsidRPr="00B232A4">
              <w:rPr>
                <w:b/>
                <w:i/>
              </w:rPr>
              <w:t>rispetto al</w:t>
            </w:r>
            <w:r w:rsidRPr="00B232A4">
              <w:t xml:space="preserve"> picco del 7,6 % nel marzo 2023, ma esprime disagio per </w:t>
            </w:r>
            <w:r w:rsidRPr="00B232A4">
              <w:rPr>
                <w:b/>
                <w:i/>
              </w:rPr>
              <w:t>la fragilità dell'economia della zona euro e per la possibilità che la tendenza disinflazionistica persista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12.</w:t>
            </w:r>
            <w:r w:rsidRPr="00B232A4">
              <w:tab/>
              <w:t xml:space="preserve">accoglie con favore la riduzione dell'inflazione di fondo da un picco del 7,6 % nel marzo 2023 al 2,7 % nel settembre 2024, ma esprime disagio per il fatto che l'inflazione continua a essere a livelli </w:t>
            </w:r>
            <w:r w:rsidRPr="00B232A4">
              <w:rPr>
                <w:b/>
                <w:i/>
              </w:rPr>
              <w:t>storicamente</w:t>
            </w:r>
            <w:r w:rsidRPr="00B232A4">
              <w:t xml:space="preserve"> elevati;</w:t>
            </w:r>
          </w:p>
        </w:tc>
        <w:tc>
          <w:tcPr>
            <w:tcW w:w="4876" w:type="dxa"/>
            <w:tcBorders>
              <w:top w:val="nil"/>
              <w:left w:val="nil"/>
              <w:bottom w:val="nil"/>
              <w:right w:val="nil"/>
            </w:tcBorders>
          </w:tcPr>
          <w:p w:rsidR="00106785" w:rsidRPr="00B232A4" w:rsidRDefault="00B232A4">
            <w:pPr>
              <w:pStyle w:val="Normal6a"/>
            </w:pPr>
            <w:r w:rsidRPr="00B232A4">
              <w:t>12.</w:t>
            </w:r>
            <w:r w:rsidRPr="00B232A4">
              <w:tab/>
              <w:t>accoglie con favore la riduzione dell'inflazione di fondo da un picco del 7,6 % nel marzo 2023 al 2,7 % nel settembre 2024, ma esprime disagio per il fatto che l'inflazione continua a essere a livelli elevati;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12 bis.</w:t>
            </w:r>
            <w:r w:rsidRPr="00B232A4">
              <w:tab/>
            </w:r>
            <w:r w:rsidRPr="00B232A4">
              <w:rPr>
                <w:b/>
                <w:i/>
              </w:rPr>
              <w:t>sottolinea che lo shock dal lato dell'offerta, causato dal rapido calo delle importazioni di energia da combustibili fossili, è il fattore determinante all'origine dell'inflazione record;</w:t>
            </w:r>
            <w:r w:rsidRPr="00B232A4">
              <w:t xml:space="preserve"> </w:t>
            </w:r>
            <w:r w:rsidRPr="00B232A4">
              <w:rPr>
                <w:b/>
                <w:i/>
              </w:rPr>
              <w:t>sottolinea che le tensioni geopolitiche finora non sono state risolte, il che potrebbe causare un ulteriore shock dal lato dell'offerta;</w:t>
            </w:r>
            <w:r w:rsidRPr="00B232A4">
              <w:t xml:space="preserve"> </w:t>
            </w:r>
            <w:r w:rsidRPr="00B232A4">
              <w:rPr>
                <w:b/>
                <w:i/>
              </w:rPr>
              <w:t>osserva che anche la nuova dinamica transatlantica potrebbe contribuire a un eventuale shock dal lato dell'offerta;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129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13.</w:t>
            </w:r>
            <w:r w:rsidRPr="00B232A4">
              <w:tab/>
            </w:r>
            <w:r w:rsidRPr="00B232A4">
              <w:rPr>
                <w:b/>
                <w:i/>
              </w:rPr>
              <w:t>si rammarica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13.</w:t>
            </w:r>
            <w:r w:rsidRPr="00B232A4">
              <w:tab/>
            </w:r>
            <w:r w:rsidRPr="00B232A4">
              <w:rPr>
                <w:b/>
                <w:i/>
              </w:rPr>
              <w:t>si rammarica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13.</w:t>
            </w:r>
            <w:r w:rsidRPr="00B232A4">
              <w:tab/>
            </w:r>
            <w:r w:rsidRPr="00B232A4">
              <w:rPr>
                <w:b/>
                <w:i/>
              </w:rPr>
              <w:t>si rammarica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132</w:t>
      </w:r>
      <w:r w:rsidRPr="00B232A4">
        <w:rPr>
          <w:rStyle w:val="HideTWBEx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Francisco Assis, Bruno Gonçalves, Carla Tavares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13.</w:t>
            </w:r>
            <w:r w:rsidRPr="00B232A4">
              <w:tab/>
            </w:r>
            <w:r w:rsidRPr="00B232A4">
              <w:rPr>
                <w:b/>
                <w:i/>
              </w:rPr>
              <w:t>si rammarica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Lídia Pereira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13.</w:t>
            </w:r>
            <w:r w:rsidRPr="00B232A4">
              <w:tab/>
            </w:r>
            <w:r w:rsidRPr="00B232A4">
              <w:rPr>
                <w:b/>
                <w:i/>
              </w:rPr>
              <w:t>si rammarica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13.</w:t>
            </w:r>
            <w:r w:rsidRPr="00B232A4">
              <w:tab/>
            </w:r>
            <w:r w:rsidRPr="00B232A4">
              <w:rPr>
                <w:b/>
                <w:i/>
              </w:rPr>
              <w:t>si rammarica</w:t>
            </w:r>
            <w:r w:rsidRPr="00B232A4">
              <w:t xml:space="preserve"> che la BCE abbia impiegato più di tre anni per raggiungere un livello di inflazione commisurato al suo livello-obiettivo del 2 %;</w:t>
            </w:r>
          </w:p>
        </w:tc>
        <w:tc>
          <w:tcPr>
            <w:tcW w:w="4876" w:type="dxa"/>
            <w:tcBorders>
              <w:top w:val="nil"/>
              <w:left w:val="nil"/>
              <w:bottom w:val="nil"/>
              <w:right w:val="nil"/>
            </w:tcBorders>
          </w:tcPr>
          <w:p w:rsidR="00106785" w:rsidRPr="00B232A4" w:rsidRDefault="00B232A4">
            <w:pPr>
              <w:pStyle w:val="Normal6a"/>
            </w:pPr>
            <w:r w:rsidRPr="00B232A4">
              <w:t>13.</w:t>
            </w:r>
            <w:r w:rsidRPr="00B232A4">
              <w:tab/>
            </w:r>
            <w:r w:rsidRPr="00B232A4">
              <w:rPr>
                <w:b/>
                <w:i/>
              </w:rPr>
              <w:t>esprime preoccupazione per il fatto</w:t>
            </w:r>
            <w:r w:rsidRPr="00B232A4">
              <w:t xml:space="preserve"> che la BCE abbia impiegato più di tre anni per raggiungere un livello di inflazione commisurato al suo livello-obiettivo del 2 %</w:t>
            </w:r>
            <w:r w:rsidRPr="00B232A4">
              <w:rPr>
                <w:b/>
                <w:i/>
              </w:rPr>
              <w:t>, che risulta piuttosto elevato in considerazione dell'orizzonte a medio termine della politica monetaria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135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13 bis.</w:t>
            </w:r>
            <w:r w:rsidRPr="00B232A4">
              <w:tab/>
            </w:r>
            <w:r w:rsidRPr="00B232A4">
              <w:rPr>
                <w:b/>
                <w:i/>
              </w:rPr>
              <w:t>deplora il fatto che le decisioni della BCE in materia di tassi di interesse siano state guidate principalmente dall'onere per interessi a carico degli Stati membri e delle banche nazionali fortemente indebitate piuttosto che dal suo mandato primario, vale a dire la stabilità dei prezzi;</w:t>
            </w:r>
            <w:r w:rsidRPr="00B232A4">
              <w:t xml:space="preserve"> </w:t>
            </w:r>
            <w:r w:rsidRPr="00B232A4">
              <w:rPr>
                <w:b/>
                <w:i/>
              </w:rPr>
              <w:t>ricorda alla BCE che il mantenimento di condizioni di finanziamento favorevoli non rientra nel suo mandato;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sottolinea che la BCE ha agito tardi quando l'inflazione ha iniziato ad aumentare nel gennaio 2021 per poi 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Lídia Pereira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sottolinea che la BCE ha agito tardi quando l'inflazione ha iniziato ad aumentare nel gennaio 2021 per poi 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138</w:t>
      </w:r>
      <w:r w:rsidRPr="00B232A4">
        <w:rPr>
          <w:rStyle w:val="HideTWBEx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Francisco Assis, Bruno Gonçalves, Carla Tavares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sottolinea che la BCE ha agito tardi quando l'inflazione ha iniziato ad aumentare nel gennaio 2021 per poi 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139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 xml:space="preserve">sottolinea che la BCE ha agito tardi quando l'inflazione ha iniziato ad aumentare nel gennaio 2021 per poi </w:t>
            </w:r>
            <w:r w:rsidRPr="00B232A4">
              <w:rPr>
                <w:b/>
                <w:i/>
              </w:rPr>
              <w:lastRenderedPageBreak/>
              <w:t>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lastRenderedPageBreak/>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sottolinea che la BCE ha agito tardi quando l'inflazione ha iniziato ad aumentare nel gennaio 2021 per poi 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14.</w:t>
            </w:r>
            <w:r w:rsidRPr="00B232A4">
              <w:tab/>
            </w:r>
            <w:r w:rsidRPr="00B232A4">
              <w:rPr>
                <w:b/>
                <w:i/>
              </w:rPr>
              <w:t>sottolinea che la BCE ha agito tardi quando l'inflazione ha iniziato ad aumentare nel gennaio 2021 per poi superare il livello-obiettivo del 2 % nel luglio 2021;</w:t>
            </w:r>
            <w:r w:rsidRPr="00B232A4">
              <w:t xml:space="preserve"> </w:t>
            </w:r>
            <w:r w:rsidRPr="00B232A4">
              <w:rPr>
                <w:b/>
                <w:i/>
              </w:rPr>
              <w:t>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14.</w:t>
            </w:r>
            <w:r w:rsidRPr="00B232A4">
              <w:tab/>
              <w:t xml:space="preserve">sottolinea che la BCE ha agito tardi quando l'inflazione ha iniziato ad aumentare nel gennaio 2021 per poi superare il livello-obiettivo del 2 % nel luglio 2021; </w:t>
            </w:r>
            <w:r w:rsidRPr="00B232A4">
              <w:rPr>
                <w:b/>
                <w:i/>
              </w:rPr>
              <w:t>ricorda, a tale proposito,</w:t>
            </w:r>
            <w:r w:rsidRPr="00B232A4">
              <w:t xml:space="preserve"> la valutazione della BCE secondo cui l'inflazione avrebbe </w:t>
            </w:r>
            <w:r w:rsidRPr="00B232A4">
              <w:rPr>
                <w:b/>
                <w:i/>
              </w:rPr>
              <w:t>dovuto essere solo transitoria</w:t>
            </w:r>
            <w:r w:rsidRPr="00B232A4">
              <w:t>;</w:t>
            </w:r>
          </w:p>
        </w:tc>
        <w:tc>
          <w:tcPr>
            <w:tcW w:w="4876" w:type="dxa"/>
            <w:tcBorders>
              <w:top w:val="nil"/>
              <w:left w:val="nil"/>
              <w:bottom w:val="nil"/>
              <w:right w:val="nil"/>
            </w:tcBorders>
          </w:tcPr>
          <w:p w:rsidR="00106785" w:rsidRPr="00B232A4" w:rsidRDefault="00B232A4" w:rsidP="001577C9">
            <w:pPr>
              <w:pStyle w:val="Normal6a"/>
            </w:pPr>
            <w:r w:rsidRPr="00B232A4">
              <w:t>14.</w:t>
            </w:r>
            <w:r w:rsidRPr="00B232A4">
              <w:tab/>
              <w:t xml:space="preserve">sottolinea che la BCE ha agito tardi quando l'inflazione ha iniziato ad aumentare nel gennaio 2021 per poi superare il livello-obiettivo del 2 % nel luglio 2021; </w:t>
            </w:r>
            <w:r w:rsidRPr="00B232A4">
              <w:rPr>
                <w:b/>
                <w:i/>
              </w:rPr>
              <w:t>osserva che</w:t>
            </w:r>
            <w:r w:rsidRPr="00B232A4">
              <w:t xml:space="preserve"> la valutazione </w:t>
            </w:r>
            <w:r w:rsidRPr="00B232A4">
              <w:rPr>
                <w:b/>
                <w:i/>
              </w:rPr>
              <w:t>iniziale</w:t>
            </w:r>
            <w:r w:rsidRPr="00B232A4">
              <w:t xml:space="preserve"> della BCE secondo cui l'inflazione </w:t>
            </w:r>
            <w:r w:rsidRPr="00B232A4">
              <w:rPr>
                <w:b/>
                <w:i/>
              </w:rPr>
              <w:t>era un fenomeno transitorio ha trascurato gli shock dal lato dell'offerta, segnatamente quelli dovuti alle impennate dei prezzi dell'energia, che hanno notevolmente contribuito alle pressioni inflazionistiche;</w:t>
            </w:r>
            <w:r w:rsidRPr="00B232A4">
              <w:t xml:space="preserve"> </w:t>
            </w:r>
            <w:r w:rsidRPr="00B232A4">
              <w:rPr>
                <w:b/>
                <w:i/>
              </w:rPr>
              <w:t>sottolinea che un maggior equilibrio nell'attenzione rivolta ai fattori legati sia alla domanda che all'offerta</w:t>
            </w:r>
            <w:r w:rsidRPr="00B232A4">
              <w:t xml:space="preserve"> avrebbe </w:t>
            </w:r>
            <w:r w:rsidRPr="00B232A4">
              <w:rPr>
                <w:b/>
                <w:i/>
              </w:rPr>
              <w:t>potuto fornire una base di partenza più chiara per interventi tempestivi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14.</w:t>
            </w:r>
            <w:r w:rsidRPr="00B232A4">
              <w:tab/>
              <w:t>sottolinea che la BCE ha agito tardi quando l'inflazione ha iniziato ad aumentare nel gennaio 2021 per poi superare il livello-obiettivo del 2 % nel luglio 2021; ricorda, a tale proposito, la valutazione della BCE secondo cui l'inflazione avrebbe dovuto essere solo transitoria;</w:t>
            </w:r>
          </w:p>
        </w:tc>
        <w:tc>
          <w:tcPr>
            <w:tcW w:w="4876" w:type="dxa"/>
            <w:tcBorders>
              <w:top w:val="nil"/>
              <w:left w:val="nil"/>
              <w:bottom w:val="nil"/>
              <w:right w:val="nil"/>
            </w:tcBorders>
          </w:tcPr>
          <w:p w:rsidR="00106785" w:rsidRPr="00B232A4" w:rsidRDefault="00B232A4">
            <w:pPr>
              <w:pStyle w:val="Normal6a"/>
            </w:pPr>
            <w:r w:rsidRPr="00B232A4">
              <w:t>14.</w:t>
            </w:r>
            <w:r w:rsidRPr="00B232A4">
              <w:tab/>
              <w:t xml:space="preserve">sottolinea che la BCE ha agito tardi quando l'inflazione ha iniziato ad aumentare nel gennaio 2021 per poi superare il livello-obiettivo del 2 % nel luglio 2021; ricorda, a tale proposito, la valutazione </w:t>
            </w:r>
            <w:r w:rsidRPr="00B232A4">
              <w:rPr>
                <w:b/>
                <w:i/>
              </w:rPr>
              <w:t>non corretta</w:t>
            </w:r>
            <w:r w:rsidRPr="00B232A4">
              <w:t xml:space="preserve"> della BCE secondo cui l'inflazione avrebbe dovuto essere solo transitoria;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14 bis.</w:t>
            </w:r>
            <w:r w:rsidRPr="00B232A4">
              <w:tab/>
            </w:r>
            <w:r w:rsidRPr="00B232A4">
              <w:rPr>
                <w:b/>
                <w:i/>
              </w:rPr>
              <w:t>sottolinea l'importanza di diversificare gli strumenti di finanziamento alla luce della conclusione dei reinvestimenti nell'ambito del programma di acquisto di attività (PAA) e della fine prevista dei reinvestimenti nell'ambito del programma di acquisto per l'emergenza pandemica (PEPP);</w:t>
            </w:r>
            <w:r w:rsidRPr="00B232A4">
              <w:t xml:space="preserve"> </w:t>
            </w:r>
            <w:r w:rsidRPr="00B232A4">
              <w:rPr>
                <w:b/>
                <w:i/>
              </w:rPr>
              <w:t>osserva che, a tal fine, potrebbe essere fondamentale una revisione del quadro sulle cartolarizzazioni volta a rafforzare l'attrattiva del mercato europeo nei confronti dei cedenti e degli investitori, unitamente all'introduzione di uno strumento di finanziamento a lungo termine di doppia rivalsa denominato "titoli garantiti europei per il finanziamento delle PMI";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D328CA">
            <w:pPr>
              <w:pStyle w:val="Normal6a"/>
            </w:pPr>
            <w:r w:rsidRPr="00B232A4">
              <w:rPr>
                <w:b/>
                <w:i/>
              </w:rPr>
              <w:t>14 bis.</w:t>
            </w:r>
            <w:r w:rsidRPr="00B232A4">
              <w:tab/>
            </w:r>
            <w:r w:rsidRPr="00B232A4">
              <w:rPr>
                <w:b/>
                <w:i/>
              </w:rPr>
              <w:t xml:space="preserve">sottolinea che, dal luglio 2022, la BCE ha proceduto a dieci aumenti consecutivi del suo tasso di riferimento, </w:t>
            </w:r>
            <w:r w:rsidR="00D328CA">
              <w:rPr>
                <w:b/>
                <w:i/>
              </w:rPr>
              <w:t>avviando così</w:t>
            </w:r>
            <w:r w:rsidRPr="00B232A4">
              <w:rPr>
                <w:b/>
                <w:i/>
              </w:rPr>
              <w:t xml:space="preserve"> il più </w:t>
            </w:r>
            <w:r w:rsidR="00D328CA">
              <w:rPr>
                <w:b/>
                <w:i/>
              </w:rPr>
              <w:t>marcato</w:t>
            </w:r>
            <w:r w:rsidRPr="00B232A4">
              <w:rPr>
                <w:b/>
                <w:i/>
              </w:rPr>
              <w:t xml:space="preserve"> ciclo di inasprimento registrato nella zona euro dall'introduzione della moneta comune;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15.</w:t>
            </w:r>
            <w:r w:rsidRPr="00B232A4">
              <w:tab/>
            </w:r>
            <w:r w:rsidRPr="00B232A4">
              <w:rPr>
                <w:b/>
                <w:i/>
              </w:rPr>
              <w:t>invita la BCE a rivedere radicalmente e a migliorare i suoi modelli e il loro ruolo nell'elaborazione delle politiche alla luce delle mediocri prestazioni di tali modelli negli ultimi anni;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15.</w:t>
            </w:r>
            <w:r w:rsidRPr="00B232A4">
              <w:tab/>
            </w:r>
            <w:r w:rsidRPr="00B232A4">
              <w:rPr>
                <w:b/>
                <w:i/>
              </w:rPr>
              <w:t>invita la BCE a rivedere radicalmente e a migliorare i suoi modelli e il loro ruolo nell'elaborazione delle politiche alla luce delle mediocri prestazioni di tali modelli negli ultimi anni;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lastRenderedPageBreak/>
              <w:t>15.</w:t>
            </w:r>
            <w:r w:rsidRPr="00B232A4">
              <w:tab/>
              <w:t>invita la BCE a rivedere radicalmente e a migliorare i suoi modelli e il loro ruolo nell'elaborazione delle politiche alla luce delle mediocri prestazioni di tali modelli negli ultimi anni;</w:t>
            </w:r>
          </w:p>
        </w:tc>
        <w:tc>
          <w:tcPr>
            <w:tcW w:w="4876" w:type="dxa"/>
            <w:tcBorders>
              <w:top w:val="nil"/>
              <w:left w:val="nil"/>
              <w:bottom w:val="nil"/>
              <w:right w:val="nil"/>
            </w:tcBorders>
          </w:tcPr>
          <w:p w:rsidR="00106785" w:rsidRPr="00B232A4" w:rsidRDefault="00B232A4">
            <w:pPr>
              <w:pStyle w:val="Normal6a"/>
            </w:pPr>
            <w:r w:rsidRPr="00B232A4">
              <w:t>15.</w:t>
            </w:r>
            <w:r w:rsidRPr="00B232A4">
              <w:tab/>
              <w:t>invita la BCE a rivedere radicalmente e a migliorare i suoi modelli e il loro ruolo nell'elaborazione delle politiche alla luce delle mediocri prestazioni di tali modelli negli ultimi anni</w:t>
            </w:r>
            <w:r w:rsidRPr="00B232A4">
              <w:rPr>
                <w:b/>
                <w:i/>
              </w:rPr>
              <w:t>, in particolare per distinguere meglio tra fonti di inflazione legate alla domanda e fonti di inflazione legate all'offerta;</w:t>
            </w:r>
            <w:r w:rsidRPr="00B232A4">
              <w:t xml:space="preserve"> </w:t>
            </w:r>
            <w:r w:rsidRPr="00B232A4">
              <w:rPr>
                <w:b/>
                <w:i/>
              </w:rPr>
              <w:t>raccomanda alla BCE di adottare un approccio flessibile e basato sui dati, che sia in linea con l'evoluzione delle condizioni economiche ed eviti inutili pressioni su settori sensibili ai costi di finanziamento, come il settore manifatturiero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149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15.</w:t>
            </w:r>
            <w:r w:rsidRPr="00B232A4">
              <w:tab/>
              <w:t xml:space="preserve">invita la BCE a </w:t>
            </w:r>
            <w:r w:rsidRPr="00B232A4">
              <w:rPr>
                <w:b/>
                <w:i/>
              </w:rPr>
              <w:t xml:space="preserve">rivedere radicalmente </w:t>
            </w:r>
            <w:r w:rsidRPr="00A27E23">
              <w:t>e</w:t>
            </w:r>
            <w:r w:rsidRPr="00B232A4">
              <w:rPr>
                <w:b/>
                <w:i/>
              </w:rPr>
              <w:t xml:space="preserve"> a</w:t>
            </w:r>
            <w:r w:rsidRPr="00B232A4">
              <w:t xml:space="preserve"> migliorare </w:t>
            </w:r>
            <w:r w:rsidRPr="00B232A4">
              <w:rPr>
                <w:b/>
                <w:i/>
              </w:rPr>
              <w:t>i suoi</w:t>
            </w:r>
            <w:r w:rsidRPr="00B232A4">
              <w:t xml:space="preserve"> modelli e il loro ruolo nell'elaborazione delle politiche alla luce delle mediocri prestazioni </w:t>
            </w:r>
            <w:r w:rsidRPr="00B232A4">
              <w:rPr>
                <w:b/>
                <w:i/>
              </w:rPr>
              <w:t>di tali</w:t>
            </w:r>
            <w:r w:rsidRPr="00B232A4">
              <w:t xml:space="preserve"> modelli negli ultimi anni;</w:t>
            </w:r>
          </w:p>
        </w:tc>
        <w:tc>
          <w:tcPr>
            <w:tcW w:w="4876" w:type="dxa"/>
            <w:tcBorders>
              <w:top w:val="nil"/>
              <w:left w:val="nil"/>
              <w:bottom w:val="nil"/>
              <w:right w:val="nil"/>
            </w:tcBorders>
          </w:tcPr>
          <w:p w:rsidR="00106785" w:rsidRPr="00B232A4" w:rsidRDefault="00B232A4">
            <w:pPr>
              <w:pStyle w:val="Normal6a"/>
            </w:pPr>
            <w:r w:rsidRPr="00B232A4">
              <w:t>15.</w:t>
            </w:r>
            <w:r w:rsidRPr="00B232A4">
              <w:tab/>
            </w:r>
            <w:r w:rsidRPr="00B232A4">
              <w:rPr>
                <w:b/>
                <w:i/>
              </w:rPr>
              <w:t>accoglie con favore gli sforzi della BCE volti ad aggiornare regolarmente i suoi modelli;</w:t>
            </w:r>
            <w:r w:rsidRPr="00B232A4">
              <w:t xml:space="preserve"> invita </w:t>
            </w:r>
            <w:r w:rsidRPr="00B232A4">
              <w:rPr>
                <w:b/>
                <w:i/>
              </w:rPr>
              <w:t>tuttavia</w:t>
            </w:r>
            <w:r w:rsidRPr="00B232A4">
              <w:t xml:space="preserve"> la BCE a </w:t>
            </w:r>
            <w:r w:rsidRPr="00B232A4">
              <w:rPr>
                <w:b/>
                <w:i/>
              </w:rPr>
              <w:t xml:space="preserve">continuare a rivedere </w:t>
            </w:r>
            <w:r w:rsidRPr="00A27E23">
              <w:t>e</w:t>
            </w:r>
            <w:r w:rsidRPr="00B232A4">
              <w:t xml:space="preserve"> migliorare </w:t>
            </w:r>
            <w:r w:rsidRPr="00B232A4">
              <w:rPr>
                <w:b/>
                <w:i/>
              </w:rPr>
              <w:t>tali</w:t>
            </w:r>
            <w:r w:rsidRPr="00B232A4">
              <w:t xml:space="preserve"> modelli e il loro ruolo nell'elaborazione delle politiche alla luce delle mediocri prestazioni </w:t>
            </w:r>
            <w:r w:rsidRPr="00B232A4">
              <w:rPr>
                <w:b/>
                <w:i/>
              </w:rPr>
              <w:t>dei</w:t>
            </w:r>
            <w:r w:rsidRPr="00B232A4">
              <w:t xml:space="preserve"> modelli negli ultimi anni</w:t>
            </w:r>
            <w:r w:rsidR="00A27E23" w:rsidRPr="00A27E23">
              <w:rPr>
                <w:b/>
                <w:i/>
              </w:rPr>
              <w:t>,</w:t>
            </w:r>
            <w:r w:rsidRPr="00B232A4">
              <w:t xml:space="preserve"> </w:t>
            </w:r>
            <w:r w:rsidRPr="00B232A4">
              <w:rPr>
                <w:b/>
                <w:i/>
              </w:rPr>
              <w:t>al fine di adeguarli alle nuove tendenze economiche e all'evoluzione dei mercati finanziari dell'UE e mondiali, tenendo conto nel contempo degli insegnamenti tratti dalle crisi attuali e passate, nonché delle sfide cui occorre far fronte nell'elaborazione della politica monetaria</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15.</w:t>
            </w:r>
            <w:r w:rsidRPr="00B232A4">
              <w:tab/>
              <w:t xml:space="preserve">invita la BCE a rivedere radicalmente e a migliorare i suoi modelli </w:t>
            </w:r>
            <w:r w:rsidRPr="00B232A4">
              <w:rPr>
                <w:b/>
                <w:i/>
              </w:rPr>
              <w:t>e</w:t>
            </w:r>
            <w:r w:rsidRPr="00B232A4">
              <w:t xml:space="preserve"> il loro ruolo nell'elaborazione delle politiche alla luce delle mediocri prestazioni di tali modelli negli ultimi anni;</w:t>
            </w:r>
          </w:p>
        </w:tc>
        <w:tc>
          <w:tcPr>
            <w:tcW w:w="4876" w:type="dxa"/>
            <w:tcBorders>
              <w:top w:val="nil"/>
              <w:left w:val="nil"/>
              <w:bottom w:val="nil"/>
              <w:right w:val="nil"/>
            </w:tcBorders>
          </w:tcPr>
          <w:p w:rsidR="00106785" w:rsidRPr="00B232A4" w:rsidRDefault="00B232A4">
            <w:pPr>
              <w:pStyle w:val="Normal6a"/>
            </w:pPr>
            <w:r w:rsidRPr="00B232A4">
              <w:t>15.</w:t>
            </w:r>
            <w:r w:rsidRPr="00B232A4">
              <w:tab/>
              <w:t>invita la BCE a rivedere radicalmente e a migliorare i suoi modelli</w:t>
            </w:r>
            <w:r w:rsidR="00A27E23" w:rsidRPr="00A27E23">
              <w:rPr>
                <w:b/>
                <w:i/>
              </w:rPr>
              <w:t>,</w:t>
            </w:r>
            <w:r w:rsidRPr="00B232A4">
              <w:t xml:space="preserve"> </w:t>
            </w:r>
            <w:r w:rsidRPr="00B232A4">
              <w:rPr>
                <w:b/>
                <w:i/>
              </w:rPr>
              <w:t>al fine di adeguarli alle nuove tendenze economiche e dei mercati finanziari a livello dell'UE e mondiale, nonché</w:t>
            </w:r>
            <w:r w:rsidRPr="00B232A4">
              <w:t xml:space="preserve"> il loro ruolo nell'elaborazione delle politiche alla luce delle mediocri prestazioni di tali modelli negli ultimi anni;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15.</w:t>
            </w:r>
            <w:r w:rsidRPr="00B232A4">
              <w:tab/>
              <w:t xml:space="preserve">invita la BCE a rivedere radicalmente e a migliorare i suoi modelli e il loro ruolo nell'elaborazione delle politiche alla luce </w:t>
            </w:r>
            <w:r w:rsidRPr="00B232A4">
              <w:rPr>
                <w:b/>
                <w:i/>
              </w:rPr>
              <w:t>delle mediocri prestazioni di tali modelli negli ultimi anni</w:t>
            </w:r>
            <w:r w:rsidRPr="00B232A4">
              <w:t>;</w:t>
            </w:r>
          </w:p>
        </w:tc>
        <w:tc>
          <w:tcPr>
            <w:tcW w:w="4876" w:type="dxa"/>
            <w:tcBorders>
              <w:top w:val="nil"/>
              <w:left w:val="nil"/>
              <w:bottom w:val="nil"/>
              <w:right w:val="nil"/>
            </w:tcBorders>
          </w:tcPr>
          <w:p w:rsidR="00106785" w:rsidRPr="00B232A4" w:rsidRDefault="00B232A4">
            <w:pPr>
              <w:pStyle w:val="Normal6a"/>
            </w:pPr>
            <w:r w:rsidRPr="00B232A4">
              <w:t>15.</w:t>
            </w:r>
            <w:r w:rsidRPr="00B232A4">
              <w:tab/>
              <w:t xml:space="preserve">invita la BCE a rivedere radicalmente e a migliorare i suoi modelli e il loro ruolo nell'elaborazione delle politiche alla luce </w:t>
            </w:r>
            <w:r w:rsidRPr="00B232A4">
              <w:rPr>
                <w:b/>
                <w:i/>
              </w:rPr>
              <w:t>dei vari shock dal lato dell'offerta nonché della sfida che questi rappresentano per la conduzione della politica monetaria</w:t>
            </w:r>
            <w:r w:rsidRPr="00B232A4">
              <w:t>;</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152</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15.</w:t>
            </w:r>
            <w:r w:rsidRPr="00B232A4">
              <w:tab/>
              <w:t xml:space="preserve">invita la BCE a rivedere radicalmente e a migliorare i suoi modelli e </w:t>
            </w:r>
            <w:r w:rsidRPr="00B232A4">
              <w:lastRenderedPageBreak/>
              <w:t xml:space="preserve">il loro ruolo nell'elaborazione delle politiche alla luce </w:t>
            </w:r>
            <w:r w:rsidRPr="00B232A4">
              <w:rPr>
                <w:b/>
                <w:i/>
              </w:rPr>
              <w:t>delle mediocri</w:t>
            </w:r>
            <w:r w:rsidRPr="00B232A4">
              <w:t xml:space="preserve"> prestazioni di tali modelli negli ultimi anni;</w:t>
            </w:r>
          </w:p>
        </w:tc>
        <w:tc>
          <w:tcPr>
            <w:tcW w:w="4876" w:type="dxa"/>
            <w:tcBorders>
              <w:top w:val="nil"/>
              <w:left w:val="nil"/>
              <w:bottom w:val="nil"/>
              <w:right w:val="nil"/>
            </w:tcBorders>
          </w:tcPr>
          <w:p w:rsidR="00106785" w:rsidRPr="00B232A4" w:rsidRDefault="00B232A4">
            <w:pPr>
              <w:pStyle w:val="Normal6a"/>
            </w:pPr>
            <w:r w:rsidRPr="00B232A4">
              <w:lastRenderedPageBreak/>
              <w:t>15.</w:t>
            </w:r>
            <w:r w:rsidRPr="00B232A4">
              <w:tab/>
              <w:t>invita la BCE a rivedere radicalmente e a migliorare i suoi modelli</w:t>
            </w:r>
            <w:r w:rsidRPr="00B232A4">
              <w:rPr>
                <w:b/>
                <w:i/>
              </w:rPr>
              <w:t xml:space="preserve">, </w:t>
            </w:r>
            <w:r w:rsidRPr="00B232A4">
              <w:rPr>
                <w:b/>
                <w:i/>
              </w:rPr>
              <w:lastRenderedPageBreak/>
              <w:t>la loro comunicazione</w:t>
            </w:r>
            <w:r w:rsidRPr="00B232A4">
              <w:t xml:space="preserve"> e il loro ruolo nell'elaborazione delle politiche alla luce </w:t>
            </w:r>
            <w:r w:rsidRPr="00B232A4">
              <w:rPr>
                <w:b/>
                <w:i/>
              </w:rPr>
              <w:t>del fatto che le</w:t>
            </w:r>
            <w:r w:rsidRPr="00B232A4">
              <w:t xml:space="preserve"> prestazioni di tali modelli </w:t>
            </w:r>
            <w:r w:rsidRPr="00B232A4">
              <w:rPr>
                <w:b/>
                <w:i/>
              </w:rPr>
              <w:t>sono state criticate</w:t>
            </w:r>
            <w:r w:rsidRPr="00B232A4">
              <w:t xml:space="preserve"> negli ultimi anni;</w:t>
            </w:r>
          </w:p>
        </w:tc>
      </w:tr>
    </w:tbl>
    <w:p w:rsidR="00106785" w:rsidRPr="00ED10B7" w:rsidRDefault="00B232A4">
      <w:pPr>
        <w:pStyle w:val="AmOrLang"/>
        <w:rPr>
          <w:lang w:val="pt-PT"/>
        </w:rPr>
      </w:pPr>
      <w:r w:rsidRPr="00ED10B7">
        <w:rPr>
          <w:lang w:val="pt-PT"/>
        </w:rPr>
        <w:lastRenderedPageBreak/>
        <w:t xml:space="preserve">Or. </w:t>
      </w:r>
      <w:r w:rsidRPr="00ED10B7">
        <w:rPr>
          <w:rStyle w:val="HideTWBExt"/>
          <w:lang w:val="pt-PT"/>
        </w:rPr>
        <w:t>&lt;Original&gt;</w:t>
      </w:r>
      <w:r w:rsidRPr="00ED10B7">
        <w:rPr>
          <w:rStyle w:val="HideTWBInt"/>
          <w:lang w:val="pt-PT"/>
        </w:rPr>
        <w:t>{PT}</w:t>
      </w:r>
      <w:r w:rsidRPr="00ED10B7">
        <w:rPr>
          <w:lang w:val="pt-PT"/>
        </w:rPr>
        <w:t>pt</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153</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Fernando Navarrete Rojas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15 bis.</w:t>
            </w:r>
            <w:r w:rsidRPr="00B232A4">
              <w:tab/>
            </w:r>
            <w:r w:rsidRPr="00B232A4">
              <w:rPr>
                <w:b/>
                <w:i/>
              </w:rPr>
              <w:t>invita la BCE, nel contesto della prossima revisione della strategia di politica monetaria, a includere meccanismi volti a individuare meglio il livello di transizione degli effetti degli shock economici, al fine di garantire una risposta di politica monetaria rapida e determinata a questi ultimi;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15 bis.</w:t>
            </w:r>
            <w:r w:rsidRPr="00B232A4">
              <w:tab/>
            </w:r>
            <w:r w:rsidRPr="00B232A4">
              <w:rPr>
                <w:b/>
                <w:i/>
              </w:rPr>
              <w:t xml:space="preserve">accoglie con favore la struttura operativa della BCE, compresa la decisione di integrare </w:t>
            </w:r>
            <w:r w:rsidR="004546E5">
              <w:rPr>
                <w:b/>
                <w:i/>
              </w:rPr>
              <w:t xml:space="preserve">gli </w:t>
            </w:r>
            <w:r w:rsidRPr="00B232A4">
              <w:rPr>
                <w:b/>
                <w:i/>
              </w:rPr>
              <w:t>obiettivi secondari e le preoccupazioni in materia di cambiamenti climatici nella pianificazione delle sue operazioni strutturali di rifinanziamento e dei suoi portafogli strutturali;</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lastRenderedPageBreak/>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155</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16.</w:t>
            </w:r>
            <w:r w:rsidRPr="00B232A4">
              <w:tab/>
            </w:r>
            <w:r w:rsidRPr="00B232A4">
              <w:rPr>
                <w:b/>
                <w:i/>
              </w:rPr>
              <w:t>sostiene la decisione della BCE di ridimensionare i suoi programmi di acquisto di attività, in considerazione della liquidità in eccesso sul mercato e dei ridotti livelli di inflazione;</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16.</w:t>
            </w:r>
            <w:r w:rsidRPr="00B232A4">
              <w:tab/>
            </w:r>
            <w:r w:rsidRPr="00B232A4">
              <w:rPr>
                <w:b/>
                <w:i/>
              </w:rPr>
              <w:t>sostiene la</w:t>
            </w:r>
            <w:r w:rsidRPr="00B232A4">
              <w:t xml:space="preserve"> decisione della BCE di ridimensionare i suoi programmi di acquisto di attività</w:t>
            </w:r>
            <w:r w:rsidRPr="00B232A4">
              <w:rPr>
                <w:b/>
                <w:i/>
              </w:rPr>
              <w:t>, in considerazione</w:t>
            </w:r>
            <w:r w:rsidRPr="00B232A4">
              <w:t xml:space="preserve"> </w:t>
            </w:r>
            <w:r w:rsidRPr="004546E5">
              <w:rPr>
                <w:b/>
                <w:i/>
              </w:rPr>
              <w:t>della</w:t>
            </w:r>
            <w:r w:rsidRPr="00B232A4">
              <w:t xml:space="preserve"> </w:t>
            </w:r>
            <w:r w:rsidRPr="00B232A4">
              <w:rPr>
                <w:b/>
                <w:i/>
              </w:rPr>
              <w:t>liquidità in eccesso sul mercato e dei ridotti livelli di inflazione</w:t>
            </w:r>
            <w:r w:rsidRPr="00B232A4">
              <w:t>;</w:t>
            </w:r>
          </w:p>
        </w:tc>
        <w:tc>
          <w:tcPr>
            <w:tcW w:w="4876" w:type="dxa"/>
            <w:tcBorders>
              <w:top w:val="nil"/>
              <w:left w:val="nil"/>
              <w:bottom w:val="nil"/>
              <w:right w:val="nil"/>
            </w:tcBorders>
          </w:tcPr>
          <w:p w:rsidR="00106785" w:rsidRPr="00B232A4" w:rsidRDefault="00B232A4">
            <w:pPr>
              <w:pStyle w:val="Normal6a"/>
            </w:pPr>
            <w:r w:rsidRPr="00B232A4">
              <w:t>16.</w:t>
            </w:r>
            <w:r w:rsidRPr="00B232A4">
              <w:tab/>
            </w:r>
            <w:r w:rsidRPr="00B232A4">
              <w:rPr>
                <w:b/>
                <w:i/>
              </w:rPr>
              <w:t>prende atto della</w:t>
            </w:r>
            <w:r w:rsidRPr="00B232A4">
              <w:t xml:space="preserve"> decisione della BCE di ridimensionare i suoi programmi di acquisto di attività</w:t>
            </w:r>
            <w:r w:rsidRPr="00B232A4">
              <w:rPr>
                <w:b/>
                <w:i/>
              </w:rPr>
              <w:t>; sottolinea che i programmi di acquisto non convenzionali</w:t>
            </w:r>
            <w:r w:rsidRPr="00B232A4">
              <w:t xml:space="preserve"> </w:t>
            </w:r>
            <w:r w:rsidRPr="004546E5">
              <w:rPr>
                <w:b/>
                <w:i/>
              </w:rPr>
              <w:t>della</w:t>
            </w:r>
            <w:r w:rsidRPr="00B232A4">
              <w:t xml:space="preserve"> </w:t>
            </w:r>
            <w:r w:rsidRPr="00B232A4">
              <w:rPr>
                <w:b/>
                <w:i/>
              </w:rPr>
              <w:t>BCE hanno contribuito a sostenere l'attività economica e la stabilità dei prezzi nella zona euro in un contesto di shock economici imprevedibili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16.</w:t>
            </w:r>
            <w:r w:rsidRPr="00B232A4">
              <w:tab/>
              <w:t xml:space="preserve">sostiene la decisione della BCE di </w:t>
            </w:r>
            <w:r w:rsidRPr="00B232A4">
              <w:lastRenderedPageBreak/>
              <w:t>ridimensionare i suoi programmi di acquisto di attività, in considerazione della liquidità in eccesso sul mercato e dei ridotti livelli di inflazione;</w:t>
            </w:r>
          </w:p>
        </w:tc>
        <w:tc>
          <w:tcPr>
            <w:tcW w:w="4876" w:type="dxa"/>
            <w:tcBorders>
              <w:top w:val="nil"/>
              <w:left w:val="nil"/>
              <w:bottom w:val="nil"/>
              <w:right w:val="nil"/>
            </w:tcBorders>
          </w:tcPr>
          <w:p w:rsidR="00106785" w:rsidRPr="00B232A4" w:rsidRDefault="00B232A4">
            <w:pPr>
              <w:pStyle w:val="Normal6a"/>
            </w:pPr>
            <w:r w:rsidRPr="00B232A4">
              <w:lastRenderedPageBreak/>
              <w:t>16.</w:t>
            </w:r>
            <w:r w:rsidRPr="00B232A4">
              <w:tab/>
              <w:t xml:space="preserve">sostiene la decisione della BCE di </w:t>
            </w:r>
            <w:r w:rsidRPr="00B232A4">
              <w:lastRenderedPageBreak/>
              <w:t xml:space="preserve">ridimensionare i suoi programmi di acquisto di attività, in considerazione della liquidità in eccesso sul mercato e dei ridotti livelli di inflazione; </w:t>
            </w:r>
            <w:r w:rsidRPr="00B232A4">
              <w:rPr>
                <w:b/>
                <w:i/>
              </w:rPr>
              <w:t>ricorda che la riduzione dell'acquisto di attività contribuisce a ridurre il bilancio, attenua le distorsioni e conferisce al mercato una maggiore autonomia per fissare i prezzi in funzione dell'offerta;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16.</w:t>
            </w:r>
            <w:r w:rsidRPr="00B232A4">
              <w:tab/>
              <w:t>sostiene la decisione della BCE di ridimensionare i suoi programmi di acquisto di attività, in considerazione della liquidità in eccesso sul mercato e dei ridotti livelli di inflazione;</w:t>
            </w:r>
          </w:p>
        </w:tc>
        <w:tc>
          <w:tcPr>
            <w:tcW w:w="4876" w:type="dxa"/>
            <w:tcBorders>
              <w:top w:val="nil"/>
              <w:left w:val="nil"/>
              <w:bottom w:val="nil"/>
              <w:right w:val="nil"/>
            </w:tcBorders>
          </w:tcPr>
          <w:p w:rsidR="00106785" w:rsidRPr="00B232A4" w:rsidRDefault="00B232A4">
            <w:pPr>
              <w:pStyle w:val="Normal6a"/>
            </w:pPr>
            <w:r w:rsidRPr="00B232A4">
              <w:t>16.</w:t>
            </w:r>
            <w:r w:rsidRPr="00B232A4">
              <w:tab/>
              <w:t xml:space="preserve">sostiene la decisione della BCE di ridimensionare i suoi programmi di acquisto di attività, in considerazione della liquidità in eccesso sul mercato e dei ridotti livelli di inflazione; </w:t>
            </w:r>
            <w:r w:rsidRPr="00B232A4">
              <w:rPr>
                <w:b/>
                <w:i/>
              </w:rPr>
              <w:t>accoglie con favore il fatto che il portafoglio di attività nell'ambito dei programmi di acquisto della BCE abbia registrato una tendenza al ribasso dal 2023;</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159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16.</w:t>
            </w:r>
            <w:r w:rsidRPr="00B232A4">
              <w:tab/>
            </w:r>
            <w:r w:rsidRPr="00B232A4">
              <w:rPr>
                <w:b/>
                <w:i/>
              </w:rPr>
              <w:t>sostiene la</w:t>
            </w:r>
            <w:r w:rsidRPr="00B232A4">
              <w:t xml:space="preserve"> decisione della BCE di ridimensionare i suoi programmi di acquisto di attività</w:t>
            </w:r>
            <w:r w:rsidRPr="00B232A4">
              <w:rPr>
                <w:b/>
                <w:i/>
              </w:rPr>
              <w:t>, in considerazione della liquidità in eccesso sul mercato e dei ridotti livelli di inflazione</w:t>
            </w:r>
            <w:r w:rsidRPr="00B232A4">
              <w:t>;</w:t>
            </w:r>
          </w:p>
        </w:tc>
        <w:tc>
          <w:tcPr>
            <w:tcW w:w="4876" w:type="dxa"/>
            <w:tcBorders>
              <w:top w:val="nil"/>
              <w:left w:val="nil"/>
              <w:bottom w:val="nil"/>
              <w:right w:val="nil"/>
            </w:tcBorders>
          </w:tcPr>
          <w:p w:rsidR="00106785" w:rsidRPr="00B232A4" w:rsidRDefault="00B232A4">
            <w:pPr>
              <w:pStyle w:val="Normal6a"/>
            </w:pPr>
            <w:r w:rsidRPr="00B232A4">
              <w:t>16.</w:t>
            </w:r>
            <w:r w:rsidRPr="00B232A4">
              <w:tab/>
            </w:r>
            <w:r w:rsidRPr="00B232A4">
              <w:rPr>
                <w:b/>
                <w:i/>
              </w:rPr>
              <w:t>prende atto della</w:t>
            </w:r>
            <w:r w:rsidRPr="00B232A4">
              <w:t xml:space="preserve"> decisione della BCE di ridimensionare i suoi programmi di acquisto di attività</w:t>
            </w:r>
            <w:r w:rsidRPr="00B232A4">
              <w:rPr>
                <w:b/>
                <w:i/>
              </w:rPr>
              <w:t>;</w:t>
            </w:r>
            <w:r w:rsidRPr="00B232A4">
              <w:t xml:space="preserve"> </w:t>
            </w:r>
            <w:r w:rsidRPr="00B232A4">
              <w:rPr>
                <w:b/>
                <w:i/>
              </w:rPr>
              <w:t xml:space="preserve">esorta la BCE ad adottare un approccio misurato e graduale nell'adeguare i propri acquisti di </w:t>
            </w:r>
            <w:r w:rsidRPr="00B232A4">
              <w:rPr>
                <w:b/>
                <w:i/>
              </w:rPr>
              <w:lastRenderedPageBreak/>
              <w:t>attività</w:t>
            </w:r>
            <w:r w:rsidR="004546E5">
              <w:rPr>
                <w:b/>
                <w:i/>
              </w:rPr>
              <w:t>,</w:t>
            </w:r>
            <w:r w:rsidRPr="00B232A4">
              <w:rPr>
                <w:b/>
                <w:i/>
              </w:rPr>
              <w:t xml:space="preserve"> al fine di salvaguardare la resilienza economica in tutta la zona euro</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16.</w:t>
            </w:r>
            <w:r w:rsidRPr="00B232A4">
              <w:tab/>
              <w:t xml:space="preserve">sostiene la decisione </w:t>
            </w:r>
            <w:r w:rsidRPr="00B232A4">
              <w:rPr>
                <w:b/>
                <w:i/>
              </w:rPr>
              <w:t xml:space="preserve">della BCE </w:t>
            </w:r>
            <w:r w:rsidRPr="004546E5">
              <w:t>di</w:t>
            </w:r>
            <w:r w:rsidRPr="00B232A4">
              <w:rPr>
                <w:b/>
                <w:i/>
              </w:rPr>
              <w:t xml:space="preserve"> ridimensionare</w:t>
            </w:r>
            <w:r w:rsidRPr="00B232A4">
              <w:t xml:space="preserve"> i suoi programmi di acquisto di attività, </w:t>
            </w:r>
            <w:r w:rsidRPr="00B232A4">
              <w:rPr>
                <w:b/>
                <w:i/>
              </w:rPr>
              <w:t>in considerazione della</w:t>
            </w:r>
            <w:r w:rsidRPr="00B232A4">
              <w:t xml:space="preserve"> liquidità </w:t>
            </w:r>
            <w:r w:rsidRPr="00B232A4">
              <w:rPr>
                <w:b/>
                <w:i/>
              </w:rPr>
              <w:t>in eccesso sul</w:t>
            </w:r>
            <w:r w:rsidRPr="00B232A4">
              <w:t xml:space="preserve"> mercato </w:t>
            </w:r>
            <w:r w:rsidRPr="00B232A4">
              <w:rPr>
                <w:b/>
                <w:i/>
              </w:rPr>
              <w:t>e dei ridotti</w:t>
            </w:r>
            <w:r w:rsidRPr="00B232A4">
              <w:t xml:space="preserve"> livelli </w:t>
            </w:r>
            <w:r w:rsidRPr="00B232A4">
              <w:rPr>
                <w:b/>
                <w:i/>
              </w:rPr>
              <w:t>di inflazione</w:t>
            </w:r>
            <w:r w:rsidRPr="00B232A4">
              <w:t>;</w:t>
            </w:r>
          </w:p>
        </w:tc>
        <w:tc>
          <w:tcPr>
            <w:tcW w:w="4876" w:type="dxa"/>
            <w:tcBorders>
              <w:top w:val="nil"/>
              <w:left w:val="nil"/>
              <w:bottom w:val="nil"/>
              <w:right w:val="nil"/>
            </w:tcBorders>
          </w:tcPr>
          <w:p w:rsidR="00106785" w:rsidRPr="00B232A4" w:rsidRDefault="00B232A4">
            <w:pPr>
              <w:pStyle w:val="Normal6a"/>
            </w:pPr>
            <w:r w:rsidRPr="00B232A4">
              <w:t>16.</w:t>
            </w:r>
            <w:r w:rsidRPr="00B232A4">
              <w:tab/>
              <w:t xml:space="preserve">sostiene la decisione </w:t>
            </w:r>
            <w:r w:rsidRPr="004546E5">
              <w:t>di</w:t>
            </w:r>
            <w:r w:rsidRPr="00B232A4">
              <w:rPr>
                <w:b/>
                <w:i/>
              </w:rPr>
              <w:t xml:space="preserve"> dimensionare</w:t>
            </w:r>
            <w:r w:rsidRPr="00B232A4">
              <w:t xml:space="preserve"> i suoi programmi di acquisto di attività, </w:t>
            </w:r>
            <w:r w:rsidRPr="00B232A4">
              <w:rPr>
                <w:b/>
                <w:i/>
              </w:rPr>
              <w:t>nel bilanciamento delle esigenze di</w:t>
            </w:r>
            <w:r w:rsidRPr="00B232A4">
              <w:t xml:space="preserve"> liquidità </w:t>
            </w:r>
            <w:r w:rsidRPr="00B232A4">
              <w:rPr>
                <w:b/>
                <w:i/>
              </w:rPr>
              <w:t>nel</w:t>
            </w:r>
            <w:r w:rsidRPr="00B232A4">
              <w:t xml:space="preserve"> mercato </w:t>
            </w:r>
            <w:r w:rsidRPr="00B232A4">
              <w:rPr>
                <w:b/>
                <w:i/>
              </w:rPr>
              <w:t>con i</w:t>
            </w:r>
            <w:r w:rsidRPr="00B232A4">
              <w:t xml:space="preserve"> livelli </w:t>
            </w:r>
            <w:r w:rsidRPr="00B232A4">
              <w:rPr>
                <w:b/>
                <w:i/>
              </w:rPr>
              <w:t>inflazionistici</w:t>
            </w:r>
            <w:r w:rsidRPr="00B232A4">
              <w:t>;</w:t>
            </w:r>
          </w:p>
        </w:tc>
      </w:tr>
    </w:tbl>
    <w:p w:rsidR="00106785" w:rsidRPr="00ED10B7" w:rsidRDefault="00B232A4">
      <w:pPr>
        <w:pStyle w:val="AmOrLang"/>
        <w:rPr>
          <w:lang w:val="en-GB"/>
        </w:rPr>
      </w:pPr>
      <w:r w:rsidRPr="00ED10B7">
        <w:rPr>
          <w:lang w:val="en-GB"/>
        </w:rPr>
        <w:t xml:space="preserve">Or. </w:t>
      </w:r>
      <w:r w:rsidRPr="00ED10B7">
        <w:rPr>
          <w:rStyle w:val="HideTWBExt"/>
          <w:lang w:val="en-GB"/>
        </w:rPr>
        <w:t>&lt;Original&gt;</w:t>
      </w:r>
      <w:r w:rsidRPr="00ED10B7">
        <w:rPr>
          <w:rStyle w:val="HideTWBInt"/>
          <w:lang w:val="en-GB"/>
        </w:rPr>
        <w:t>{IT}</w:t>
      </w:r>
      <w:r w:rsidRPr="00ED10B7">
        <w:rPr>
          <w:lang w:val="en-GB"/>
        </w:rPr>
        <w:t>it</w:t>
      </w:r>
      <w:r w:rsidRPr="00ED10B7">
        <w:rPr>
          <w:rStyle w:val="HideTWBExt"/>
          <w:lang w:val="en-GB"/>
        </w:rPr>
        <w:t>&lt;/Original&gt;</w:t>
      </w:r>
    </w:p>
    <w:p w:rsidR="00106785" w:rsidRPr="00ED10B7" w:rsidRDefault="00B232A4">
      <w:pPr>
        <w:rPr>
          <w:lang w:val="en-GB"/>
        </w:rPr>
      </w:pPr>
      <w:r w:rsidRPr="00ED10B7">
        <w:rPr>
          <w:rStyle w:val="HideTWBExt"/>
          <w:lang w:val="en-GB"/>
        </w:rPr>
        <w:t>&lt;/Amend&gt;</w:t>
      </w:r>
    </w:p>
    <w:p w:rsidR="00106785" w:rsidRPr="00ED10B7" w:rsidRDefault="00B232A4">
      <w:pPr>
        <w:pStyle w:val="AmNumberTabs"/>
        <w:rPr>
          <w:lang w:val="en-GB"/>
        </w:rPr>
      </w:pPr>
      <w:r w:rsidRPr="00ED10B7">
        <w:rPr>
          <w:rStyle w:val="HideTWBExt"/>
          <w:lang w:val="en-GB"/>
        </w:rPr>
        <w:t>&lt;Amend&gt;</w:t>
      </w:r>
      <w:r w:rsidRPr="00ED10B7">
        <w:rPr>
          <w:lang w:val="en-GB"/>
        </w:rPr>
        <w:t>Emendamento</w:t>
      </w:r>
      <w:r w:rsidRPr="00ED10B7">
        <w:rPr>
          <w:lang w:val="en-GB"/>
        </w:rPr>
        <w:tab/>
      </w:r>
      <w:r w:rsidRPr="00ED10B7">
        <w:rPr>
          <w:lang w:val="en-GB"/>
        </w:rPr>
        <w:tab/>
      </w:r>
      <w:r w:rsidRPr="00ED10B7">
        <w:rPr>
          <w:rStyle w:val="HideTWBExt"/>
          <w:lang w:val="en-GB"/>
        </w:rPr>
        <w:t>&lt;NumAm&gt;</w:t>
      </w:r>
      <w:r w:rsidRPr="00ED10B7">
        <w:rPr>
          <w:lang w:val="en-GB"/>
        </w:rPr>
        <w:t>161</w:t>
      </w:r>
      <w:r w:rsidRPr="00ED10B7">
        <w:rPr>
          <w:rStyle w:val="HideTWBExt"/>
          <w:lang w:val="en-GB"/>
        </w:rPr>
        <w:t>&lt;/NumAm&gt;</w:t>
      </w:r>
    </w:p>
    <w:p w:rsidR="00106785" w:rsidRPr="00ED10B7" w:rsidRDefault="00B232A4">
      <w:pPr>
        <w:pStyle w:val="NormalBold"/>
        <w:rPr>
          <w:lang w:val="en-GB"/>
        </w:rPr>
      </w:pPr>
      <w:r w:rsidRPr="00ED10B7">
        <w:rPr>
          <w:rStyle w:val="HideTWBExt"/>
          <w:b w:val="0"/>
          <w:lang w:val="en-GB"/>
        </w:rPr>
        <w:t>&lt;RepeatBlock-By&gt;&lt;Members&gt;</w:t>
      </w:r>
      <w:r w:rsidRPr="00ED10B7">
        <w:rPr>
          <w:lang w:val="en-GB"/>
        </w:rPr>
        <w:t>Bas Eickhout</w:t>
      </w:r>
      <w:r w:rsidRPr="00ED10B7">
        <w:rPr>
          <w:rStyle w:val="HideTWBExt"/>
          <w:b w:val="0"/>
          <w:lang w:val="en-GB"/>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16 bis.</w:t>
            </w:r>
            <w:r w:rsidRPr="00B232A4">
              <w:tab/>
            </w:r>
            <w:r w:rsidRPr="00B232A4">
              <w:rPr>
                <w:b/>
                <w:i/>
              </w:rPr>
              <w:t>osserva che la Federal Reserve ha riconosciuto che l'attuale contrazione del suo bilancio sarà condizionata dalla necessità di garantire la fornitura di "ampie riserve" nel prossimo futuro ai fini della stabilità finanziaria e ha fornito stime di quello che ritiene il livello minimo accettabile di riserve di banca centrale; sottolinea che anche il recente riesame del quadro operativo della BCE sembra appoggiare una dottrina di "ampie riserve";</w:t>
            </w:r>
            <w:r w:rsidRPr="00B232A4">
              <w:t xml:space="preserve"> </w:t>
            </w:r>
            <w:r w:rsidRPr="00B232A4">
              <w:rPr>
                <w:b/>
                <w:i/>
              </w:rPr>
              <w:t xml:space="preserve">chiede alla BCE di specificare se </w:t>
            </w:r>
            <w:r w:rsidR="004546E5">
              <w:rPr>
                <w:b/>
                <w:i/>
              </w:rPr>
              <w:t xml:space="preserve">essa </w:t>
            </w:r>
            <w:r w:rsidRPr="00B232A4">
              <w:rPr>
                <w:b/>
                <w:i/>
              </w:rPr>
              <w:t xml:space="preserve">opera sulla base di una stima specifica o di una stima </w:t>
            </w:r>
            <w:r w:rsidRPr="00B232A4">
              <w:rPr>
                <w:b/>
                <w:i/>
              </w:rPr>
              <w:lastRenderedPageBreak/>
              <w:t>dell'intervallo di quello che ritiene il livello minimo accettabile di riserve per la zona euro;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16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13392B">
            <w:pPr>
              <w:pStyle w:val="Normal6a"/>
            </w:pPr>
            <w:r w:rsidRPr="00B232A4">
              <w:rPr>
                <w:b/>
                <w:i/>
              </w:rPr>
              <w:t>19 ter.</w:t>
            </w:r>
            <w:r w:rsidRPr="00B232A4">
              <w:tab/>
            </w:r>
            <w:r w:rsidRPr="00B232A4">
              <w:rPr>
                <w:b/>
                <w:i/>
              </w:rPr>
              <w:t>sottolinea che, a causa degli interessi sulle riserve bancarie detenute dalle banche commerciali, solo nel 2023 l'Eurosistema ha versato 152 miliardi di EUR di interessi agli enti creditizi, importo che equivale all'1,13 % del PIL della zona euro;</w:t>
            </w:r>
            <w:r w:rsidRPr="00B232A4">
              <w:t xml:space="preserve"> </w:t>
            </w:r>
            <w:r w:rsidRPr="00B232A4">
              <w:rPr>
                <w:b/>
                <w:i/>
              </w:rPr>
              <w:t>sottolinea che tali trasferimenti di interessi alle banche commerciali comportano una riduzione dei trasferimenti di utili ai governi nazionali, con conseguenti aumenti dei disavanzi di bilancio che, in futuro, potrebbero richiedere l'adozione di ulteriori misure di austerità di bilancio;</w:t>
            </w:r>
            <w:r w:rsidRPr="00B232A4">
              <w:t xml:space="preserve"> </w:t>
            </w:r>
            <w:r w:rsidRPr="00B232A4">
              <w:rPr>
                <w:b/>
                <w:i/>
              </w:rPr>
              <w:t>ritiene che si tratti di una sovvenzione esorbitante e insostenibile al settore bancario, che sfugge alla deliberazione e al controllo democratici;</w:t>
            </w:r>
            <w:r w:rsidRPr="00B232A4">
              <w:t xml:space="preserve"> </w:t>
            </w:r>
            <w:r w:rsidRPr="00B232A4">
              <w:rPr>
                <w:b/>
                <w:i/>
              </w:rPr>
              <w:t>chiede alla BCE di attenuare tale problematica e di valutare la possibilità di imporre obblighi di riserva minima non fruttifer</w:t>
            </w:r>
            <w:r w:rsidR="0013392B">
              <w:rPr>
                <w:b/>
                <w:i/>
              </w:rPr>
              <w:t>a</w:t>
            </w:r>
            <w:r w:rsidRPr="00B232A4">
              <w:rPr>
                <w:b/>
                <w:i/>
              </w:rPr>
              <w:t xml:space="preserve"> su una parte delle riserve bancarie, remunerando solo le riserve eccedenti tali </w:t>
            </w:r>
            <w:r w:rsidR="0013392B">
              <w:rPr>
                <w:b/>
                <w:i/>
              </w:rPr>
              <w:t>obblighi</w:t>
            </w:r>
            <w:r w:rsidRPr="00B232A4">
              <w:rPr>
                <w:b/>
                <w:i/>
              </w:rPr>
              <w:t xml:space="preserve"> minimi;</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163</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lastRenderedPageBreak/>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17.</w:t>
            </w:r>
            <w:r w:rsidRPr="00B232A4">
              <w:tab/>
            </w:r>
            <w:r w:rsidRPr="00B232A4">
              <w:rPr>
                <w:b/>
                <w:i/>
              </w:rPr>
              <w:t>sottolinea che, se la BCE non riduce il proprio bilancio, i suoi programmi di acquisto costituiscono politiche non convenzionali equivalenti, in termini economici, al finanziamento monetario, vietato dall'articolo 123, paragrafo 1, TFUE;</w:t>
            </w:r>
            <w:r w:rsidRPr="00B232A4">
              <w:t xml:space="preserve"> </w:t>
            </w:r>
            <w:r w:rsidRPr="00B232A4">
              <w:rPr>
                <w:b/>
                <w:i/>
              </w:rPr>
              <w:t>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164</w:t>
      </w:r>
      <w:r w:rsidRPr="00B232A4">
        <w:rPr>
          <w:rStyle w:val="HideTWBEx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Francisco Assis, Bruno Gonçalves, Carla Tavares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17.</w:t>
            </w:r>
            <w:r w:rsidRPr="00B232A4">
              <w:tab/>
            </w:r>
            <w:r w:rsidRPr="00B232A4">
              <w:rPr>
                <w:b/>
                <w:i/>
              </w:rPr>
              <w:t>sottolinea che, se la BCE non riduce il proprio bilancio, i suoi programmi di acquisto costituiscono politiche non convenzionali equivalenti, in termini economici, al finanziamento monetario, vietato dall'articolo 123, paragrafo 1, TFUE;</w:t>
            </w:r>
            <w:r w:rsidRPr="00B232A4">
              <w:t xml:space="preserve"> </w:t>
            </w:r>
            <w:r w:rsidRPr="00B232A4">
              <w:rPr>
                <w:b/>
                <w:i/>
              </w:rPr>
              <w:t>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lastRenderedPageBreak/>
              <w:t>17.</w:t>
            </w:r>
            <w:r w:rsidRPr="00B232A4">
              <w:tab/>
            </w:r>
            <w:r w:rsidRPr="00B232A4">
              <w:rPr>
                <w:b/>
                <w:i/>
              </w:rPr>
              <w:t>sottolinea che, se la BCE non riduce il proprio bilancio, i suoi programmi di acquisto costituiscono politiche non convenzionali equivalenti, in termini economici, al finanziamento monetario, vietato dall'articolo 123, paragrafo 1, TFUE;</w:t>
            </w:r>
            <w:r w:rsidRPr="00B232A4">
              <w:t xml:space="preserve"> </w:t>
            </w:r>
            <w:r w:rsidRPr="00B232A4">
              <w:rPr>
                <w:b/>
                <w:i/>
              </w:rPr>
              <w:t>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w:t>
            </w:r>
            <w:r w:rsidRPr="00B232A4">
              <w:rPr>
                <w:b/>
                <w:i/>
              </w:rPr>
              <w:t xml:space="preserve">, se la </w:t>
            </w:r>
            <w:r w:rsidRPr="0013392B">
              <w:t>BCE</w:t>
            </w:r>
            <w:r w:rsidRPr="00B232A4">
              <w:rPr>
                <w:b/>
                <w:i/>
              </w:rPr>
              <w:t xml:space="preserve"> non riduce il proprio bilancio, i suoi</w:t>
            </w:r>
            <w:r w:rsidRPr="00B232A4">
              <w:t xml:space="preserve"> programmi di acquisto </w:t>
            </w:r>
            <w:r w:rsidRPr="00B232A4">
              <w:rPr>
                <w:b/>
                <w:i/>
              </w:rPr>
              <w:t>costituiscono politiche non convenzionali equivalenti, in termini economici, al</w:t>
            </w:r>
            <w:r w:rsidRPr="00B232A4">
              <w:t xml:space="preserve"> finanziamento monetario</w:t>
            </w:r>
            <w:r w:rsidRPr="00B232A4">
              <w:rPr>
                <w:b/>
                <w:i/>
              </w:rPr>
              <w:t>, vietato dall'articolo 123, paragrafo 1, TFUE</w:t>
            </w:r>
            <w:r w:rsidRPr="00B232A4">
              <w:t xml:space="preserve">; invita </w:t>
            </w:r>
            <w:r w:rsidRPr="00B232A4">
              <w:rPr>
                <w:b/>
                <w:i/>
              </w:rPr>
              <w:t>pertanto</w:t>
            </w:r>
            <w:r w:rsidRPr="00B232A4">
              <w:t xml:space="preserve">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w:t>
            </w:r>
            <w:r w:rsidRPr="00B232A4">
              <w:rPr>
                <w:b/>
                <w:i/>
              </w:rPr>
              <w:t xml:space="preserve">i programmi di acquisto della </w:t>
            </w:r>
            <w:r w:rsidRPr="0013392B">
              <w:t>BCE</w:t>
            </w:r>
            <w:r w:rsidRPr="00B232A4">
              <w:rPr>
                <w:b/>
                <w:i/>
              </w:rPr>
              <w:t xml:space="preserve"> costituiscono politiche non convenzionali;</w:t>
            </w:r>
            <w:r w:rsidRPr="00B232A4">
              <w:t xml:space="preserve"> </w:t>
            </w:r>
            <w:r w:rsidRPr="00B232A4">
              <w:rPr>
                <w:b/>
                <w:i/>
              </w:rPr>
              <w:t xml:space="preserve">ricorda che, nelle sue sentenze consecutive, la Corte di giustizia dell'Unione europea (CGUE) ha precisato che le operazioni definitive monetarie (ODM), i </w:t>
            </w:r>
            <w:r w:rsidRPr="0013392B">
              <w:t>programmi di acquisto</w:t>
            </w:r>
            <w:r w:rsidRPr="00B232A4">
              <w:rPr>
                <w:b/>
                <w:i/>
              </w:rPr>
              <w:t xml:space="preserve"> di attività del settore pubblico (PSPP) e i</w:t>
            </w:r>
            <w:r w:rsidRPr="00B232A4">
              <w:t xml:space="preserve"> </w:t>
            </w:r>
            <w:r w:rsidRPr="0013392B">
              <w:rPr>
                <w:b/>
                <w:i/>
              </w:rPr>
              <w:t>programmi di acquisto</w:t>
            </w:r>
            <w:r w:rsidRPr="00B232A4">
              <w:t xml:space="preserve"> </w:t>
            </w:r>
            <w:r w:rsidRPr="00B232A4">
              <w:rPr>
                <w:b/>
                <w:i/>
              </w:rPr>
              <w:t>per l'emergenza pandemica (PEPP) della BCE non eludono di fatto l'articolo 123 TFUE e che l'acquisto da parte della BCE di titoli di Stato sui mercati secondari non costituisce un</w:t>
            </w:r>
            <w:r w:rsidRPr="00B232A4">
              <w:t xml:space="preserve"> finanziamento monetario </w:t>
            </w:r>
            <w:r w:rsidRPr="00B232A4">
              <w:rPr>
                <w:b/>
                <w:i/>
              </w:rPr>
              <w:t>dei bilanci degli Stati membri, tesi sostenuta dalla Corte costituzionale federale tedesca</w:t>
            </w:r>
            <w:r w:rsidRPr="00B232A4">
              <w:t>; invita la BCE a ridurre gradualmente l'entità del suo bilancio;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w:t>
            </w:r>
            <w:r w:rsidRPr="00B232A4">
              <w:rPr>
                <w:b/>
                <w:i/>
              </w:rPr>
              <w:t xml:space="preserve">, se la BCE non riduce il proprio bilancio, i </w:t>
            </w:r>
            <w:r w:rsidRPr="0013392B">
              <w:t>suoi</w:t>
            </w:r>
            <w:r w:rsidRPr="00B232A4">
              <w:t xml:space="preserve"> programmi di acquisto costituiscono politiche non convenzionali </w:t>
            </w:r>
            <w:r w:rsidRPr="00B232A4">
              <w:rPr>
                <w:b/>
                <w:i/>
              </w:rPr>
              <w:t>equivalenti, in termini economici, al finanziamento monetario, vietato dall'articolo 123, paragrafo 1, TFUE</w:t>
            </w:r>
            <w:r w:rsidRPr="00B232A4">
              <w:t>; 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w:t>
            </w:r>
            <w:r w:rsidRPr="0013392B">
              <w:t>i</w:t>
            </w:r>
            <w:r w:rsidRPr="00B232A4">
              <w:t xml:space="preserve"> programmi di acquisto </w:t>
            </w:r>
            <w:r w:rsidRPr="00B232A4">
              <w:rPr>
                <w:b/>
                <w:i/>
              </w:rPr>
              <w:t>della BCE</w:t>
            </w:r>
            <w:r w:rsidRPr="00B232A4">
              <w:t xml:space="preserve"> costituiscono politiche non convenzionali </w:t>
            </w:r>
            <w:r w:rsidRPr="00B232A4">
              <w:rPr>
                <w:b/>
                <w:i/>
              </w:rPr>
              <w:t>che sono pertinenti solo nei periodi di crisi</w:t>
            </w:r>
            <w:r w:rsidRPr="00B232A4">
              <w:t>; invita pertanto la BCE a ridurre gradualmente l'entità del suo bilancio;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w:t>
            </w:r>
            <w:r w:rsidRPr="00B232A4">
              <w:rPr>
                <w:b/>
                <w:i/>
              </w:rPr>
              <w:t xml:space="preserve">, se la BCE non riduce il proprio bilancio, </w:t>
            </w:r>
            <w:r w:rsidRPr="0013392B">
              <w:t>i</w:t>
            </w:r>
            <w:r w:rsidRPr="00B232A4">
              <w:rPr>
                <w:b/>
                <w:i/>
              </w:rPr>
              <w:t xml:space="preserve"> suoi</w:t>
            </w:r>
            <w:r w:rsidRPr="00B232A4">
              <w:t xml:space="preserve"> programmi di acquisto costituiscono politiche non convenzionali </w:t>
            </w:r>
            <w:r w:rsidRPr="00B232A4">
              <w:rPr>
                <w:b/>
                <w:i/>
              </w:rPr>
              <w:t>equivalenti, in termini economici, al</w:t>
            </w:r>
            <w:r w:rsidRPr="00B232A4">
              <w:t xml:space="preserve"> finanziamento monetario</w:t>
            </w:r>
            <w:r w:rsidRPr="00B232A4">
              <w:rPr>
                <w:b/>
                <w:i/>
              </w:rPr>
              <w:t>, vietato dall'articolo</w:t>
            </w:r>
            <w:r w:rsidRPr="00B232A4">
              <w:t xml:space="preserve"> 123, paragrafo 1, TFUE; invita </w:t>
            </w:r>
            <w:r w:rsidRPr="00B232A4">
              <w:rPr>
                <w:b/>
                <w:i/>
              </w:rPr>
              <w:t>pertanto</w:t>
            </w:r>
            <w:r w:rsidRPr="00B232A4">
              <w:t xml:space="preserve"> la BCE a </w:t>
            </w:r>
            <w:r w:rsidRPr="00B232A4">
              <w:rPr>
                <w:b/>
                <w:i/>
              </w:rPr>
              <w:t>ridurre gradualmente l'entità</w:t>
            </w:r>
            <w:r w:rsidRPr="00B232A4">
              <w:t xml:space="preserve"> del suo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w:t>
            </w:r>
            <w:r w:rsidRPr="0013392B">
              <w:t>i</w:t>
            </w:r>
            <w:r w:rsidRPr="00B232A4">
              <w:t xml:space="preserve"> programmi di acquisto </w:t>
            </w:r>
            <w:r w:rsidRPr="00B232A4">
              <w:rPr>
                <w:b/>
                <w:i/>
              </w:rPr>
              <w:t>della BCE</w:t>
            </w:r>
            <w:r w:rsidRPr="00B232A4">
              <w:t xml:space="preserve"> costituiscono politiche non convenzionali </w:t>
            </w:r>
            <w:r w:rsidRPr="00B232A4">
              <w:rPr>
                <w:b/>
                <w:i/>
              </w:rPr>
              <w:t>che, se non gestite attentamente, rischiano di violare il divieto di</w:t>
            </w:r>
            <w:r w:rsidRPr="00B232A4">
              <w:t xml:space="preserve"> finanziamento monetario </w:t>
            </w:r>
            <w:r w:rsidRPr="00B232A4">
              <w:rPr>
                <w:b/>
                <w:i/>
              </w:rPr>
              <w:t>di cui all'articolo</w:t>
            </w:r>
            <w:r w:rsidRPr="00B232A4">
              <w:t xml:space="preserve"> 123, paragrafo 1, TFUE; invita la BCE a </w:t>
            </w:r>
            <w:r w:rsidRPr="00B232A4">
              <w:rPr>
                <w:b/>
                <w:i/>
              </w:rPr>
              <w:t>continuare a monitorare la riduzione</w:t>
            </w:r>
            <w:r w:rsidRPr="00B232A4">
              <w:t xml:space="preserve"> del suo bilancio </w:t>
            </w:r>
            <w:r w:rsidRPr="00B232A4">
              <w:rPr>
                <w:b/>
                <w:i/>
              </w:rPr>
              <w:t>in maniera graduale e prudente, al fine di limitare i possibili effetti destabilizzanti prolungati nella zona euro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169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r>
            <w:r w:rsidRPr="00B232A4">
              <w:rPr>
                <w:b/>
                <w:i/>
              </w:rPr>
              <w:t>sottolinea che, se</w:t>
            </w:r>
            <w:r w:rsidRPr="00B232A4">
              <w:t xml:space="preserve"> la BCE </w:t>
            </w:r>
            <w:r w:rsidRPr="00B232A4">
              <w:rPr>
                <w:b/>
                <w:i/>
              </w:rPr>
              <w:t>non riduce il proprio bilancio,</w:t>
            </w:r>
            <w:r w:rsidRPr="00B232A4">
              <w:t xml:space="preserve"> i suoi programmi di acquisto </w:t>
            </w:r>
            <w:r w:rsidRPr="00B232A4">
              <w:rPr>
                <w:b/>
                <w:i/>
              </w:rPr>
              <w:t>costituiscono politiche non convenzionali equivalenti, in termini economici, al finanziamento monetario, vietato dall'articolo 123, paragrafo 1, TFUE;</w:t>
            </w:r>
            <w:r w:rsidRPr="00B232A4">
              <w:t xml:space="preserve"> </w:t>
            </w:r>
            <w:r w:rsidRPr="00B232A4">
              <w:rPr>
                <w:b/>
                <w:i/>
              </w:rPr>
              <w:t>invita pertanto la BCE a ridurre gradualmente l'entità del suo</w:t>
            </w:r>
            <w:r w:rsidRPr="00B232A4">
              <w:t xml:space="preserve">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r>
            <w:r w:rsidRPr="00B232A4">
              <w:rPr>
                <w:b/>
                <w:i/>
              </w:rPr>
              <w:t>invita</w:t>
            </w:r>
            <w:r w:rsidRPr="00B232A4">
              <w:t xml:space="preserve"> la BCE </w:t>
            </w:r>
            <w:r w:rsidRPr="00B232A4">
              <w:rPr>
                <w:b/>
                <w:i/>
              </w:rPr>
              <w:t>a verificare</w:t>
            </w:r>
            <w:r w:rsidRPr="00B232A4">
              <w:t xml:space="preserve"> i suoi programmi di acquisto </w:t>
            </w:r>
            <w:r w:rsidRPr="00B232A4">
              <w:rPr>
                <w:b/>
                <w:i/>
              </w:rPr>
              <w:t>al fine di mantenerli compatibili con il proprio assetto di</w:t>
            </w:r>
            <w:r w:rsidRPr="00B232A4">
              <w:t xml:space="preserve"> bilancio</w:t>
            </w:r>
            <w:r w:rsidRPr="00B232A4">
              <w:rPr>
                <w:b/>
                <w:i/>
              </w:rPr>
              <w:t>, armonizzando quest</w:t>
            </w:r>
            <w:r w:rsidR="008468B4">
              <w:rPr>
                <w:b/>
                <w:i/>
              </w:rPr>
              <w:t>'</w:t>
            </w:r>
            <w:r w:rsidRPr="00B232A4">
              <w:rPr>
                <w:b/>
                <w:i/>
              </w:rPr>
              <w:t>ultimo ai principi di competitività a cui bisogna ispirarsi in una idea di crescita della zona euro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w:t>
            </w:r>
            <w:r w:rsidRPr="00B232A4">
              <w:rPr>
                <w:b/>
                <w:i/>
              </w:rPr>
              <w:t xml:space="preserve">, se la BCE non riduce il proprio bilancio, </w:t>
            </w:r>
            <w:r w:rsidRPr="000B6133">
              <w:t>i</w:t>
            </w:r>
            <w:r w:rsidRPr="00B232A4">
              <w:rPr>
                <w:b/>
                <w:i/>
              </w:rPr>
              <w:t xml:space="preserve"> suoi </w:t>
            </w:r>
            <w:r w:rsidRPr="000B6133">
              <w:t>programmi di acquisto</w:t>
            </w:r>
            <w:r w:rsidRPr="00B232A4">
              <w:rPr>
                <w:b/>
                <w:i/>
              </w:rPr>
              <w:t xml:space="preserve"> costituiscono politiche non convenzionali equivalenti, in termini economici, al finanziamento monetario, vietato dall'articolo 123, paragrafo 1, TFUE;</w:t>
            </w:r>
            <w:r w:rsidRPr="00B232A4">
              <w:t xml:space="preserve"> </w:t>
            </w:r>
            <w:r w:rsidRPr="00B232A4">
              <w:rPr>
                <w:b/>
                <w:i/>
              </w:rPr>
              <w:t>invita pertanto la BCE a ridurre gradualmente l'entità del suo bilancio</w:t>
            </w:r>
            <w:r w:rsidRPr="00B232A4">
              <w:t>;</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w:t>
            </w:r>
            <w:r w:rsidRPr="000B6133">
              <w:t>i programmi di acquisto</w:t>
            </w:r>
            <w:r w:rsidRPr="00B232A4">
              <w:rPr>
                <w:b/>
                <w:i/>
              </w:rPr>
              <w:t xml:space="preserve"> della BCE sono giuridicamente validi, come stabilito dalla Corte di giustizia dell'Unione europea;</w:t>
            </w:r>
            <w:r w:rsidRPr="00B232A4">
              <w:t xml:space="preserve"> </w:t>
            </w:r>
            <w:r w:rsidRPr="00B232A4">
              <w:rPr>
                <w:b/>
                <w:i/>
              </w:rPr>
              <w:t>osserva che i programmi di acquisto di attività erano necessari in considerazione della trasmissione della politica monetaria quando i tassi di interesse sono scesi a zero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Dirk Gotink</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se la BCE non riduce il proprio bilancio, i suoi programmi </w:t>
            </w:r>
            <w:r w:rsidRPr="00B232A4">
              <w:lastRenderedPageBreak/>
              <w:t>di acquisto costituiscono politiche non convenzionali equivalenti, in termini economici, al finanziamento monetario, vietato dall'articolo 123, paragrafo 1, TFUE; 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lastRenderedPageBreak/>
              <w:t>17.</w:t>
            </w:r>
            <w:r w:rsidRPr="00B232A4">
              <w:tab/>
              <w:t xml:space="preserve">sottolinea che, se la BCE non riduce il proprio bilancio, i suoi programmi </w:t>
            </w:r>
            <w:r w:rsidRPr="00B232A4">
              <w:lastRenderedPageBreak/>
              <w:t>di acquisto costituiscono politiche non convenzionali equivalenti, in termini economici, al finanziamento monetario, vietato dall'articolo 123, paragrafo 1, TFUE</w:t>
            </w:r>
            <w:r w:rsidRPr="00B232A4">
              <w:rPr>
                <w:b/>
                <w:i/>
              </w:rPr>
              <w:t>, e che comportano un'ingerenza eccessiva della BCE nel funzionamento dei mercati finanziari</w:t>
            </w:r>
            <w:r w:rsidRPr="00B232A4">
              <w:t>; invita pertanto la BCE a ridurre gradualmente l'entità del suo bilancio</w:t>
            </w:r>
            <w:r w:rsidRPr="00B232A4">
              <w:rPr>
                <w:b/>
                <w:i/>
              </w:rPr>
              <w:t> e, in ultima istanza, a porre definitivamente fine ai programmi di acquisto;</w:t>
            </w:r>
            <w:r w:rsidRPr="00B232A4">
              <w:t xml:space="preserve"> </w:t>
            </w:r>
            <w:r w:rsidRPr="00B232A4">
              <w:rPr>
                <w:b/>
                <w:i/>
              </w:rPr>
              <w:t>invita la BCE a condividere informazioni in merito all'impatto dei programmi di acquisto sul funzionamento dei mercati finanziari, compresa l'incidenza sui fondi pensione e sulle cooperative di assicurazione pensionistica</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 se la BCE non riduce il proprio bilancio, i suoi programmi di acquisto costituiscono politiche non convenzionali equivalenti, in termini economici, al finanziamento monetario, vietato dall'articolo 123, paragrafo 1, TFUE; 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se la BCE non riduce il proprio bilancio, i suoi programmi di acquisto costituiscono politiche non convenzionali equivalenti, in termini economici, al finanziamento monetario, vietato dall'articolo 123, paragrafo 1, TFUE; invita pertanto la BCE a </w:t>
            </w:r>
            <w:r w:rsidRPr="00B232A4">
              <w:rPr>
                <w:b/>
                <w:i/>
              </w:rPr>
              <w:t>continuare a</w:t>
            </w:r>
            <w:r w:rsidRPr="00B232A4">
              <w:t xml:space="preserve"> ridurre gradualmente l'entità del suo bilancio;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17.</w:t>
            </w:r>
            <w:r w:rsidRPr="00B232A4">
              <w:tab/>
              <w:t>sottolinea che, se la BCE non riduce il proprio bilancio, i suoi programmi di acquisto costituiscono politiche non convenzionali equivalenti, in termini economici, al finanziamento monetario, vietato dall'articolo 123, paragrafo 1, TFUE; invita pertanto la BCE a ridurre gradualmente l'entità del suo bilancio;</w:t>
            </w:r>
          </w:p>
        </w:tc>
        <w:tc>
          <w:tcPr>
            <w:tcW w:w="4876" w:type="dxa"/>
            <w:tcBorders>
              <w:top w:val="nil"/>
              <w:left w:val="nil"/>
              <w:bottom w:val="nil"/>
              <w:right w:val="nil"/>
            </w:tcBorders>
          </w:tcPr>
          <w:p w:rsidR="00106785" w:rsidRPr="00B232A4" w:rsidRDefault="00B232A4">
            <w:pPr>
              <w:pStyle w:val="Normal6a"/>
            </w:pPr>
            <w:r w:rsidRPr="00B232A4">
              <w:t>17.</w:t>
            </w:r>
            <w:r w:rsidRPr="00B232A4">
              <w:tab/>
              <w:t xml:space="preserve">sottolinea che, se la BCE non riduce il proprio bilancio, i suoi programmi di acquisto costituiscono politiche non convenzionali equivalenti, in termini economici, al finanziamento monetario, vietato dall'articolo 123, paragrafo 1, TFUE; invita pertanto la BCE a ridurre gradualmente </w:t>
            </w:r>
            <w:r w:rsidRPr="00B232A4">
              <w:rPr>
                <w:b/>
                <w:i/>
              </w:rPr>
              <w:t>a zero</w:t>
            </w:r>
            <w:r w:rsidRPr="00B232A4">
              <w:t xml:space="preserve"> l'entità del suo bilancio;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17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17 bis.</w:t>
            </w:r>
            <w:r w:rsidRPr="00B232A4">
              <w:tab/>
            </w:r>
            <w:r w:rsidRPr="00B232A4">
              <w:rPr>
                <w:b/>
                <w:i/>
              </w:rPr>
              <w:t>sottolinea che la BCE è ora di gran lunga il principale creditore dei paesi della zona euro;</w:t>
            </w:r>
            <w:r w:rsidRPr="00B232A4">
              <w:t xml:space="preserve"> </w:t>
            </w:r>
            <w:r w:rsidRPr="00B232A4">
              <w:rPr>
                <w:b/>
                <w:i/>
              </w:rPr>
              <w:t>invita la BCE a porre fine a questa forma di cannibalismo monetario;</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{NL}</w:t>
      </w:r>
      <w:r w:rsidRPr="00ED10B7">
        <w:rPr>
          <w:lang w:val="pt-PT"/>
        </w:rPr>
        <w:t>nl</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175</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18.</w:t>
            </w:r>
            <w:r w:rsidRPr="00B232A4">
              <w:tab/>
            </w:r>
            <w:r w:rsidRPr="00B232A4">
              <w:rPr>
                <w:b/>
                <w:i/>
              </w:rPr>
              <w:t>deplora l'istituzione dello strumento di protezione del meccanismo di trasmissione (TPI) nel luglio 2022;</w:t>
            </w:r>
            <w:r w:rsidRPr="00B232A4">
              <w:t xml:space="preserve"> </w:t>
            </w:r>
            <w:r w:rsidRPr="00B232A4">
              <w:rPr>
                <w:b/>
                <w:i/>
              </w:rPr>
              <w:t xml:space="preserve">invita la BCE a rispettare non solo il divieto giuridico del finanziamento </w:t>
            </w:r>
            <w:r w:rsidRPr="00B232A4">
              <w:rPr>
                <w:b/>
                <w:i/>
              </w:rPr>
              <w:lastRenderedPageBreak/>
              <w:t>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rPr>
                <w:b/>
                <w:i/>
              </w:rPr>
              <w:lastRenderedPageBreak/>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18.</w:t>
            </w:r>
            <w:r w:rsidRPr="00B232A4">
              <w:tab/>
            </w:r>
            <w:r w:rsidRPr="00B232A4">
              <w:rPr>
                <w:b/>
                <w:i/>
              </w:rPr>
              <w:t>deplora l'istituzione dello strumento di protezione del meccanismo di trasmissione (TPI) nel luglio 2022;</w:t>
            </w:r>
            <w:r w:rsidRPr="00B232A4">
              <w:t xml:space="preserve"> </w:t>
            </w:r>
            <w:r w:rsidRPr="00B232A4">
              <w:rPr>
                <w:b/>
                <w:i/>
              </w:rPr>
              <w:t>invita la BCE a rispettare non solo il divieto giuridico del finanziamento 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w:t>
            </w:r>
            <w:r w:rsidRPr="00B232A4">
              <w:t xml:space="preserve"> l'istituzione dello strumento di protezione del meccanismo di trasmissione (TPI) </w:t>
            </w:r>
            <w:r w:rsidRPr="00B232A4">
              <w:rPr>
                <w:b/>
                <w:i/>
              </w:rPr>
              <w:t>nel luglio 2022;</w:t>
            </w:r>
            <w:r w:rsidRPr="00B232A4">
              <w:t xml:space="preserve"> </w:t>
            </w:r>
            <w:r w:rsidRPr="00B232A4">
              <w:rPr>
                <w:b/>
                <w:i/>
              </w:rPr>
              <w:t xml:space="preserve">invita la BCE a rispettare non solo il divieto giuridico del finanziamento monetario, ma anche il suo significato dal punto di </w:t>
            </w:r>
            <w:r w:rsidRPr="00B232A4">
              <w:rPr>
                <w:b/>
                <w:i/>
              </w:rPr>
              <w:lastRenderedPageBreak/>
              <w:t>vista economico;</w:t>
            </w:r>
            <w:r w:rsidRPr="00B232A4">
              <w:t xml:space="preserve"> </w:t>
            </w:r>
            <w:r w:rsidRPr="00B232A4">
              <w:rPr>
                <w:b/>
                <w:i/>
              </w:rPr>
              <w:t>sottolinea, a tale proposito, che l'acquisto selettivo del debito pubblico di uno Stato membro dell'UE equivale a finanziare tale Stato a livello monetario</w:t>
            </w:r>
            <w:r w:rsidRPr="00B232A4">
              <w:t>;</w:t>
            </w:r>
          </w:p>
        </w:tc>
        <w:tc>
          <w:tcPr>
            <w:tcW w:w="4876" w:type="dxa"/>
            <w:tcBorders>
              <w:top w:val="nil"/>
              <w:left w:val="nil"/>
              <w:bottom w:val="nil"/>
              <w:right w:val="nil"/>
            </w:tcBorders>
          </w:tcPr>
          <w:p w:rsidR="00106785" w:rsidRPr="00B232A4" w:rsidRDefault="00B232A4">
            <w:pPr>
              <w:pStyle w:val="Normal6a"/>
            </w:pPr>
            <w:r w:rsidRPr="00B232A4">
              <w:lastRenderedPageBreak/>
              <w:t>18.</w:t>
            </w:r>
            <w:r w:rsidRPr="00B232A4">
              <w:tab/>
            </w:r>
            <w:r w:rsidRPr="00B232A4">
              <w:rPr>
                <w:b/>
                <w:i/>
              </w:rPr>
              <w:t>accoglie con favore</w:t>
            </w:r>
            <w:r w:rsidRPr="00B232A4">
              <w:t xml:space="preserve"> l'istituzione</w:t>
            </w:r>
            <w:r w:rsidRPr="00B232A4">
              <w:rPr>
                <w:b/>
                <w:i/>
              </w:rPr>
              <w:t>, nel luglio 2022,</w:t>
            </w:r>
            <w:r w:rsidRPr="00B232A4">
              <w:t xml:space="preserve"> dello strumento di protezione del meccanismo di trasmissione (TPI)</w:t>
            </w:r>
            <w:r w:rsidRPr="00B232A4">
              <w:rPr>
                <w:b/>
                <w:i/>
              </w:rPr>
              <w:t xml:space="preserve">, che consente di assicurare la corretta trasmissione della politica monetaria in ciascun paese dell'UEM, </w:t>
            </w:r>
            <w:r w:rsidRPr="00B232A4">
              <w:rPr>
                <w:b/>
                <w:i/>
              </w:rPr>
              <w:lastRenderedPageBreak/>
              <w:t>evitando in tal modo ulteriori rischi di frammentazione in tempi di tensioni finanziarie che comportano una divergenza tra le valutazioni delle attività e il loro valore fondamentale;</w:t>
            </w:r>
            <w:r w:rsidRPr="00B232A4">
              <w:t xml:space="preserve"> </w:t>
            </w:r>
            <w:r w:rsidRPr="00B232A4">
              <w:rPr>
                <w:b/>
                <w:i/>
              </w:rPr>
              <w:t>ricorda che l'applicazione di tale strumento è subordinata al rigoroso rispetto delle norme di bilancio, alla sostenibilità di bilancio, all'assenza di squilibri macroeconomici e a politiche macroeconomiche sostenibili</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w:t>
            </w:r>
            <w:r w:rsidRPr="00B232A4">
              <w:t xml:space="preserve"> l'istituzione dello strumento di protezione del meccanismo di trasmissione (TPI) nel luglio 2022; </w:t>
            </w:r>
            <w:r w:rsidRPr="00B232A4">
              <w:rPr>
                <w:b/>
                <w:i/>
              </w:rPr>
              <w:t>invita la BCE a rispettare non solo il divieto giuridico del finanziamento 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accoglie con favore</w:t>
            </w:r>
            <w:r w:rsidRPr="00B232A4">
              <w:t xml:space="preserve"> l'istituzione dello strumento di protezione del meccanismo di trasmissione (TPI) nel luglio 2022;</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179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w:t>
            </w:r>
            <w:r w:rsidRPr="00B232A4">
              <w:t xml:space="preserve"> l'istituzione dello strumento di protezione del meccanismo di trasmissione (TPI) nel luglio 2022; </w:t>
            </w:r>
            <w:r w:rsidRPr="00B232A4">
              <w:rPr>
                <w:b/>
                <w:i/>
              </w:rPr>
              <w:t>invita la BCE a rispettare non solo il divieto giuridico del finanziamento 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sostiene</w:t>
            </w:r>
            <w:r w:rsidRPr="00B232A4">
              <w:t xml:space="preserve"> l'istituzione dello strumento di protezione del meccanismo di trasmissione (TPI) nel luglio 2022;</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 l'istituzione dello strumento di protezione del meccanismo di trasmissione (TPI) nel luglio 2022;</w:t>
            </w:r>
            <w:r w:rsidRPr="00B232A4">
              <w:t xml:space="preserve"> </w:t>
            </w:r>
            <w:r w:rsidRPr="00B232A4">
              <w:rPr>
                <w:b/>
                <w:i/>
              </w:rPr>
              <w:t>invita la BCE a rispettare non solo il divieto giuridico del finanziamento 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r w:rsidRPr="00B232A4">
              <w:t>;</w:t>
            </w:r>
          </w:p>
        </w:tc>
        <w:tc>
          <w:tcPr>
            <w:tcW w:w="4876" w:type="dxa"/>
            <w:tcBorders>
              <w:top w:val="nil"/>
              <w:left w:val="nil"/>
              <w:bottom w:val="nil"/>
              <w:right w:val="nil"/>
            </w:tcBorders>
          </w:tcPr>
          <w:p w:rsidR="00106785" w:rsidRPr="00B232A4" w:rsidRDefault="00B232A4" w:rsidP="001C09C0">
            <w:pPr>
              <w:pStyle w:val="Normal6a"/>
            </w:pPr>
            <w:r w:rsidRPr="00B232A4">
              <w:t>18.</w:t>
            </w:r>
            <w:r w:rsidRPr="00B232A4">
              <w:tab/>
            </w:r>
            <w:r w:rsidRPr="00B232A4">
              <w:rPr>
                <w:b/>
                <w:i/>
              </w:rPr>
              <w:t>sottolinea che una trasmissione uniforme della politica monetaria è essenziale per il conseguimento del mandato della BCE in materia di stabilità dei prezzi;</w:t>
            </w:r>
            <w:r w:rsidRPr="00B232A4">
              <w:t xml:space="preserve"> </w:t>
            </w:r>
            <w:r w:rsidRPr="00B232A4">
              <w:rPr>
                <w:b/>
                <w:i/>
              </w:rPr>
              <w:t>sottolinea che un'eccessiva divergenza nel rendimento dei titoli di Stato rende le condizioni di credito incoerenti rispetto alla trasmissione uniforme della politica monetaria e complica particolarmente la riduzione del debito pubblico;</w:t>
            </w:r>
            <w:r w:rsidRPr="00B232A4">
              <w:t xml:space="preserve"> </w:t>
            </w:r>
            <w:r w:rsidRPr="00B232A4">
              <w:rPr>
                <w:b/>
                <w:i/>
              </w:rPr>
              <w:t xml:space="preserve">accoglie con favore, in tale contesto, </w:t>
            </w:r>
            <w:r w:rsidR="001C09C0">
              <w:rPr>
                <w:b/>
                <w:i/>
              </w:rPr>
              <w:t>la creazione</w:t>
            </w:r>
            <w:r w:rsidRPr="00B232A4">
              <w:rPr>
                <w:b/>
                <w:i/>
              </w:rPr>
              <w:t xml:space="preserve"> dello strumento di protezione del meccanismo di trasmissione per sostenere l'efficace trasmissione della politica monetaria in tutta la zona euro</w:t>
            </w:r>
            <w:r w:rsidRPr="00B232A4">
              <w:t>;</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181</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t>deplora l'istituzione dello strumento di protezione del meccanismo di trasmissione (TPI) nel luglio 2022; invita la BCE a rispettare non solo il divieto giuridico del finanziamento monetario, ma anche il suo significato dal punto di vista economico; 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t>18.</w:t>
            </w:r>
            <w:r w:rsidRPr="00B232A4">
              <w:tab/>
              <w:t xml:space="preserve">deplora l'istituzione dello strumento di protezione del meccanismo di trasmissione (TPI) nel luglio 2022; invita la BCE a rispettare non solo il divieto giuridico del finanziamento monetario, ma anche il suo significato dal punto di vista economico; sottolinea, a tale proposito, che l'acquisto selettivo del debito pubblico di uno Stato membro dell'UE equivale a finanziare tale Stato a livello monetario; </w:t>
            </w:r>
            <w:r w:rsidRPr="00B232A4">
              <w:rPr>
                <w:b/>
                <w:i/>
              </w:rPr>
              <w:t>avverte che, qualora fosse attivato, il TPI solleverebbe interrogativi importanti in merito alla condizionalità delle politiche, il che potrebbe esacerbare l'instabilità finanziaria anziché contenerla;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 l'</w:t>
            </w:r>
            <w:r w:rsidRPr="001C09C0">
              <w:t>istituzione</w:t>
            </w:r>
            <w:r w:rsidRPr="00B232A4">
              <w:t xml:space="preserve"> dello strumento di protezione del meccanismo di trasmissione (TPI) nel luglio 2022; invita la BCE a </w:t>
            </w:r>
            <w:r w:rsidRPr="00B232A4">
              <w:rPr>
                <w:b/>
                <w:i/>
              </w:rPr>
              <w:t>rispettare non solo il divieto giuridico del finanziamento</w:t>
            </w:r>
            <w:r w:rsidRPr="00B232A4">
              <w:t xml:space="preserve"> monetario</w:t>
            </w:r>
            <w:r w:rsidRPr="00B232A4">
              <w:rPr>
                <w:b/>
                <w:i/>
              </w:rPr>
              <w:t>,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p>
        </w:tc>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prende atto dell</w:t>
            </w:r>
            <w:r w:rsidR="008468B4">
              <w:rPr>
                <w:b/>
                <w:i/>
              </w:rPr>
              <w:t>'</w:t>
            </w:r>
            <w:r w:rsidRPr="001C09C0">
              <w:t>istituzione</w:t>
            </w:r>
            <w:r w:rsidRPr="00B232A4">
              <w:t xml:space="preserve"> dello strumento di protezione del meccanismo di trasmissione (TPI) nel luglio 2022; invita la BCE a </w:t>
            </w:r>
            <w:r w:rsidRPr="00B232A4">
              <w:rPr>
                <w:b/>
                <w:i/>
              </w:rPr>
              <w:t>usare il sistema dell</w:t>
            </w:r>
            <w:r w:rsidR="008468B4">
              <w:rPr>
                <w:b/>
                <w:i/>
              </w:rPr>
              <w:t>'</w:t>
            </w:r>
            <w:r w:rsidRPr="00B232A4">
              <w:rPr>
                <w:b/>
                <w:i/>
              </w:rPr>
              <w:t>acquisto degli asset all</w:t>
            </w:r>
            <w:r w:rsidR="008468B4">
              <w:rPr>
                <w:b/>
                <w:i/>
              </w:rPr>
              <w:t>'</w:t>
            </w:r>
            <w:r w:rsidRPr="00B232A4">
              <w:rPr>
                <w:b/>
                <w:i/>
              </w:rPr>
              <w:t>interno di un programma complessivo di armonizzare dell</w:t>
            </w:r>
            <w:r w:rsidR="008468B4">
              <w:rPr>
                <w:b/>
                <w:i/>
              </w:rPr>
              <w:t>'</w:t>
            </w:r>
            <w:r w:rsidRPr="00B232A4">
              <w:rPr>
                <w:b/>
                <w:i/>
              </w:rPr>
              <w:t>equilibrio</w:t>
            </w:r>
            <w:r w:rsidRPr="00B232A4">
              <w:t xml:space="preserve"> monetario </w:t>
            </w:r>
            <w:r w:rsidRPr="00B232A4">
              <w:rPr>
                <w:b/>
                <w:i/>
              </w:rPr>
              <w:t>della zona euro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183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 l'istituzione dello</w:t>
            </w:r>
            <w:r w:rsidRPr="00B232A4">
              <w:t xml:space="preserve"> strumento di protezione del meccanismo di trasmissione </w:t>
            </w:r>
            <w:r w:rsidRPr="00B232A4">
              <w:rPr>
                <w:b/>
                <w:i/>
              </w:rPr>
              <w:t>(TPI) nel luglio 2022;</w:t>
            </w:r>
            <w:r w:rsidRPr="00B232A4">
              <w:t xml:space="preserve"> </w:t>
            </w:r>
            <w:r w:rsidRPr="00B232A4">
              <w:rPr>
                <w:b/>
                <w:i/>
              </w:rPr>
              <w:t>invita la BCE a rispettare non solo il divieto giuridico del finanziamento monetario,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r w:rsidRPr="00B232A4">
              <w:t>;</w:t>
            </w:r>
          </w:p>
        </w:tc>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sottolinea che lo</w:t>
            </w:r>
            <w:r w:rsidRPr="00B232A4">
              <w:t xml:space="preserve"> strumento di protezione del meccanismo di trasmissione </w:t>
            </w:r>
            <w:r w:rsidRPr="00B232A4">
              <w:rPr>
                <w:b/>
                <w:i/>
              </w:rPr>
              <w:t>è fondamentale per garantire la trasmissione della politica monetaria della BCE in tutta la zona euro e consentire in tal modo alla BCE di adempiere efficacemente al suo mandato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deplora l'</w:t>
            </w:r>
            <w:r w:rsidRPr="001C09C0">
              <w:t>istituzione</w:t>
            </w:r>
            <w:r w:rsidRPr="00B232A4">
              <w:t xml:space="preserve"> dello strumento di protezione del meccanismo di trasmissione (TPI) nel luglio 2022; invita la BCE a </w:t>
            </w:r>
            <w:r w:rsidRPr="001C09C0">
              <w:t>rispettare</w:t>
            </w:r>
            <w:r w:rsidRPr="00B232A4">
              <w:rPr>
                <w:b/>
                <w:i/>
              </w:rPr>
              <w:t xml:space="preserve"> non solo</w:t>
            </w:r>
            <w:r w:rsidRPr="00B232A4">
              <w:t xml:space="preserve"> il divieto giuridico del finanziamento monetario</w:t>
            </w:r>
            <w:r w:rsidRPr="00B232A4">
              <w:rPr>
                <w:b/>
                <w:i/>
              </w:rPr>
              <w:t>, ma anche il suo significato dal punto di vista economico;</w:t>
            </w:r>
            <w:r w:rsidRPr="00B232A4">
              <w:t xml:space="preserve"> </w:t>
            </w:r>
            <w:r w:rsidRPr="00B232A4">
              <w:rPr>
                <w:b/>
                <w:i/>
              </w:rPr>
              <w:t>sottolinea, a tale proposito, che l'acquisto selettivo del debito pubblico di uno Stato membro dell'UE equivale a finanziare tale Stato a livello monetario</w:t>
            </w:r>
            <w:r w:rsidRPr="00B232A4">
              <w:t>;</w:t>
            </w:r>
          </w:p>
        </w:tc>
        <w:tc>
          <w:tcPr>
            <w:tcW w:w="4876" w:type="dxa"/>
            <w:tcBorders>
              <w:top w:val="nil"/>
              <w:left w:val="nil"/>
              <w:bottom w:val="nil"/>
              <w:right w:val="nil"/>
            </w:tcBorders>
          </w:tcPr>
          <w:p w:rsidR="00106785" w:rsidRPr="00B232A4" w:rsidRDefault="00B232A4">
            <w:pPr>
              <w:pStyle w:val="Normal6a"/>
            </w:pPr>
            <w:r w:rsidRPr="00B232A4">
              <w:t>18.</w:t>
            </w:r>
            <w:r w:rsidRPr="00B232A4">
              <w:tab/>
            </w:r>
            <w:r w:rsidRPr="00B232A4">
              <w:rPr>
                <w:b/>
                <w:i/>
              </w:rPr>
              <w:t>prende atto dell'</w:t>
            </w:r>
            <w:r w:rsidRPr="001C09C0">
              <w:t>istituzione</w:t>
            </w:r>
            <w:r w:rsidRPr="00B232A4">
              <w:t xml:space="preserve"> dello strumento di protezione del meccanismo di trasmissione (TPI) nel luglio 2022 </w:t>
            </w:r>
            <w:r w:rsidRPr="00B232A4">
              <w:rPr>
                <w:b/>
                <w:i/>
              </w:rPr>
              <w:t>quale strumento per far fronte all'improvvisa frammentazione del mercato</w:t>
            </w:r>
            <w:r w:rsidRPr="00B232A4">
              <w:t xml:space="preserve">; invita la BCE a </w:t>
            </w:r>
            <w:r w:rsidRPr="00B232A4">
              <w:rPr>
                <w:b/>
                <w:i/>
              </w:rPr>
              <w:t xml:space="preserve">continuare a </w:t>
            </w:r>
            <w:r w:rsidRPr="001C09C0">
              <w:t>rispettare</w:t>
            </w:r>
            <w:r w:rsidRPr="00B232A4">
              <w:t xml:space="preserve"> il divieto giuridico del finanziamento monetario </w:t>
            </w:r>
            <w:r w:rsidRPr="00B232A4">
              <w:rPr>
                <w:b/>
                <w:i/>
              </w:rPr>
              <w:t>e a garantire che le sue operazioni mantengano la neutralità del mercato</w:t>
            </w:r>
            <w:r w:rsidRPr="00B232A4">
              <w:t>;</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185</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19.</w:t>
            </w:r>
            <w:r w:rsidRPr="00B232A4">
              <w:tab/>
            </w:r>
            <w:r w:rsidRPr="00B232A4">
              <w:rPr>
                <w:b/>
                <w:i/>
              </w:rPr>
              <w:t>evidenzia che tassi di interesse divergenti nella zona euro sono generalmente da ricondurre a premi di rischio differenti sui titoli di Stato;</w:t>
            </w:r>
            <w:r w:rsidRPr="00B232A4">
              <w:t xml:space="preserve"> </w:t>
            </w:r>
            <w:r w:rsidRPr="00B232A4">
              <w:rPr>
                <w:b/>
                <w:i/>
              </w:rPr>
              <w:t>sottolinea che gli acquisti effettuati nell'ambito del TPI si limiterebbero a dissimulare i sintomi di una politica di bilancio permissiva;</w:t>
            </w:r>
            <w:r w:rsidRPr="00B232A4">
              <w:t xml:space="preserve"> </w:t>
            </w:r>
            <w:r w:rsidRPr="00B232A4">
              <w:rPr>
                <w:b/>
                <w:i/>
              </w:rPr>
              <w:t>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19.</w:t>
            </w:r>
            <w:r w:rsidRPr="00B232A4">
              <w:tab/>
            </w:r>
            <w:r w:rsidRPr="00B232A4">
              <w:rPr>
                <w:b/>
                <w:i/>
              </w:rPr>
              <w:t>evidenzia che tassi di interesse divergenti nella zona euro sono generalmente da ricondurre a premi di rischio differenti sui titoli di Stato;</w:t>
            </w:r>
            <w:r w:rsidRPr="00B232A4">
              <w:t xml:space="preserve"> </w:t>
            </w:r>
            <w:r w:rsidRPr="00B232A4">
              <w:rPr>
                <w:b/>
                <w:i/>
              </w:rPr>
              <w:t>sottolinea che gli acquisti effettuati nell'ambito del TPI si limiterebbero a dissimulare i sintomi di una politica di bilancio permissiva;</w:t>
            </w:r>
            <w:r w:rsidRPr="00B232A4">
              <w:t xml:space="preserve"> </w:t>
            </w:r>
            <w:r w:rsidRPr="00B232A4">
              <w:rPr>
                <w:b/>
                <w:i/>
              </w:rPr>
              <w:t>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lastRenderedPageBreak/>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 da ricondurre a premi di rischio differenti sui titoli di Stato</w:t>
            </w:r>
            <w:r w:rsidRPr="00B232A4">
              <w:rPr>
                <w:b/>
                <w:i/>
              </w:rPr>
              <w:t>;</w:t>
            </w:r>
            <w:r w:rsidRPr="00B232A4">
              <w:t xml:space="preserve"> </w:t>
            </w:r>
            <w:r w:rsidRPr="00B232A4">
              <w:rPr>
                <w:b/>
                <w:i/>
              </w:rPr>
              <w:t>sottolinea che gli acquisti effettuati nell'ambito del TPI si limiterebbero a dissimulare i sintomi di una politica di bilancio permissiva</w:t>
            </w:r>
            <w:r w:rsidRPr="00B232A4">
              <w:t>; 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w:t>
            </w:r>
            <w:r w:rsidRPr="00B232A4">
              <w:rPr>
                <w:b/>
                <w:i/>
              </w:rPr>
              <w:t>, e in assenza di gravi shock finanziari,</w:t>
            </w:r>
            <w:r w:rsidRPr="00B232A4">
              <w:t xml:space="preserve"> da ricondurre a premi di rischio differenti sui titoli di Stato; invita gli Stati membri a condurre politiche di bilancio responsabili e a garantire livelli di debito sostenibili;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w:t>
            </w:r>
            <w:r w:rsidRPr="00B232A4">
              <w:rPr>
                <w:b/>
                <w:i/>
              </w:rPr>
              <w:t>sottolinea che gli acquisti effettuati nell'ambito del TPI si limiterebbero a dissimulare i sintomi di una politica di bilancio permissiva;</w:t>
            </w:r>
            <w:r w:rsidRPr="00B232A4">
              <w:t xml:space="preserve"> 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 da ricondurre a premi di rischio differenti sui titoli di Stato; invita gli Stati membri a condurre politiche di bilancio responsabili e a garantire livelli di debito sostenibili;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189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 da ricondurre a premi di rischio differenti sui titoli di Stato; sottolinea che gli acquisti effettuati nell'ambito del TPI si limiterebbero a dissimulare i sintomi di una politica di bilancio permissiva; 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rsidP="001C09C0">
            <w:pPr>
              <w:pStyle w:val="Normal6a"/>
            </w:pPr>
            <w:r w:rsidRPr="00B232A4">
              <w:t>19.</w:t>
            </w:r>
            <w:r w:rsidRPr="00B232A4">
              <w:tab/>
              <w:t>evidenzia che tassi di interesse divergenti nella zona euro sono generalmente da ricondurre a premi di rischio differenti sui titoli di Stato</w:t>
            </w:r>
            <w:r w:rsidRPr="00B232A4">
              <w:rPr>
                <w:b/>
                <w:i/>
              </w:rPr>
              <w:t xml:space="preserve">, che riflettono i diversi approcci </w:t>
            </w:r>
            <w:r w:rsidR="001C09C0">
              <w:rPr>
                <w:b/>
                <w:i/>
              </w:rPr>
              <w:t>a</w:t>
            </w:r>
            <w:r w:rsidRPr="00B232A4">
              <w:rPr>
                <w:b/>
                <w:i/>
              </w:rPr>
              <w:t>lla politica di bilancio</w:t>
            </w:r>
            <w:r w:rsidRPr="00B232A4">
              <w:t>; sottolinea che gli acquisti effettuati nell'ambito del TPI si limiterebbero a dissimulare i sintomi di una politica di bilancio permissiva; invita gli Stati membri a condurre politiche di bilancio responsabili e a garantire livelli di debito sostenibili;</w:t>
            </w:r>
          </w:p>
        </w:tc>
      </w:tr>
    </w:tbl>
    <w:p w:rsidR="00106785" w:rsidRPr="00ED10B7" w:rsidRDefault="00B232A4">
      <w:pPr>
        <w:pStyle w:val="AmOrLang"/>
        <w:rPr>
          <w:lang w:val="fr-FR"/>
        </w:rPr>
      </w:pPr>
      <w:r w:rsidRPr="00ED10B7">
        <w:rPr>
          <w:lang w:val="fr-FR"/>
        </w:rPr>
        <w:t xml:space="preserve">Or. </w:t>
      </w:r>
      <w:r w:rsidRPr="00ED10B7">
        <w:rPr>
          <w:rStyle w:val="HideTWBExt"/>
          <w:lang w:val="fr-FR"/>
        </w:rPr>
        <w:t>&lt;Original&gt;</w:t>
      </w:r>
      <w:r w:rsidRPr="00ED10B7">
        <w:rPr>
          <w:rStyle w:val="HideTWBInt"/>
          <w:lang w:val="fr-FR"/>
        </w:rPr>
        <w:t>{EN}</w:t>
      </w:r>
      <w:r w:rsidRPr="00ED10B7">
        <w:rPr>
          <w:lang w:val="fr-FR"/>
        </w:rPr>
        <w:t>en</w:t>
      </w:r>
      <w:r w:rsidRPr="00ED10B7">
        <w:rPr>
          <w:rStyle w:val="HideTWBExt"/>
          <w:lang w:val="fr-FR"/>
        </w:rPr>
        <w:t>&lt;/Original&gt;</w:t>
      </w:r>
    </w:p>
    <w:p w:rsidR="00106785" w:rsidRPr="00ED10B7" w:rsidRDefault="00B232A4">
      <w:pPr>
        <w:rPr>
          <w:lang w:val="fr-FR"/>
        </w:rPr>
      </w:pPr>
      <w:r w:rsidRPr="00ED10B7">
        <w:rPr>
          <w:rStyle w:val="HideTWBExt"/>
          <w:lang w:val="fr-FR"/>
        </w:rPr>
        <w:t>&lt;/Amend&gt;</w:t>
      </w:r>
    </w:p>
    <w:p w:rsidR="00106785" w:rsidRPr="00ED10B7" w:rsidRDefault="00B232A4">
      <w:pPr>
        <w:pStyle w:val="AmNumberTabs"/>
        <w:rPr>
          <w:lang w:val="fr-FR"/>
        </w:rPr>
      </w:pPr>
      <w:r w:rsidRPr="00ED10B7">
        <w:rPr>
          <w:rStyle w:val="HideTWBExt"/>
          <w:lang w:val="fr-FR"/>
        </w:rPr>
        <w:t>&lt;Amend&gt;</w:t>
      </w:r>
      <w:r w:rsidRPr="00ED10B7">
        <w:rPr>
          <w:lang w:val="fr-FR"/>
        </w:rPr>
        <w:t>Emendamento</w:t>
      </w:r>
      <w:r w:rsidRPr="00ED10B7">
        <w:rPr>
          <w:lang w:val="fr-FR"/>
        </w:rPr>
        <w:tab/>
      </w:r>
      <w:r w:rsidRPr="00ED10B7">
        <w:rPr>
          <w:lang w:val="fr-FR"/>
        </w:rPr>
        <w:tab/>
      </w:r>
      <w:r w:rsidRPr="00ED10B7">
        <w:rPr>
          <w:rStyle w:val="HideTWBExt"/>
          <w:lang w:val="fr-FR"/>
        </w:rPr>
        <w:t>&lt;NumAm&gt;</w:t>
      </w:r>
      <w:r w:rsidRPr="00ED10B7">
        <w:rPr>
          <w:lang w:val="fr-FR"/>
        </w:rPr>
        <w:t>190</w:t>
      </w:r>
      <w:r w:rsidRPr="00ED10B7">
        <w:rPr>
          <w:rStyle w:val="HideTWBExt"/>
          <w:lang w:val="fr-FR"/>
        </w:rPr>
        <w:t>&lt;/NumAm&gt;</w:t>
      </w:r>
    </w:p>
    <w:p w:rsidR="00106785" w:rsidRPr="00ED10B7" w:rsidRDefault="00B232A4">
      <w:pPr>
        <w:pStyle w:val="NormalBold"/>
        <w:rPr>
          <w:lang w:val="fr-FR"/>
        </w:rPr>
      </w:pPr>
      <w:r w:rsidRPr="00ED10B7">
        <w:rPr>
          <w:rStyle w:val="HideTWBExt"/>
          <w:b w:val="0"/>
          <w:lang w:val="fr-FR"/>
        </w:rPr>
        <w:t>&lt;RepeatBlock-By&gt;&lt;Members&gt;</w:t>
      </w:r>
      <w:r w:rsidRPr="00ED10B7">
        <w:rPr>
          <w:lang w:val="fr-FR"/>
        </w:rPr>
        <w:t>Evelyn Regner, René Repasi, Irene Tinagli, Aurore Lalucq, Francisco Assis, Niels Fuglsang, Matthias Ecke, Nikos Papandreou</w:t>
      </w:r>
      <w:r w:rsidRPr="00ED10B7">
        <w:rPr>
          <w:rStyle w:val="HideTWBExt"/>
          <w:b w:val="0"/>
          <w:lang w:val="fr-FR"/>
        </w:rPr>
        <w:t>&lt;/Members&gt;</w:t>
      </w:r>
    </w:p>
    <w:p w:rsidR="00106785" w:rsidRPr="00ED10B7" w:rsidRDefault="00B232A4">
      <w:pPr>
        <w:pStyle w:val="NormalBold"/>
        <w:rPr>
          <w:lang w:val="fr-FR"/>
        </w:rPr>
      </w:pPr>
      <w:r w:rsidRPr="00ED10B7">
        <w:rPr>
          <w:rStyle w:val="HideTWBExt"/>
          <w:b w:val="0"/>
          <w:lang w:val="fr-FR"/>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sottolinea che gli acquisti effettuati nell'ambito del TPI </w:t>
            </w:r>
            <w:r w:rsidRPr="00B232A4">
              <w:rPr>
                <w:b/>
                <w:i/>
              </w:rPr>
              <w:t>si limiterebbero a dissimulare i sintomi di una politica di bilancio permissiva;</w:t>
            </w:r>
            <w:r w:rsidRPr="00B232A4">
              <w:t xml:space="preserve"> </w:t>
            </w:r>
            <w:r w:rsidRPr="00B232A4">
              <w:rPr>
                <w:b/>
                <w:i/>
              </w:rPr>
              <w:t>invita gli Stati membri a condurre politiche di bilancio responsabili e a garantire livelli di debito sostenibili</w:t>
            </w:r>
            <w:r w:rsidRPr="00B232A4">
              <w:t>;</w:t>
            </w:r>
          </w:p>
        </w:tc>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 da ricondurre a premi di rischio differenti sui titoli di Stato; sottolinea che gli acquisti effettuati nell'ambito del TPI </w:t>
            </w:r>
            <w:r w:rsidRPr="00B232A4">
              <w:rPr>
                <w:b/>
                <w:i/>
              </w:rPr>
              <w:t>dovrebbero essere utilizzati per far fronte alle tensioni sui mercati finanziari e al panico non legato ai fondamentali economici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lastRenderedPageBreak/>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evidenzia che tassi di interesse divergenti nella zona euro sono generalmente da ricondurre a premi di rischio differenti sui titoli di Stato; sottolinea che gli acquisti effettuati nell'ambito del TPI si limiterebbero a dissimulare i sintomi di una politica di bilancio permissiva; 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sottolinea che gli acquisti effettuati nell'ambito del TPI si limiterebbero a dissimulare i sintomi di una politica di bilancio permissiva; invita gli Stati membri a condurre politiche di bilancio responsabili e a garantire livelli di debito </w:t>
            </w:r>
            <w:r w:rsidRPr="00B232A4">
              <w:rPr>
                <w:b/>
                <w:i/>
              </w:rPr>
              <w:t>pubblico</w:t>
            </w:r>
            <w:r w:rsidRPr="00B232A4">
              <w:t xml:space="preserve"> sostenibili </w:t>
            </w:r>
            <w:r w:rsidRPr="00B232A4">
              <w:rPr>
                <w:b/>
                <w:i/>
              </w:rPr>
              <w:t>e dunque inferiori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sottolinea che </w:t>
            </w:r>
            <w:r w:rsidRPr="00B232A4">
              <w:rPr>
                <w:b/>
                <w:i/>
              </w:rPr>
              <w:t>gli</w:t>
            </w:r>
            <w:r w:rsidRPr="00B232A4">
              <w:t xml:space="preserve"> acquisti effettuati nell'ambito del TPI </w:t>
            </w:r>
            <w:r w:rsidRPr="00B232A4">
              <w:rPr>
                <w:b/>
                <w:i/>
              </w:rPr>
              <w:t>si limiterebbero a dissimulare i sintomi di una politica di bilancio permissiva;</w:t>
            </w:r>
            <w:r w:rsidRPr="00B232A4">
              <w:t xml:space="preserve"> </w:t>
            </w:r>
            <w:r w:rsidRPr="00B232A4">
              <w:rPr>
                <w:b/>
                <w:i/>
              </w:rPr>
              <w:t>invita gli</w:t>
            </w:r>
            <w:r w:rsidRPr="00B232A4">
              <w:t xml:space="preserve"> Stati membri </w:t>
            </w:r>
            <w:r w:rsidRPr="00B232A4">
              <w:rPr>
                <w:b/>
                <w:i/>
              </w:rPr>
              <w:t>a condurre politiche di bilancio responsabili e a garantire livelli di</w:t>
            </w:r>
            <w:r w:rsidRPr="00B232A4">
              <w:t xml:space="preserve"> debito </w:t>
            </w:r>
            <w:r w:rsidRPr="00B232A4">
              <w:rPr>
                <w:b/>
                <w:i/>
              </w:rPr>
              <w:t>sostenibili</w:t>
            </w:r>
            <w:r w:rsidRPr="00B232A4">
              <w:t>;</w:t>
            </w:r>
          </w:p>
        </w:tc>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sottolinea che </w:t>
            </w:r>
            <w:r w:rsidRPr="00B232A4">
              <w:rPr>
                <w:b/>
                <w:i/>
              </w:rPr>
              <w:t>l</w:t>
            </w:r>
            <w:r w:rsidR="008468B4">
              <w:rPr>
                <w:b/>
                <w:i/>
              </w:rPr>
              <w:t>'</w:t>
            </w:r>
            <w:r w:rsidRPr="00B232A4">
              <w:rPr>
                <w:b/>
                <w:i/>
              </w:rPr>
              <w:t>opportunità degli</w:t>
            </w:r>
            <w:r w:rsidRPr="00B232A4">
              <w:t xml:space="preserve"> acquisti</w:t>
            </w:r>
            <w:r w:rsidRPr="00B232A4">
              <w:rPr>
                <w:b/>
                <w:i/>
              </w:rPr>
              <w:t>,</w:t>
            </w:r>
            <w:r w:rsidRPr="00B232A4">
              <w:t xml:space="preserve"> effettuati nell</w:t>
            </w:r>
            <w:r w:rsidR="008468B4">
              <w:t>'</w:t>
            </w:r>
            <w:r w:rsidRPr="00B232A4">
              <w:t>ambito del TPI</w:t>
            </w:r>
            <w:r w:rsidRPr="00B232A4">
              <w:rPr>
                <w:b/>
                <w:i/>
              </w:rPr>
              <w:t>, deve essere sganciata dalla valutazione sulle autonome politiche fiscali dei singoli</w:t>
            </w:r>
            <w:r w:rsidRPr="00B232A4">
              <w:t xml:space="preserve"> Stati membri </w:t>
            </w:r>
            <w:r w:rsidRPr="00B232A4">
              <w:rPr>
                <w:b/>
                <w:i/>
              </w:rPr>
              <w:t>e della sostenibilità del loro</w:t>
            </w:r>
            <w:r w:rsidRPr="00B232A4">
              <w:t xml:space="preserve"> debito </w:t>
            </w:r>
            <w:r w:rsidRPr="00B232A4">
              <w:rPr>
                <w:b/>
                <w:i/>
              </w:rPr>
              <w:t>in un</w:t>
            </w:r>
            <w:r w:rsidR="008468B4">
              <w:rPr>
                <w:b/>
                <w:i/>
              </w:rPr>
              <w:t>'</w:t>
            </w:r>
            <w:r w:rsidRPr="00B232A4">
              <w:rPr>
                <w:b/>
                <w:i/>
              </w:rPr>
              <w:t>ottica di equilibrio e armonia dell</w:t>
            </w:r>
            <w:r w:rsidR="008468B4">
              <w:rPr>
                <w:b/>
                <w:i/>
              </w:rPr>
              <w:t>'</w:t>
            </w:r>
            <w:r w:rsidRPr="00B232A4">
              <w:rPr>
                <w:b/>
                <w:i/>
              </w:rPr>
              <w:t>economia europea</w:t>
            </w:r>
            <w:r w:rsidRPr="00B232A4">
              <w:t>;</w:t>
            </w:r>
          </w:p>
        </w:tc>
      </w:tr>
    </w:tbl>
    <w:p w:rsidR="00106785" w:rsidRPr="00ED10B7" w:rsidRDefault="00B232A4">
      <w:pPr>
        <w:pStyle w:val="AmOrLang"/>
        <w:rPr>
          <w:lang w:val="en-GB"/>
        </w:rPr>
      </w:pPr>
      <w:r w:rsidRPr="00ED10B7">
        <w:rPr>
          <w:lang w:val="en-GB"/>
        </w:rPr>
        <w:t xml:space="preserve">Or. </w:t>
      </w:r>
      <w:r w:rsidRPr="00ED10B7">
        <w:rPr>
          <w:rStyle w:val="HideTWBExt"/>
          <w:lang w:val="en-GB"/>
        </w:rPr>
        <w:t>&lt;Original&gt;</w:t>
      </w:r>
      <w:r w:rsidRPr="00ED10B7">
        <w:rPr>
          <w:rStyle w:val="HideTWBInt"/>
          <w:lang w:val="en-GB"/>
        </w:rPr>
        <w:t>{IT}</w:t>
      </w:r>
      <w:r w:rsidRPr="00ED10B7">
        <w:rPr>
          <w:lang w:val="en-GB"/>
        </w:rPr>
        <w:t>it</w:t>
      </w:r>
      <w:r w:rsidRPr="00ED10B7">
        <w:rPr>
          <w:rStyle w:val="HideTWBExt"/>
          <w:lang w:val="en-GB"/>
        </w:rPr>
        <w:t>&lt;/Original&gt;</w:t>
      </w:r>
    </w:p>
    <w:p w:rsidR="00106785" w:rsidRPr="00ED10B7" w:rsidRDefault="00B232A4">
      <w:pPr>
        <w:rPr>
          <w:lang w:val="en-GB"/>
        </w:rPr>
      </w:pPr>
      <w:r w:rsidRPr="00ED10B7">
        <w:rPr>
          <w:rStyle w:val="HideTWBExt"/>
          <w:lang w:val="en-GB"/>
        </w:rPr>
        <w:t>&lt;/Amend&gt;</w:t>
      </w:r>
    </w:p>
    <w:p w:rsidR="00106785" w:rsidRPr="00ED10B7" w:rsidRDefault="00B232A4">
      <w:pPr>
        <w:pStyle w:val="AmNumberTabs"/>
        <w:rPr>
          <w:lang w:val="en-GB"/>
        </w:rPr>
      </w:pPr>
      <w:r w:rsidRPr="00ED10B7">
        <w:rPr>
          <w:rStyle w:val="HideTWBExt"/>
          <w:lang w:val="en-GB"/>
        </w:rPr>
        <w:t>&lt;Amend&gt;</w:t>
      </w:r>
      <w:r w:rsidRPr="00ED10B7">
        <w:rPr>
          <w:lang w:val="en-GB"/>
        </w:rPr>
        <w:t>Emendamento</w:t>
      </w:r>
      <w:r w:rsidRPr="00ED10B7">
        <w:rPr>
          <w:lang w:val="en-GB"/>
        </w:rPr>
        <w:tab/>
      </w:r>
      <w:r w:rsidRPr="00ED10B7">
        <w:rPr>
          <w:lang w:val="en-GB"/>
        </w:rPr>
        <w:tab/>
      </w:r>
      <w:r w:rsidRPr="00ED10B7">
        <w:rPr>
          <w:rStyle w:val="HideTWBExt"/>
          <w:lang w:val="en-GB"/>
        </w:rPr>
        <w:t>&lt;NumAm&gt;</w:t>
      </w:r>
      <w:r w:rsidRPr="00ED10B7">
        <w:rPr>
          <w:lang w:val="en-GB"/>
        </w:rPr>
        <w:t>193</w:t>
      </w:r>
      <w:r w:rsidRPr="00ED10B7">
        <w:rPr>
          <w:rStyle w:val="HideTWBExt"/>
          <w:lang w:val="en-GB"/>
        </w:rPr>
        <w:t>&lt;/NumAm&gt;</w:t>
      </w:r>
    </w:p>
    <w:p w:rsidR="00106785" w:rsidRPr="00ED10B7" w:rsidRDefault="00B232A4">
      <w:pPr>
        <w:pStyle w:val="NormalBold"/>
        <w:rPr>
          <w:lang w:val="en-GB"/>
        </w:rPr>
      </w:pPr>
      <w:r w:rsidRPr="00ED10B7">
        <w:rPr>
          <w:rStyle w:val="HideTWBExt"/>
          <w:b w:val="0"/>
          <w:lang w:val="en-GB"/>
        </w:rPr>
        <w:t>&lt;RepeatBlock-By&gt;&lt;Members&gt;</w:t>
      </w:r>
      <w:r w:rsidRPr="00ED10B7">
        <w:rPr>
          <w:lang w:val="en-GB"/>
        </w:rPr>
        <w:t>Bas Eickhout</w:t>
      </w:r>
      <w:r w:rsidRPr="00ED10B7">
        <w:rPr>
          <w:rStyle w:val="HideTWBExt"/>
          <w:b w:val="0"/>
          <w:lang w:val="en-GB"/>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lastRenderedPageBreak/>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w:t>
            </w:r>
            <w:r w:rsidRPr="00B232A4">
              <w:rPr>
                <w:b/>
                <w:i/>
              </w:rPr>
              <w:t>sottolinea che gli acquisti effettuati nell'ambito del TPI si limiterebbero a dissimulare i sintomi di una politica</w:t>
            </w:r>
            <w:r w:rsidRPr="00B232A4">
              <w:t xml:space="preserve"> di bilancio </w:t>
            </w:r>
            <w:r w:rsidRPr="00B232A4">
              <w:rPr>
                <w:b/>
                <w:i/>
              </w:rPr>
              <w:t>permissiva;</w:t>
            </w:r>
            <w:r w:rsidRPr="00B232A4">
              <w:t xml:space="preserve"> </w:t>
            </w:r>
            <w:r w:rsidRPr="00B232A4">
              <w:rPr>
                <w:b/>
                <w:i/>
              </w:rPr>
              <w:t>invita gli Stati membri a condurre politiche di bilancio responsabili e a garantire livelli di debito sostenibili</w:t>
            </w:r>
            <w:r w:rsidRPr="00B232A4">
              <w:t>;</w:t>
            </w:r>
          </w:p>
        </w:tc>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w:t>
            </w:r>
            <w:r w:rsidRPr="00B232A4">
              <w:rPr>
                <w:b/>
                <w:i/>
              </w:rPr>
              <w:t>invita gli Stati membri a condurre politiche</w:t>
            </w:r>
            <w:r w:rsidRPr="00B232A4">
              <w:t xml:space="preserve"> di bilancio </w:t>
            </w:r>
            <w:r w:rsidRPr="00B232A4">
              <w:rPr>
                <w:b/>
                <w:i/>
              </w:rPr>
              <w:t>responsabili garantendo gli investimenti necessari per rafforzare la loro resilienza dinanzi agli shock attuali e futuri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w:t>
            </w:r>
            <w:r w:rsidRPr="00B232A4">
              <w:rPr>
                <w:b/>
                <w:i/>
              </w:rPr>
              <w:t>sottolinea</w:t>
            </w:r>
            <w:r w:rsidRPr="00B232A4">
              <w:t xml:space="preserve"> che gli </w:t>
            </w:r>
            <w:r w:rsidRPr="00B232A4">
              <w:rPr>
                <w:b/>
                <w:i/>
              </w:rPr>
              <w:t>acquisti effettuati nell'ambito</w:t>
            </w:r>
            <w:r w:rsidRPr="00B232A4">
              <w:t xml:space="preserve"> del TPI </w:t>
            </w:r>
            <w:r w:rsidRPr="00B232A4">
              <w:rPr>
                <w:b/>
                <w:i/>
              </w:rPr>
              <w:t>si limiterebbero a</w:t>
            </w:r>
            <w:r w:rsidRPr="00B232A4">
              <w:t xml:space="preserve"> dissimulare </w:t>
            </w:r>
            <w:r w:rsidRPr="00B232A4">
              <w:rPr>
                <w:b/>
                <w:i/>
              </w:rPr>
              <w:t>i sintomi di una politica di bilancio permissiva</w:t>
            </w:r>
            <w:r w:rsidRPr="00B232A4">
              <w:t>; invita gli Stati membri a condurre politiche di bilancio responsabili e a garantire livelli di debito sostenibili;</w:t>
            </w:r>
          </w:p>
        </w:tc>
        <w:tc>
          <w:tcPr>
            <w:tcW w:w="4876" w:type="dxa"/>
            <w:tcBorders>
              <w:top w:val="nil"/>
              <w:left w:val="nil"/>
              <w:bottom w:val="nil"/>
              <w:right w:val="nil"/>
            </w:tcBorders>
          </w:tcPr>
          <w:p w:rsidR="00106785" w:rsidRPr="00B232A4" w:rsidRDefault="00B232A4">
            <w:pPr>
              <w:pStyle w:val="Normal6a"/>
            </w:pPr>
            <w:r w:rsidRPr="00B232A4">
              <w:t>19.</w:t>
            </w:r>
            <w:r w:rsidRPr="00B232A4">
              <w:tab/>
              <w:t xml:space="preserve">evidenzia che tassi di interesse divergenti nella zona euro sono generalmente da ricondurre a premi di rischio differenti sui titoli di Stato; </w:t>
            </w:r>
            <w:r w:rsidRPr="00B232A4">
              <w:rPr>
                <w:b/>
                <w:i/>
              </w:rPr>
              <w:t>osserva</w:t>
            </w:r>
            <w:r w:rsidRPr="00B232A4">
              <w:t xml:space="preserve"> che gli </w:t>
            </w:r>
            <w:r w:rsidRPr="00B232A4">
              <w:rPr>
                <w:b/>
                <w:i/>
              </w:rPr>
              <w:t>interventi</w:t>
            </w:r>
            <w:r w:rsidRPr="00B232A4">
              <w:t xml:space="preserve"> del TPI </w:t>
            </w:r>
            <w:r w:rsidRPr="00B232A4">
              <w:rPr>
                <w:b/>
                <w:i/>
              </w:rPr>
              <w:t>possono</w:t>
            </w:r>
            <w:r w:rsidRPr="00B232A4">
              <w:t xml:space="preserve"> dissimulare </w:t>
            </w:r>
            <w:r w:rsidRPr="00B232A4">
              <w:rPr>
                <w:b/>
                <w:i/>
              </w:rPr>
              <w:t>problematiche di bilancio di fondo</w:t>
            </w:r>
            <w:r w:rsidRPr="00B232A4">
              <w:t>; invita gli Stati membri a condurre politiche di bilancio responsabili e a garantire livelli di debito sostenibili;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Irene Tinagli, Evelyn Regner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19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19 bis.</w:t>
            </w:r>
            <w:r w:rsidRPr="00B232A4">
              <w:tab/>
            </w:r>
            <w:r w:rsidRPr="00B232A4">
              <w:rPr>
                <w:b/>
                <w:i/>
              </w:rPr>
              <w:t>sottolinea che l'inclusione delle abitazioni occupate dai proprietari (OOH) nell'indice armonizzato dei prezzi al consumo (IAPC) è auspicabile per ragioni di rappresentatività e comparabilità tra i paesi della zona euro;</w:t>
            </w:r>
            <w:r w:rsidRPr="00B232A4">
              <w:t xml:space="preserve"> </w:t>
            </w:r>
            <w:r w:rsidRPr="00B232A4">
              <w:rPr>
                <w:b/>
                <w:i/>
              </w:rPr>
              <w:t>sottolinea che, secondo la BCE, dal 2011 l'incidenza stimata dell'inclusione delle OOH nell'inflazione annua misurata dall'IPCA sarebbe stata compresa tra -1,2 e + 0,4 punti percentuali;</w:t>
            </w:r>
            <w:r w:rsidRPr="00B232A4">
              <w:t xml:space="preserve"> </w:t>
            </w:r>
            <w:r w:rsidRPr="00B232A4">
              <w:rPr>
                <w:b/>
                <w:i/>
              </w:rPr>
              <w:t>constata, tuttavia, che il periodo di osservazione è breve in relazione alla durata dei cicli del mercato immobiliare e che gli scostamenti osservati sono maggiori se si considerano gli indici di inflazione dei paesi;</w:t>
            </w:r>
            <w:r w:rsidRPr="00B232A4">
              <w:t xml:space="preserve"> </w:t>
            </w:r>
            <w:r w:rsidRPr="00B232A4">
              <w:rPr>
                <w:b/>
                <w:i/>
              </w:rPr>
              <w:t>esprime preoccupazione per il fatto che, nei futuri cicli del mercato immobiliare, le differenze tra l'IPCA che include le OOH e quello che le esclude potrebbero essere maggiori;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1C09C0">
            <w:pPr>
              <w:pStyle w:val="Normal6a"/>
            </w:pPr>
            <w:r w:rsidRPr="00B232A4">
              <w:rPr>
                <w:b/>
                <w:i/>
              </w:rPr>
              <w:t>19 bis.</w:t>
            </w:r>
            <w:r w:rsidRPr="00B232A4">
              <w:tab/>
            </w:r>
            <w:r w:rsidRPr="00B232A4">
              <w:rPr>
                <w:b/>
                <w:i/>
              </w:rPr>
              <w:t>invita la BCE</w:t>
            </w:r>
            <w:r w:rsidR="001C09C0">
              <w:rPr>
                <w:b/>
                <w:i/>
              </w:rPr>
              <w:t xml:space="preserve">, </w:t>
            </w:r>
            <w:r w:rsidR="001C09C0" w:rsidRPr="00B232A4">
              <w:rPr>
                <w:b/>
                <w:i/>
              </w:rPr>
              <w:t>in continuità con i precedenti investimenti effettuati dalla BCE c</w:t>
            </w:r>
            <w:r w:rsidR="001C09C0">
              <w:rPr>
                <w:b/>
                <w:i/>
              </w:rPr>
              <w:t xml:space="preserve">on i programmi (APP - PEPP), </w:t>
            </w:r>
            <w:r w:rsidRPr="00B232A4">
              <w:rPr>
                <w:b/>
                <w:i/>
              </w:rPr>
              <w:t>a valutare l</w:t>
            </w:r>
            <w:r w:rsidR="008468B4">
              <w:rPr>
                <w:b/>
                <w:i/>
              </w:rPr>
              <w:t>'</w:t>
            </w:r>
            <w:r w:rsidRPr="00B232A4">
              <w:rPr>
                <w:b/>
                <w:i/>
              </w:rPr>
              <w:t>ipotesi di cartolarizzazioni che possano rafforzare il mercato europeo sia dal punto di vista dei cedenti che degli investitori, suggerendo la sperimentazione degli European Secured Notes come nuovo strumento di finanziamento a lungo termine per le PMI;</w:t>
            </w:r>
          </w:p>
        </w:tc>
      </w:tr>
    </w:tbl>
    <w:p w:rsidR="00106785" w:rsidRPr="00ED10B7" w:rsidRDefault="00B232A4">
      <w:pPr>
        <w:pStyle w:val="AmOrLang"/>
        <w:rPr>
          <w:lang w:val="pt-PT"/>
        </w:rPr>
      </w:pPr>
      <w:r w:rsidRPr="00ED10B7">
        <w:rPr>
          <w:lang w:val="pt-PT"/>
        </w:rPr>
        <w:lastRenderedPageBreak/>
        <w:t xml:space="preserve">Or. </w:t>
      </w:r>
      <w:r w:rsidRPr="00ED10B7">
        <w:rPr>
          <w:rStyle w:val="HideTWBExt"/>
          <w:lang w:val="pt-PT"/>
        </w:rPr>
        <w:t>&lt;Original&gt;</w:t>
      </w:r>
      <w:r w:rsidRPr="00ED10B7">
        <w:rPr>
          <w:rStyle w:val="HideTWBInt"/>
          <w:lang w:val="pt-PT"/>
        </w:rPr>
        <w:t>{IT}</w:t>
      </w:r>
      <w:r w:rsidRPr="00ED10B7">
        <w:rPr>
          <w:lang w:val="pt-PT"/>
        </w:rPr>
        <w:t>it</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197</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19 bis.</w:t>
            </w:r>
            <w:r w:rsidRPr="00B232A4">
              <w:tab/>
            </w:r>
            <w:r w:rsidRPr="00B232A4">
              <w:rPr>
                <w:b/>
                <w:i/>
              </w:rPr>
              <w:t>prende atto della trasmissione della politica monetaria della BCE nell'economia reale, in particolare nei prestiti detenuti da cittadini e imprese;</w:t>
            </w:r>
            <w:r w:rsidRPr="00B232A4">
              <w:t xml:space="preserve"> </w:t>
            </w:r>
            <w:r w:rsidRPr="00B232A4">
              <w:rPr>
                <w:b/>
                <w:i/>
              </w:rPr>
              <w:t>auspica che la tendenza al ribasso e la stabilizzazione dei tassi di inflazione consentano di portare avanti il processo di normalizzazione della politica monetaria, alleviando così l'onere che grava sulle famiglie;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Irene Tinagli, Evelyn Regner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19 ter.</w:t>
            </w:r>
            <w:r w:rsidRPr="00B232A4">
              <w:tab/>
            </w:r>
            <w:r w:rsidRPr="00B232A4">
              <w:rPr>
                <w:b/>
                <w:i/>
              </w:rPr>
              <w:t xml:space="preserve">accoglie con favore il fatto che il consiglio direttivo della BCE, nella sua revisione della strategia monetaria, abbia riconosciuto l'opportunità di includere i costi relativi alle OOH nell'IPCA nell'ambito di un progetto pluriennale e che, nel frattempo, si sia impegnato a prendere in considerazione, nelle sue valutazioni e decisioni relative alla politica monetaria, anche le misure di inflazione disponibili relative all'indice OOH trimestrale indipendente nel più ampio insieme di indicatori di inflazione supplementari che la BCE esamina </w:t>
            </w:r>
            <w:r w:rsidRPr="00B232A4">
              <w:rPr>
                <w:b/>
                <w:i/>
              </w:rPr>
              <w:lastRenderedPageBreak/>
              <w:t>abitualmente;</w:t>
            </w:r>
            <w:r w:rsidRPr="00B232A4">
              <w:t xml:space="preserve"> </w:t>
            </w:r>
            <w:r w:rsidRPr="00B232A4">
              <w:rPr>
                <w:b/>
                <w:i/>
              </w:rPr>
              <w:t>chiede un'accelerazione della tabella di marcia al fine di includere rapidamente le OOH nell'IPCA;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199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19 ter.</w:t>
            </w:r>
            <w:r w:rsidRPr="00B232A4">
              <w:tab/>
            </w:r>
            <w:r w:rsidRPr="00B232A4">
              <w:rPr>
                <w:b/>
                <w:i/>
              </w:rPr>
              <w:t>sottolinea che una trasmissione uniforme della politica monetaria è essenziale per il conseguimento del mandato della BCE in materia di stabilità dei prezzi;</w:t>
            </w:r>
            <w:r w:rsidRPr="00B232A4">
              <w:t xml:space="preserve"> </w:t>
            </w:r>
            <w:r w:rsidRPr="00B232A4">
              <w:rPr>
                <w:b/>
                <w:i/>
              </w:rPr>
              <w:t>sottolinea che un'eccessiva divergenza nel rendimento dei titoli di Stato rende le condizioni di credito incoerenti rispetto alla trasmissione uniforme della politica monetaria e complica particolarmente la riduzione del debito pubblico;</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{IT}</w:t>
      </w:r>
      <w:r w:rsidRPr="00ED10B7">
        <w:rPr>
          <w:lang w:val="pt-PT"/>
        </w:rPr>
        <w:t>it</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200</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Fernando Navarrete Rojas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D328CA">
            <w:pPr>
              <w:pStyle w:val="Normal6a"/>
            </w:pPr>
            <w:r w:rsidRPr="00B232A4">
              <w:rPr>
                <w:b/>
                <w:i/>
              </w:rPr>
              <w:t>19 bis.</w:t>
            </w:r>
            <w:r w:rsidRPr="00B232A4">
              <w:tab/>
            </w:r>
            <w:r w:rsidRPr="00B232A4">
              <w:rPr>
                <w:b/>
                <w:i/>
              </w:rPr>
              <w:t>sottolinea l'assenza di un'adeguata valutazione dei po</w:t>
            </w:r>
            <w:r w:rsidR="00D328CA">
              <w:rPr>
                <w:b/>
                <w:i/>
              </w:rPr>
              <w:t>ssibili</w:t>
            </w:r>
            <w:r w:rsidRPr="00B232A4">
              <w:rPr>
                <w:b/>
                <w:i/>
              </w:rPr>
              <w:t xml:space="preserve"> effetti dell'euro digitale sulla stabilità finanziaria, sulla sovranità monetaria dei paesi terzi, sull'ecosistema privato dei pagamenti digitali derivante dalla preminenza di un fornitore pubblico e sulla vita privata dei cittadini, come pure dei costi economici molto elevati per i contribuenti;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19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19 ter.</w:t>
            </w:r>
            <w:r w:rsidRPr="00B232A4">
              <w:tab/>
            </w:r>
            <w:r w:rsidRPr="00B232A4">
              <w:rPr>
                <w:b/>
                <w:i/>
              </w:rPr>
              <w:t>esorta la Commissione a riesaminare i costi e i benefici di tale progetto mediante una nuova valutazione d'impatto prima di procedere con lo sviluppo;</w:t>
            </w:r>
            <w:r w:rsidRPr="00B232A4">
              <w:t xml:space="preserve"> </w:t>
            </w:r>
            <w:r w:rsidRPr="00B232A4">
              <w:rPr>
                <w:b/>
                <w:i/>
              </w:rPr>
              <w:t>invita il comitato per il controllo normativo a riesaminare attentamente tale nuova analisi d'impatto;</w:t>
            </w:r>
            <w:r w:rsidRPr="00B232A4">
              <w:t xml:space="preserve"> </w:t>
            </w:r>
            <w:r w:rsidRPr="00B232A4">
              <w:rPr>
                <w:b/>
                <w:i/>
              </w:rPr>
              <w:t>sottolinea la necessità di rivalutarne la pertinenza e l'adeguatezza rispetto alle esigenze dei risparmiatori e degli investitori della zona euro;</w:t>
            </w:r>
            <w:r w:rsidRPr="00B232A4">
              <w:t xml:space="preserve"> </w:t>
            </w:r>
            <w:r w:rsidRPr="00B232A4">
              <w:rPr>
                <w:b/>
                <w:i/>
              </w:rPr>
              <w:t>ritiene che la Commissione debba valutare urgentemente modalità alternative per promuovere, nell'ambito dei fornitori privati, una soluzione paneuropea di pagamento digitale prima di procedere con il progetto relativo all'euro digitale;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t>si compiace dei progressi compiuti dalla BCE per quanto riguarda il progetto relativo all'euro digitale e accoglie con favore il dialogo in corso con il Parlamento a tale riguardo; sottolinea i benefici previsti, quali una maggiore autonomia strategica</w:t>
            </w:r>
            <w:r w:rsidRPr="00B232A4">
              <w:rPr>
                <w:b/>
                <w:i/>
              </w:rPr>
              <w:t>,</w:t>
            </w:r>
            <w:r w:rsidRPr="00B232A4">
              <w:t xml:space="preserve"> una migliore inclusione </w:t>
            </w:r>
            <w:r w:rsidRPr="00B232A4">
              <w:lastRenderedPageBreak/>
              <w:t xml:space="preserve">finanziaria </w:t>
            </w:r>
            <w:r w:rsidRPr="00B232A4">
              <w:rPr>
                <w:b/>
                <w:i/>
              </w:rPr>
              <w:t>e la disponibilità di un sistema di pagamento di riserva</w:t>
            </w:r>
            <w:r w:rsidRPr="00B232A4">
              <w:t xml:space="preserve"> offline;</w:t>
            </w:r>
          </w:p>
        </w:tc>
        <w:tc>
          <w:tcPr>
            <w:tcW w:w="4876" w:type="dxa"/>
            <w:tcBorders>
              <w:top w:val="nil"/>
              <w:left w:val="nil"/>
              <w:bottom w:val="nil"/>
              <w:right w:val="nil"/>
            </w:tcBorders>
          </w:tcPr>
          <w:p w:rsidR="00106785" w:rsidRPr="00B232A4" w:rsidRDefault="00B232A4" w:rsidP="00D328CA">
            <w:pPr>
              <w:pStyle w:val="Normal6a"/>
            </w:pPr>
            <w:r w:rsidRPr="00B232A4">
              <w:lastRenderedPageBreak/>
              <w:t>20.</w:t>
            </w:r>
            <w:r w:rsidRPr="00B232A4">
              <w:tab/>
              <w:t xml:space="preserve">si compiace dei progressi compiuti dalla BCE per quanto riguarda il progetto relativo all'euro digitale e accoglie con favore il dialogo in corso con il Parlamento a tale riguardo; sottolinea i benefici previsti, quali una maggiore autonomia strategica </w:t>
            </w:r>
            <w:r w:rsidRPr="00B232A4">
              <w:rPr>
                <w:b/>
                <w:i/>
              </w:rPr>
              <w:t>nei pagamenti e</w:t>
            </w:r>
            <w:r w:rsidRPr="00B232A4">
              <w:t xml:space="preserve"> una migliore </w:t>
            </w:r>
            <w:r w:rsidRPr="00B232A4">
              <w:lastRenderedPageBreak/>
              <w:t>inclusione finanziaria</w:t>
            </w:r>
            <w:r w:rsidR="00D328CA" w:rsidRPr="00D328CA">
              <w:rPr>
                <w:b/>
                <w:i/>
              </w:rPr>
              <w:t>;</w:t>
            </w:r>
            <w:r w:rsidRPr="00B232A4">
              <w:rPr>
                <w:b/>
                <w:i/>
              </w:rPr>
              <w:t xml:space="preserve"> sottolinea che la componente</w:t>
            </w:r>
            <w:r w:rsidRPr="00B232A4">
              <w:t xml:space="preserve"> offline </w:t>
            </w:r>
            <w:r w:rsidRPr="00B232A4">
              <w:rPr>
                <w:b/>
                <w:i/>
              </w:rPr>
              <w:t>potrebbe essere critica a causa dei significativi costi di implementazione e dei lunghi periodi di sviluppo, che offrono benefici minimi agli utenti</w:t>
            </w:r>
            <w:r w:rsidR="00D328CA">
              <w:rPr>
                <w:b/>
                <w:i/>
              </w:rPr>
              <w:t>;</w:t>
            </w:r>
            <w:r w:rsidRPr="00B232A4">
              <w:t xml:space="preserve"> </w:t>
            </w:r>
            <w:r w:rsidR="00D328CA">
              <w:rPr>
                <w:b/>
                <w:i/>
              </w:rPr>
              <w:t>sottolinea inoltre che</w:t>
            </w:r>
            <w:r w:rsidRPr="00B232A4">
              <w:rPr>
                <w:b/>
                <w:i/>
              </w:rPr>
              <w:t xml:space="preserve"> la visibilità limitata delle informazioni sul beneficiario e sul pagatore ridurrebbe l</w:t>
            </w:r>
            <w:r w:rsidR="008468B4">
              <w:rPr>
                <w:b/>
                <w:i/>
              </w:rPr>
              <w:t>'</w:t>
            </w:r>
            <w:r w:rsidRPr="00B232A4">
              <w:rPr>
                <w:b/>
                <w:i/>
              </w:rPr>
              <w:t>efficacia dei PSP nella lotta contro il riciclaggio di denaro, il finanziamento del terrorismo e le frodi</w:t>
            </w:r>
            <w:r w:rsidR="00D328CA">
              <w:rPr>
                <w:b/>
                <w:i/>
              </w:rPr>
              <w:t>; ritiene</w:t>
            </w:r>
            <w:r w:rsidRPr="00B232A4">
              <w:t xml:space="preserve"> </w:t>
            </w:r>
            <w:r w:rsidR="00D328CA">
              <w:rPr>
                <w:b/>
                <w:i/>
              </w:rPr>
              <w:t>p</w:t>
            </w:r>
            <w:r w:rsidRPr="00B232A4">
              <w:rPr>
                <w:b/>
                <w:i/>
              </w:rPr>
              <w:t>ertanto, le funzionalità dual offline dovrebbero essere concepite solo come una soluzione di emergenza a breve termine per evitare qualsiasi abuso o azione illegale</w:t>
            </w:r>
            <w:r w:rsidRPr="00B232A4">
              <w:t>;</w:t>
            </w:r>
          </w:p>
        </w:tc>
      </w:tr>
    </w:tbl>
    <w:p w:rsidR="00106785" w:rsidRPr="00ED10B7" w:rsidRDefault="00B232A4">
      <w:pPr>
        <w:pStyle w:val="AmOrLang"/>
        <w:rPr>
          <w:lang w:val="pt-PT"/>
        </w:rPr>
      </w:pPr>
      <w:r w:rsidRPr="00ED10B7">
        <w:rPr>
          <w:lang w:val="pt-PT"/>
        </w:rPr>
        <w:lastRenderedPageBreak/>
        <w:t xml:space="preserve">Or. </w:t>
      </w:r>
      <w:r w:rsidRPr="00ED10B7">
        <w:rPr>
          <w:rStyle w:val="HideTWBExt"/>
          <w:lang w:val="pt-PT"/>
        </w:rPr>
        <w:t>&lt;Original&gt;</w:t>
      </w:r>
      <w:r w:rsidRPr="00ED10B7">
        <w:rPr>
          <w:rStyle w:val="HideTWBInt"/>
          <w:lang w:val="pt-PT"/>
        </w:rPr>
        <w:t>{IT}</w:t>
      </w:r>
      <w:r w:rsidRPr="00ED10B7">
        <w:rPr>
          <w:lang w:val="pt-PT"/>
        </w:rPr>
        <w:t>it</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203</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si compiace</w:t>
            </w:r>
            <w:r w:rsidRPr="00B232A4">
              <w:t xml:space="preserve"> dei progressi compiuti dalla BCE per quanto riguarda il progetto relativo all'euro digitale e </w:t>
            </w:r>
            <w:r w:rsidRPr="00B232A4">
              <w:rPr>
                <w:b/>
                <w:i/>
              </w:rPr>
              <w:t>accoglie con favore il</w:t>
            </w:r>
            <w:r w:rsidRPr="00B232A4">
              <w:t xml:space="preserve"> dialogo in corso con il Parlamento a tale riguardo; sottolinea i benefici previsti, quali una maggiore autonomia strategica, una migliore inclusione finanziaria e la disponibilità di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prende atto</w:t>
            </w:r>
            <w:r w:rsidRPr="00B232A4">
              <w:t xml:space="preserve"> dei progressi compiuti dalla BCE per quanto riguarda il progetto relativo all'euro digitale e </w:t>
            </w:r>
            <w:r w:rsidRPr="00B232A4">
              <w:rPr>
                <w:b/>
                <w:i/>
              </w:rPr>
              <w:t>del</w:t>
            </w:r>
            <w:r w:rsidRPr="00B232A4">
              <w:t xml:space="preserve"> dialogo in corso con il Parlamento a tale riguardo; sottolinea i benefici previsti, quali una maggiore autonomia strategica, una migliore inclusione finanziaria e la disponibilità di un sistema di pagamento di riserva offline; </w:t>
            </w:r>
            <w:r w:rsidRPr="00B232A4">
              <w:rPr>
                <w:b/>
                <w:i/>
              </w:rPr>
              <w:t>ritiene, tuttavia, che tale progetto dovrebbe tenere conto degli sviluppi nella riforma dei servizi di pagamento in Europa, in particolare dell'adozione del primo regolamento sui servizi di pagamento e della terza direttiva sui servizi di pagamento;</w:t>
            </w:r>
            <w:r w:rsidRPr="00B232A4">
              <w:t xml:space="preserve"> </w:t>
            </w:r>
            <w:r w:rsidRPr="00B232A4">
              <w:rPr>
                <w:b/>
                <w:i/>
              </w:rPr>
              <w:t xml:space="preserve">ritiene inoltre che il progetto relativo all'euro digitale dovrebbe essere oggetto di un dibattito più ampio, non solo con il Parlamento europeo, ma anche con la società civile e, in particolare, con gli operatori </w:t>
            </w:r>
            <w:r w:rsidRPr="00B232A4">
              <w:rPr>
                <w:b/>
                <w:i/>
              </w:rPr>
              <w:lastRenderedPageBreak/>
              <w:t>economici;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si compiace</w:t>
            </w:r>
            <w:r w:rsidRPr="00B232A4">
              <w:t xml:space="preserve"> dei progressi compiuti dalla BCE per quanto riguarda il progetto relativo all'euro digitale e accoglie con favore il dialogo in corso con il Parlamento a tale riguardo; sottolinea i benefici previsti, quali una maggiore autonomia strategica, una migliore inclusione finanziaria e la disponibilità di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prende atto</w:t>
            </w:r>
            <w:r w:rsidRPr="00B232A4">
              <w:t xml:space="preserve"> dei progressi compiuti dalla BCE per quanto riguarda il progetto relativo all'euro digitale e accoglie con favore il dialogo in corso con il Parlamento a tale riguardo; sottolinea i benefici previsti, quali una maggiore autonomia strategica, una migliore inclusione finanziaria e la disponibilità di un sistema di pagamento di riserva offline; </w:t>
            </w:r>
            <w:r w:rsidRPr="00B232A4">
              <w:rPr>
                <w:b/>
                <w:i/>
              </w:rPr>
              <w:t>osserva, tuttavia, che restano tuttora irrisolte questioni relative ai limiti di detenzione, alle preoccupazioni in materia di tutela della vita privata, alla concorrenza con le soluzioni di pagamento private e alla facilità di utilizzo in un contesto commerciale;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si compiace dei progressi compiuti</w:t>
            </w:r>
            <w:r w:rsidRPr="00B232A4">
              <w:t xml:space="preserve"> dalla BCE per quanto riguarda il progetto relativo all'euro digitale e </w:t>
            </w:r>
            <w:r w:rsidRPr="00B232A4">
              <w:rPr>
                <w:b/>
                <w:i/>
              </w:rPr>
              <w:t>accoglie con favore il</w:t>
            </w:r>
            <w:r w:rsidRPr="00B232A4">
              <w:t xml:space="preserve"> dialogo in corso con il Parlamento </w:t>
            </w:r>
            <w:r w:rsidRPr="00B232A4">
              <w:rPr>
                <w:b/>
                <w:i/>
              </w:rPr>
              <w:t>a tale riguardo</w:t>
            </w:r>
            <w:r w:rsidRPr="00EC5CFF">
              <w:t>; sottolinea</w:t>
            </w:r>
            <w:r w:rsidRPr="00B232A4">
              <w:rPr>
                <w:b/>
                <w:i/>
              </w:rPr>
              <w:t xml:space="preserve"> i benefici previsti, quali una maggiore autonomia </w:t>
            </w:r>
            <w:r w:rsidRPr="00B232A4">
              <w:rPr>
                <w:b/>
                <w:i/>
              </w:rPr>
              <w:lastRenderedPageBreak/>
              <w:t>strategica, una migliore inclusione finanziaria e la disponibilità di un sistema di pagamento di riserva offline</w:t>
            </w:r>
            <w:r w:rsidRPr="00B232A4">
              <w:t>;</w:t>
            </w:r>
          </w:p>
        </w:tc>
        <w:tc>
          <w:tcPr>
            <w:tcW w:w="4876" w:type="dxa"/>
            <w:tcBorders>
              <w:top w:val="nil"/>
              <w:left w:val="nil"/>
              <w:bottom w:val="nil"/>
              <w:right w:val="nil"/>
            </w:tcBorders>
          </w:tcPr>
          <w:p w:rsidR="00106785" w:rsidRPr="00B232A4" w:rsidRDefault="00B232A4">
            <w:pPr>
              <w:pStyle w:val="Normal6a"/>
            </w:pPr>
            <w:r w:rsidRPr="00B232A4">
              <w:lastRenderedPageBreak/>
              <w:t>20.</w:t>
            </w:r>
            <w:r w:rsidRPr="00B232A4">
              <w:tab/>
            </w:r>
            <w:r w:rsidRPr="00B232A4">
              <w:rPr>
                <w:b/>
                <w:i/>
              </w:rPr>
              <w:t>prende atto delle ricerche supplementari condotte</w:t>
            </w:r>
            <w:r w:rsidRPr="00B232A4">
              <w:t xml:space="preserve"> dalla BCE per quanto riguarda il progetto relativo all'euro digitale e </w:t>
            </w:r>
            <w:r w:rsidRPr="00B232A4">
              <w:rPr>
                <w:b/>
                <w:i/>
              </w:rPr>
              <w:t>del</w:t>
            </w:r>
            <w:r w:rsidRPr="00B232A4">
              <w:t xml:space="preserve"> dialogo in corso con il Parlamento</w:t>
            </w:r>
            <w:r w:rsidRPr="00EC5CFF">
              <w:t>; sottolinea</w:t>
            </w:r>
            <w:r w:rsidRPr="00B232A4">
              <w:rPr>
                <w:b/>
                <w:i/>
              </w:rPr>
              <w:t xml:space="preserve"> che l'affermazione di Piero Cipollone relativa a un presunto </w:t>
            </w:r>
            <w:r w:rsidRPr="00B232A4">
              <w:rPr>
                <w:b/>
                <w:i/>
              </w:rPr>
              <w:lastRenderedPageBreak/>
              <w:t>abuso di posizione dominante nel mercato dei pagamenti digitali, che costituirebbe un argomento a favore dell'introduzione dell'euro digitale, non è stata sostenuta da alcuno studio, né tantomeno da una decisione di un'autorità europea garante della concorrenza</w:t>
            </w:r>
            <w:r w:rsidRPr="00B232A4">
              <w:t>;</w:t>
            </w:r>
          </w:p>
        </w:tc>
      </w:tr>
    </w:tbl>
    <w:p w:rsidR="00106785" w:rsidRPr="00ED10B7" w:rsidRDefault="00B232A4">
      <w:pPr>
        <w:pStyle w:val="AmOrLang"/>
        <w:rPr>
          <w:lang w:val="pt-PT"/>
        </w:rPr>
      </w:pPr>
      <w:r w:rsidRPr="00ED10B7">
        <w:rPr>
          <w:lang w:val="pt-PT"/>
        </w:rPr>
        <w:lastRenderedPageBreak/>
        <w:t xml:space="preserve">Or. </w:t>
      </w:r>
      <w:r w:rsidRPr="00ED10B7">
        <w:rPr>
          <w:rStyle w:val="HideTWBExt"/>
          <w:lang w:val="pt-PT"/>
        </w:rPr>
        <w:t>&lt;Original&gt;</w:t>
      </w:r>
      <w:r w:rsidRPr="00ED10B7">
        <w:rPr>
          <w:rStyle w:val="HideTWBInt"/>
          <w:lang w:val="pt-PT"/>
        </w:rPr>
        <w:t>{NL}</w:t>
      </w:r>
      <w:r w:rsidRPr="00ED10B7">
        <w:rPr>
          <w:lang w:val="pt-PT"/>
        </w:rPr>
        <w:t>nl</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206</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Fernando Navarrete Rojas</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si compiace</w:t>
            </w:r>
            <w:r w:rsidRPr="00B232A4">
              <w:t xml:space="preserve"> dei progressi compiuti dalla BCE per quanto riguarda il progetto relativo all'euro digitale e accoglie con favore il dialogo in corso con il Parlamento a tale riguardo; </w:t>
            </w:r>
            <w:r w:rsidRPr="00B232A4">
              <w:rPr>
                <w:b/>
                <w:i/>
              </w:rPr>
              <w:t>sottolinea i benefici previsti, quali una maggiore autonomia strategica, una migliore inclusione finanziaria e la disponibilità di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prende atto</w:t>
            </w:r>
            <w:r w:rsidRPr="00B232A4">
              <w:t xml:space="preserve"> dei progressi compiuti dalla BCE per quanto riguarda il progetto relativo all'euro digitale e accoglie con favore il dialogo in corso con il Parlamento a tale riguardo;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t xml:space="preserve">si compiace dei progressi compiuti dalla BCE per quanto riguarda il progetto relativo all'euro digitale e accoglie con favore il dialogo in corso con il Parlamento a tale riguardo; sottolinea </w:t>
            </w:r>
            <w:r w:rsidRPr="00B232A4">
              <w:rPr>
                <w:b/>
                <w:i/>
              </w:rPr>
              <w:t>i benefici previsti, quali</w:t>
            </w:r>
            <w:r w:rsidRPr="00B232A4">
              <w:t xml:space="preserve"> una maggiore autonomia strategica, una migliore inclusione </w:t>
            </w:r>
            <w:r w:rsidRPr="00B232A4">
              <w:lastRenderedPageBreak/>
              <w:t xml:space="preserve">finanziaria e </w:t>
            </w:r>
            <w:r w:rsidRPr="00B232A4">
              <w:rPr>
                <w:b/>
                <w:i/>
              </w:rPr>
              <w:t>la disponibilità di</w:t>
            </w:r>
            <w:r w:rsidRPr="00B232A4">
              <w:t xml:space="preserve">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lastRenderedPageBreak/>
              <w:t>20.</w:t>
            </w:r>
            <w:r w:rsidRPr="00B232A4">
              <w:tab/>
              <w:t xml:space="preserve">si compiace dei progressi compiuti dalla BCE per quanto riguarda il progetto relativo all'euro digitale e accoglie con favore il dialogo in corso con il Parlamento a tale riguardo; sottolinea </w:t>
            </w:r>
            <w:r w:rsidRPr="00B232A4">
              <w:rPr>
                <w:b/>
                <w:i/>
              </w:rPr>
              <w:t>che l'euro digitale dovrebbe fornire un chiaro valore aggiunto ai cittadini europei, compresi</w:t>
            </w:r>
            <w:r w:rsidRPr="00B232A4">
              <w:t xml:space="preserve"> </w:t>
            </w:r>
            <w:r w:rsidRPr="00B232A4">
              <w:lastRenderedPageBreak/>
              <w:t xml:space="preserve">una maggiore autonomia strategica, una migliore inclusione finanziaria e un sistema di pagamento di riserva offline </w:t>
            </w:r>
            <w:r w:rsidRPr="00B232A4">
              <w:rPr>
                <w:b/>
                <w:i/>
              </w:rPr>
              <w:t>affidabile; invita la BCE a comunicare chiaramente tali benefici al fine di promuovere la fiducia e la consapevolezza dei cittadini</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t>si compiace dei progressi compiuti dalla BCE per quanto riguarda il progetto relativo all'euro digitale e accoglie con favore il dialogo in corso con il Parlamento a tale riguardo; sottolinea i benefici previsti, quali una maggiore autonomia strategica, una migliore inclusione finanziaria e la disponibilità di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t>20.</w:t>
            </w:r>
            <w:r w:rsidRPr="00B232A4">
              <w:tab/>
              <w:t xml:space="preserve">si compiace dei progressi compiuti dalla BCE per quanto riguarda il progetto relativo all'euro digitale e accoglie con favore il dialogo in corso con il Parlamento a tale riguardo; sottolinea i benefici previsti, quali una maggiore autonomia strategica, una </w:t>
            </w:r>
            <w:r w:rsidRPr="00B232A4">
              <w:rPr>
                <w:b/>
                <w:i/>
              </w:rPr>
              <w:t>maggiore concorrenza nel mercato dei pagamenti al dettaglio, il potenziale per promuovere l'innovazione nel settore dei pagamenti e della finanza, una</w:t>
            </w:r>
            <w:r w:rsidRPr="00B232A4">
              <w:t xml:space="preserve"> migliore inclusione finanziaria e la disponibilità di un sistema di pagamento di riserva offline;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209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r>
            <w:r w:rsidRPr="00B232A4">
              <w:rPr>
                <w:b/>
                <w:i/>
              </w:rPr>
              <w:t>si compiace dei</w:t>
            </w:r>
            <w:r w:rsidRPr="00B232A4">
              <w:t xml:space="preserve"> progressi compiuti dalla BCE per quanto riguarda il progetto relativo all'euro digitale e accoglie con </w:t>
            </w:r>
            <w:r w:rsidRPr="00B232A4">
              <w:lastRenderedPageBreak/>
              <w:t>favore il dialogo in corso con il Parlamento a tale riguardo; sottolinea i benefici previsti, quali una maggiore autonomia strategica, una migliore inclusione finanziaria e la disponibilità di un sistema di pagamento di riserva offline;</w:t>
            </w:r>
          </w:p>
        </w:tc>
        <w:tc>
          <w:tcPr>
            <w:tcW w:w="4876" w:type="dxa"/>
            <w:tcBorders>
              <w:top w:val="nil"/>
              <w:left w:val="nil"/>
              <w:bottom w:val="nil"/>
              <w:right w:val="nil"/>
            </w:tcBorders>
          </w:tcPr>
          <w:p w:rsidR="00106785" w:rsidRPr="00B232A4" w:rsidRDefault="00B232A4">
            <w:pPr>
              <w:pStyle w:val="Normal6a"/>
            </w:pPr>
            <w:r w:rsidRPr="00B232A4">
              <w:lastRenderedPageBreak/>
              <w:t>20.</w:t>
            </w:r>
            <w:r w:rsidRPr="00B232A4">
              <w:tab/>
            </w:r>
            <w:r w:rsidRPr="00B232A4">
              <w:rPr>
                <w:b/>
                <w:i/>
              </w:rPr>
              <w:t>monitora i</w:t>
            </w:r>
            <w:r w:rsidRPr="00B232A4">
              <w:t xml:space="preserve"> progressi compiuti dalla BCE per quanto riguarda il progetto relativo all'euro digitale e accoglie con </w:t>
            </w:r>
            <w:r w:rsidRPr="00B232A4">
              <w:lastRenderedPageBreak/>
              <w:t>favore il dialogo in corso con il Parlamento a tale riguardo; sottolinea i benefici previsti, quali una maggiore autonomia strategica, una migliore inclusione finanziaria e la disponibilità di un sistema di pagamento di riserva offline;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20.</w:t>
            </w:r>
            <w:r w:rsidRPr="00B232A4">
              <w:tab/>
              <w:t xml:space="preserve">si compiace dei progressi compiuti dalla BCE per quanto riguarda il progetto relativo all'euro digitale e accoglie con favore il dialogo in corso con il Parlamento a tale riguardo; sottolinea i benefici previsti, quali una maggiore </w:t>
            </w:r>
            <w:r w:rsidRPr="00B232A4">
              <w:rPr>
                <w:b/>
                <w:i/>
              </w:rPr>
              <w:t>autonomia strategica, una migliore inclusione finanziaria e la disponibilità</w:t>
            </w:r>
            <w:r w:rsidRPr="00B232A4">
              <w:t xml:space="preserve"> di un sistema di pagamento </w:t>
            </w:r>
            <w:r w:rsidRPr="00B232A4">
              <w:rPr>
                <w:b/>
                <w:i/>
              </w:rPr>
              <w:t>di riserva offline</w:t>
            </w:r>
            <w:r w:rsidRPr="00B232A4">
              <w:t>;</w:t>
            </w:r>
          </w:p>
        </w:tc>
        <w:tc>
          <w:tcPr>
            <w:tcW w:w="4876" w:type="dxa"/>
            <w:tcBorders>
              <w:top w:val="nil"/>
              <w:left w:val="nil"/>
              <w:bottom w:val="nil"/>
              <w:right w:val="nil"/>
            </w:tcBorders>
          </w:tcPr>
          <w:p w:rsidR="00106785" w:rsidRPr="00B232A4" w:rsidRDefault="00B232A4">
            <w:pPr>
              <w:pStyle w:val="Normal6a"/>
            </w:pPr>
            <w:r w:rsidRPr="00B232A4">
              <w:t>20.</w:t>
            </w:r>
            <w:r w:rsidRPr="00B232A4">
              <w:tab/>
              <w:t xml:space="preserve">si compiace dei progressi compiuti dalla BCE per quanto riguarda il progetto relativo all'euro digitale e accoglie con favore il dialogo in corso con il Parlamento a tale riguardo; sottolinea i benefici previsti, quali una maggiore </w:t>
            </w:r>
            <w:r w:rsidRPr="00B232A4">
              <w:rPr>
                <w:b/>
                <w:i/>
              </w:rPr>
              <w:t>resilienza del sistema di pagamento e l'emergenza</w:t>
            </w:r>
            <w:r w:rsidRPr="00B232A4">
              <w:t xml:space="preserve"> di un sistema di pagamento </w:t>
            </w:r>
            <w:r w:rsidRPr="00B232A4">
              <w:rPr>
                <w:b/>
                <w:i/>
              </w:rPr>
              <w:t>pubblico e gratuito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20 bis.</w:t>
            </w:r>
            <w:r w:rsidRPr="00B232A4">
              <w:tab/>
            </w:r>
            <w:r w:rsidRPr="00B232A4">
              <w:rPr>
                <w:b/>
                <w:i/>
              </w:rPr>
              <w:t xml:space="preserve">sottolinea come sia necessario che l'euro digitale diventi universalmente accessibile e non ridotto a un semplice "sistema di pagamento"; chiede pertanto che i servizi per l'euro digitale siano forniti da un'ampia serie di intermediari commerciali, pubblici e senza scopo di </w:t>
            </w:r>
            <w:r w:rsidRPr="00B232A4">
              <w:rPr>
                <w:b/>
                <w:i/>
              </w:rPr>
              <w:lastRenderedPageBreak/>
              <w:t>lucro, che vadano oltre il tradizionale mandato delle banche commerciali;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20 bis.</w:t>
            </w:r>
            <w:r w:rsidRPr="00B232A4">
              <w:tab/>
            </w:r>
            <w:r w:rsidRPr="00B232A4">
              <w:rPr>
                <w:b/>
                <w:i/>
              </w:rPr>
              <w:t>ritiene che l'euro digitale avrà successo solo se fornirà un valore aggiunto tangibile per i cittadini europei che questi ultimi possano comprendere;</w:t>
            </w:r>
            <w:r w:rsidRPr="00B232A4">
              <w:t xml:space="preserve"> </w:t>
            </w:r>
            <w:r w:rsidRPr="00B232A4">
              <w:rPr>
                <w:b/>
                <w:i/>
              </w:rPr>
              <w:t>osserva che, a oggi, molti cittadini europei o non hanno sentito parlare del progetto relativo all'euro digitale, o rimangono scettici;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Dirk Gotink</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20 bis.</w:t>
            </w:r>
            <w:r w:rsidRPr="00B232A4">
              <w:tab/>
            </w:r>
            <w:r w:rsidRPr="00B232A4">
              <w:rPr>
                <w:b/>
                <w:i/>
              </w:rPr>
              <w:t>pone l'accento sull'euro digitale come potenziale sistema di pagamento alternativo che potrebbe favorire la concorrenza e contribuire a ridurre i costi di transazione per cittadini e imprese;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lastRenderedPageBreak/>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20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20 bis.</w:t>
            </w:r>
            <w:r w:rsidRPr="00B232A4">
              <w:tab/>
            </w:r>
            <w:r w:rsidRPr="00B232A4">
              <w:rPr>
                <w:b/>
                <w:i/>
              </w:rPr>
              <w:t>ritiene che la decisione di introdurre o meno un euro digitale sia, in ultima analisi, una decisione politica che deve essere adottata dal legislatore dell'Unione;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r>
            <w:r w:rsidRPr="00B232A4">
              <w:rPr>
                <w:b/>
                <w:i/>
              </w:rPr>
              <w:t>ribadisce</w:t>
            </w:r>
            <w:r w:rsidRPr="00B232A4">
              <w:t xml:space="preserve"> che l'euro digitale </w:t>
            </w:r>
            <w:r w:rsidRPr="00B232A4">
              <w:rPr>
                <w:b/>
                <w:i/>
              </w:rPr>
              <w:t>dovrebbe</w:t>
            </w:r>
            <w:r w:rsidRPr="00B232A4">
              <w:t xml:space="preserve"> integrare il denaro contante</w:t>
            </w:r>
            <w:r w:rsidRPr="00B232A4">
              <w:rPr>
                <w:b/>
                <w:i/>
              </w:rPr>
              <w:t>, non</w:t>
            </w:r>
            <w:r w:rsidRPr="00B232A4">
              <w:t xml:space="preserve"> sostituirlo completamente, e che il contante dovrebbe rimanere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r>
            <w:r w:rsidRPr="00B232A4">
              <w:rPr>
                <w:b/>
                <w:i/>
              </w:rPr>
              <w:t>sottolinea che il contante fisico deve rimanere un elemento fondamentale del nostro sistema di pagamento, in quanto fornisce la migliore garanzia di inclusione finanziaria;</w:t>
            </w:r>
            <w:r w:rsidRPr="00B232A4">
              <w:t xml:space="preserve"> </w:t>
            </w:r>
            <w:r w:rsidRPr="00B232A4">
              <w:rPr>
                <w:b/>
                <w:i/>
              </w:rPr>
              <w:t>afferma</w:t>
            </w:r>
            <w:r w:rsidRPr="00B232A4">
              <w:t xml:space="preserve"> che l'euro digitale </w:t>
            </w:r>
            <w:r w:rsidRPr="00B232A4">
              <w:rPr>
                <w:b/>
                <w:i/>
              </w:rPr>
              <w:t>può</w:t>
            </w:r>
            <w:r w:rsidRPr="00B232A4">
              <w:t xml:space="preserve"> integrare il denaro contante</w:t>
            </w:r>
            <w:r w:rsidRPr="00B232A4">
              <w:rPr>
                <w:b/>
                <w:i/>
              </w:rPr>
              <w:t>; sottolinea che non dovrebbe</w:t>
            </w:r>
            <w:r w:rsidRPr="00B232A4">
              <w:t xml:space="preserve"> sostituirlo completamente, e che il contante dovrebbe rimanere sempre disponibile;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t>ribadisce che l'euro digitale dovrebbe integrare il denaro contante, non sostituirlo completamente, e che il contante dovrebbe rimanere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dovrebbe integrare il denaro contante, non sostituirlo completamente, e che il contante dovrebbe rimanere sempre disponibile; </w:t>
            </w:r>
            <w:r w:rsidRPr="00B232A4">
              <w:rPr>
                <w:b/>
                <w:i/>
              </w:rPr>
              <w:lastRenderedPageBreak/>
              <w:t>accoglie con favore, in tale contesto, la proposta di regolamento sul corso legale del contante in euro;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t>ribadisce che l'euro digitale dovrebbe integrare il denaro contante, non sostituirlo completamente, e che il contante dovrebbe rimanere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dovrebbe integrare il denaro contante, non sostituirlo completamente, e che il contante dovrebbe rimanere sempre </w:t>
            </w:r>
            <w:r w:rsidRPr="00B232A4">
              <w:rPr>
                <w:b/>
                <w:i/>
              </w:rPr>
              <w:t>ampiamente</w:t>
            </w:r>
            <w:r w:rsidRPr="00B232A4">
              <w:t xml:space="preserve"> disponibile </w:t>
            </w:r>
            <w:r w:rsidRPr="00B232A4">
              <w:rPr>
                <w:b/>
                <w:i/>
              </w:rPr>
              <w:t>e accessibile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dovrebbe integrare il denaro contante, non sostituirlo </w:t>
            </w:r>
            <w:r w:rsidRPr="00B232A4">
              <w:rPr>
                <w:b/>
                <w:i/>
              </w:rPr>
              <w:t>completamente</w:t>
            </w:r>
            <w:r w:rsidRPr="00B232A4">
              <w:t>, e che il contante dovrebbe rimanere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dovrebbe integrare il denaro contante, non sostituirlo </w:t>
            </w:r>
            <w:r w:rsidRPr="00B232A4">
              <w:rPr>
                <w:b/>
                <w:i/>
              </w:rPr>
              <w:t>come mezzo di pagamento</w:t>
            </w:r>
            <w:r w:rsidRPr="00B232A4">
              <w:t>, e che il contante dovrebbe rimanere sempre disponibile;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219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Matthias Ecke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w:t>
            </w:r>
            <w:r w:rsidRPr="00B232A4">
              <w:rPr>
                <w:b/>
                <w:i/>
              </w:rPr>
              <w:t>dovrebbe integrare</w:t>
            </w:r>
            <w:r w:rsidRPr="00B232A4">
              <w:t xml:space="preserve"> il denaro contante, non sostituirlo completamente, e che il contante </w:t>
            </w:r>
            <w:r w:rsidRPr="00B232A4">
              <w:rPr>
                <w:b/>
                <w:i/>
              </w:rPr>
              <w:t>dovrebbe rimanere</w:t>
            </w:r>
            <w:r w:rsidRPr="00B232A4">
              <w:t xml:space="preserv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w:t>
            </w:r>
            <w:r w:rsidRPr="00B232A4">
              <w:rPr>
                <w:b/>
                <w:i/>
              </w:rPr>
              <w:t>integra</w:t>
            </w:r>
            <w:r w:rsidRPr="00B232A4">
              <w:t xml:space="preserve"> il denaro contante, non </w:t>
            </w:r>
            <w:r w:rsidRPr="00B232A4">
              <w:rPr>
                <w:b/>
                <w:i/>
              </w:rPr>
              <w:t>dovrebbe</w:t>
            </w:r>
            <w:r w:rsidRPr="00B232A4">
              <w:t xml:space="preserve"> sostituirlo completamente, e che il contante </w:t>
            </w:r>
            <w:r w:rsidRPr="00B232A4">
              <w:rPr>
                <w:b/>
                <w:i/>
              </w:rPr>
              <w:t>rimane</w:t>
            </w:r>
            <w:r w:rsidRPr="00B232A4">
              <w:t xml:space="preserve"> sempre disponibile;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t xml:space="preserve">ribadisce che l'euro digitale dovrebbe integrare il denaro contante, non sostituirlo </w:t>
            </w:r>
            <w:r w:rsidRPr="00B232A4">
              <w:rPr>
                <w:b/>
                <w:i/>
              </w:rPr>
              <w:t>completamente</w:t>
            </w:r>
            <w:r w:rsidRPr="00B232A4">
              <w:t>, e che il contante dovrebbe rimanere sempre disponibile;</w:t>
            </w:r>
          </w:p>
        </w:tc>
        <w:tc>
          <w:tcPr>
            <w:tcW w:w="4876" w:type="dxa"/>
            <w:tcBorders>
              <w:top w:val="nil"/>
              <w:left w:val="nil"/>
              <w:bottom w:val="nil"/>
              <w:right w:val="nil"/>
            </w:tcBorders>
          </w:tcPr>
          <w:p w:rsidR="00106785" w:rsidRPr="00B232A4" w:rsidRDefault="00B232A4">
            <w:pPr>
              <w:pStyle w:val="Normal6a"/>
            </w:pPr>
            <w:r w:rsidRPr="00B232A4">
              <w:t>21.</w:t>
            </w:r>
            <w:r w:rsidRPr="00B232A4">
              <w:tab/>
              <w:t>ribadisce che l'euro digitale dovrebbe integrare il denaro contante, non sostituirlo, e che il contante dovrebbe rimanere sempre disponibile;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21.</w:t>
            </w:r>
            <w:r w:rsidRPr="00B232A4">
              <w:tab/>
            </w:r>
            <w:r w:rsidRPr="00B232A4">
              <w:rPr>
                <w:b/>
                <w:i/>
              </w:rPr>
              <w:t>ribadisce che l'euro</w:t>
            </w:r>
            <w:r w:rsidRPr="00B232A4">
              <w:t xml:space="preserve"> digitale </w:t>
            </w:r>
            <w:r w:rsidRPr="00B232A4">
              <w:rPr>
                <w:b/>
                <w:i/>
              </w:rPr>
              <w:t>dovrebbe integrare il denaro</w:t>
            </w:r>
            <w:r w:rsidRPr="00B232A4">
              <w:t xml:space="preserve"> contante, </w:t>
            </w:r>
            <w:r w:rsidRPr="00B232A4">
              <w:rPr>
                <w:b/>
                <w:i/>
              </w:rPr>
              <w:t>non sostituirlo completamente, e che il contante dovrebbe rimanere sempre disponibile</w:t>
            </w:r>
            <w:r w:rsidRPr="00B232A4">
              <w:t>;</w:t>
            </w:r>
          </w:p>
        </w:tc>
        <w:tc>
          <w:tcPr>
            <w:tcW w:w="4876" w:type="dxa"/>
            <w:tcBorders>
              <w:top w:val="nil"/>
              <w:left w:val="nil"/>
              <w:bottom w:val="nil"/>
              <w:right w:val="nil"/>
            </w:tcBorders>
          </w:tcPr>
          <w:p w:rsidR="00106785" w:rsidRPr="00B232A4" w:rsidRDefault="00B232A4">
            <w:pPr>
              <w:pStyle w:val="Normal6a"/>
            </w:pPr>
            <w:r w:rsidRPr="00B232A4">
              <w:t>21.</w:t>
            </w:r>
            <w:r w:rsidRPr="00B232A4">
              <w:tab/>
            </w:r>
            <w:r w:rsidRPr="00B232A4">
              <w:rPr>
                <w:b/>
                <w:i/>
              </w:rPr>
              <w:t>l</w:t>
            </w:r>
            <w:r w:rsidR="008468B4">
              <w:rPr>
                <w:b/>
                <w:i/>
              </w:rPr>
              <w:t>'</w:t>
            </w:r>
            <w:r w:rsidRPr="00B232A4">
              <w:rPr>
                <w:b/>
                <w:i/>
              </w:rPr>
              <w:t>introduzione dell</w:t>
            </w:r>
            <w:r w:rsidR="008468B4">
              <w:rPr>
                <w:b/>
                <w:i/>
              </w:rPr>
              <w:t>'</w:t>
            </w:r>
            <w:r w:rsidRPr="00B232A4">
              <w:rPr>
                <w:b/>
                <w:i/>
              </w:rPr>
              <w:t>euro</w:t>
            </w:r>
            <w:r w:rsidRPr="00B232A4">
              <w:t xml:space="preserve"> digitale </w:t>
            </w:r>
            <w:r w:rsidRPr="00B232A4">
              <w:rPr>
                <w:b/>
                <w:i/>
              </w:rPr>
              <w:t>diventi complementare al</w:t>
            </w:r>
            <w:r w:rsidRPr="00B232A4">
              <w:t xml:space="preserve"> contante, </w:t>
            </w:r>
            <w:r w:rsidRPr="00B232A4">
              <w:rPr>
                <w:b/>
                <w:i/>
              </w:rPr>
              <w:t>il cui mantenimento garantisce la pluralità delle modalità di pagamento</w:t>
            </w:r>
            <w:r w:rsidRPr="00B232A4">
              <w:t xml:space="preserve">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222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21 bis.</w:t>
            </w:r>
            <w:r w:rsidRPr="00B232A4">
              <w:tab/>
            </w:r>
            <w:r w:rsidRPr="00B232A4">
              <w:rPr>
                <w:b/>
                <w:i/>
              </w:rPr>
              <w:t>evidenzia che l</w:t>
            </w:r>
            <w:r w:rsidR="008468B4">
              <w:rPr>
                <w:b/>
                <w:i/>
              </w:rPr>
              <w:t>'</w:t>
            </w:r>
            <w:r w:rsidRPr="00B232A4">
              <w:rPr>
                <w:b/>
                <w:i/>
              </w:rPr>
              <w:t>euro digitale dovrebbe essere concepito in modo da proteggere gli investimenti in corso del settore privato in aree strategiche, in particolare quelle che migliorano i pagamenti istantanei, come indicato dal regolamento sui pagamenti istantanei (regolamento 886/2024 - DPI).</w:t>
            </w:r>
            <w:r w:rsidRPr="00B232A4">
              <w:t xml:space="preserve"> </w:t>
            </w:r>
            <w:r w:rsidRPr="00B232A4">
              <w:rPr>
                <w:b/>
                <w:i/>
              </w:rPr>
              <w:t>Inoltre, al fine di garantire l</w:t>
            </w:r>
            <w:r w:rsidR="008468B4">
              <w:rPr>
                <w:b/>
                <w:i/>
              </w:rPr>
              <w:t>'</w:t>
            </w:r>
            <w:r w:rsidRPr="00B232A4">
              <w:rPr>
                <w:b/>
                <w:i/>
              </w:rPr>
              <w:t>utilizzatore di questi servizi finanziari, bisogna evitare posizioni di mercato di entità non europee e fugare ipotesi di commissioni aggiuntive a carico degli utenti finali, tenendo conto della necessità di evitare complessità e costi eccessivi;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22.</w:t>
            </w:r>
            <w:r w:rsidRPr="00B232A4">
              <w:tab/>
            </w:r>
            <w:r w:rsidRPr="00B232A4">
              <w:rPr>
                <w:b/>
                <w:i/>
              </w:rPr>
              <w:t>sottolinea la necessità di un modello di compensazione per il settore bancario, incaricato dell'attuazione pratica del progetto relativo all'euro digitale;</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22.</w:t>
            </w:r>
            <w:r w:rsidRPr="00B232A4">
              <w:tab/>
            </w:r>
            <w:r w:rsidRPr="00B232A4">
              <w:rPr>
                <w:b/>
                <w:i/>
              </w:rPr>
              <w:t>sottolinea la necessità di un modello di compensazione per il settore bancario, incaricato dell'attuazione pratica del progetto relativo all'euro digitale;</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22.</w:t>
            </w:r>
            <w:r w:rsidRPr="00B232A4">
              <w:tab/>
              <w:t xml:space="preserve">sottolinea la necessità di un modello di compensazione </w:t>
            </w:r>
            <w:r w:rsidRPr="00B232A4">
              <w:rPr>
                <w:b/>
                <w:i/>
              </w:rPr>
              <w:t>per il settore bancario, incaricato dell'attuazione pratica del progetto relativo all'euro digitale</w:t>
            </w:r>
            <w:r w:rsidRPr="00B232A4">
              <w:t>;</w:t>
            </w:r>
          </w:p>
        </w:tc>
        <w:tc>
          <w:tcPr>
            <w:tcW w:w="4876" w:type="dxa"/>
            <w:tcBorders>
              <w:top w:val="nil"/>
              <w:left w:val="nil"/>
              <w:bottom w:val="nil"/>
              <w:right w:val="nil"/>
            </w:tcBorders>
          </w:tcPr>
          <w:p w:rsidR="00106785" w:rsidRPr="00B232A4" w:rsidRDefault="00B232A4">
            <w:pPr>
              <w:pStyle w:val="Normal6a"/>
            </w:pPr>
            <w:r w:rsidRPr="00B232A4">
              <w:t>22.</w:t>
            </w:r>
            <w:r w:rsidRPr="00B232A4">
              <w:tab/>
              <w:t xml:space="preserve">sottolinea la necessità di un modello di compensazione </w:t>
            </w:r>
            <w:r w:rsidRPr="00B232A4">
              <w:rPr>
                <w:b/>
                <w:i/>
              </w:rPr>
              <w:t>basato sui costi, che nel calcolo escluda i pagamenti di importo modesto;</w:t>
            </w:r>
            <w:r w:rsidRPr="00B232A4">
              <w:t xml:space="preserve"> </w:t>
            </w:r>
            <w:r w:rsidRPr="00B232A4">
              <w:rPr>
                <w:b/>
                <w:i/>
              </w:rPr>
              <w:t>ricorda che il modello di compensazione deve garantire un euro gratuito per gli utenti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22.</w:t>
            </w:r>
            <w:r w:rsidRPr="00B232A4">
              <w:tab/>
              <w:t xml:space="preserve">sottolinea </w:t>
            </w:r>
            <w:r w:rsidRPr="00B232A4">
              <w:rPr>
                <w:b/>
                <w:i/>
              </w:rPr>
              <w:t>la necessità di un modello di compensazione per il settore bancario, incaricato dell'attuazione pratica del progetto relativo all'euro</w:t>
            </w:r>
            <w:r w:rsidRPr="00B232A4">
              <w:t xml:space="preserve"> digitale;</w:t>
            </w:r>
          </w:p>
        </w:tc>
        <w:tc>
          <w:tcPr>
            <w:tcW w:w="4876" w:type="dxa"/>
            <w:tcBorders>
              <w:top w:val="nil"/>
              <w:left w:val="nil"/>
              <w:bottom w:val="nil"/>
              <w:right w:val="nil"/>
            </w:tcBorders>
          </w:tcPr>
          <w:p w:rsidR="00106785" w:rsidRPr="00B232A4" w:rsidRDefault="00B232A4">
            <w:pPr>
              <w:pStyle w:val="Normal6a"/>
            </w:pPr>
            <w:r w:rsidRPr="00B232A4">
              <w:t>22.</w:t>
            </w:r>
            <w:r w:rsidRPr="00B232A4">
              <w:tab/>
              <w:t xml:space="preserve">sottolinea </w:t>
            </w:r>
            <w:r w:rsidRPr="00B232A4">
              <w:rPr>
                <w:b/>
                <w:i/>
              </w:rPr>
              <w:t>che il potenziale dell'euro digitale svanirà se quest'ultimo risulterà accessibile solo tramite intermediari privati;</w:t>
            </w:r>
            <w:r w:rsidRPr="00B232A4">
              <w:t xml:space="preserve"> </w:t>
            </w:r>
            <w:r w:rsidRPr="00B232A4">
              <w:rPr>
                <w:b/>
                <w:i/>
              </w:rPr>
              <w:t>sottolinea la necessità di un euro</w:t>
            </w:r>
            <w:r w:rsidRPr="00B232A4">
              <w:t xml:space="preserve"> digitale </w:t>
            </w:r>
            <w:r w:rsidRPr="00B232A4">
              <w:rPr>
                <w:b/>
                <w:i/>
              </w:rPr>
              <w:t>pubblico</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22 bis.</w:t>
            </w:r>
            <w:r w:rsidRPr="00B232A4">
              <w:tab/>
            </w:r>
            <w:r w:rsidRPr="00B232A4">
              <w:rPr>
                <w:b/>
                <w:i/>
              </w:rPr>
              <w:t>dubita dell'affermazione della BCE secondo cui questa può offrire servizi di pagamento agli esercenti a prezzi più bassi rispetto agli operatori privati, soprattutto perché finora la BCE non ha fornito alcuna chiarezza sulla struttura dei costi;</w:t>
            </w:r>
            <w:r w:rsidRPr="00B232A4">
              <w:t xml:space="preserve"> </w:t>
            </w:r>
            <w:r w:rsidRPr="00B232A4">
              <w:rPr>
                <w:b/>
                <w:i/>
              </w:rPr>
              <w:t>sottolinea che, sebbene il mandato della BCE non preveda finalità di lucro, la BCE non è un'organizzazione non profit e gli eventuali utili sono distribuiti annualmente ai suoi azionisti, in particolare alle banche centrali nazionali, e che pertanto le commissioni più economiche per i pagamenti in euro digitale andranno a scapito degli eventuali utili da distribuire alle banche centrali nazionali;</w:t>
            </w:r>
            <w:r w:rsidRPr="00B232A4">
              <w:t xml:space="preserve"> </w:t>
            </w:r>
            <w:r w:rsidRPr="00B232A4">
              <w:rPr>
                <w:b/>
                <w:i/>
              </w:rPr>
              <w:t>sottolinea che la BCE si limita adistribuire gli eventuali utili agli azionisti, e non lo fa per sovvenzionare i prezzi di mercato dei propri servizi;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22 bis.</w:t>
            </w:r>
            <w:r w:rsidRPr="00B232A4">
              <w:tab/>
            </w:r>
            <w:r w:rsidRPr="00B232A4">
              <w:rPr>
                <w:b/>
                <w:i/>
              </w:rPr>
              <w:t xml:space="preserve">ricorda l'importanza di mantenere dei limiti per l'euro digitale in modo da non creare rischi aggiuntivi per il bilancio </w:t>
            </w:r>
            <w:r w:rsidRPr="00B232A4">
              <w:rPr>
                <w:b/>
                <w:i/>
              </w:rPr>
              <w:lastRenderedPageBreak/>
              <w:t>delle banche, in particolare nelle situazioni di crisi;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229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23.</w:t>
            </w:r>
            <w:r w:rsidRPr="00B232A4">
              <w:tab/>
              <w:t xml:space="preserve">invita la BCE a tenere debitamente conto delle preoccupazioni in materia di tutela della vita privata relative all'euro digitale </w:t>
            </w:r>
            <w:r w:rsidRPr="00B232A4">
              <w:rPr>
                <w:b/>
                <w:i/>
              </w:rPr>
              <w:t>e</w:t>
            </w:r>
            <w:r w:rsidRPr="00B232A4">
              <w:t xml:space="preserve"> sottolinea che lo sviluppo di quest'ultimo dovrebbe diventare uno standard di riferimento per gli altri istituti finanziari in termini di tutela della vita privata;</w:t>
            </w:r>
          </w:p>
        </w:tc>
        <w:tc>
          <w:tcPr>
            <w:tcW w:w="4876" w:type="dxa"/>
            <w:tcBorders>
              <w:top w:val="nil"/>
              <w:left w:val="nil"/>
              <w:bottom w:val="nil"/>
              <w:right w:val="nil"/>
            </w:tcBorders>
          </w:tcPr>
          <w:p w:rsidR="00106785" w:rsidRPr="00B232A4" w:rsidRDefault="00B232A4">
            <w:pPr>
              <w:pStyle w:val="Normal6a"/>
            </w:pPr>
            <w:r w:rsidRPr="00B232A4">
              <w:t>23.</w:t>
            </w:r>
            <w:r w:rsidRPr="00B232A4">
              <w:tab/>
              <w:t xml:space="preserve">invita la BCE a tenere debitamente conto delle </w:t>
            </w:r>
            <w:r w:rsidRPr="00B232A4">
              <w:rPr>
                <w:b/>
                <w:i/>
              </w:rPr>
              <w:t>fondamentali</w:t>
            </w:r>
            <w:r w:rsidRPr="00B232A4">
              <w:t xml:space="preserve"> preoccupazioni in materia di tutela della vita privata relative all'euro digitale</w:t>
            </w:r>
            <w:r w:rsidRPr="00B232A4">
              <w:rPr>
                <w:b/>
                <w:i/>
              </w:rPr>
              <w:t>, nel pieno rispetto del regolamento generale sulla protezione dei dati (RGPD), dell'articolo 12 della Dichiarazione universale dei diritti umani, dell'articolo 8 della Convenzione europea dei diritti dell'uomo (CEDU) e dell'articolo 7, paragrafo 1, della Carta dei diritti fondamentali dell'Unione europea;</w:t>
            </w:r>
            <w:r w:rsidRPr="00B232A4">
              <w:t xml:space="preserve"> </w:t>
            </w:r>
            <w:r w:rsidRPr="00B232A4">
              <w:rPr>
                <w:b/>
                <w:i/>
              </w:rPr>
              <w:t>insiste sul fatto che le deroghe al diritto alla tutela dei dati personali di cui all'articolo 7, paragrafo 2, della Carta non dovrebbero applicarsi alla BCE e al settore bancario per quanto riguarda i dati raccolti nelle operazioni in euro digitale;</w:t>
            </w:r>
            <w:r w:rsidRPr="00B232A4">
              <w:t xml:space="preserve"> sottolinea che lo sviluppo di quest'ultimo dovrebbe diventare uno standard di riferimento per gli altri istituti finanziari in termini di tutela della vita privata; </w:t>
            </w:r>
            <w:r w:rsidRPr="00B232A4">
              <w:rPr>
                <w:b/>
                <w:i/>
              </w:rPr>
              <w:t>insiste affinché alle autorità nazionali per la protezione dei dati sia dato il potere di esaminare il regime di protezione dei dati della BCE, nonché di valutare il rispetto dei regimi nazionali di protezione dei dati in merito ai portafogli in euro digitale dei rispettivi residenti;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230</w:t>
      </w:r>
      <w:r w:rsidRPr="00B232A4">
        <w:rPr>
          <w:rStyle w:val="HideTWBExt"/>
        </w:rPr>
        <w:t>&lt;/NumAm&gt;</w:t>
      </w:r>
    </w:p>
    <w:p w:rsidR="00106785" w:rsidRPr="00B232A4" w:rsidRDefault="00B232A4">
      <w:pPr>
        <w:pStyle w:val="NormalBold"/>
      </w:pPr>
      <w:r w:rsidRPr="00B232A4">
        <w:rPr>
          <w:rStyle w:val="HideTWBExt"/>
          <w:b w:val="0"/>
        </w:rPr>
        <w:lastRenderedPageBreak/>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23.</w:t>
            </w:r>
            <w:r w:rsidRPr="00B232A4">
              <w:tab/>
              <w:t xml:space="preserve">invita la BCE a </w:t>
            </w:r>
            <w:r w:rsidRPr="00B232A4">
              <w:rPr>
                <w:b/>
                <w:i/>
              </w:rPr>
              <w:t>tenere debitamente conto delle preoccupazioni</w:t>
            </w:r>
            <w:r w:rsidRPr="00B232A4">
              <w:t xml:space="preserve"> in materia di tutela della vita privata relative all'euro digitale </w:t>
            </w:r>
            <w:r w:rsidRPr="00B232A4">
              <w:rPr>
                <w:b/>
                <w:i/>
              </w:rPr>
              <w:t>e sottolinea che lo sviluppo di quest'ultimo dovrebbe diventare uno standard di riferimento per gli altri istituti finanziari in termini di tutela della vita privata</w:t>
            </w:r>
            <w:r w:rsidRPr="00B232A4">
              <w:t>;</w:t>
            </w:r>
          </w:p>
        </w:tc>
        <w:tc>
          <w:tcPr>
            <w:tcW w:w="4876" w:type="dxa"/>
            <w:tcBorders>
              <w:top w:val="nil"/>
              <w:left w:val="nil"/>
              <w:bottom w:val="nil"/>
              <w:right w:val="nil"/>
            </w:tcBorders>
          </w:tcPr>
          <w:p w:rsidR="00106785" w:rsidRPr="00B232A4" w:rsidRDefault="00B232A4">
            <w:pPr>
              <w:pStyle w:val="Normal6a"/>
            </w:pPr>
            <w:r w:rsidRPr="00B232A4">
              <w:t>23.</w:t>
            </w:r>
            <w:r w:rsidRPr="00B232A4">
              <w:tab/>
              <w:t xml:space="preserve">invita la BCE a </w:t>
            </w:r>
            <w:r w:rsidRPr="00B232A4">
              <w:rPr>
                <w:b/>
                <w:i/>
              </w:rPr>
              <w:t>dare priorità a solide garanzie</w:t>
            </w:r>
            <w:r w:rsidRPr="00B232A4">
              <w:t xml:space="preserve"> in materia di tutela della vita privata relative all'euro digitale</w:t>
            </w:r>
            <w:r w:rsidRPr="00B232A4">
              <w:rPr>
                <w:b/>
                <w:i/>
              </w:rPr>
              <w:t>, istituendo il sistema come standard di riferimento per la tutela della vita privata in tutto il settore finanziario, così da assicurare la fiducia dei cittadini e rispondere alle loro preoccupazioni sull'autonomia e la tutela dei dati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23.</w:t>
            </w:r>
            <w:r w:rsidRPr="00B232A4">
              <w:tab/>
              <w:t>invita la BCE a tenere debitamente conto delle preoccupazioni in materia di tutela della vita privata relative all'euro digitale e sottolinea che lo sviluppo di quest'ultimo dovrebbe diventare uno standard di riferimento per gli altri istituti finanziari in termini di tutela della vita privata;</w:t>
            </w:r>
          </w:p>
        </w:tc>
        <w:tc>
          <w:tcPr>
            <w:tcW w:w="4876" w:type="dxa"/>
            <w:tcBorders>
              <w:top w:val="nil"/>
              <w:left w:val="nil"/>
              <w:bottom w:val="nil"/>
              <w:right w:val="nil"/>
            </w:tcBorders>
          </w:tcPr>
          <w:p w:rsidR="00106785" w:rsidRPr="00B232A4" w:rsidRDefault="00B232A4">
            <w:pPr>
              <w:pStyle w:val="Normal6a"/>
            </w:pPr>
            <w:r w:rsidRPr="00B232A4">
              <w:t>23.</w:t>
            </w:r>
            <w:r w:rsidRPr="00B232A4">
              <w:tab/>
              <w:t xml:space="preserve">invita la BCE a tenere debitamente conto delle preoccupazioni in materia di tutela della vita privata relative all'euro digitale e sottolinea che lo sviluppo di quest'ultimo dovrebbe diventare uno standard di riferimento per gli altri istituti finanziari in termini di tutela della vita privata </w:t>
            </w:r>
            <w:r w:rsidRPr="00B232A4">
              <w:rPr>
                <w:b/>
                <w:i/>
              </w:rPr>
              <w:t>e dell'anonimato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condivide la preoccupazione della BCE per l'ascesa del settore bancario ombra e il rischio che può comportare per la stabilità finanziaria;</w:t>
            </w:r>
            <w:r w:rsidRPr="00B232A4">
              <w:t xml:space="preserve"> </w:t>
            </w:r>
            <w:r w:rsidRPr="00B232A4">
              <w:rPr>
                <w:b/>
                <w:i/>
              </w:rPr>
              <w:t>invita la BCE a monitorare maggiormente lo sviluppo delle criptovalute, dei relativi rischi e delle minacce emergenti in termini di cibersicurezza, riciclaggio di denaro, finanziamento del terrorismo e altre attività criminali;</w:t>
            </w:r>
            <w:r w:rsidRPr="00B232A4">
              <w:t xml:space="preserve"> </w:t>
            </w:r>
            <w:r w:rsidRPr="00B232A4">
              <w:rPr>
                <w:b/>
                <w:i/>
              </w:rPr>
              <w:t>sottolinea la necessità di un'adeguata regolamentazione di tale settore;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chiede che l'eventuale decisione di lanciare l'euro digitale non sia presa esclusivamente dal consiglio direttivo della BCE;</w:t>
            </w:r>
            <w:r w:rsidRPr="00B232A4">
              <w:t xml:space="preserve"> </w:t>
            </w:r>
            <w:r w:rsidRPr="00B232A4">
              <w:rPr>
                <w:b/>
                <w:i/>
              </w:rPr>
              <w:t>sottolinea che deve trattarsi di una decisione consensuale di Commissione, Parlamento europeo e Consiglio dato il profondo impatto potenziale di tale decisione in materia di politica finanziaria, che trascende il ristretto ambito della politica monetaria;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ricorda che la BCE dovrebbe ascoltare e rispettare il Parlamento europeo, in quanto rappresentante dei cittadini dell'UE, e le sue decisioni ed essere disposta a congelare il progetto dell'euro digitale se non ha un sostegno sufficiente per avviare la fase attuativa;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invita la BCE a portare avanti con determinazione il progetto dell'euro digitale;</w:t>
            </w:r>
            <w:r w:rsidRPr="00B232A4">
              <w:t xml:space="preserve"> </w:t>
            </w:r>
            <w:r w:rsidRPr="00B232A4">
              <w:rPr>
                <w:b/>
                <w:i/>
              </w:rPr>
              <w:t>sottolinea che l'uso dell'euro digitale deve essere gratuito e, in quanto bene pubblico,</w:t>
            </w:r>
            <w:r w:rsidRPr="00B232A4">
              <w:t xml:space="preserve"> </w:t>
            </w:r>
            <w:r w:rsidRPr="00B232A4">
              <w:rPr>
                <w:b/>
                <w:i/>
              </w:rPr>
              <w:t>disponibile tramite intermediari pubblici;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Dirk Gotink</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invita la BCE a tenere debitamente conto delle preoccupazioni per la stabilità finanziaria e dei potenziali cambiamenti nella struttura del settore finanziario derivanti dall'introduzione dell'euro digitale;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bis.</w:t>
            </w:r>
            <w:r w:rsidRPr="00B232A4">
              <w:tab/>
            </w:r>
            <w:r w:rsidRPr="00B232A4">
              <w:rPr>
                <w:b/>
                <w:i/>
              </w:rPr>
              <w:t>invita la BCE, insieme al Parlamento, ad avviare un'ampia campagna di informazione sull'euro digitale così da dissipare le preoccupazioni dei cittadini;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23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23 ter.</w:t>
            </w:r>
            <w:r w:rsidRPr="00B232A4">
              <w:tab/>
            </w:r>
            <w:r w:rsidRPr="00B232A4">
              <w:rPr>
                <w:b/>
                <w:i/>
              </w:rPr>
              <w:t>invita la BCE a riorientare gli sforzi in materia di pagamenti digitali affinché l'UE possa avere una posizione di leadership internazionale nella creazione di una valuta digitale all'ingrosso e incentivare così la digitalizzazione dell'economia, migliorare l'efficienza e la profondità dei mercati dei capitali e rafforzare il ruolo internazionale dell'euro;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239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24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astenersi dall'adottare </w:t>
            </w:r>
            <w:r w:rsidRPr="00B232A4">
              <w:rPr>
                <w:b/>
                <w:i/>
              </w:rPr>
              <w:t>decisioni politicamente motivate e ad attenersi al proprio mandato che prevede il mantenimento della stabilità dei prezzi</w:t>
            </w:r>
            <w:r w:rsidRPr="00B232A4">
              <w:t xml:space="preserve">; sottolinea che </w:t>
            </w:r>
            <w:r w:rsidRPr="00B232A4">
              <w:rPr>
                <w:b/>
                <w:i/>
              </w:rPr>
              <w:t>andare oltre la portata di tale mandato compromette l'indipendenza politica della banca centrale</w:t>
            </w:r>
            <w:r w:rsidRPr="00B232A4">
              <w:t>;</w:t>
            </w:r>
          </w:p>
        </w:tc>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astenersi dall'adottare </w:t>
            </w:r>
            <w:r w:rsidRPr="00B232A4">
              <w:rPr>
                <w:b/>
                <w:i/>
              </w:rPr>
              <w:t>azioni politiche; sottolinea che l'articolo 127 TFUE prevede che la BCE sostenga le politiche economiche generali dell'Unione per contribuire a realizzare gli obiettivi dell'Unione di cui all'articolo 3 TUE</w:t>
            </w:r>
            <w:r w:rsidRPr="00B232A4">
              <w:t xml:space="preserve">; sottolinea che </w:t>
            </w:r>
            <w:r w:rsidRPr="00B232A4">
              <w:rPr>
                <w:b/>
                <w:i/>
              </w:rPr>
              <w:t>rispettare tale "mandato di sostegno" è per la BCE, nelle parole di Frank Elderson, membro del suo comitato esecutivo, "un dovere, non un'opzione"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astenersi dall'adottare decisioni politicamente motivate e ad attenersi al proprio mandato che prevede il mantenimento della stabilità dei prezzi; </w:t>
            </w:r>
            <w:r w:rsidRPr="00B232A4">
              <w:rPr>
                <w:b/>
                <w:i/>
              </w:rPr>
              <w:t>sottolinea che andare oltre la portata di tale mandato compromette l'indipendenza politica della banca centrale</w:t>
            </w:r>
            <w:r w:rsidRPr="00B232A4">
              <w:t>;</w:t>
            </w:r>
          </w:p>
        </w:tc>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astenersi dall'adottare decisioni politicamente motivate e ad attenersi al proprio mandato che prevede il mantenimento della stabilità dei prezzi; </w:t>
            </w:r>
            <w:r w:rsidRPr="00B232A4">
              <w:rPr>
                <w:b/>
                <w:i/>
              </w:rPr>
              <w:t>riconosce che, ove opportuno, la BCE può valutare l'impatto delle proprie decisioni sulla crescita economica e l'occupazione all'interno dell'UE, evitando al contempo di interferire con il settore fiscale, di competenza degli Stati membri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w:t>
            </w:r>
            <w:r w:rsidRPr="00B232A4">
              <w:rPr>
                <w:b/>
                <w:i/>
              </w:rPr>
              <w:t>ad astenersi dall'adottare decisioni politicamente motivate e ad attenersi al proprio mandato che prevede il mantenimento della stabilità dei prezzi;</w:t>
            </w:r>
            <w:r w:rsidRPr="00B232A4">
              <w:t xml:space="preserve"> </w:t>
            </w:r>
            <w:r w:rsidRPr="00B232A4">
              <w:rPr>
                <w:b/>
                <w:i/>
              </w:rPr>
              <w:t>sottolinea che andare oltre la portata di tale mandato compromette l'indipendenza politica della banca centrale</w:t>
            </w:r>
            <w:r w:rsidRPr="00B232A4">
              <w:t>;</w:t>
            </w:r>
          </w:p>
        </w:tc>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w:t>
            </w:r>
            <w:r w:rsidRPr="00B232A4">
              <w:rPr>
                <w:b/>
                <w:i/>
              </w:rPr>
              <w:t>a sostenere gli obiettivi di politica economica generale dell'Unione, ad esempio la piena occupazione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w:t>
            </w:r>
            <w:r w:rsidRPr="00B232A4">
              <w:rPr>
                <w:b/>
                <w:i/>
              </w:rPr>
              <w:t>astenersi dall'adottare decisioni politicamente motivate e ad</w:t>
            </w:r>
            <w:r w:rsidRPr="00B232A4">
              <w:t xml:space="preserve"> attenersi al proprio mandato che prevede il mantenimento della stabilità dei prezzi</w:t>
            </w:r>
            <w:r w:rsidRPr="00B232A4">
              <w:rPr>
                <w:b/>
                <w:i/>
              </w:rPr>
              <w:t>;</w:t>
            </w:r>
            <w:r w:rsidRPr="00B232A4">
              <w:t xml:space="preserve"> </w:t>
            </w:r>
            <w:r w:rsidRPr="00B232A4">
              <w:rPr>
                <w:b/>
                <w:i/>
              </w:rPr>
              <w:t>sottolinea che andare oltre la portata di tale</w:t>
            </w:r>
            <w:r w:rsidRPr="00B232A4">
              <w:t xml:space="preserve"> mandato </w:t>
            </w:r>
            <w:r w:rsidRPr="00B232A4">
              <w:rPr>
                <w:b/>
                <w:i/>
              </w:rPr>
              <w:t>compromette l'indipendenza politica della banca centrale</w:t>
            </w:r>
            <w:r w:rsidRPr="00B232A4">
              <w:t>;</w:t>
            </w:r>
          </w:p>
        </w:tc>
        <w:tc>
          <w:tcPr>
            <w:tcW w:w="4876" w:type="dxa"/>
            <w:tcBorders>
              <w:top w:val="nil"/>
              <w:left w:val="nil"/>
              <w:bottom w:val="nil"/>
              <w:right w:val="nil"/>
            </w:tcBorders>
          </w:tcPr>
          <w:p w:rsidR="00106785" w:rsidRPr="00B232A4" w:rsidRDefault="00B232A4">
            <w:pPr>
              <w:pStyle w:val="Normal6a"/>
            </w:pPr>
            <w:r w:rsidRPr="00B232A4">
              <w:t>24.</w:t>
            </w:r>
            <w:r w:rsidRPr="00B232A4">
              <w:tab/>
              <w:t>invita la BCE ad attenersi al proprio mandato che prevede il mantenimento della stabilità dei prezzi</w:t>
            </w:r>
            <w:r w:rsidRPr="00B232A4">
              <w:rPr>
                <w:b/>
                <w:i/>
              </w:rPr>
              <w:t>, ricorrendo anche al proprio</w:t>
            </w:r>
            <w:r w:rsidRPr="00B232A4">
              <w:t xml:space="preserve"> mandato </w:t>
            </w:r>
            <w:r w:rsidRPr="00B232A4">
              <w:rPr>
                <w:b/>
                <w:i/>
              </w:rPr>
              <w:t>secondario in conformità dell'articolo 3 TFUE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24.</w:t>
            </w:r>
            <w:r w:rsidRPr="00B232A4">
              <w:tab/>
              <w:t xml:space="preserve">invita la BCE ad astenersi dall'adottare decisioni politicamente </w:t>
            </w:r>
            <w:r w:rsidRPr="00B232A4">
              <w:lastRenderedPageBreak/>
              <w:t xml:space="preserve">motivate e </w:t>
            </w:r>
            <w:r w:rsidRPr="00B232A4">
              <w:rPr>
                <w:b/>
                <w:i/>
              </w:rPr>
              <w:t>ad attenersi al</w:t>
            </w:r>
            <w:r w:rsidRPr="00B232A4">
              <w:t xml:space="preserve"> proprio mandato che prevede il mantenimento della stabilità dei prezzi</w:t>
            </w:r>
            <w:r w:rsidRPr="00B232A4">
              <w:rPr>
                <w:b/>
                <w:i/>
              </w:rPr>
              <w:t>;</w:t>
            </w:r>
            <w:r w:rsidRPr="00B232A4">
              <w:t xml:space="preserve"> </w:t>
            </w:r>
            <w:r w:rsidRPr="00B232A4">
              <w:rPr>
                <w:b/>
                <w:i/>
              </w:rPr>
              <w:t>sottolinea che andare oltre la portata di tale mandato compromette</w:t>
            </w:r>
            <w:r w:rsidRPr="00B232A4">
              <w:t xml:space="preserve"> l'indipendenza politica della banca centrale;</w:t>
            </w:r>
          </w:p>
        </w:tc>
        <w:tc>
          <w:tcPr>
            <w:tcW w:w="4876" w:type="dxa"/>
            <w:tcBorders>
              <w:top w:val="nil"/>
              <w:left w:val="nil"/>
              <w:bottom w:val="nil"/>
              <w:right w:val="nil"/>
            </w:tcBorders>
          </w:tcPr>
          <w:p w:rsidR="00106785" w:rsidRPr="00B232A4" w:rsidRDefault="00B232A4">
            <w:pPr>
              <w:pStyle w:val="Normal6a"/>
            </w:pPr>
            <w:r w:rsidRPr="00B232A4">
              <w:lastRenderedPageBreak/>
              <w:t>24.</w:t>
            </w:r>
            <w:r w:rsidRPr="00B232A4">
              <w:tab/>
              <w:t>invita la BCE</w:t>
            </w:r>
            <w:r w:rsidRPr="00B232A4">
              <w:rPr>
                <w:b/>
                <w:i/>
              </w:rPr>
              <w:t>, nel perseguimento dei propri obiettivi secondari,</w:t>
            </w:r>
            <w:r w:rsidRPr="00B232A4">
              <w:t xml:space="preserve"> ad astenersi </w:t>
            </w:r>
            <w:r w:rsidRPr="00B232A4">
              <w:lastRenderedPageBreak/>
              <w:t xml:space="preserve">dall'adottare decisioni politicamente motivate e </w:t>
            </w:r>
            <w:r w:rsidRPr="00B232A4">
              <w:rPr>
                <w:b/>
                <w:i/>
              </w:rPr>
              <w:t>a non compromettere il</w:t>
            </w:r>
            <w:r w:rsidRPr="00B232A4">
              <w:t xml:space="preserve"> proprio mandato che prevede il mantenimento della stabilità dei prezzi</w:t>
            </w:r>
            <w:r w:rsidRPr="00B232A4">
              <w:rPr>
                <w:b/>
                <w:i/>
              </w:rPr>
              <w:t>,</w:t>
            </w:r>
            <w:r w:rsidRPr="00B232A4">
              <w:t xml:space="preserve"> </w:t>
            </w:r>
            <w:r w:rsidRPr="00B232A4">
              <w:rPr>
                <w:b/>
                <w:i/>
              </w:rPr>
              <w:t>in linea con</w:t>
            </w:r>
            <w:r w:rsidRPr="00B232A4">
              <w:t xml:space="preserve"> l'indipendenza politica della banca centrale;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osserva che, nella sua relazione, la BCE afferma che la competitività dell'economia della zona euro è influenzata anche dalle decisioni globali sulle politiche di transizione verde;</w:t>
            </w:r>
            <w:r w:rsidRPr="00B232A4">
              <w:t xml:space="preserve"> </w:t>
            </w:r>
            <w:r w:rsidRPr="00B232A4">
              <w:rPr>
                <w:b/>
                <w:i/>
              </w:rPr>
              <w:t>invita la BCE a sottolineare che le politiche verdi dell'Unione europea stanno ostacolando la competitività dell'economia della zona euro;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invita la BCE, nel rispetto della sua indipendenza, ad affrontare le carenze del mercato e a garantire una efficace allocazione delle risorse su un orizzonte di lungo periodo, rimanendo nel contempo il più apolitica possibile e rispettando in vari casi la neutralità del mercato;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Bruno Gonçalves, Carla Tavares, Francisco Assis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esprime profondo rammarico per il fatto che la BCE rappresenta un'eccezione tra le banche centrali dato che non include il perseguimento della piena occupazione nel proprio mandato primario;</w:t>
            </w:r>
            <w:r w:rsidRPr="00B232A4">
              <w:t xml:space="preserve"> </w:t>
            </w:r>
            <w:r w:rsidRPr="00B232A4">
              <w:rPr>
                <w:b/>
                <w:i/>
              </w:rPr>
              <w:t>sollecita la revisione del mandato così da garantire che la politica monetaria sia socialmente equilibrata;</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247</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sottolinea che il mandato secondario della BCE che prevede il sostegno alle politiche economiche degli Stati membri dovrebbe essere applicabile alla rigorosa condizione di aver raggiunto il mandato primario di stabilità dei prezzi;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sottolinea che, sebbene la stabilità dei prezzi sia l'obiettivo primario della BCE, essa deve tenere in conto gli obiettivi di sostenibilità ambientale, sociale ed economica in linea con il proprio mandato secondario;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249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bis.</w:t>
            </w:r>
            <w:r w:rsidRPr="00B232A4">
              <w:tab/>
            </w:r>
            <w:r w:rsidRPr="00B232A4">
              <w:rPr>
                <w:b/>
                <w:i/>
              </w:rPr>
              <w:t>ricorda che, fatto salvo l'obiettivo della stabilità dei prezzi, il TFUE impone alla BCE di sostenere le politiche economiche generali dell'Unione, come previsto dall'articolo 3 TFUE;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ter.</w:t>
            </w:r>
            <w:r w:rsidRPr="00B232A4">
              <w:tab/>
            </w:r>
            <w:r w:rsidRPr="00B232A4">
              <w:rPr>
                <w:b/>
                <w:i/>
              </w:rPr>
              <w:t xml:space="preserve">ricorda che la BCE non dovrebbe adottare misure che danneggino la competitività della zona euro in nome delle politiche verdi globali dato che la BCE ha il mandato di garantire la stabilità dei prezzi e non dovrebbe comprometterla con obiettivi che esulino </w:t>
            </w:r>
            <w:r w:rsidRPr="00B232A4">
              <w:rPr>
                <w:b/>
                <w:i/>
              </w:rPr>
              <w:lastRenderedPageBreak/>
              <w:t>dalla sua missione principale;</w:t>
            </w:r>
            <w:r w:rsidRPr="00B232A4">
              <w:t xml:space="preserve"> </w:t>
            </w:r>
            <w:r w:rsidRPr="00B232A4">
              <w:rPr>
                <w:b/>
                <w:i/>
              </w:rPr>
              <w:t>ribadisce che le politiche verdi dovrebbero essere gestite da altri soggetti dell'UE e che le decisioni della BCE non dovrebbero interferire con la competitività, la crescita economica e l'efficienza del mercato;</w:t>
            </w:r>
            <w:r w:rsidRPr="00B232A4">
              <w:t xml:space="preserve"> </w:t>
            </w:r>
            <w:r w:rsidRPr="00B232A4">
              <w:rPr>
                <w:b/>
                <w:i/>
              </w:rPr>
              <w:t>chiede che la competitività sia tutelata in modo da garantire un contesto economico libero e prospero;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ter.</w:t>
            </w:r>
            <w:r w:rsidRPr="00B232A4">
              <w:tab/>
            </w:r>
            <w:r w:rsidRPr="00B232A4">
              <w:rPr>
                <w:b/>
                <w:i/>
              </w:rPr>
              <w:t>accoglie con favore le attività della BCE volte a rafforzare gli strumenti e le capacità di valutazione dei rischi nell'ambito dell'Eurosistema così da integrare meglio i rischi legati al clima e all'ambiente, soprattutto perché i cambiamenti climatici e i fenomeni meteorologici estremi potrebbero determinare una maggiore volatilità dei prezzi, in particolare nel settore agroalimentare;</w:t>
            </w:r>
            <w:r w:rsidRPr="00B232A4">
              <w:t xml:space="preserve"> </w:t>
            </w:r>
            <w:r w:rsidRPr="00B232A4">
              <w:rPr>
                <w:b/>
                <w:i/>
              </w:rPr>
              <w:t>invita la BCE a portare avanti il proprio lavoro sulle prove di stress relative ai rischi climatici, sviluppate per valutare la resilienza di banche e imprese rispetto ai rischi della transizione climatica;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24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24 ter.</w:t>
            </w:r>
            <w:r w:rsidRPr="00B232A4">
              <w:tab/>
            </w:r>
            <w:r w:rsidRPr="00B232A4">
              <w:rPr>
                <w:b/>
                <w:i/>
              </w:rPr>
              <w:t>sottolinea che limiti di deposito adeguati sono fondamentali per promuovere l</w:t>
            </w:r>
            <w:r w:rsidR="008468B4">
              <w:rPr>
                <w:b/>
                <w:i/>
              </w:rPr>
              <w:t>'</w:t>
            </w:r>
            <w:r w:rsidRPr="00B232A4">
              <w:rPr>
                <w:b/>
                <w:i/>
              </w:rPr>
              <w:t>euro digitale e al contempo fissare un massimale sui volumi delle transazioni, entro tempi e valori assoluti prestabiliti;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25.</w:t>
            </w:r>
            <w:r w:rsidRPr="00B232A4">
              <w:tab/>
            </w:r>
            <w:r w:rsidRPr="00B232A4">
              <w:rPr>
                <w:b/>
                <w:i/>
              </w:rPr>
              <w:t>sottolinea che gli obiettivi secondari della BCE vengono conseguiti al meglio quando il mercato libero opera in un contesto macroeconomico stabile che incoraggia gli investimenti, basato su livelli di prezzo prevedibili;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25.</w:t>
            </w:r>
            <w:r w:rsidRPr="00B232A4">
              <w:tab/>
            </w:r>
            <w:r w:rsidRPr="00B232A4">
              <w:rPr>
                <w:b/>
                <w:i/>
              </w:rPr>
              <w:t>sottolinea che gli obiettivi secondari della BCE vengono conseguiti al meglio quando il mercato libero opera in un contesto macroeconomico stabile che incoraggia gli investimenti, basato su livelli di prezzo prevedibili;</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25.</w:t>
            </w:r>
            <w:r w:rsidRPr="00B232A4">
              <w:tab/>
              <w:t>sottolinea che gli obiettivi secondari della BCE vengono conseguiti al meglio quando il mercato libero opera in un contesto macroeconomico stabile che incoraggia gli investimenti, basato su livelli di prezzo prevedibili;</w:t>
            </w:r>
          </w:p>
        </w:tc>
        <w:tc>
          <w:tcPr>
            <w:tcW w:w="4876" w:type="dxa"/>
            <w:tcBorders>
              <w:top w:val="nil"/>
              <w:left w:val="nil"/>
              <w:bottom w:val="nil"/>
              <w:right w:val="nil"/>
            </w:tcBorders>
          </w:tcPr>
          <w:p w:rsidR="00106785" w:rsidRPr="00B232A4" w:rsidRDefault="00B232A4">
            <w:pPr>
              <w:pStyle w:val="Normal6a"/>
            </w:pPr>
            <w:r w:rsidRPr="00B232A4">
              <w:t>25.</w:t>
            </w:r>
            <w:r w:rsidRPr="00B232A4">
              <w:tab/>
              <w:t xml:space="preserve">sottolinea che gli obiettivi secondari della BCE vengono conseguiti al meglio quando il mercato libero opera in un contesto macroeconomico stabile che incoraggia gli investimenti, basato su livelli di prezzo prevedibili; </w:t>
            </w:r>
            <w:r w:rsidRPr="00B232A4">
              <w:rPr>
                <w:b/>
                <w:i/>
              </w:rPr>
              <w:t>sottolinea pertanto la necessità di ridurre la dipendenza energetica dalle importazioni di combustibili fossili;</w:t>
            </w:r>
            <w:r w:rsidRPr="00B232A4">
              <w:t xml:space="preserve"> </w:t>
            </w:r>
            <w:r w:rsidRPr="00B232A4">
              <w:rPr>
                <w:b/>
                <w:i/>
              </w:rPr>
              <w:t>evidenzia che le energie pulite prodotte internamente ridurrebbero l'esposizione dell'economia dell'UE agli shock energetici esterni e nel complesso favorirebbero il mandato della BCE per la stabilità dei prezzi;</w:t>
            </w:r>
            <w:r w:rsidRPr="00B232A4">
              <w:t xml:space="preserve"> </w:t>
            </w:r>
            <w:r w:rsidRPr="00B232A4">
              <w:rPr>
                <w:b/>
                <w:i/>
              </w:rPr>
              <w:t>riconosce a tale riguardo che il prezzo dell'energia pulita generata internamente risulterà probabilmente più economico e più stabile nel medio termine;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25.</w:t>
            </w:r>
            <w:r w:rsidRPr="00B232A4">
              <w:tab/>
              <w:t xml:space="preserve">sottolinea che gli obiettivi secondari della BCE vengono conseguiti </w:t>
            </w:r>
            <w:r w:rsidRPr="00B232A4">
              <w:rPr>
                <w:b/>
                <w:i/>
              </w:rPr>
              <w:t>al meglio</w:t>
            </w:r>
            <w:r w:rsidRPr="00B232A4">
              <w:t xml:space="preserve"> quando il mercato </w:t>
            </w:r>
            <w:r w:rsidRPr="00B232A4">
              <w:rPr>
                <w:b/>
                <w:i/>
              </w:rPr>
              <w:t>libero</w:t>
            </w:r>
            <w:r w:rsidRPr="00B232A4">
              <w:t xml:space="preserve"> opera in un contesto macroeconomico stabile che </w:t>
            </w:r>
            <w:r w:rsidRPr="00B232A4">
              <w:lastRenderedPageBreak/>
              <w:t>incoraggia gli investimenti, basato su livelli di prezzo prevedibili;</w:t>
            </w:r>
          </w:p>
        </w:tc>
        <w:tc>
          <w:tcPr>
            <w:tcW w:w="4876" w:type="dxa"/>
            <w:tcBorders>
              <w:top w:val="nil"/>
              <w:left w:val="nil"/>
              <w:bottom w:val="nil"/>
              <w:right w:val="nil"/>
            </w:tcBorders>
          </w:tcPr>
          <w:p w:rsidR="00106785" w:rsidRPr="00B232A4" w:rsidRDefault="00B232A4">
            <w:pPr>
              <w:pStyle w:val="Normal6a"/>
            </w:pPr>
            <w:r w:rsidRPr="00B232A4">
              <w:lastRenderedPageBreak/>
              <w:t>25.</w:t>
            </w:r>
            <w:r w:rsidRPr="00B232A4">
              <w:tab/>
              <w:t xml:space="preserve">sottolinea che gli obiettivi secondari della BCE vengono conseguiti quando il mercato opera in un contesto macroeconomico stabile che incoraggia gli </w:t>
            </w:r>
            <w:r w:rsidRPr="00B232A4">
              <w:lastRenderedPageBreak/>
              <w:t xml:space="preserve">investimenti, basato su livelli di prezzo prevedibili; </w:t>
            </w:r>
            <w:r w:rsidRPr="00B232A4">
              <w:rPr>
                <w:b/>
                <w:i/>
              </w:rPr>
              <w:t>sottolinea tuttavia che, da soli, i meccanismi di mercato non porteranno a una riduzione sufficientemente significativa del costo del capitale per gli investimenti verdi;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25 bis.</w:t>
            </w:r>
            <w:r w:rsidRPr="00B232A4">
              <w:tab/>
            </w:r>
            <w:r w:rsidRPr="00B232A4">
              <w:rPr>
                <w:b/>
                <w:i/>
              </w:rPr>
              <w:t>incoraggia la BCE a perseguire le misure di sua competenza che promuovono un contesto macroeconomico stabile, favorevole a una crescita economica sostenibile, all'occupazione e a una maggiore competitività dell'UE, evitando al contempo interferenze con le politiche di bilancio degli Stati membri e rispettando il principio di sussidiarietà;</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25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25 bis.</w:t>
            </w:r>
            <w:r w:rsidRPr="00B232A4">
              <w:tab/>
            </w:r>
            <w:r w:rsidRPr="00B232A4">
              <w:rPr>
                <w:b/>
                <w:i/>
              </w:rPr>
              <w:t>invita la BCE a includere nella sua relazione annuale un capitolo specifico che illustri come ha interpretato e attuato i propri obiettivi secondari;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259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26.</w:t>
            </w:r>
            <w:r w:rsidRPr="00B232A4">
              <w:tab/>
              <w:t>evidenzia che la BCE dovrebbe evitare distorsioni della funzione segnaletica dei prezzi, dato il ruolo di tale funzione nel garantire un'efficace allocazione delle risorse; invita la BCE a valutare in quale misura i cambiamenti climatici incidono sulla sua capacità di mantenere la stabilità dei prezzi;</w:t>
            </w:r>
          </w:p>
        </w:tc>
        <w:tc>
          <w:tcPr>
            <w:tcW w:w="4876" w:type="dxa"/>
            <w:tcBorders>
              <w:top w:val="nil"/>
              <w:left w:val="nil"/>
              <w:bottom w:val="nil"/>
              <w:right w:val="nil"/>
            </w:tcBorders>
          </w:tcPr>
          <w:p w:rsidR="00106785" w:rsidRPr="00B232A4" w:rsidRDefault="00B232A4">
            <w:pPr>
              <w:pStyle w:val="Normal6a"/>
            </w:pPr>
            <w:r w:rsidRPr="00B232A4">
              <w:t>26.</w:t>
            </w:r>
            <w:r w:rsidRPr="00B232A4">
              <w:tab/>
              <w:t xml:space="preserve">evidenzia che la BCE dovrebbe evitare distorsioni della funzione segnaletica dei prezzi, dato il ruolo di tale funzione nel garantire un'efficace allocazione delle risorse; </w:t>
            </w:r>
            <w:r w:rsidRPr="00B232A4">
              <w:rPr>
                <w:b/>
                <w:i/>
              </w:rPr>
              <w:t xml:space="preserve">ricorda che alcuni studi che la BCE ha condotto in passato dimostrano come le "turbative macroeconomiche e dei mercati finanziari legate ai cambiamenti climatici e alle politiche di transizione potrebbero incidere sulla gestione della politica monetaria e sulla capacità della BCE di adempiere al proprio mandato di stabilità dei prezzi tramite vari canali"; </w:t>
            </w:r>
            <w:bookmarkStart w:id="0" w:name="_GoBack"/>
            <w:bookmarkEnd w:id="0"/>
            <w:r w:rsidRPr="00B232A4">
              <w:t xml:space="preserve">invita la BCE a valutare </w:t>
            </w:r>
            <w:r w:rsidRPr="00B232A4">
              <w:rPr>
                <w:b/>
                <w:i/>
              </w:rPr>
              <w:t>ulteriormente</w:t>
            </w:r>
            <w:r w:rsidRPr="00B232A4">
              <w:t xml:space="preserve"> in quale misura i cambiamenti climatici incidono sulla sua capacità di mantenere la stabilità dei prezzi;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26.</w:t>
            </w:r>
            <w:r w:rsidRPr="00B232A4">
              <w:tab/>
              <w:t xml:space="preserve">evidenzia che la BCE dovrebbe evitare distorsioni della funzione segnaletica dei prezzi, </w:t>
            </w:r>
            <w:r w:rsidRPr="00B232A4">
              <w:rPr>
                <w:b/>
                <w:i/>
              </w:rPr>
              <w:t>dato il ruolo di tale funzione nel garantire</w:t>
            </w:r>
            <w:r w:rsidRPr="00B232A4">
              <w:t xml:space="preserve"> un'efficace allocazione delle risorse; </w:t>
            </w:r>
            <w:r w:rsidRPr="00B232A4">
              <w:rPr>
                <w:b/>
                <w:i/>
              </w:rPr>
              <w:t>invita</w:t>
            </w:r>
            <w:r w:rsidRPr="00B232A4">
              <w:t xml:space="preserve"> la BCE a valutare in quale misura i cambiamenti </w:t>
            </w:r>
            <w:r w:rsidRPr="00B232A4">
              <w:lastRenderedPageBreak/>
              <w:t>climatici incidono sulla sua capacità di mantenere la stabilità dei prezzi;</w:t>
            </w:r>
          </w:p>
        </w:tc>
        <w:tc>
          <w:tcPr>
            <w:tcW w:w="4876" w:type="dxa"/>
            <w:tcBorders>
              <w:top w:val="nil"/>
              <w:left w:val="nil"/>
              <w:bottom w:val="nil"/>
              <w:right w:val="nil"/>
            </w:tcBorders>
          </w:tcPr>
          <w:p w:rsidR="00106785" w:rsidRPr="00B232A4" w:rsidRDefault="00B232A4">
            <w:pPr>
              <w:pStyle w:val="Normal6a"/>
            </w:pPr>
            <w:r w:rsidRPr="00B232A4">
              <w:lastRenderedPageBreak/>
              <w:t>26.</w:t>
            </w:r>
            <w:r w:rsidRPr="00B232A4">
              <w:tab/>
              <w:t xml:space="preserve">evidenzia che la BCE dovrebbe evitare distorsioni della funzione segnaletica dei prezzi, </w:t>
            </w:r>
            <w:r w:rsidRPr="00B232A4">
              <w:rPr>
                <w:b/>
                <w:i/>
              </w:rPr>
              <w:t>a meno che non emergano prove certe che un tale intervento favorisca</w:t>
            </w:r>
            <w:r w:rsidRPr="00B232A4">
              <w:t xml:space="preserve"> un'efficace allocazione delle risorse; </w:t>
            </w:r>
            <w:r w:rsidRPr="00B232A4">
              <w:rPr>
                <w:b/>
                <w:i/>
              </w:rPr>
              <w:t xml:space="preserve">osserva che la </w:t>
            </w:r>
            <w:r w:rsidRPr="00B232A4">
              <w:rPr>
                <w:b/>
                <w:i/>
              </w:rPr>
              <w:lastRenderedPageBreak/>
              <w:t>BCE, in qualità di istituzione dell'UE che agisce nell'ambito del proprio mandato, è vincolata agli impegni assunti dall'UE nell'accordo di Parigi;</w:t>
            </w:r>
            <w:r w:rsidRPr="00B232A4">
              <w:t xml:space="preserve"> </w:t>
            </w:r>
            <w:r w:rsidRPr="00B232A4">
              <w:rPr>
                <w:b/>
                <w:i/>
              </w:rPr>
              <w:t>incoraggia</w:t>
            </w:r>
            <w:r w:rsidRPr="00B232A4">
              <w:t xml:space="preserve"> la BCE a </w:t>
            </w:r>
            <w:r w:rsidRPr="00B232A4">
              <w:rPr>
                <w:b/>
                <w:i/>
              </w:rPr>
              <w:t>continuare a</w:t>
            </w:r>
            <w:r w:rsidRPr="00B232A4">
              <w:t xml:space="preserve"> valutare in quale misura i cambiamenti climatici incidono </w:t>
            </w:r>
            <w:r w:rsidRPr="00B232A4">
              <w:rPr>
                <w:b/>
                <w:i/>
              </w:rPr>
              <w:t>potenzialmente</w:t>
            </w:r>
            <w:r w:rsidRPr="00B232A4">
              <w:t xml:space="preserve"> sulla sua capacità di mantenere la stabilità dei prezzi;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26.</w:t>
            </w:r>
            <w:r w:rsidRPr="00B232A4">
              <w:tab/>
            </w:r>
            <w:r w:rsidRPr="00B232A4">
              <w:rPr>
                <w:b/>
                <w:i/>
              </w:rPr>
              <w:t>evidenzia che la BCE dovrebbe evitare distorsioni della funzione segnaletica dei prezzi, dato il ruolo di tale funzione nel garantire un'efficace allocazione delle risorse;</w:t>
            </w:r>
            <w:r w:rsidRPr="00B232A4">
              <w:t xml:space="preserve"> invita la BCE a valutare in quale misura i cambiamenti climatici incidono sulla sua capacità di mantenere la stabilità dei prezzi;</w:t>
            </w:r>
          </w:p>
        </w:tc>
        <w:tc>
          <w:tcPr>
            <w:tcW w:w="4876" w:type="dxa"/>
            <w:tcBorders>
              <w:top w:val="nil"/>
              <w:left w:val="nil"/>
              <w:bottom w:val="nil"/>
              <w:right w:val="nil"/>
            </w:tcBorders>
          </w:tcPr>
          <w:p w:rsidR="00106785" w:rsidRPr="00B232A4" w:rsidRDefault="00B232A4">
            <w:pPr>
              <w:pStyle w:val="Normal6a"/>
            </w:pPr>
            <w:r w:rsidRPr="00B232A4">
              <w:t>26.</w:t>
            </w:r>
            <w:r w:rsidRPr="00B232A4">
              <w:tab/>
            </w:r>
            <w:r w:rsidRPr="00B232A4">
              <w:rPr>
                <w:b/>
                <w:i/>
              </w:rPr>
              <w:t> </w:t>
            </w:r>
            <w:r w:rsidRPr="00B232A4">
              <w:t xml:space="preserve">invita la BCE a valutare in quale misura i cambiamenti climatici incidono sulla sua capacità di mantenere la stabilità dei prezzi </w:t>
            </w:r>
            <w:r w:rsidRPr="00B232A4">
              <w:rPr>
                <w:b/>
                <w:i/>
              </w:rPr>
              <w:t>e a sostenere le politiche economiche dell'Unione</w:t>
            </w:r>
            <w:r w:rsidRPr="00B232A4">
              <w:t xml:space="preserve">;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26.</w:t>
            </w:r>
            <w:r w:rsidRPr="00B232A4">
              <w:tab/>
            </w:r>
            <w:r w:rsidRPr="00B232A4">
              <w:rPr>
                <w:b/>
                <w:i/>
              </w:rPr>
              <w:t>evidenzia</w:t>
            </w:r>
            <w:r w:rsidRPr="00B232A4">
              <w:t xml:space="preserve"> che la BCE </w:t>
            </w:r>
            <w:r w:rsidRPr="00B232A4">
              <w:rPr>
                <w:b/>
                <w:i/>
              </w:rPr>
              <w:t>dovrebbe evitare distorsioni della funzione segnaletica dei prezzi, dato il ruolo di tale funzione nel garantire un'efficace allocazione delle risorse;</w:t>
            </w:r>
            <w:r w:rsidRPr="00B232A4">
              <w:t xml:space="preserve"> </w:t>
            </w:r>
            <w:r w:rsidRPr="00B232A4">
              <w:rPr>
                <w:b/>
                <w:i/>
              </w:rPr>
              <w:t>invita</w:t>
            </w:r>
            <w:r w:rsidRPr="00B232A4">
              <w:t xml:space="preserve"> la BCE a valutare in quale misura i cambiamenti climatici incidono sulla sua capacità di </w:t>
            </w:r>
            <w:r w:rsidRPr="00B232A4">
              <w:lastRenderedPageBreak/>
              <w:t>mantenere la stabilità dei prezzi;</w:t>
            </w:r>
          </w:p>
        </w:tc>
        <w:tc>
          <w:tcPr>
            <w:tcW w:w="4876" w:type="dxa"/>
            <w:tcBorders>
              <w:top w:val="nil"/>
              <w:left w:val="nil"/>
              <w:bottom w:val="nil"/>
              <w:right w:val="nil"/>
            </w:tcBorders>
          </w:tcPr>
          <w:p w:rsidR="00106785" w:rsidRPr="00B232A4" w:rsidRDefault="00B232A4">
            <w:pPr>
              <w:pStyle w:val="Normal6a"/>
            </w:pPr>
            <w:r w:rsidRPr="00B232A4">
              <w:lastRenderedPageBreak/>
              <w:t>26.</w:t>
            </w:r>
            <w:r w:rsidRPr="00B232A4">
              <w:tab/>
            </w:r>
            <w:r w:rsidRPr="00B232A4">
              <w:rPr>
                <w:b/>
                <w:i/>
              </w:rPr>
              <w:t>osserva</w:t>
            </w:r>
            <w:r w:rsidRPr="00B232A4">
              <w:t xml:space="preserve"> che la BCE</w:t>
            </w:r>
            <w:r w:rsidRPr="00B232A4">
              <w:rPr>
                <w:b/>
                <w:i/>
              </w:rPr>
              <w:t>, in qualità di istituzione dell'UE che agisce nell'ambito del proprio mandato, è vincolata agli impegni assunti dall'UE nell'accordo di Parigi;</w:t>
            </w:r>
            <w:r w:rsidRPr="00B232A4">
              <w:t xml:space="preserve"> </w:t>
            </w:r>
            <w:r w:rsidRPr="00B232A4">
              <w:rPr>
                <w:b/>
                <w:i/>
              </w:rPr>
              <w:t>incoraggia</w:t>
            </w:r>
            <w:r w:rsidRPr="00B232A4">
              <w:t xml:space="preserve"> la BCE a </w:t>
            </w:r>
            <w:r w:rsidRPr="00B232A4">
              <w:rPr>
                <w:b/>
                <w:i/>
              </w:rPr>
              <w:t>continuare a</w:t>
            </w:r>
            <w:r w:rsidRPr="00B232A4">
              <w:t xml:space="preserve"> valutare in quale misura i cambiamenti climatici incidono </w:t>
            </w:r>
            <w:r w:rsidRPr="00B232A4">
              <w:rPr>
                <w:b/>
                <w:i/>
              </w:rPr>
              <w:t>potenzialmente</w:t>
            </w:r>
            <w:r w:rsidRPr="00B232A4">
              <w:t xml:space="preserve"> sulla sua </w:t>
            </w:r>
            <w:r w:rsidRPr="00B232A4">
              <w:lastRenderedPageBreak/>
              <w:t>capacità di mantenere la stabilità dei prezzi;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26 bis.</w:t>
            </w:r>
            <w:r w:rsidRPr="00B232A4">
              <w:tab/>
            </w:r>
            <w:r w:rsidRPr="00B232A4">
              <w:rPr>
                <w:b/>
                <w:i/>
              </w:rPr>
              <w:t>esorta la BCE a rivedere le proprie politiche in materia di clima, come la decarbonizzazione delle proprie obbligazioni societarie, per garantire che tali misure non compromettano la competitività dell'UE e non si discostino dal principio della neutralità di mercato;</w:t>
            </w:r>
            <w:r w:rsidRPr="00B232A4">
              <w:t xml:space="preserve"> </w:t>
            </w:r>
            <w:r w:rsidRPr="00B232A4">
              <w:rPr>
                <w:b/>
                <w:i/>
              </w:rPr>
              <w:t>sottolinea la necessità di evitare di svantaggiare i settori ad alta intensità energetica che potrebbero dover affrontare costi di adempimento sproporzionati rispetto ai loro omologhi a livello globale;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26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26 bis.</w:t>
            </w:r>
            <w:r w:rsidRPr="00B232A4">
              <w:tab/>
            </w:r>
            <w:r w:rsidRPr="00B232A4">
              <w:rPr>
                <w:b/>
                <w:i/>
              </w:rPr>
              <w:t>sottolinea l'importanza del pilastro europeo dei diritti sociali per l'allineamento socio-economico;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265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27.</w:t>
            </w:r>
            <w:r w:rsidRPr="00B232A4">
              <w:tab/>
            </w:r>
            <w:r w:rsidRPr="00B232A4">
              <w:rPr>
                <w:b/>
                <w:i/>
              </w:rPr>
              <w:t>insiste affinché la BCE rispetti il principio della neutralità del mercato in tutte le sue operazioni monetarie;</w:t>
            </w:r>
            <w:r w:rsidRPr="00B232A4">
              <w:t xml:space="preserve"> </w:t>
            </w:r>
            <w:r w:rsidRPr="00B232A4">
              <w:rPr>
                <w:b/>
                <w:i/>
              </w:rPr>
              <w:t>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27.</w:t>
            </w:r>
            <w:r w:rsidRPr="00B232A4">
              <w:tab/>
            </w:r>
            <w:r w:rsidRPr="00B232A4">
              <w:rPr>
                <w:b/>
                <w:i/>
              </w:rPr>
              <w:t>insiste affinché la BCE rispetti il principio della neutralità del mercato in tutte le sue operazioni monetarie;</w:t>
            </w:r>
            <w:r w:rsidRPr="00B232A4">
              <w:t xml:space="preserve"> </w:t>
            </w:r>
            <w:r w:rsidRPr="00B232A4">
              <w:rPr>
                <w:b/>
                <w:i/>
              </w:rPr>
              <w:t>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w:t>
            </w:r>
            <w:r w:rsidRPr="00B232A4">
              <w:rPr>
                <w:b/>
                <w:i/>
              </w:rPr>
              <w:t>affinché la BCE rispetti</w:t>
            </w:r>
            <w:r w:rsidRPr="00B232A4">
              <w:t xml:space="preserve"> il principio della neutralità del mercato </w:t>
            </w:r>
            <w:r w:rsidRPr="00B232A4">
              <w:rPr>
                <w:b/>
                <w:i/>
              </w:rPr>
              <w:t>in tutte le sue operazioni monetarie;</w:t>
            </w:r>
            <w:r w:rsidRPr="00B232A4">
              <w:t xml:space="preserve"> </w:t>
            </w:r>
            <w:r w:rsidRPr="00B232A4">
              <w:rPr>
                <w:b/>
                <w:i/>
              </w:rPr>
              <w:t>deplora che le azioni</w:t>
            </w:r>
            <w:r w:rsidRPr="00B232A4">
              <w:t xml:space="preserve"> della </w:t>
            </w:r>
            <w:r w:rsidRPr="00B232A4">
              <w:rPr>
                <w:b/>
                <w:i/>
              </w:rPr>
              <w:t>BCE volte a decarbonizzare le sue detenzioni di obbligazioni societarie non abbiano seguito un approccio neutrale di</w:t>
            </w:r>
            <w:r w:rsidRPr="00B232A4">
              <w:t xml:space="preserve"> mercato </w:t>
            </w:r>
            <w:r w:rsidRPr="00B232A4">
              <w:rPr>
                <w:b/>
                <w:i/>
              </w:rPr>
              <w:t>secondo la definizione della BCE stessa</w:t>
            </w:r>
            <w:r w:rsidRPr="00B232A4">
              <w:t>;</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w:t>
            </w:r>
            <w:r w:rsidRPr="00B232A4">
              <w:rPr>
                <w:b/>
                <w:i/>
              </w:rPr>
              <w:t>sul fatto che</w:t>
            </w:r>
            <w:r w:rsidRPr="00B232A4">
              <w:t xml:space="preserve"> il principio della neutralità del mercato </w:t>
            </w:r>
            <w:r w:rsidRPr="00B232A4">
              <w:rPr>
                <w:b/>
                <w:i/>
              </w:rPr>
              <w:t>non è un requisito giuridico;</w:t>
            </w:r>
            <w:r w:rsidRPr="00B232A4">
              <w:t xml:space="preserve"> </w:t>
            </w:r>
            <w:r w:rsidRPr="00B232A4">
              <w:rPr>
                <w:b/>
                <w:i/>
              </w:rPr>
              <w:t>sottolinea che la BCE stessa ha confermato che la neutralità del mercato "non è citata nel diritto primario dell'UE e che il significato dato a tale concetto nella dottrina è estremamente eterogeneo";</w:t>
            </w:r>
            <w:r w:rsidRPr="00B232A4">
              <w:t xml:space="preserve"> </w:t>
            </w:r>
            <w:r w:rsidRPr="00B232A4">
              <w:rPr>
                <w:b/>
                <w:i/>
              </w:rPr>
              <w:t>sottolinea che, per sua stessa natura, qualsiasi intervento</w:t>
            </w:r>
            <w:r w:rsidRPr="00B232A4">
              <w:t xml:space="preserve"> della </w:t>
            </w:r>
            <w:r w:rsidRPr="00B232A4">
              <w:rPr>
                <w:b/>
                <w:i/>
              </w:rPr>
              <w:t>banca centrale è in contrasto con il concetto di neutralità del mercato dato che, adeguando il proprio bilancio, le banche centrali intervengono costantemente per influenzare i risultati del</w:t>
            </w:r>
            <w:r w:rsidRPr="00B232A4">
              <w:t xml:space="preserve"> mercato</w:t>
            </w:r>
            <w:r w:rsidRPr="00B232A4">
              <w:rPr>
                <w:b/>
                <w:i/>
              </w:rPr>
              <w:t>;</w:t>
            </w:r>
            <w:r w:rsidRPr="00B232A4">
              <w:t xml:space="preserve"> </w:t>
            </w:r>
            <w:r w:rsidRPr="00B232A4">
              <w:rPr>
                <w:b/>
                <w:i/>
              </w:rPr>
              <w:t>sostiene pertanto che tale concetto non possa creare obblighi giuridici per la BCE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268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w:t>
            </w:r>
            <w:r w:rsidRPr="00B232A4">
              <w:rPr>
                <w:b/>
                <w:i/>
              </w:rPr>
              <w:t>rispetti il</w:t>
            </w:r>
            <w:r w:rsidRPr="00B232A4">
              <w:t xml:space="preserve">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w:t>
            </w:r>
            <w:r w:rsidRPr="00B232A4">
              <w:rPr>
                <w:b/>
                <w:i/>
              </w:rPr>
              <w:t>aderisca rigorosamente al</w:t>
            </w:r>
            <w:r w:rsidRPr="00B232A4">
              <w:t xml:space="preserve"> principio della neutralità del mercato in tutte le sue operazioni monetarie; deplora che le azioni della BCE volte a decarbonizzare le sue detenzioni di obbligazioni societarie non abbiano seguito un approccio neutrale di mercato secondo la definizione della BCE stessa </w:t>
            </w:r>
            <w:r w:rsidRPr="00B232A4">
              <w:rPr>
                <w:b/>
                <w:i/>
              </w:rPr>
              <w:t>e segnalino un sostegno selettivo a determinati settori rispetto ad altri, distorcendo la concorrenza</w:t>
            </w:r>
            <w:r w:rsidRPr="00B232A4">
              <w:t xml:space="preserve">; </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lastRenderedPageBreak/>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269</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insiste affinché la BCE rispetti il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rispetti il principio della neutralità del mercato in tutte le sue operazioni monetarie; deplora che le azioni della BCE volte a decarbonizzare le sue detenzioni di obbligazioni societarie non abbiano seguito un approccio neutrale di mercato secondo la definizione della BCE stessa; </w:t>
            </w:r>
            <w:r w:rsidRPr="00B232A4">
              <w:rPr>
                <w:b/>
                <w:i/>
              </w:rPr>
              <w:t>tali azioni non dovrebbero in alcun modo pregiudicare l'obiettivo primario della BCE;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insiste affinché la BCE rispetti il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rispetti </w:t>
            </w:r>
            <w:r w:rsidRPr="00B232A4">
              <w:rPr>
                <w:b/>
                <w:i/>
              </w:rPr>
              <w:t>sempre</w:t>
            </w:r>
            <w:r w:rsidRPr="00B232A4">
              <w:t xml:space="preserve"> il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lastRenderedPageBreak/>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rispetti il principio della neutralità del mercato in tutte le sue operazioni monetarie; </w:t>
            </w:r>
            <w:r w:rsidRPr="00B232A4">
              <w:rPr>
                <w:b/>
                <w:i/>
              </w:rPr>
              <w:t>deplora</w:t>
            </w:r>
            <w:r w:rsidRPr="00B232A4">
              <w:t xml:space="preserve"> che le azioni della BCE volte a decarbonizzare le sue detenzioni di obbligazioni societarie non abbiano seguito un approccio neutrale di mercato </w:t>
            </w:r>
            <w:r w:rsidRPr="00B232A4">
              <w:rPr>
                <w:b/>
                <w:i/>
              </w:rPr>
              <w:t>secondo la definizione della BCE stessa;</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rispetti il </w:t>
            </w:r>
            <w:r w:rsidRPr="00B232A4">
              <w:rPr>
                <w:b/>
                <w:i/>
              </w:rPr>
              <w:t>più possibile il</w:t>
            </w:r>
            <w:r w:rsidRPr="00B232A4">
              <w:t xml:space="preserve"> principio della neutralità del mercato in tutte le sue operazioni monetarie; </w:t>
            </w:r>
            <w:r w:rsidRPr="00B232A4">
              <w:rPr>
                <w:b/>
                <w:i/>
              </w:rPr>
              <w:t>riconosce</w:t>
            </w:r>
            <w:r w:rsidRPr="00B232A4">
              <w:t xml:space="preserve"> che le azioni della BCE volte a decarbonizzare le sue detenzioni di obbligazioni societarie non abbiano seguito un approccio </w:t>
            </w:r>
            <w:r w:rsidRPr="00B232A4">
              <w:rPr>
                <w:b/>
                <w:i/>
              </w:rPr>
              <w:t>rigorosamente</w:t>
            </w:r>
            <w:r w:rsidRPr="00B232A4">
              <w:t xml:space="preserve"> neutrale di mercato</w:t>
            </w:r>
            <w:r w:rsidRPr="00B232A4">
              <w:rPr>
                <w:b/>
                <w:i/>
              </w:rPr>
              <w:t>;</w:t>
            </w:r>
            <w:r w:rsidRPr="00B232A4">
              <w:t xml:space="preserve"> </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27</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w:t>
            </w:r>
            <w:r w:rsidRPr="00B232A4">
              <w:rPr>
                <w:b/>
                <w:i/>
              </w:rPr>
              <w:t>rispetti</w:t>
            </w:r>
            <w:r w:rsidRPr="00B232A4">
              <w:t xml:space="preserve"> il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c>
          <w:tcPr>
            <w:tcW w:w="4876" w:type="dxa"/>
            <w:tcBorders>
              <w:top w:val="nil"/>
              <w:left w:val="nil"/>
              <w:bottom w:val="nil"/>
              <w:right w:val="nil"/>
            </w:tcBorders>
          </w:tcPr>
          <w:p w:rsidR="00106785" w:rsidRPr="00B232A4" w:rsidRDefault="00B232A4">
            <w:pPr>
              <w:pStyle w:val="Normal6a"/>
            </w:pPr>
            <w:r w:rsidRPr="00B232A4">
              <w:t>27.</w:t>
            </w:r>
            <w:r w:rsidRPr="00B232A4">
              <w:tab/>
              <w:t xml:space="preserve">insiste affinché la BCE </w:t>
            </w:r>
            <w:r w:rsidRPr="00B232A4">
              <w:rPr>
                <w:b/>
                <w:i/>
              </w:rPr>
              <w:t>sia tenuta a rispettare</w:t>
            </w:r>
            <w:r w:rsidRPr="00B232A4">
              <w:t xml:space="preserve"> il principio della neutralità del mercato in tutte le sue operazioni monetarie; deplora che le azioni della BCE volte a decarbonizzare le sue detenzioni di obbligazioni societarie non abbiano seguito un approccio neutrale di mercato secondo la definizione della BCE stessa;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Marco Falcone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28.</w:t>
            </w:r>
            <w:r w:rsidRPr="00B232A4">
              <w:tab/>
            </w:r>
            <w:r w:rsidRPr="00B232A4">
              <w:rPr>
                <w:b/>
                <w:i/>
              </w:rPr>
              <w:t xml:space="preserve">invita la BCE a utilizzare tutti gli strumenti a sua disposizione per garantire che le banche prendano sul serio il rischio </w:t>
            </w:r>
            <w:r w:rsidRPr="00B232A4">
              <w:rPr>
                <w:b/>
                <w:i/>
              </w:rPr>
              <w:lastRenderedPageBreak/>
              <w:t>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rPr>
                <w:b/>
                <w:i/>
              </w:rPr>
              <w:lastRenderedPageBreak/>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{IT}</w:t>
      </w:r>
      <w:r w:rsidRPr="00B232A4">
        <w:t>it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rPr>
                <w:b/>
                <w:i/>
              </w:rPr>
              <w:t>28.</w:t>
            </w:r>
            <w:r w:rsidRPr="00B232A4">
              <w:tab/>
            </w:r>
            <w:r w:rsidRPr="00B232A4">
              <w:rPr>
                <w:b/>
                <w:i/>
              </w:rPr>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rPr>
                <w:b/>
                <w:i/>
              </w:rPr>
              <w:t>soppresso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Pascal Canfin, Billy Kelleher, Gerben-Jan Gerbrandy, Stéphanie Yon-Courtin, Gilles Boyer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prendano sul serio il rischio climatico al fine di mitigare i rischi finanziari derivanti dal cambiamento climatico; </w:t>
            </w:r>
            <w:r w:rsidRPr="00B232A4">
              <w:rPr>
                <w:b/>
                <w:i/>
              </w:rPr>
              <w:t>incoraggia la BCE a dare piena attuazione al Piano sul clima e sulla natura 2024-2025, anche per quanto riguarda "la necessità di ulteriori considerazioni rispetto ai cambiamenti climatici nei propri strumenti e portafogli di politica monetaria";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w:t>
            </w:r>
            <w:r w:rsidRPr="00B232A4">
              <w:rPr>
                <w:b/>
                <w:i/>
              </w:rPr>
              <w:t>prendano sul serio il rischio climatico al fine di mitigare i rischi finanziari derivanti dal cambiamento climatico</w:t>
            </w:r>
            <w:r w:rsidRPr="00B232A4">
              <w:t>;</w:t>
            </w:r>
          </w:p>
        </w:tc>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w:t>
            </w:r>
            <w:r w:rsidRPr="00B232A4">
              <w:rPr>
                <w:b/>
                <w:i/>
              </w:rPr>
              <w:t>attenuino i rischi finanziari derivanti dai cambiamenti climatici e dagli effetti negativi del Green Deal sull'occupazione e sui prezzi (in particolare quelli dei prodotti di base), che possono verificarsi se si adotta un approccio non pragmatico alla transizione verde e digitale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prendano sul serio il rischio climatico al fine di mitigare i rischi finanziari derivanti dal cambiamento climatico; </w:t>
            </w:r>
            <w:r w:rsidRPr="00B232A4">
              <w:rPr>
                <w:b/>
                <w:i/>
              </w:rPr>
              <w:t>ricorda che si tratta di un principio secondario e non dovrebbe incidere sulla stabilità dei prezzi, che è l'obiettivo primario della BCE;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278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t>28.</w:t>
            </w:r>
            <w:r w:rsidRPr="00B232A4">
              <w:tab/>
            </w:r>
            <w:r w:rsidRPr="00B232A4">
              <w:rPr>
                <w:b/>
                <w:i/>
              </w:rPr>
              <w:t>accoglie con favore il Piano sul clima e sulla natura 2024-2025;</w:t>
            </w:r>
            <w:r w:rsidRPr="00B232A4">
              <w:t xml:space="preserve"> invita la BCE a utilizzare tutti gli strumenti a sua disposizione per garantire che le banche prendano sul serio il rischio climatico al fine di mitigare i rischi finanziari derivanti dal cambiamento climatico;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279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prendano sul serio il rischio climatico al fine di mitigare i rischi finanziari </w:t>
            </w:r>
            <w:r w:rsidRPr="00B232A4">
              <w:rPr>
                <w:b/>
                <w:i/>
              </w:rPr>
              <w:t>derivanti dal cambiamento climatico</w:t>
            </w:r>
            <w:r w:rsidRPr="00B232A4">
              <w:t>;</w:t>
            </w:r>
          </w:p>
        </w:tc>
        <w:tc>
          <w:tcPr>
            <w:tcW w:w="4876" w:type="dxa"/>
            <w:tcBorders>
              <w:top w:val="nil"/>
              <w:left w:val="nil"/>
              <w:bottom w:val="nil"/>
              <w:right w:val="nil"/>
            </w:tcBorders>
          </w:tcPr>
          <w:p w:rsidR="00106785" w:rsidRPr="00B232A4" w:rsidRDefault="00B232A4">
            <w:pPr>
              <w:pStyle w:val="Normal6a"/>
            </w:pPr>
            <w:r w:rsidRPr="00B232A4">
              <w:t>28.</w:t>
            </w:r>
            <w:r w:rsidRPr="00B232A4">
              <w:tab/>
              <w:t xml:space="preserve">invita la BCE a utilizzare tutti gli strumenti a sua disposizione per garantire che le banche prendano sul serio il rischio climatico al fine di mitigare i </w:t>
            </w:r>
            <w:r w:rsidRPr="00B232A4">
              <w:rPr>
                <w:b/>
                <w:i/>
              </w:rPr>
              <w:t>relativi</w:t>
            </w:r>
            <w:r w:rsidRPr="00B232A4">
              <w:t xml:space="preserve"> rischi finanziari</w:t>
            </w:r>
            <w:r w:rsidRPr="00B232A4">
              <w:rPr>
                <w:b/>
                <w:i/>
              </w:rPr>
              <w:t>, a patto che tali misure non compromettano la neutralità del mercato o si estendano oltre il mandato di base della BCE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lastRenderedPageBreak/>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w:t>
            </w:r>
            <w:r w:rsidRPr="00B232A4">
              <w:rPr>
                <w:b/>
                <w:i/>
              </w:rPr>
              <w:t>, purché adeguatamente quantificato,</w:t>
            </w:r>
            <w:r w:rsidRPr="00B232A4">
              <w:t xml:space="preserve"> al fine di mitigare i rischi finanziari derivanti dal cambiamento climatico;</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{NL}</w:t>
      </w:r>
      <w:r w:rsidRPr="00ED10B7">
        <w:rPr>
          <w:lang w:val="nl-NL"/>
        </w:rPr>
        <w:t>nl</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281</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p>
        </w:tc>
        <w:tc>
          <w:tcPr>
            <w:tcW w:w="4876" w:type="dxa"/>
            <w:tcBorders>
              <w:top w:val="nil"/>
              <w:left w:val="nil"/>
              <w:bottom w:val="nil"/>
              <w:right w:val="nil"/>
            </w:tcBorders>
          </w:tcPr>
          <w:p w:rsidR="00106785" w:rsidRPr="00B232A4" w:rsidRDefault="00B232A4">
            <w:pPr>
              <w:pStyle w:val="Normal6a"/>
            </w:pPr>
            <w:r w:rsidRPr="00B232A4">
              <w:t>28.</w:t>
            </w:r>
            <w:r w:rsidRPr="00B232A4">
              <w:tab/>
              <w:t>invita la BCE a utilizzare tutti gli strumenti a sua disposizione per garantire che le banche prendano sul serio il rischio climatico al fine di mitigare i rischi finanziari derivanti dal cambiamento climatico</w:t>
            </w:r>
            <w:r w:rsidRPr="00B232A4">
              <w:rPr>
                <w:b/>
                <w:i/>
              </w:rPr>
              <w:t>, senza compromettere il suo obiettivo primario</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Bruno Gonçalves, Carla Tavares, Francisco Assis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28 bis.</w:t>
            </w:r>
            <w:r w:rsidRPr="00B232A4">
              <w:tab/>
            </w:r>
            <w:r w:rsidRPr="00B232A4">
              <w:rPr>
                <w:b/>
                <w:i/>
              </w:rPr>
              <w:t>prende atto degli utili record nel settore bancario della zona euro, derivanti dal contesto dei tassi d'interesse più elevati;</w:t>
            </w:r>
            <w:r w:rsidRPr="00B232A4">
              <w:t xml:space="preserve"> </w:t>
            </w:r>
            <w:r w:rsidRPr="00B232A4">
              <w:rPr>
                <w:b/>
                <w:i/>
              </w:rPr>
              <w:t>incoraggia l'impiego degli utili per costituire riserve, salvaguardando in tal modo la stabilità del sistema finanziario;</w:t>
            </w:r>
            <w:r w:rsidRPr="00B232A4">
              <w:t xml:space="preserve"> </w:t>
            </w:r>
            <w:r w:rsidRPr="00B232A4">
              <w:rPr>
                <w:b/>
                <w:i/>
              </w:rPr>
              <w:t xml:space="preserve">osserva che la temporanea </w:t>
            </w:r>
            <w:r w:rsidRPr="00B232A4">
              <w:rPr>
                <w:b/>
                <w:i/>
              </w:rPr>
              <w:lastRenderedPageBreak/>
              <w:t>sospensione della distribuzione di dividendi e del riacquisto di azioni proprie è stata efficace nel salvaguardare la resilienza delle banche durante la crisi COVID-19;</w:t>
            </w:r>
            <w:r w:rsidRPr="00B232A4">
              <w:t xml:space="preserve"> </w:t>
            </w:r>
            <w:r w:rsidRPr="00B232A4">
              <w:rPr>
                <w:b/>
                <w:i/>
              </w:rPr>
              <w:t>chiede l'introduzione di una limitazione vincolante per la distribuzione dei dividendi e il riacquisto di azioni proprie in periodi di crisi;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 Manon Aubry</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28 bis.</w:t>
            </w:r>
            <w:r w:rsidRPr="00B232A4">
              <w:tab/>
            </w:r>
            <w:r w:rsidRPr="00B232A4">
              <w:rPr>
                <w:b/>
                <w:i/>
              </w:rPr>
              <w:t>sottolinea la necessità di una politica monetaria sostenibile dal punto di vista ambientale, ad esempio attraverso le TLTRO verdi, i tassi d'interesse verdi o l'istituzione di uno strumento permanente per l'acquisto di obbligazioni verdi;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Markus Ferber</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28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28 bis.</w:t>
            </w:r>
            <w:r w:rsidRPr="00B232A4">
              <w:tab/>
            </w:r>
            <w:r w:rsidRPr="00B232A4">
              <w:rPr>
                <w:b/>
                <w:i/>
              </w:rPr>
              <w:t>ritiene che mantenere la stabilità dei prezzi e condizioni macroeconomiche stabili potrebbe contribuire a creare le giuste condizioni per attuare gli obiettivi generali di politica economica dell'UE;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285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29</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29.</w:t>
            </w:r>
            <w:r w:rsidRPr="00B232A4">
              <w:tab/>
              <w:t>sottolinea che un potenziamento del ruolo internazionale dell'euro porterebbe a una riduzione dei tassi di interesse nella zona euro, a un rafforzamento dello status dell'UE sulla scena internazionale e a una maggiore stabilità macroeconomica;</w:t>
            </w:r>
          </w:p>
        </w:tc>
        <w:tc>
          <w:tcPr>
            <w:tcW w:w="4876" w:type="dxa"/>
            <w:tcBorders>
              <w:top w:val="nil"/>
              <w:left w:val="nil"/>
              <w:bottom w:val="nil"/>
              <w:right w:val="nil"/>
            </w:tcBorders>
          </w:tcPr>
          <w:p w:rsidR="00106785" w:rsidRPr="00B232A4" w:rsidRDefault="00B232A4">
            <w:pPr>
              <w:pStyle w:val="Normal6a"/>
            </w:pPr>
            <w:r w:rsidRPr="00B232A4">
              <w:t>29.</w:t>
            </w:r>
            <w:r w:rsidRPr="00B232A4">
              <w:tab/>
              <w:t xml:space="preserve">sottolinea che un potenziamento del ruolo internazionale dell'euro porterebbe a una riduzione dei tassi di interesse nella zona euro, a un rafforzamento dello status dell'UE sulla scena internazionale e a una maggiore stabilità macroeconomica; </w:t>
            </w:r>
            <w:r w:rsidRPr="00B232A4">
              <w:rPr>
                <w:b/>
                <w:i/>
              </w:rPr>
              <w:t>ricorda che potenziare il ruolo internazionale dell'euro contribuirebbe ad accrescere l'autonomia strategica dell'UE;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29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29 bis.</w:t>
            </w:r>
            <w:r w:rsidRPr="00B232A4">
              <w:tab/>
            </w:r>
            <w:r w:rsidRPr="00B232A4">
              <w:rPr>
                <w:b/>
                <w:i/>
              </w:rPr>
              <w:t>sottolinea la necessità di uno sforzo collaborativo per ridurre gli ostacoli strutturali e normativi (compresi gli elevati costi di adempimento e gli ostacoli burocratici), attrarre investimenti, rafforzare la competitività globale dell'UE e migliorare la posizione della zona euro sui mercati internazionali;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29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29 ter.</w:t>
            </w:r>
            <w:r w:rsidRPr="00B232A4">
              <w:tab/>
            </w:r>
            <w:r w:rsidRPr="00B232A4">
              <w:rPr>
                <w:b/>
                <w:i/>
              </w:rPr>
              <w:t>invita la Banca centrale europea a esplorare e valutare strumenti alternativi ai meccanismi tradizionali, ad esempio le decisioni di politica monetaria sui tassi d'interesse, per rafforzare la sua capacità di gestire l'inflazione limitando al contempo le perturbazioni economiche;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30.</w:t>
            </w:r>
            <w:r w:rsidRPr="00B232A4">
              <w:tab/>
              <w:t xml:space="preserve">invita la BCE a valutare il rafforzamento del ruolo internazionale dell'euro, al fine di aumentare la sua attrattiva come valuta di riserva </w:t>
            </w:r>
            <w:r w:rsidRPr="00B232A4">
              <w:rPr>
                <w:b/>
                <w:i/>
              </w:rPr>
              <w:t>e di sostenere in tal senso i cambiamenti determinati dal mercato</w:t>
            </w:r>
            <w:r w:rsidRPr="00B232A4">
              <w:t>;</w:t>
            </w:r>
          </w:p>
        </w:tc>
        <w:tc>
          <w:tcPr>
            <w:tcW w:w="4876" w:type="dxa"/>
            <w:tcBorders>
              <w:top w:val="nil"/>
              <w:left w:val="nil"/>
              <w:bottom w:val="nil"/>
              <w:right w:val="nil"/>
            </w:tcBorders>
          </w:tcPr>
          <w:p w:rsidR="00106785" w:rsidRPr="00B232A4" w:rsidRDefault="00B232A4">
            <w:pPr>
              <w:pStyle w:val="Normal6a"/>
            </w:pPr>
            <w:r w:rsidRPr="00B232A4">
              <w:t>30.</w:t>
            </w:r>
            <w:r w:rsidRPr="00B232A4">
              <w:tab/>
              <w:t>invita la BCE a valutare il rafforzamento del ruolo internazionale dell'euro, al fine di aumentare la sua attrattiva come valuta di riserva</w:t>
            </w:r>
            <w:r w:rsidRPr="00B232A4">
              <w:rPr>
                <w:b/>
                <w:i/>
              </w:rPr>
              <w:t>;</w:t>
            </w:r>
            <w:r w:rsidRPr="00B232A4">
              <w:t xml:space="preserve"> </w:t>
            </w:r>
            <w:r w:rsidRPr="00B232A4">
              <w:rPr>
                <w:b/>
                <w:i/>
              </w:rPr>
              <w:t xml:space="preserve">sottolinea la necessità </w:t>
            </w:r>
            <w:r w:rsidR="00174AB9" w:rsidRPr="00B232A4">
              <w:rPr>
                <w:b/>
                <w:i/>
              </w:rPr>
              <w:t>di approfondire e completare l'U</w:t>
            </w:r>
            <w:r w:rsidRPr="00B232A4">
              <w:rPr>
                <w:b/>
                <w:i/>
              </w:rPr>
              <w:t>nione economica e monetaria come requisito indispensabile per un euro forte e internazionale;</w:t>
            </w:r>
            <w:r w:rsidRPr="00B232A4">
              <w:t xml:space="preserve"> </w:t>
            </w:r>
            <w:r w:rsidRPr="00B232A4">
              <w:rPr>
                <w:b/>
                <w:i/>
              </w:rPr>
              <w:t>sottolinea l'importanza del fatto che i colegislatori restano in carica durante tutto il processo di progettazione dell'euro digitale</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289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174AB9">
            <w:pPr>
              <w:pStyle w:val="Normal6a"/>
            </w:pPr>
            <w:r w:rsidRPr="00B232A4">
              <w:rPr>
                <w:b/>
                <w:i/>
              </w:rPr>
              <w:t>30 bis.</w:t>
            </w:r>
            <w:r w:rsidRPr="00B232A4">
              <w:tab/>
            </w:r>
            <w:r w:rsidRPr="00B232A4">
              <w:rPr>
                <w:b/>
                <w:i/>
              </w:rPr>
              <w:t>ricorda la dichiarazione della presidente Lagarde secondo cui l'attuale e persistente crisi geopolitica ci impone di progredire nell'integrazione di bilancio dell'UE;</w:t>
            </w:r>
            <w:r w:rsidRPr="00B232A4">
              <w:t xml:space="preserve"> </w:t>
            </w:r>
            <w:r w:rsidRPr="00B232A4">
              <w:rPr>
                <w:b/>
                <w:i/>
              </w:rPr>
              <w:t>apprezza il sostegno di lunga data della BCE a favore di un completamento ben ponderato dell'</w:t>
            </w:r>
            <w:r w:rsidR="00174AB9" w:rsidRPr="00B232A4">
              <w:rPr>
                <w:b/>
                <w:i/>
              </w:rPr>
              <w:t>U</w:t>
            </w:r>
            <w:r w:rsidRPr="00B232A4">
              <w:rPr>
                <w:b/>
                <w:i/>
              </w:rPr>
              <w:t>nio</w:t>
            </w:r>
            <w:r w:rsidR="00174AB9" w:rsidRPr="00B232A4">
              <w:rPr>
                <w:b/>
                <w:i/>
              </w:rPr>
              <w:t>ne economica e monetaria, dell'U</w:t>
            </w:r>
            <w:r w:rsidRPr="00B232A4">
              <w:rPr>
                <w:b/>
                <w:i/>
              </w:rPr>
              <w:t>nione bancaria (in particolare con l'istituzione a pieno titolo di un sistema europeo di assi</w:t>
            </w:r>
            <w:r w:rsidR="00174AB9" w:rsidRPr="00B232A4">
              <w:rPr>
                <w:b/>
                <w:i/>
              </w:rPr>
              <w:t>curazione dei depositi) e dell'U</w:t>
            </w:r>
            <w:r w:rsidRPr="00B232A4">
              <w:rPr>
                <w:b/>
                <w:i/>
              </w:rPr>
              <w:t>nione dei mercati dei capitali;</w:t>
            </w:r>
            <w:r w:rsidRPr="00B232A4">
              <w:t xml:space="preserve"> </w:t>
            </w:r>
            <w:r w:rsidRPr="00B232A4">
              <w:rPr>
                <w:b/>
                <w:i/>
              </w:rPr>
              <w:t>ricorda che ciò contribuirebbe a una maggiore ripartizione dei rischi all'interno dell'unione monetaria e a una sua maggiore stabilità finanziaria, rafforzerebbe ulteriormente il ruolo internazionale dell'euro e ne aumenterebbe l'attrattiva come valuta di riserva;</w:t>
            </w:r>
          </w:p>
        </w:tc>
      </w:tr>
    </w:tbl>
    <w:p w:rsidR="00106785" w:rsidRPr="00ED10B7" w:rsidRDefault="00B232A4">
      <w:pPr>
        <w:pStyle w:val="AmOrLang"/>
        <w:rPr>
          <w:lang w:val="pt-PT"/>
        </w:rPr>
      </w:pPr>
      <w:r w:rsidRPr="00ED10B7">
        <w:rPr>
          <w:lang w:val="pt-PT"/>
        </w:rPr>
        <w:t xml:space="preserve">Or. </w:t>
      </w:r>
      <w:r w:rsidRPr="00ED10B7">
        <w:rPr>
          <w:rStyle w:val="HideTWBExt"/>
          <w:lang w:val="pt-PT"/>
        </w:rPr>
        <w:t>&lt;Original&gt;</w:t>
      </w:r>
      <w:r w:rsidRPr="00ED10B7">
        <w:rPr>
          <w:rStyle w:val="HideTWBInt"/>
          <w:lang w:val="pt-PT"/>
        </w:rPr>
        <w:t>{EN}</w:t>
      </w:r>
      <w:r w:rsidRPr="00ED10B7">
        <w:rPr>
          <w:lang w:val="pt-PT"/>
        </w:rPr>
        <w:t>en</w:t>
      </w:r>
      <w:r w:rsidRPr="00ED10B7">
        <w:rPr>
          <w:rStyle w:val="HideTWBExt"/>
          <w:lang w:val="pt-PT"/>
        </w:rPr>
        <w:t>&lt;/Original&gt;</w:t>
      </w:r>
    </w:p>
    <w:p w:rsidR="00106785" w:rsidRPr="00ED10B7" w:rsidRDefault="00B232A4">
      <w:pPr>
        <w:rPr>
          <w:lang w:val="pt-PT"/>
        </w:rPr>
      </w:pPr>
      <w:r w:rsidRPr="00ED10B7">
        <w:rPr>
          <w:rStyle w:val="HideTWBExt"/>
          <w:lang w:val="pt-PT"/>
        </w:rPr>
        <w:t>&lt;/Amend&gt;</w:t>
      </w:r>
    </w:p>
    <w:p w:rsidR="00106785" w:rsidRPr="00ED10B7" w:rsidRDefault="00B232A4">
      <w:pPr>
        <w:pStyle w:val="AmNumberTabs"/>
        <w:rPr>
          <w:lang w:val="pt-PT"/>
        </w:rPr>
      </w:pPr>
      <w:r w:rsidRPr="00ED10B7">
        <w:rPr>
          <w:rStyle w:val="HideTWBExt"/>
          <w:lang w:val="pt-PT"/>
        </w:rPr>
        <w:t>&lt;Amend&gt;</w:t>
      </w:r>
      <w:r w:rsidRPr="00ED10B7">
        <w:rPr>
          <w:lang w:val="pt-PT"/>
        </w:rPr>
        <w:t>Emendamento</w:t>
      </w:r>
      <w:r w:rsidRPr="00ED10B7">
        <w:rPr>
          <w:lang w:val="pt-PT"/>
        </w:rPr>
        <w:tab/>
      </w:r>
      <w:r w:rsidRPr="00ED10B7">
        <w:rPr>
          <w:lang w:val="pt-PT"/>
        </w:rPr>
        <w:tab/>
      </w:r>
      <w:r w:rsidRPr="00ED10B7">
        <w:rPr>
          <w:rStyle w:val="HideTWBExt"/>
          <w:lang w:val="pt-PT"/>
        </w:rPr>
        <w:t>&lt;NumAm&gt;</w:t>
      </w:r>
      <w:r w:rsidRPr="00ED10B7">
        <w:rPr>
          <w:lang w:val="pt-PT"/>
        </w:rPr>
        <w:t>290</w:t>
      </w:r>
      <w:r w:rsidRPr="00ED10B7">
        <w:rPr>
          <w:rStyle w:val="HideTWBExt"/>
          <w:lang w:val="pt-PT"/>
        </w:rPr>
        <w:t>&lt;/NumAm&gt;</w:t>
      </w:r>
    </w:p>
    <w:p w:rsidR="00106785" w:rsidRPr="00ED10B7" w:rsidRDefault="00B232A4">
      <w:pPr>
        <w:pStyle w:val="NormalBold"/>
        <w:rPr>
          <w:lang w:val="pt-PT"/>
        </w:rPr>
      </w:pPr>
      <w:r w:rsidRPr="00ED10B7">
        <w:rPr>
          <w:rStyle w:val="HideTWBExt"/>
          <w:b w:val="0"/>
          <w:lang w:val="pt-PT"/>
        </w:rPr>
        <w:t>&lt;RepeatBlock-By&gt;&lt;Members&gt;</w:t>
      </w:r>
      <w:r w:rsidRPr="00ED10B7">
        <w:rPr>
          <w:lang w:val="pt-PT"/>
        </w:rPr>
        <w:t>Lídia Pereira</w:t>
      </w:r>
      <w:r w:rsidRPr="00ED10B7">
        <w:rPr>
          <w:rStyle w:val="HideTWBExt"/>
          <w:b w:val="0"/>
          <w:lang w:val="pt-PT"/>
        </w:rPr>
        <w:t>&lt;/Members&gt;</w:t>
      </w:r>
    </w:p>
    <w:p w:rsidR="00106785" w:rsidRPr="00ED10B7" w:rsidRDefault="00B232A4">
      <w:pPr>
        <w:pStyle w:val="NormalBold"/>
        <w:rPr>
          <w:lang w:val="pt-PT"/>
        </w:rPr>
      </w:pPr>
      <w:r w:rsidRPr="00ED10B7">
        <w:rPr>
          <w:rStyle w:val="HideTWBExt"/>
          <w:b w:val="0"/>
          <w:lang w:val="pt-PT"/>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30 bis.</w:t>
            </w:r>
            <w:r w:rsidRPr="00B232A4">
              <w:tab/>
            </w:r>
            <w:r w:rsidRPr="00B232A4">
              <w:rPr>
                <w:b/>
                <w:i/>
              </w:rPr>
              <w:t>osserva che i cittadini hanno frainteso le posizioni e le decisioni della BCE in diverse occasioni;</w:t>
            </w:r>
            <w:r w:rsidRPr="00B232A4">
              <w:t xml:space="preserve"> </w:t>
            </w:r>
            <w:r w:rsidRPr="00B232A4">
              <w:rPr>
                <w:b/>
                <w:i/>
              </w:rPr>
              <w:t>ritiene importante, al riguardo, sviluppare un'adeguata politica di comunicazione;</w:t>
            </w:r>
            <w:r w:rsidRPr="00B232A4">
              <w:t xml:space="preserve"> </w:t>
            </w:r>
            <w:r w:rsidRPr="00B232A4">
              <w:rPr>
                <w:b/>
                <w:i/>
              </w:rPr>
              <w:t>ritiene inoltre che la BCE debba cooperare con le istituzioni europee, le autorità nazionali e la società civile per promuovere l'alfabetizzazione finanziaria;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{PT}</w:t>
      </w:r>
      <w:r w:rsidRPr="00B232A4">
        <w:t>pt</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lastRenderedPageBreak/>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30 bis.</w:t>
            </w:r>
            <w:r w:rsidRPr="00B232A4">
              <w:tab/>
            </w:r>
            <w:r w:rsidRPr="00B232A4">
              <w:rPr>
                <w:b/>
                <w:i/>
              </w:rPr>
              <w:t>incoraggia la BCE a sostenere le iniziative dell'UE che agevolano l'accesso delle PMI ai mercati finanziari tramite l'Unione dei mercati dei capitali, in tal modo diversificando le fonti di finanziamento, riducendo la dipendenza dai prestiti bancari sensibili alle oscillazioni dei tassi d'interesse e aumentando la resilienza delle PMI agli aggiustamenti monetari;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30 bis.</w:t>
            </w:r>
            <w:r w:rsidRPr="00B232A4">
              <w:tab/>
            </w:r>
            <w:r w:rsidRPr="00B232A4">
              <w:rPr>
                <w:b/>
                <w:i/>
              </w:rPr>
              <w:t>ritiene che gli sforzi volti a creare un meccanismo di stabilizzazione macroeconomica e l'adeguata offerta di un asset europeo sicuro siano importanti per rafforzare il ruolo dell'euro come valuta internazionale;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30 ter.</w:t>
            </w:r>
            <w:r w:rsidRPr="00B232A4">
              <w:tab/>
            </w:r>
            <w:r w:rsidRPr="00B232A4">
              <w:rPr>
                <w:b/>
                <w:i/>
              </w:rPr>
              <w:t>sottolinea che la creazione di un asset europeo sicuro e ben concepito potrebbe facilitare l'integrazione e contribuire ad attenuare il circolo vizioso tra gli Stati e i settori bancari nazionali;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30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30 ter.</w:t>
            </w:r>
            <w:r w:rsidRPr="00B232A4">
              <w:tab/>
            </w:r>
            <w:r w:rsidRPr="00B232A4">
              <w:rPr>
                <w:b/>
                <w:i/>
              </w:rPr>
              <w:t>incoraggia la collaborazione con le banche centrali nazionali rispetto ai programmi di alfabetizzazione finanziaria per consentire a cittadini e imprese di prendere decisioni finanziarie informate;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31 bis.</w:t>
            </w:r>
            <w:r w:rsidRPr="00B232A4">
              <w:tab/>
            </w:r>
            <w:r w:rsidRPr="00B232A4">
              <w:rPr>
                <w:b/>
                <w:i/>
              </w:rPr>
              <w:t>invita la BCE a promuovere il completamento dell'Unione bancaria e dell'Unione dei mercati dei capitali, in quanto strutture fondamentali per rafforzare la stabilità finanziaria, sostenere la crescita economica e creare un sistema finanziario più resiliente nella zona euro;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lastRenderedPageBreak/>
        <w:t>&lt;Amend&gt;</w:t>
      </w:r>
      <w:r w:rsidRPr="00B232A4">
        <w:t>Emendamento</w:t>
      </w:r>
      <w:r w:rsidRPr="00B232A4">
        <w:tab/>
      </w:r>
      <w:r w:rsidRPr="00B232A4">
        <w:tab/>
      </w:r>
      <w:r w:rsidRPr="00B232A4">
        <w:rPr>
          <w:rStyle w:val="HideTWBExt"/>
        </w:rPr>
        <w:t>&lt;NumAm&gt;</w:t>
      </w:r>
      <w:r w:rsidRPr="00B232A4">
        <w:t>296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31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31 bis.</w:t>
            </w:r>
            <w:r w:rsidRPr="00B232A4">
              <w:tab/>
            </w:r>
            <w:r w:rsidRPr="00B232A4">
              <w:rPr>
                <w:b/>
                <w:i/>
              </w:rPr>
              <w:t>ricorda alla BCE che il contante rimane importante per i cittadini europei, anche come opzione di riserva in situazioni di crisi, come misura di sicurezza contro i tassi d'interesse negativi e a fini educativi;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31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31 ter.</w:t>
            </w:r>
            <w:r w:rsidRPr="00B232A4">
              <w:tab/>
            </w:r>
            <w:r w:rsidRPr="00B232A4">
              <w:rPr>
                <w:b/>
                <w:i/>
              </w:rPr>
              <w:t>incoraggia la BCE a sostenere gli Stati membri negli sforzi volti a migliorare l'alfabetizzazione finanziaria dei cittadini;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Auke Zijlstra, Enikő Győri, Jorge Martín Frías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r>
            <w:r w:rsidRPr="00B232A4">
              <w:rPr>
                <w:b/>
                <w:i/>
              </w:rPr>
              <w:t>accoglie con favore il completamento del</w:t>
            </w:r>
            <w:r w:rsidRPr="00B232A4">
              <w:t xml:space="preserve"> quadro di Basilea III</w:t>
            </w:r>
            <w:r w:rsidRPr="00B232A4">
              <w:rPr>
                <w:b/>
                <w:i/>
              </w:rPr>
              <w:t>, in quanto esso rafforzerà la resilienza del settore bancario</w:t>
            </w:r>
            <w:r w:rsidRPr="00B232A4">
              <w:t>;</w:t>
            </w:r>
          </w:p>
        </w:tc>
        <w:tc>
          <w:tcPr>
            <w:tcW w:w="4876" w:type="dxa"/>
            <w:tcBorders>
              <w:top w:val="nil"/>
              <w:left w:val="nil"/>
              <w:bottom w:val="nil"/>
              <w:right w:val="nil"/>
            </w:tcBorders>
          </w:tcPr>
          <w:p w:rsidR="00106785" w:rsidRPr="00B232A4" w:rsidRDefault="00B232A4">
            <w:pPr>
              <w:pStyle w:val="Normal6a"/>
            </w:pPr>
            <w:r w:rsidRPr="00B232A4">
              <w:t>32.</w:t>
            </w:r>
            <w:r w:rsidRPr="00B232A4">
              <w:tab/>
            </w:r>
            <w:r w:rsidRPr="00B232A4">
              <w:rPr>
                <w:b/>
                <w:i/>
              </w:rPr>
              <w:t>invita la Commissione a perfezionare il</w:t>
            </w:r>
            <w:r w:rsidRPr="00B232A4">
              <w:t xml:space="preserve"> quadro di Basilea III </w:t>
            </w:r>
            <w:r w:rsidRPr="00B232A4">
              <w:rPr>
                <w:b/>
                <w:i/>
              </w:rPr>
              <w:t xml:space="preserve">per le banche, non solo per garantire condizioni di parità a livello internazionale, ma anche per renderlo più equilibrato, </w:t>
            </w:r>
            <w:r w:rsidRPr="00B232A4">
              <w:rPr>
                <w:b/>
                <w:i/>
              </w:rPr>
              <w:lastRenderedPageBreak/>
              <w:t>efficace e proporzionato, nello spirito della relazione Draghi;</w:t>
            </w:r>
            <w:r w:rsidRPr="00B232A4">
              <w:t xml:space="preserve"> </w:t>
            </w:r>
            <w:r w:rsidRPr="00B232A4">
              <w:rPr>
                <w:b/>
                <w:i/>
              </w:rPr>
              <w:t>deplora che l'attuazione europea si discosti molto dal quadro internazionale;</w:t>
            </w:r>
            <w:r w:rsidRPr="00B232A4">
              <w:t xml:space="preserve"> </w:t>
            </w:r>
            <w:r w:rsidRPr="00B232A4">
              <w:rPr>
                <w:b/>
                <w:i/>
              </w:rPr>
              <w:t>sostiene che la vigilanza bancaria dovrebbe basarsi su rischi reali e non su considerazioni secondarie</w:t>
            </w:r>
            <w:r w:rsidRPr="00B232A4">
              <w:t>;</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{NL}</w:t>
      </w:r>
      <w:r w:rsidRPr="00B232A4">
        <w:t>nl</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299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Gilles Boyer, Stéphanie Yon-Courtin, Pascal Canfin, Billy Kelleher, Gerben-Jan Gerbrandy, 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t xml:space="preserve">accoglie con favore il completamento del quadro di Basilea III, in quanto </w:t>
            </w:r>
            <w:r w:rsidRPr="00B232A4">
              <w:rPr>
                <w:b/>
                <w:i/>
              </w:rPr>
              <w:t>esso rafforzerà</w:t>
            </w:r>
            <w:r w:rsidRPr="00B232A4">
              <w:t xml:space="preserve"> la resilienza del settore bancario;</w:t>
            </w:r>
          </w:p>
        </w:tc>
        <w:tc>
          <w:tcPr>
            <w:tcW w:w="4876" w:type="dxa"/>
            <w:tcBorders>
              <w:top w:val="nil"/>
              <w:left w:val="nil"/>
              <w:bottom w:val="nil"/>
              <w:right w:val="nil"/>
            </w:tcBorders>
          </w:tcPr>
          <w:p w:rsidR="00106785" w:rsidRPr="00B232A4" w:rsidRDefault="00B232A4">
            <w:pPr>
              <w:pStyle w:val="Normal6a"/>
            </w:pPr>
            <w:r w:rsidRPr="00B232A4">
              <w:t>32.</w:t>
            </w:r>
            <w:r w:rsidRPr="00B232A4">
              <w:tab/>
              <w:t xml:space="preserve">accoglie con favore il completamento del quadro di Basilea III, in quanto </w:t>
            </w:r>
            <w:r w:rsidRPr="00B232A4">
              <w:rPr>
                <w:b/>
                <w:i/>
              </w:rPr>
              <w:t>ha il potenziale di rafforzare</w:t>
            </w:r>
            <w:r w:rsidRPr="00B232A4">
              <w:t xml:space="preserve"> la resilienza del settore bancario; </w:t>
            </w:r>
            <w:r w:rsidRPr="00B232A4">
              <w:rPr>
                <w:b/>
                <w:i/>
              </w:rPr>
              <w:t>deplora tuttavia vivamente i ritardi attuativi e la mancanza di chiarezza di alcune giurisdizioni, che si traducono in condizioni di disparità a livello globale;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t>accoglie con favore il completamento del quadro di Basilea III, in quanto esso rafforzerà la resilienza del settore bancario;</w:t>
            </w:r>
          </w:p>
        </w:tc>
        <w:tc>
          <w:tcPr>
            <w:tcW w:w="4876" w:type="dxa"/>
            <w:tcBorders>
              <w:top w:val="nil"/>
              <w:left w:val="nil"/>
              <w:bottom w:val="nil"/>
              <w:right w:val="nil"/>
            </w:tcBorders>
          </w:tcPr>
          <w:p w:rsidR="00106785" w:rsidRPr="00B232A4" w:rsidRDefault="00B232A4">
            <w:pPr>
              <w:pStyle w:val="Normal6a"/>
            </w:pPr>
            <w:r w:rsidRPr="00B232A4">
              <w:t>32.</w:t>
            </w:r>
            <w:r w:rsidRPr="00B232A4">
              <w:tab/>
              <w:t xml:space="preserve">accoglie con favore il completamento del quadro di Basilea III, in quanto esso rafforzerà la resilienza del settore bancario; </w:t>
            </w:r>
            <w:r w:rsidRPr="00B232A4">
              <w:rPr>
                <w:b/>
                <w:i/>
              </w:rPr>
              <w:t xml:space="preserve">concorda con la BCE sul fatto che non sia necessario il rinvio delle disposizioni di Basilea III, compreso il </w:t>
            </w:r>
            <w:r w:rsidRPr="00B232A4">
              <w:rPr>
                <w:b/>
                <w:i/>
              </w:rPr>
              <w:lastRenderedPageBreak/>
              <w:t>riesame approfondito del portafoglio di negoziazione, mentre la rapida attuazione delle norme di Basilea III non danneggerebbe la competitività delle banche dell'UE;</w:t>
            </w:r>
          </w:p>
        </w:tc>
      </w:tr>
    </w:tbl>
    <w:p w:rsidR="00106785" w:rsidRPr="00ED10B7" w:rsidRDefault="00B232A4">
      <w:pPr>
        <w:pStyle w:val="AmOrLang"/>
        <w:rPr>
          <w:lang w:val="nl-NL"/>
        </w:rPr>
      </w:pPr>
      <w:r w:rsidRPr="00ED10B7">
        <w:rPr>
          <w:lang w:val="nl-NL"/>
        </w:rPr>
        <w:lastRenderedPageBreak/>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301</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r>
            <w:r w:rsidRPr="00B232A4">
              <w:rPr>
                <w:b/>
                <w:i/>
              </w:rPr>
              <w:t>accoglie con favore il completamento del quadro di Basilea III, in quanto esso rafforzerà la resilienza del settore bancario</w:t>
            </w:r>
            <w:r w:rsidRPr="00B232A4">
              <w:t>;</w:t>
            </w:r>
          </w:p>
        </w:tc>
        <w:tc>
          <w:tcPr>
            <w:tcW w:w="4876" w:type="dxa"/>
            <w:tcBorders>
              <w:top w:val="nil"/>
              <w:left w:val="nil"/>
              <w:bottom w:val="nil"/>
              <w:right w:val="nil"/>
            </w:tcBorders>
          </w:tcPr>
          <w:p w:rsidR="00106785" w:rsidRPr="00B232A4" w:rsidRDefault="00B232A4">
            <w:pPr>
              <w:pStyle w:val="Normal6a"/>
            </w:pPr>
            <w:r w:rsidRPr="00B232A4">
              <w:t>32.</w:t>
            </w:r>
            <w:r w:rsidRPr="00B232A4">
              <w:tab/>
            </w:r>
            <w:r w:rsidRPr="00B232A4">
              <w:rPr>
                <w:b/>
                <w:i/>
              </w:rPr>
              <w:t>ritiene che la stabilità finanziaria sia un requisito essenziale per una politica monetaria efficace e un sistema finanziario resiliente;</w:t>
            </w:r>
            <w:r w:rsidRPr="00B232A4">
              <w:t xml:space="preserve"> </w:t>
            </w:r>
            <w:r w:rsidRPr="00B232A4">
              <w:rPr>
                <w:b/>
                <w:i/>
              </w:rPr>
              <w:t>mette in guardia dal rischio di non conformità;</w:t>
            </w:r>
            <w:r w:rsidRPr="00B232A4">
              <w:t xml:space="preserve"> </w:t>
            </w:r>
            <w:r w:rsidRPr="00B232A4">
              <w:rPr>
                <w:b/>
                <w:i/>
              </w:rPr>
              <w:t>accoglie pertanto con favore il completamento del quadro di Basilea III</w:t>
            </w:r>
            <w:r w:rsidRPr="00B232A4">
              <w:t>;</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302</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Jonás Fernández</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t>accoglie con favore il completamento del quadro di Basilea III, in quanto esso rafforzerà la resilienza del settore bancario;</w:t>
            </w:r>
          </w:p>
        </w:tc>
        <w:tc>
          <w:tcPr>
            <w:tcW w:w="4876" w:type="dxa"/>
            <w:tcBorders>
              <w:top w:val="nil"/>
              <w:left w:val="nil"/>
              <w:bottom w:val="nil"/>
              <w:right w:val="nil"/>
            </w:tcBorders>
          </w:tcPr>
          <w:p w:rsidR="00106785" w:rsidRPr="00B232A4" w:rsidRDefault="00B232A4">
            <w:pPr>
              <w:pStyle w:val="Normal6a"/>
            </w:pPr>
            <w:r w:rsidRPr="00B232A4">
              <w:t>32.</w:t>
            </w:r>
            <w:r w:rsidRPr="00B232A4">
              <w:tab/>
              <w:t xml:space="preserve">accoglie con favore il completamento del quadro di Basilea III </w:t>
            </w:r>
            <w:r w:rsidRPr="00B232A4">
              <w:rPr>
                <w:b/>
                <w:i/>
              </w:rPr>
              <w:t>e la sua attuazione a partire dal 1° gennaio 2025</w:t>
            </w:r>
            <w:r w:rsidRPr="00B232A4">
              <w:t>, in quanto esso rafforzerà la resilienza del settore bancario;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303</w:t>
      </w:r>
      <w:r w:rsidRPr="00B232A4">
        <w:rPr>
          <w:rStyle w:val="HideTWBExt"/>
        </w:rPr>
        <w:t>&lt;/NumAm&gt;</w:t>
      </w:r>
    </w:p>
    <w:p w:rsidR="00106785" w:rsidRPr="00B232A4" w:rsidRDefault="00B232A4">
      <w:pPr>
        <w:pStyle w:val="NormalBold"/>
      </w:pPr>
      <w:r w:rsidRPr="00B232A4">
        <w:rPr>
          <w:rStyle w:val="HideTWBExt"/>
          <w:b w:val="0"/>
        </w:rPr>
        <w:lastRenderedPageBreak/>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32.</w:t>
            </w:r>
            <w:r w:rsidRPr="00B232A4">
              <w:tab/>
              <w:t>accoglie con favore il completamento del quadro di Basilea III, in quanto esso rafforzerà la resilienza del settore bancario;</w:t>
            </w:r>
          </w:p>
        </w:tc>
        <w:tc>
          <w:tcPr>
            <w:tcW w:w="4876" w:type="dxa"/>
            <w:tcBorders>
              <w:top w:val="nil"/>
              <w:left w:val="nil"/>
              <w:bottom w:val="nil"/>
              <w:right w:val="nil"/>
            </w:tcBorders>
          </w:tcPr>
          <w:p w:rsidR="00106785" w:rsidRPr="00B232A4" w:rsidRDefault="00B232A4">
            <w:pPr>
              <w:pStyle w:val="Normal6a"/>
            </w:pPr>
            <w:r w:rsidRPr="00B232A4">
              <w:t>32.</w:t>
            </w:r>
            <w:r w:rsidRPr="00B232A4">
              <w:tab/>
              <w:t xml:space="preserve">accoglie con favore il completamento del quadro di Basilea III, in quanto esso rafforzerà la resilienza del settore bancario; </w:t>
            </w:r>
            <w:r w:rsidRPr="00B232A4">
              <w:rPr>
                <w:b/>
                <w:i/>
              </w:rPr>
              <w:t>chiede che la sua attuazione non venga ritardata;</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rsidP="00174AB9">
            <w:pPr>
              <w:pStyle w:val="Normal6a"/>
            </w:pPr>
            <w:r w:rsidRPr="00B232A4">
              <w:rPr>
                <w:b/>
                <w:i/>
              </w:rPr>
              <w:t>32 bis.</w:t>
            </w:r>
            <w:r w:rsidRPr="00B232A4">
              <w:tab/>
            </w:r>
            <w:r w:rsidRPr="00B232A4">
              <w:rPr>
                <w:b/>
                <w:i/>
              </w:rPr>
              <w:t>sottolinea l'urgente necessità di completare l'Unione dei mercati dei capitali (che la nuova Commissione europea ha denominato Unione europea dei risparmi e degli investimenti) e l'Unione bancaria con il sistema europeo di assicurazione dei depositi (EDIS) per aumentare la resilienza del nostro settore bancario e migliorare la competitività della zona euro;</w:t>
            </w:r>
            <w:r w:rsidRPr="00B232A4">
              <w:t xml:space="preserve"> </w:t>
            </w:r>
            <w:r w:rsidRPr="00B232A4">
              <w:rPr>
                <w:b/>
                <w:i/>
              </w:rPr>
              <w:t>ribadisce la necessità di rimuovere gli ostacoli burocratici agli investimenti transfrontalieri dell'Unione, di alleggerire gli oneri fiscali per le imprese, di semplificare il quadro giuridico per attirare i capitali, di incoraggiare le PMI a entrare nei mercati finanziari e di promuovere l'alfabetizzazione finanziaria dei cittadini perché siano più consapevoli dei vantaggi degli investimenti;</w:t>
            </w:r>
            <w:r w:rsidRPr="00B232A4">
              <w:t xml:space="preserve"> </w:t>
            </w:r>
            <w:r w:rsidRPr="00B232A4">
              <w:rPr>
                <w:b/>
                <w:i/>
              </w:rPr>
              <w:t xml:space="preserve">sottolinea l'urgente necessità di concordare una strategia con impatto positivo per gli investitori al dettaglio che offra loro maggiore protezione, trasparenza e accesso a </w:t>
            </w:r>
            <w:r w:rsidRPr="00B232A4">
              <w:rPr>
                <w:b/>
                <w:i/>
              </w:rPr>
              <w:lastRenderedPageBreak/>
              <w:t>opportunità d'investimento diversificate, che sono essenziali per assicurare la fiducia e la partecipazione attiva ai mercati;</w:t>
            </w:r>
            <w:r w:rsidRPr="00B232A4">
              <w:t xml:space="preserve"> </w:t>
            </w:r>
            <w:r w:rsidRPr="00B232A4">
              <w:rPr>
                <w:b/>
                <w:i/>
              </w:rPr>
              <w:t>ricorda che è necessaria una chiara volontà politica per progredire verso la realizzazione dell'</w:t>
            </w:r>
            <w:r w:rsidR="00174AB9" w:rsidRPr="00B232A4">
              <w:rPr>
                <w:b/>
                <w:i/>
              </w:rPr>
              <w:t>U</w:t>
            </w:r>
            <w:r w:rsidRPr="00B232A4">
              <w:rPr>
                <w:b/>
                <w:i/>
              </w:rPr>
              <w:t>nione bancaria e di quella dei mercati dei capitali;</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305</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32 bis.</w:t>
            </w:r>
            <w:r w:rsidRPr="00B232A4">
              <w:tab/>
            </w:r>
            <w:r w:rsidRPr="00B232A4">
              <w:rPr>
                <w:b/>
                <w:i/>
              </w:rPr>
              <w:t>raccomanda che, a seguito delle recenti riduzioni dei tassi d'interesse, la BCE continui a ridurre i tassi nel quadro di una strategia più ampia volta a sostenere la resilienza economica di famiglie e imprese che si trovano in situazioni di pressione finanziaria;</w:t>
            </w:r>
            <w:r w:rsidRPr="00B232A4">
              <w:t xml:space="preserve"> </w:t>
            </w:r>
            <w:r w:rsidRPr="00B232A4">
              <w:rPr>
                <w:b/>
                <w:i/>
              </w:rPr>
              <w:t>sottolinea che si dovrebbero effettuare altre riduzioni per abbassare significativamente i costi di finanziamento, incoraggiare gli investimenti e migliorare l'accesso al credito, promuovendo così la stabilità e la ripresa economica in tutta la zona euro;</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306</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Fernando Navarrete Rojas</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32 bis.</w:t>
            </w:r>
            <w:r w:rsidRPr="00B232A4">
              <w:tab/>
            </w:r>
            <w:r w:rsidRPr="00B232A4">
              <w:rPr>
                <w:b/>
                <w:i/>
              </w:rPr>
              <w:t xml:space="preserve">accoglie con favore il sostegno </w:t>
            </w:r>
            <w:r w:rsidRPr="00B232A4">
              <w:rPr>
                <w:b/>
                <w:i/>
              </w:rPr>
              <w:lastRenderedPageBreak/>
              <w:t>della BCE al completamento dell'Unione bancaria;</w:t>
            </w:r>
            <w:r w:rsidRPr="00B232A4">
              <w:t xml:space="preserve"> </w:t>
            </w:r>
            <w:r w:rsidRPr="00B232A4">
              <w:rPr>
                <w:b/>
                <w:i/>
              </w:rPr>
              <w:t>incoraggia la BCE ad adottare tutte le misure necessarie per consentire fusioni bancarie transfrontaliere che, garantendo la stabilità finanziaria, contribuiscano all'integrazione del mercato bancario europeo;</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307</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32 bis.</w:t>
            </w:r>
            <w:r w:rsidRPr="00B232A4">
              <w:tab/>
            </w:r>
            <w:r w:rsidRPr="00B232A4">
              <w:rPr>
                <w:b/>
                <w:i/>
              </w:rPr>
              <w:t>chiede di rafforzare il quadro interno della BCE per segnalare le irregolarità, allineandolo alla direttiva dell'UE sugli informatori;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308</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Denis Nesci, Francesco Ventola, Giovanni Crosetto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32 ter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32 ter.</w:t>
            </w:r>
            <w:r w:rsidRPr="00B232A4">
              <w:tab/>
            </w:r>
            <w:r w:rsidRPr="00B232A4">
              <w:rPr>
                <w:b/>
                <w:i/>
              </w:rPr>
              <w:t>accoglie con favore il completamento del quadro di Basilea III, in quanto esso rafforzerà la resilienza del settore bancario;</w:t>
            </w:r>
            <w:r w:rsidRPr="00B232A4">
              <w:t xml:space="preserve"> </w:t>
            </w:r>
            <w:r w:rsidRPr="00B232A4">
              <w:rPr>
                <w:b/>
                <w:i/>
              </w:rPr>
              <w:t>sottolinea che, dato che altre giurisdizioni non lo hanno adottato, sarà fondamentale considerare il potenziale impatto sulla competitività delle banche dell'UE, in particolare a causa dell'attuazione dell'FRTB;</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lastRenderedPageBreak/>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309</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Isabel Benjumea Benjumea</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33</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B232A4">
            <w:pPr>
              <w:pStyle w:val="Normal6a"/>
            </w:pPr>
            <w:r w:rsidRPr="00B232A4">
              <w:t>33.</w:t>
            </w:r>
            <w:r w:rsidRPr="00B232A4">
              <w:tab/>
              <w:t>sostiene l'obiettivo della BCE di aumentare la rappresentanza femminile incoraggiando le donne a progredire in questo campo; accoglie pertanto con favore iniziative quali la borsa di studio "Women in Economics" della BCE;</w:t>
            </w:r>
          </w:p>
        </w:tc>
        <w:tc>
          <w:tcPr>
            <w:tcW w:w="4876" w:type="dxa"/>
            <w:tcBorders>
              <w:top w:val="nil"/>
              <w:left w:val="nil"/>
              <w:bottom w:val="nil"/>
              <w:right w:val="nil"/>
            </w:tcBorders>
          </w:tcPr>
          <w:p w:rsidR="00106785" w:rsidRPr="00B232A4" w:rsidRDefault="00B232A4">
            <w:pPr>
              <w:pStyle w:val="Normal6a"/>
            </w:pPr>
            <w:r w:rsidRPr="00B232A4">
              <w:t>33.</w:t>
            </w:r>
            <w:r w:rsidRPr="00B232A4">
              <w:tab/>
              <w:t xml:space="preserve">sostiene l'obiettivo della BCE di aumentare la rappresentanza femminile incoraggiando le donne a progredire in questo campo; accoglie pertanto con favore iniziative quali la borsa di studio "Women in Economics" della BCE; </w:t>
            </w:r>
            <w:r w:rsidRPr="00B232A4">
              <w:rPr>
                <w:b/>
                <w:i/>
              </w:rPr>
              <w:t>ribadisce che le nomine della BCE dovrebbero basarsi su processi oggettivi di valutazione di merito e competenze, e non su criteri di quote relative a gruppi specifici;</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{ES}</w:t>
      </w:r>
      <w:r w:rsidRPr="00B232A4">
        <w:t>es</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310</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Bas Eickhout</w:t>
      </w:r>
      <w:r w:rsidRPr="00B232A4">
        <w:rPr>
          <w:rStyle w:val="HideTWBExt"/>
          <w:b w:val="0"/>
        </w:rPr>
        <w:t>&lt;/Members&gt;</w:t>
      </w:r>
    </w:p>
    <w:p w:rsidR="00106785" w:rsidRPr="00B232A4" w:rsidRDefault="00B232A4">
      <w:r w:rsidRPr="00B232A4">
        <w:rPr>
          <w:rStyle w:val="HideTWBExt"/>
        </w:rPr>
        <w:t>&lt;AuNomDe&gt;</w:t>
      </w:r>
      <w:r w:rsidRPr="00B232A4">
        <w:rPr>
          <w:rStyle w:val="HideTWBInt"/>
        </w:rPr>
        <w:t>{Greens/EFA}</w:t>
      </w:r>
      <w:r w:rsidRPr="00B232A4">
        <w:t>a nome del gruppo Verts/ALE</w:t>
      </w:r>
      <w:r w:rsidRPr="00B232A4">
        <w:rPr>
          <w:rStyle w:val="HideTWBExt"/>
        </w:rPr>
        <w:t>&lt;/AuNomDe&gt;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33 bis.</w:t>
            </w:r>
            <w:r w:rsidRPr="00B232A4">
              <w:tab/>
            </w:r>
            <w:r w:rsidRPr="00B232A4">
              <w:rPr>
                <w:b/>
                <w:i/>
              </w:rPr>
              <w:t>deplora che solo due componenti del comitato esecutivo e del consiglio direttivo della BCE siano donne;</w:t>
            </w:r>
            <w:r w:rsidRPr="00B232A4">
              <w:t xml:space="preserve"> </w:t>
            </w:r>
            <w:r w:rsidRPr="00B232A4">
              <w:rPr>
                <w:b/>
                <w:i/>
              </w:rPr>
              <w:t>ribadisce che le nomine in seno al comitato esecutivo dovrebbero essere equilibrate dal punto di vista del genere e che al Parlamento dovrebbe essere presentata una rosa di candidati;</w:t>
            </w:r>
            <w:r w:rsidRPr="00B232A4">
              <w:t xml:space="preserve"> </w:t>
            </w:r>
            <w:r w:rsidRPr="00B232A4">
              <w:rPr>
                <w:b/>
                <w:i/>
              </w:rPr>
              <w:t>si rammarica profondamente del fatto che, invece di presentare una rosa di candidati, gli Stati membri abbiano di recente proposto un numero di candidati equivalente al numero di posti vacanti;</w:t>
            </w:r>
            <w:r w:rsidRPr="00B232A4">
              <w:t xml:space="preserve"> </w:t>
            </w:r>
            <w:r w:rsidRPr="00B232A4">
              <w:rPr>
                <w:b/>
                <w:i/>
              </w:rPr>
              <w:t xml:space="preserve">ricorda che in passato il Parlamento si è impegnato a non prendere in considerazione rose di </w:t>
            </w:r>
            <w:r w:rsidRPr="00B232A4">
              <w:rPr>
                <w:b/>
                <w:i/>
              </w:rPr>
              <w:lastRenderedPageBreak/>
              <w:t>candidati che non rispettano il principio dell'equilibrio di genere, in conformità alla sua risoluzione sull'equilibrio di genere nelle nomine di candidati a incarichi nel settore degli affari economici e monetari a livello dell'Unione europea;</w:t>
            </w:r>
            <w:r w:rsidRPr="00B232A4">
              <w:t xml:space="preserve"> </w:t>
            </w:r>
            <w:r w:rsidRPr="00B232A4">
              <w:rPr>
                <w:b/>
                <w:i/>
              </w:rPr>
              <w:t>invita gli Stati membri della zona euro a fare la propria parte e integrare appieno il principio della parità di genere nei propri processi di nomina;</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311</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Evelyn Regner, René Repasi, Irene Tinagli, Aurore Lalucq, Francisco Assis, Jonás Fernández, Niels Fuglsang, Matthias Ecke, Nikos Papandreou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33 bis.</w:t>
            </w:r>
            <w:r w:rsidRPr="00B232A4">
              <w:tab/>
            </w:r>
            <w:r w:rsidRPr="00B232A4">
              <w:rPr>
                <w:b/>
                <w:i/>
              </w:rPr>
              <w:t>si rammarica del fatto che nel consiglio direttivo della BCE vi siano attualmente due sole donne;</w:t>
            </w:r>
            <w:r w:rsidRPr="00B232A4">
              <w:t xml:space="preserve"> </w:t>
            </w:r>
            <w:r w:rsidRPr="00B232A4">
              <w:rPr>
                <w:b/>
                <w:i/>
              </w:rPr>
              <w:t>esorta gli Stati membri della zona euro ad adempiere ai propri obblighi e applicare i principi della parità di genere nelle proprie procedure di nomina, in modo che entrambi i generi abbiano pari opportunità di accedere al ruolo di governatore della rispettiva banca centrale nazionale;</w:t>
            </w:r>
          </w:p>
        </w:tc>
      </w:tr>
    </w:tbl>
    <w:p w:rsidR="00106785" w:rsidRPr="00ED10B7" w:rsidRDefault="00B232A4">
      <w:pPr>
        <w:pStyle w:val="AmOrLang"/>
        <w:rPr>
          <w:lang w:val="nl-NL"/>
        </w:rPr>
      </w:pPr>
      <w:r w:rsidRPr="00ED10B7">
        <w:rPr>
          <w:lang w:val="nl-NL"/>
        </w:rPr>
        <w:t xml:space="preserve">Or. </w:t>
      </w:r>
      <w:r w:rsidRPr="00ED10B7">
        <w:rPr>
          <w:rStyle w:val="HideTWBExt"/>
          <w:lang w:val="nl-NL"/>
        </w:rPr>
        <w:t>&lt;Original&gt;</w:t>
      </w:r>
      <w:r w:rsidRPr="00ED10B7">
        <w:rPr>
          <w:rStyle w:val="HideTWBInt"/>
          <w:lang w:val="nl-NL"/>
        </w:rPr>
        <w:t>{EN}</w:t>
      </w:r>
      <w:r w:rsidRPr="00ED10B7">
        <w:rPr>
          <w:lang w:val="nl-NL"/>
        </w:rPr>
        <w:t>en</w:t>
      </w:r>
      <w:r w:rsidRPr="00ED10B7">
        <w:rPr>
          <w:rStyle w:val="HideTWBExt"/>
          <w:lang w:val="nl-NL"/>
        </w:rPr>
        <w:t>&lt;/Original&gt;</w:t>
      </w:r>
    </w:p>
    <w:p w:rsidR="00106785" w:rsidRPr="00ED10B7" w:rsidRDefault="00B232A4">
      <w:pPr>
        <w:rPr>
          <w:lang w:val="nl-NL"/>
        </w:rPr>
      </w:pPr>
      <w:r w:rsidRPr="00ED10B7">
        <w:rPr>
          <w:rStyle w:val="HideTWBExt"/>
          <w:lang w:val="nl-NL"/>
        </w:rPr>
        <w:t>&lt;/Amend&gt;</w:t>
      </w:r>
    </w:p>
    <w:p w:rsidR="00106785" w:rsidRPr="00ED10B7" w:rsidRDefault="00B232A4">
      <w:pPr>
        <w:pStyle w:val="AmNumberTabs"/>
        <w:rPr>
          <w:lang w:val="nl-NL"/>
        </w:rPr>
      </w:pPr>
      <w:r w:rsidRPr="00ED10B7">
        <w:rPr>
          <w:rStyle w:val="HideTWBExt"/>
          <w:lang w:val="nl-NL"/>
        </w:rPr>
        <w:t>&lt;Amend&gt;</w:t>
      </w:r>
      <w:r w:rsidRPr="00ED10B7">
        <w:rPr>
          <w:lang w:val="nl-NL"/>
        </w:rPr>
        <w:t>Emendamento</w:t>
      </w:r>
      <w:r w:rsidRPr="00ED10B7">
        <w:rPr>
          <w:lang w:val="nl-NL"/>
        </w:rPr>
        <w:tab/>
      </w:r>
      <w:r w:rsidRPr="00ED10B7">
        <w:rPr>
          <w:lang w:val="nl-NL"/>
        </w:rPr>
        <w:tab/>
      </w:r>
      <w:r w:rsidRPr="00ED10B7">
        <w:rPr>
          <w:rStyle w:val="HideTWBExt"/>
          <w:lang w:val="nl-NL"/>
        </w:rPr>
        <w:t>&lt;NumAm&gt;</w:t>
      </w:r>
      <w:r w:rsidRPr="00ED10B7">
        <w:rPr>
          <w:lang w:val="nl-NL"/>
        </w:rPr>
        <w:t>312</w:t>
      </w:r>
      <w:r w:rsidRPr="00ED10B7">
        <w:rPr>
          <w:rStyle w:val="HideTWBExt"/>
          <w:lang w:val="nl-NL"/>
        </w:rPr>
        <w:t>&lt;/NumAm&gt;</w:t>
      </w:r>
    </w:p>
    <w:p w:rsidR="00106785" w:rsidRPr="00ED10B7" w:rsidRDefault="00B232A4">
      <w:pPr>
        <w:pStyle w:val="NormalBold"/>
        <w:rPr>
          <w:lang w:val="nl-NL"/>
        </w:rPr>
      </w:pPr>
      <w:r w:rsidRPr="00ED10B7">
        <w:rPr>
          <w:rStyle w:val="HideTWBExt"/>
          <w:b w:val="0"/>
          <w:lang w:val="nl-NL"/>
        </w:rPr>
        <w:t>&lt;RepeatBlock-By&gt;&lt;Members&gt;</w:t>
      </w:r>
      <w:r w:rsidRPr="00ED10B7">
        <w:rPr>
          <w:lang w:val="nl-NL"/>
        </w:rPr>
        <w:t>Johan Van Overtveldt</w:t>
      </w:r>
      <w:r w:rsidRPr="00ED10B7">
        <w:rPr>
          <w:rStyle w:val="HideTWBExt"/>
          <w:b w:val="0"/>
          <w:lang w:val="nl-NL"/>
        </w:rPr>
        <w:t>&lt;/Members&gt;</w:t>
      </w:r>
    </w:p>
    <w:p w:rsidR="00106785" w:rsidRPr="00ED10B7" w:rsidRDefault="00B232A4">
      <w:pPr>
        <w:pStyle w:val="NormalBold"/>
        <w:rPr>
          <w:lang w:val="nl-NL"/>
        </w:rPr>
      </w:pPr>
      <w:r w:rsidRPr="00ED10B7">
        <w:rPr>
          <w:rStyle w:val="HideTWBExt"/>
          <w:b w:val="0"/>
          <w:lang w:val="nl-NL"/>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33 bis.</w:t>
            </w:r>
            <w:r w:rsidRPr="00B232A4">
              <w:tab/>
            </w:r>
            <w:r w:rsidRPr="00B232A4">
              <w:rPr>
                <w:b/>
                <w:i/>
              </w:rPr>
              <w:t xml:space="preserve">invita la BCE a continuare a </w:t>
            </w:r>
            <w:r w:rsidRPr="00B232A4">
              <w:rPr>
                <w:b/>
                <w:i/>
              </w:rPr>
              <w:lastRenderedPageBreak/>
              <w:t>rafforzare il dialogo con i parlamenti nazionali;</w:t>
            </w:r>
            <w:r w:rsidRPr="00B232A4">
              <w:t xml:space="preserve"> </w:t>
            </w:r>
            <w:r w:rsidRPr="00B232A4">
              <w:rPr>
                <w:b/>
                <w:i/>
              </w:rPr>
              <w:t>ritiene che ciò rafforzerebbe la legittimità e le politiche della BCE;</w:t>
            </w:r>
          </w:p>
        </w:tc>
      </w:tr>
    </w:tbl>
    <w:p w:rsidR="00106785" w:rsidRPr="00B232A4" w:rsidRDefault="00B232A4">
      <w:pPr>
        <w:pStyle w:val="AmOrLang"/>
      </w:pPr>
      <w:r w:rsidRPr="00B232A4">
        <w:lastRenderedPageBreak/>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313</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Engin Eroglu</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33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33 bis.</w:t>
            </w:r>
            <w:r w:rsidRPr="00B232A4">
              <w:tab/>
            </w:r>
            <w:r w:rsidRPr="00B232A4">
              <w:rPr>
                <w:b/>
                <w:i/>
              </w:rPr>
              <w:t>invita la BCE a introdurre una retribuzione basata sulle prestazioni per la sua alta dirigenza, così da incentivare il conseguimento di una bassa inflazione;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pPr>
        <w:pStyle w:val="AmNumberTabs"/>
      </w:pPr>
      <w:r w:rsidRPr="00B232A4">
        <w:rPr>
          <w:rStyle w:val="HideTWBExt"/>
        </w:rPr>
        <w:t>&lt;Amend&gt;</w:t>
      </w:r>
      <w:r w:rsidRPr="00B232A4">
        <w:t>Emendamento</w:t>
      </w:r>
      <w:r w:rsidRPr="00B232A4">
        <w:tab/>
      </w:r>
      <w:r w:rsidRPr="00B232A4">
        <w:tab/>
      </w:r>
      <w:r w:rsidRPr="00B232A4">
        <w:rPr>
          <w:rStyle w:val="HideTWBExt"/>
        </w:rPr>
        <w:t>&lt;NumAm&gt;</w:t>
      </w:r>
      <w:r w:rsidRPr="00B232A4">
        <w:t>314</w:t>
      </w:r>
      <w:r w:rsidRPr="00B232A4">
        <w:rPr>
          <w:rStyle w:val="HideTWBExt"/>
        </w:rPr>
        <w:t>&lt;/NumAm&gt;</w:t>
      </w:r>
    </w:p>
    <w:p w:rsidR="00106785" w:rsidRPr="00B232A4" w:rsidRDefault="00B232A4">
      <w:pPr>
        <w:pStyle w:val="NormalBold"/>
      </w:pPr>
      <w:r w:rsidRPr="00B232A4">
        <w:rPr>
          <w:rStyle w:val="HideTWBExt"/>
          <w:b w:val="0"/>
        </w:rPr>
        <w:t>&lt;RepeatBlock-By&gt;&lt;Members&gt;</w:t>
      </w:r>
      <w:r w:rsidRPr="00B232A4">
        <w:t>Jussi Saramo</w:t>
      </w:r>
      <w:r w:rsidRPr="00B232A4">
        <w:rPr>
          <w:rStyle w:val="HideTWBExt"/>
          <w:b w:val="0"/>
        </w:rPr>
        <w:t>&lt;/Members&gt;</w:t>
      </w:r>
    </w:p>
    <w:p w:rsidR="00106785" w:rsidRPr="00B232A4" w:rsidRDefault="00B232A4">
      <w:pPr>
        <w:pStyle w:val="NormalBold"/>
      </w:pPr>
      <w:r w:rsidRPr="00B232A4">
        <w:rPr>
          <w:rStyle w:val="HideTWBExt"/>
          <w:b w:val="0"/>
        </w:rPr>
        <w:t>&lt;/RepeatBlock-By&gt;</w:t>
      </w:r>
    </w:p>
    <w:p w:rsidR="00106785" w:rsidRPr="00B232A4" w:rsidRDefault="00B232A4">
      <w:pPr>
        <w:pStyle w:val="NormalBold"/>
      </w:pPr>
      <w:r w:rsidRPr="00B232A4">
        <w:rPr>
          <w:rStyle w:val="HideTWBExt"/>
        </w:rPr>
        <w:t>&lt;DocAmend&gt;</w:t>
      </w:r>
      <w:r w:rsidRPr="00B232A4">
        <w:t>Proposta di risoluzione</w:t>
      </w:r>
      <w:r w:rsidRPr="00B232A4">
        <w:rPr>
          <w:rStyle w:val="HideTWBExt"/>
        </w:rPr>
        <w:t>&lt;/DocAmend&gt;</w:t>
      </w:r>
    </w:p>
    <w:p w:rsidR="00106785" w:rsidRPr="00B232A4" w:rsidRDefault="00B232A4">
      <w:pPr>
        <w:pStyle w:val="NormalBold"/>
      </w:pPr>
      <w:r w:rsidRPr="00B232A4">
        <w:rPr>
          <w:rStyle w:val="HideTWBExt"/>
        </w:rPr>
        <w:t>&lt;Article&gt;</w:t>
      </w:r>
      <w:r w:rsidRPr="00B232A4">
        <w:t>Paragrafo 34 bis (nuovo)</w:t>
      </w:r>
      <w:r w:rsidRPr="00B232A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785" w:rsidRPr="00B232A4">
        <w:trPr>
          <w:trHeight w:hRule="exact" w:val="240"/>
          <w:jc w:val="center"/>
        </w:trPr>
        <w:tc>
          <w:tcPr>
            <w:tcW w:w="9752" w:type="dxa"/>
            <w:gridSpan w:val="2"/>
            <w:tcBorders>
              <w:top w:val="nil"/>
              <w:left w:val="nil"/>
              <w:bottom w:val="nil"/>
              <w:right w:val="nil"/>
            </w:tcBorders>
          </w:tcPr>
          <w:p w:rsidR="00106785" w:rsidRPr="00B232A4" w:rsidRDefault="00106785"/>
        </w:tc>
      </w:tr>
      <w:tr w:rsidR="00106785" w:rsidRPr="00B232A4">
        <w:trPr>
          <w:trHeight w:val="240"/>
          <w:jc w:val="center"/>
        </w:trPr>
        <w:tc>
          <w:tcPr>
            <w:tcW w:w="4876" w:type="dxa"/>
            <w:tcBorders>
              <w:top w:val="nil"/>
              <w:left w:val="nil"/>
              <w:bottom w:val="nil"/>
              <w:right w:val="nil"/>
            </w:tcBorders>
          </w:tcPr>
          <w:p w:rsidR="00106785" w:rsidRPr="00B232A4" w:rsidRDefault="00B232A4">
            <w:pPr>
              <w:pStyle w:val="AmColumnHeading"/>
            </w:pPr>
            <w:r w:rsidRPr="00B232A4">
              <w:t>Proposta di risoluzione</w:t>
            </w:r>
          </w:p>
        </w:tc>
        <w:tc>
          <w:tcPr>
            <w:tcW w:w="4876" w:type="dxa"/>
            <w:tcBorders>
              <w:top w:val="nil"/>
              <w:left w:val="nil"/>
              <w:bottom w:val="nil"/>
              <w:right w:val="nil"/>
            </w:tcBorders>
          </w:tcPr>
          <w:p w:rsidR="00106785" w:rsidRPr="00B232A4" w:rsidRDefault="00B232A4">
            <w:pPr>
              <w:pStyle w:val="AmColumnHeading"/>
            </w:pPr>
            <w:r w:rsidRPr="00B232A4">
              <w:t>Emendamento</w:t>
            </w:r>
          </w:p>
        </w:tc>
      </w:tr>
      <w:tr w:rsidR="00106785" w:rsidRPr="00B232A4">
        <w:trPr>
          <w:jc w:val="center"/>
        </w:trPr>
        <w:tc>
          <w:tcPr>
            <w:tcW w:w="4876" w:type="dxa"/>
            <w:tcBorders>
              <w:top w:val="nil"/>
              <w:left w:val="nil"/>
              <w:bottom w:val="nil"/>
              <w:right w:val="nil"/>
            </w:tcBorders>
          </w:tcPr>
          <w:p w:rsidR="00106785" w:rsidRPr="00B232A4" w:rsidRDefault="00106785">
            <w:pPr>
              <w:pStyle w:val="Normal6a"/>
            </w:pPr>
          </w:p>
        </w:tc>
        <w:tc>
          <w:tcPr>
            <w:tcW w:w="4876" w:type="dxa"/>
            <w:tcBorders>
              <w:top w:val="nil"/>
              <w:left w:val="nil"/>
              <w:bottom w:val="nil"/>
              <w:right w:val="nil"/>
            </w:tcBorders>
          </w:tcPr>
          <w:p w:rsidR="00106785" w:rsidRPr="00B232A4" w:rsidRDefault="00B232A4">
            <w:pPr>
              <w:pStyle w:val="Normal6a"/>
            </w:pPr>
            <w:r w:rsidRPr="00B232A4">
              <w:rPr>
                <w:b/>
                <w:i/>
              </w:rPr>
              <w:t>34 bis.</w:t>
            </w:r>
            <w:r w:rsidRPr="00B232A4">
              <w:tab/>
            </w:r>
            <w:r w:rsidRPr="00B232A4">
              <w:rPr>
                <w:b/>
                <w:i/>
              </w:rPr>
              <w:t>prende atto delle attuali prassi sulla responsabilità tra la BCE e il Parlamento;</w:t>
            </w:r>
            <w:r w:rsidRPr="00B232A4">
              <w:t xml:space="preserve"> </w:t>
            </w:r>
            <w:r w:rsidRPr="00B232A4">
              <w:rPr>
                <w:b/>
                <w:i/>
              </w:rPr>
              <w:t>sottolinea l'apertura e la disponibilità della BCE nei confronti del Parlamento;</w:t>
            </w:r>
            <w:r w:rsidRPr="00B232A4">
              <w:t xml:space="preserve"> </w:t>
            </w:r>
            <w:r w:rsidRPr="00B232A4">
              <w:rPr>
                <w:b/>
                <w:i/>
              </w:rPr>
              <w:t>esorta la BCE e il Parlamento a utilizzare appieno le disposizioni in materia di responsabilità e trasparenza e a rafforzarle ulteriormente;</w:t>
            </w:r>
          </w:p>
        </w:tc>
      </w:tr>
    </w:tbl>
    <w:p w:rsidR="00106785" w:rsidRPr="00B232A4" w:rsidRDefault="00B232A4">
      <w:pPr>
        <w:pStyle w:val="AmOrLang"/>
      </w:pPr>
      <w:r w:rsidRPr="00B232A4">
        <w:t xml:space="preserve">Or. </w:t>
      </w:r>
      <w:r w:rsidRPr="00B232A4">
        <w:rPr>
          <w:rStyle w:val="HideTWBExt"/>
        </w:rPr>
        <w:t>&lt;Original&gt;</w:t>
      </w:r>
      <w:r w:rsidRPr="00B232A4">
        <w:rPr>
          <w:rStyle w:val="HideTWBInt"/>
        </w:rPr>
        <w:t>{EN}</w:t>
      </w:r>
      <w:r w:rsidRPr="00B232A4">
        <w:t>en</w:t>
      </w:r>
      <w:r w:rsidRPr="00B232A4">
        <w:rPr>
          <w:rStyle w:val="HideTWBExt"/>
        </w:rPr>
        <w:t>&lt;/Original&gt;</w:t>
      </w:r>
    </w:p>
    <w:p w:rsidR="00106785" w:rsidRPr="00B232A4" w:rsidRDefault="00B232A4">
      <w:r w:rsidRPr="00B232A4">
        <w:rPr>
          <w:rStyle w:val="HideTWBExt"/>
        </w:rPr>
        <w:t>&lt;/Amend&gt;</w:t>
      </w:r>
    </w:p>
    <w:p w:rsidR="00106785" w:rsidRPr="00B232A4" w:rsidRDefault="00B232A4">
      <w:r w:rsidRPr="00B232A4">
        <w:rPr>
          <w:rStyle w:val="HideTWBExt"/>
        </w:rPr>
        <w:t>&lt;/RepeatBlock-Amend&gt;</w:t>
      </w:r>
    </w:p>
    <w:sectPr w:rsidR="00106785" w:rsidRPr="00B232A4" w:rsidSect="00D02F2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0B7" w:rsidRPr="00B232A4" w:rsidRDefault="00ED10B7">
      <w:r w:rsidRPr="00B232A4">
        <w:separator/>
      </w:r>
    </w:p>
  </w:endnote>
  <w:endnote w:type="continuationSeparator" w:id="0">
    <w:p w:rsidR="00ED10B7" w:rsidRPr="00B232A4" w:rsidRDefault="00ED10B7">
      <w:r w:rsidRPr="00B23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Pr="00ED10B7" w:rsidRDefault="00ED10B7" w:rsidP="00D02F25">
    <w:pPr>
      <w:pStyle w:val="EPFooter"/>
      <w:rPr>
        <w:lang w:val="de-DE"/>
      </w:rPr>
    </w:pPr>
    <w:r w:rsidRPr="00ED10B7">
      <w:rPr>
        <w:lang w:val="de-DE"/>
      </w:rPr>
      <w:t>PE</w:t>
    </w:r>
    <w:r w:rsidRPr="00ED10B7">
      <w:rPr>
        <w:rStyle w:val="HideTWBExt"/>
        <w:lang w:val="de-DE"/>
      </w:rPr>
      <w:t>&lt;NoPE&gt;</w:t>
    </w:r>
    <w:r w:rsidRPr="00ED10B7">
      <w:rPr>
        <w:lang w:val="de-DE"/>
      </w:rPr>
      <w:t>765.337</w:t>
    </w:r>
    <w:r w:rsidRPr="00ED10B7">
      <w:rPr>
        <w:rStyle w:val="HideTWBExt"/>
        <w:lang w:val="de-DE"/>
      </w:rPr>
      <w:t>&lt;/NoPE&gt;&lt;Version&gt;</w:t>
    </w:r>
    <w:r w:rsidRPr="00ED10B7">
      <w:rPr>
        <w:lang w:val="de-DE"/>
      </w:rPr>
      <w:t>v01-00</w:t>
    </w:r>
    <w:r w:rsidRPr="00ED10B7">
      <w:rPr>
        <w:rStyle w:val="HideTWBExt"/>
        <w:lang w:val="de-DE"/>
      </w:rPr>
      <w:t>&lt;/Version&gt;</w:t>
    </w:r>
    <w:r w:rsidRPr="00ED10B7">
      <w:rPr>
        <w:lang w:val="de-DE"/>
      </w:rPr>
      <w:tab/>
    </w:r>
    <w:r w:rsidRPr="00B232A4">
      <w:fldChar w:fldCharType="begin"/>
    </w:r>
    <w:r w:rsidRPr="00ED10B7">
      <w:rPr>
        <w:lang w:val="de-DE"/>
      </w:rPr>
      <w:instrText xml:space="preserve"> PAGE  \* MERGEFORMAT </w:instrText>
    </w:r>
    <w:r w:rsidRPr="00B232A4">
      <w:fldChar w:fldCharType="separate"/>
    </w:r>
    <w:r w:rsidR="00D86119">
      <w:rPr>
        <w:noProof/>
        <w:lang w:val="de-DE"/>
      </w:rPr>
      <w:t>122</w:t>
    </w:r>
    <w:r w:rsidRPr="00B232A4">
      <w:fldChar w:fldCharType="end"/>
    </w:r>
    <w:r w:rsidRPr="00ED10B7">
      <w:rPr>
        <w:lang w:val="de-DE"/>
      </w:rPr>
      <w:t>/</w:t>
    </w:r>
    <w:r>
      <w:fldChar w:fldCharType="begin"/>
    </w:r>
    <w:r w:rsidRPr="00ED10B7">
      <w:rPr>
        <w:lang w:val="de-DE"/>
      </w:rPr>
      <w:instrText xml:space="preserve"> NUMPAGES  \* MERGEFORMAT </w:instrText>
    </w:r>
    <w:r>
      <w:fldChar w:fldCharType="separate"/>
    </w:r>
    <w:r w:rsidR="00D86119">
      <w:rPr>
        <w:noProof/>
        <w:lang w:val="de-DE"/>
      </w:rPr>
      <w:t>147</w:t>
    </w:r>
    <w:r>
      <w:rPr>
        <w:noProof/>
      </w:rPr>
      <w:fldChar w:fldCharType="end"/>
    </w:r>
    <w:r w:rsidRPr="00ED10B7">
      <w:rPr>
        <w:lang w:val="de-DE"/>
      </w:rPr>
      <w:tab/>
    </w:r>
    <w:r w:rsidRPr="00ED10B7">
      <w:rPr>
        <w:rStyle w:val="HideTWBExt"/>
        <w:lang w:val="de-DE"/>
      </w:rPr>
      <w:t>&lt;PathFdR&gt;</w:t>
    </w:r>
    <w:r w:rsidRPr="00ED10B7">
      <w:rPr>
        <w:lang w:val="de-DE"/>
      </w:rPr>
      <w:t>AM\1310138IT.docx</w:t>
    </w:r>
    <w:r w:rsidRPr="00ED10B7">
      <w:rPr>
        <w:rStyle w:val="HideTWBExt"/>
        <w:lang w:val="de-DE"/>
      </w:rPr>
      <w:t>&lt;/PathFdR&gt;</w:t>
    </w:r>
  </w:p>
  <w:p w:rsidR="00ED10B7" w:rsidRPr="00B232A4" w:rsidRDefault="00ED10B7" w:rsidP="00D02F25">
    <w:pPr>
      <w:pStyle w:val="EPFooter2"/>
    </w:pPr>
    <w:r w:rsidRPr="00B232A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Pr="00ED10B7" w:rsidRDefault="00ED10B7" w:rsidP="00D02F25">
    <w:pPr>
      <w:pStyle w:val="EPFooter"/>
      <w:rPr>
        <w:lang w:val="en-GB"/>
      </w:rPr>
    </w:pPr>
    <w:r w:rsidRPr="00ED10B7">
      <w:rPr>
        <w:rStyle w:val="HideTWBExt"/>
        <w:lang w:val="en-GB"/>
      </w:rPr>
      <w:t>&lt;PathFdR&gt;</w:t>
    </w:r>
    <w:r w:rsidRPr="00ED10B7">
      <w:rPr>
        <w:lang w:val="en-GB"/>
      </w:rPr>
      <w:t>AM\1310138IT.docx</w:t>
    </w:r>
    <w:r w:rsidRPr="00ED10B7">
      <w:rPr>
        <w:rStyle w:val="HideTWBExt"/>
        <w:lang w:val="en-GB"/>
      </w:rPr>
      <w:t>&lt;/PathFdR&gt;</w:t>
    </w:r>
    <w:r w:rsidRPr="00ED10B7">
      <w:rPr>
        <w:lang w:val="en-GB"/>
      </w:rPr>
      <w:tab/>
    </w:r>
    <w:r w:rsidRPr="00B232A4">
      <w:fldChar w:fldCharType="begin"/>
    </w:r>
    <w:r w:rsidRPr="00ED10B7">
      <w:rPr>
        <w:lang w:val="en-GB"/>
      </w:rPr>
      <w:instrText xml:space="preserve"> PAGE  \* MERGEFORMAT </w:instrText>
    </w:r>
    <w:r w:rsidRPr="00B232A4">
      <w:fldChar w:fldCharType="separate"/>
    </w:r>
    <w:r w:rsidR="00D86119">
      <w:rPr>
        <w:noProof/>
        <w:lang w:val="en-GB"/>
      </w:rPr>
      <w:t>121</w:t>
    </w:r>
    <w:r w:rsidRPr="00B232A4">
      <w:fldChar w:fldCharType="end"/>
    </w:r>
    <w:r w:rsidRPr="00ED10B7">
      <w:rPr>
        <w:lang w:val="en-GB"/>
      </w:rPr>
      <w:t>/</w:t>
    </w:r>
    <w:r>
      <w:fldChar w:fldCharType="begin"/>
    </w:r>
    <w:r w:rsidRPr="00ED10B7">
      <w:rPr>
        <w:lang w:val="en-GB"/>
      </w:rPr>
      <w:instrText xml:space="preserve"> NUMPAGES  \* MERGEFORMAT </w:instrText>
    </w:r>
    <w:r>
      <w:fldChar w:fldCharType="separate"/>
    </w:r>
    <w:r w:rsidR="00D86119">
      <w:rPr>
        <w:noProof/>
        <w:lang w:val="en-GB"/>
      </w:rPr>
      <w:t>147</w:t>
    </w:r>
    <w:r>
      <w:rPr>
        <w:noProof/>
      </w:rPr>
      <w:fldChar w:fldCharType="end"/>
    </w:r>
    <w:r w:rsidRPr="00ED10B7">
      <w:rPr>
        <w:lang w:val="en-GB"/>
      </w:rPr>
      <w:tab/>
      <w:t>PE</w:t>
    </w:r>
    <w:r w:rsidRPr="00ED10B7">
      <w:rPr>
        <w:rStyle w:val="HideTWBExt"/>
        <w:lang w:val="en-GB"/>
      </w:rPr>
      <w:t>&lt;NoPE&gt;</w:t>
    </w:r>
    <w:r w:rsidRPr="00ED10B7">
      <w:rPr>
        <w:lang w:val="en-GB"/>
      </w:rPr>
      <w:t>765.337</w:t>
    </w:r>
    <w:r w:rsidRPr="00ED10B7">
      <w:rPr>
        <w:rStyle w:val="HideTWBExt"/>
        <w:lang w:val="en-GB"/>
      </w:rPr>
      <w:t>&lt;/NoPE&gt;&lt;Version&gt;</w:t>
    </w:r>
    <w:r w:rsidRPr="00ED10B7">
      <w:rPr>
        <w:lang w:val="en-GB"/>
      </w:rPr>
      <w:t>v01-00</w:t>
    </w:r>
    <w:r w:rsidRPr="00ED10B7">
      <w:rPr>
        <w:rStyle w:val="HideTWBExt"/>
        <w:lang w:val="en-GB"/>
      </w:rPr>
      <w:t>&lt;/Version&gt;</w:t>
    </w:r>
  </w:p>
  <w:p w:rsidR="00ED10B7" w:rsidRPr="00ED10B7" w:rsidRDefault="00ED10B7" w:rsidP="00D02F25">
    <w:pPr>
      <w:pStyle w:val="EPFooter2"/>
      <w:rPr>
        <w:lang w:val="en-GB"/>
      </w:rPr>
    </w:pPr>
    <w:r w:rsidRPr="00ED10B7">
      <w:rPr>
        <w:lang w:val="en-GB"/>
      </w:rPr>
      <w:tab/>
    </w:r>
    <w:r w:rsidRPr="00ED10B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Pr="00B232A4" w:rsidRDefault="00ED10B7" w:rsidP="00D02F25">
    <w:pPr>
      <w:pStyle w:val="EPFooter"/>
    </w:pPr>
    <w:r w:rsidRPr="00B232A4">
      <w:rPr>
        <w:rStyle w:val="HideTWBExt"/>
      </w:rPr>
      <w:t>&lt;PathFdR&gt;</w:t>
    </w:r>
    <w:r w:rsidRPr="00B232A4">
      <w:t>AM\1310138IT.docx</w:t>
    </w:r>
    <w:r w:rsidRPr="00B232A4">
      <w:rPr>
        <w:rStyle w:val="HideTWBExt"/>
      </w:rPr>
      <w:t>&lt;/PathFdR&gt;</w:t>
    </w:r>
    <w:r w:rsidRPr="00B232A4">
      <w:tab/>
    </w:r>
    <w:r w:rsidRPr="00B232A4">
      <w:tab/>
      <w:t>PE</w:t>
    </w:r>
    <w:r w:rsidRPr="00B232A4">
      <w:rPr>
        <w:rStyle w:val="HideTWBExt"/>
      </w:rPr>
      <w:t>&lt;NoPE&gt;</w:t>
    </w:r>
    <w:r w:rsidRPr="00B232A4">
      <w:t>765.337</w:t>
    </w:r>
    <w:r w:rsidRPr="00B232A4">
      <w:rPr>
        <w:rStyle w:val="HideTWBExt"/>
      </w:rPr>
      <w:t>&lt;/NoPE&gt;&lt;Version&gt;</w:t>
    </w:r>
    <w:r w:rsidRPr="00B232A4">
      <w:t>v01-00</w:t>
    </w:r>
    <w:r w:rsidRPr="00B232A4">
      <w:rPr>
        <w:rStyle w:val="HideTWBExt"/>
      </w:rPr>
      <w:t>&lt;/Version&gt;</w:t>
    </w:r>
  </w:p>
  <w:p w:rsidR="00ED10B7" w:rsidRPr="00B232A4" w:rsidRDefault="00ED10B7" w:rsidP="00D02F25">
    <w:pPr>
      <w:pStyle w:val="EPFooter2"/>
    </w:pPr>
    <w:r w:rsidRPr="00B232A4">
      <w:t>IT</w:t>
    </w:r>
    <w:r w:rsidRPr="00B232A4">
      <w:tab/>
    </w:r>
    <w:r w:rsidRPr="00B232A4">
      <w:rPr>
        <w:b w:val="0"/>
        <w:i/>
        <w:color w:val="C0C0C0"/>
        <w:sz w:val="22"/>
      </w:rPr>
      <w:t>Unita nella diversità</w:t>
    </w:r>
    <w:r w:rsidRPr="00B232A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0B7" w:rsidRPr="00B232A4" w:rsidRDefault="00ED10B7">
      <w:r w:rsidRPr="00B232A4">
        <w:separator/>
      </w:r>
    </w:p>
  </w:footnote>
  <w:footnote w:type="continuationSeparator" w:id="0">
    <w:p w:rsidR="00ED10B7" w:rsidRPr="00B232A4" w:rsidRDefault="00ED10B7">
      <w:r w:rsidRPr="00B232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Default="00ED1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Default="00ED1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B7" w:rsidRDefault="00ED1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IT"/>
    <w:docVar w:name="TXTLANGUEMIN" w:val="it"/>
    <w:docVar w:name="TXTNRPE" w:val="765.337"/>
    <w:docVar w:name="TXTPEorAP" w:val="PE"/>
    <w:docVar w:name="TXTROUTE" w:val="AM\1310138IT.docx"/>
    <w:docVar w:name="TXTVERSION" w:val="01-00"/>
  </w:docVars>
  <w:rsids>
    <w:rsidRoot w:val="00A77B3E"/>
    <w:rsid w:val="000B6133"/>
    <w:rsid w:val="00106785"/>
    <w:rsid w:val="0013392B"/>
    <w:rsid w:val="001577C9"/>
    <w:rsid w:val="00174AB9"/>
    <w:rsid w:val="001C09C0"/>
    <w:rsid w:val="004546E5"/>
    <w:rsid w:val="0055143A"/>
    <w:rsid w:val="008468B4"/>
    <w:rsid w:val="008865DE"/>
    <w:rsid w:val="00A27E23"/>
    <w:rsid w:val="00A77B3E"/>
    <w:rsid w:val="00B232A4"/>
    <w:rsid w:val="00CA2A55"/>
    <w:rsid w:val="00CA65C0"/>
    <w:rsid w:val="00D02F25"/>
    <w:rsid w:val="00D328CA"/>
    <w:rsid w:val="00D86119"/>
    <w:rsid w:val="00DA4C66"/>
    <w:rsid w:val="00EC5CFF"/>
    <w:rsid w:val="00ED1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AB72C5"/>
  <w15:docId w15:val="{6C91497E-8A17-457C-9629-F38D1432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02F25"/>
    <w:pPr>
      <w:tabs>
        <w:tab w:val="center" w:pos="4513"/>
        <w:tab w:val="right" w:pos="9026"/>
      </w:tabs>
    </w:pPr>
  </w:style>
  <w:style w:type="character" w:customStyle="1" w:styleId="HeaderChar">
    <w:name w:val="Header Char"/>
    <w:basedOn w:val="DefaultParagraphFont"/>
    <w:link w:val="Header"/>
    <w:rsid w:val="00D02F25"/>
    <w:rPr>
      <w:sz w:val="24"/>
      <w:szCs w:val="24"/>
    </w:rPr>
  </w:style>
  <w:style w:type="paragraph" w:styleId="Footer">
    <w:name w:val="footer"/>
    <w:basedOn w:val="Normal"/>
    <w:link w:val="FooterChar"/>
    <w:semiHidden/>
    <w:unhideWhenUsed/>
    <w:rsid w:val="008865DE"/>
    <w:pPr>
      <w:tabs>
        <w:tab w:val="center" w:pos="4513"/>
        <w:tab w:val="right" w:pos="9026"/>
      </w:tabs>
    </w:pPr>
  </w:style>
  <w:style w:type="character" w:customStyle="1" w:styleId="FooterChar">
    <w:name w:val="Footer Char"/>
    <w:basedOn w:val="DefaultParagraphFont"/>
    <w:link w:val="Footer"/>
    <w:semiHidden/>
    <w:rsid w:val="008865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35557</Words>
  <Characters>209788</Characters>
  <Application>Microsoft Office Word</Application>
  <DocSecurity>0</DocSecurity>
  <Lines>9535</Lines>
  <Paragraphs>4022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BEGHINI Caterina</cp:lastModifiedBy>
  <cp:revision>2</cp:revision>
  <dcterms:created xsi:type="dcterms:W3CDTF">2024-11-27T13:36:00Z</dcterms:created>
  <dcterms:modified xsi:type="dcterms:W3CDTF">2024-11-27T13:36:00Z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1310138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93540</vt:lpwstr>
  </property>
  <property fmtid="{D5CDD505-2E9C-101B-9397-08002B2CF9AE}" pid="7" name="dmxml.render.traceId">
    <vt:lpwstr>6745f87cfbc49089365c8dd82e04e9b9</vt:lpwstr>
  </property>
  <property fmtid="{D5CDD505-2E9C-101B-9397-08002B2CF9AE}" pid="8" name="FooterPath">
    <vt:lpwstr>AM\1310138IT.docx</vt:lpwstr>
  </property>
  <property fmtid="{D5CDD505-2E9C-101B-9397-08002B2CF9AE}" pid="9" name="PE Number">
    <vt:lpwstr>765.337</vt:lpwstr>
  </property>
  <property fmtid="{D5CDD505-2E9C-101B-9397-08002B2CF9AE}" pid="10" name="UID">
    <vt:lpwstr>eu.europa.europarl-DIN1-2024-0000054504_01.00-it-01.00_text-xml</vt:lpwstr>
  </property>
  <property fmtid="{D5CDD505-2E9C-101B-9397-08002B2CF9AE}" pid="11" name="LastEdited with">
    <vt:lpwstr>10.0.0 Build [20241005]</vt:lpwstr>
  </property>
  <property fmtid="{D5CDD505-2E9C-101B-9397-08002B2CF9AE}" pid="12" name="Bookout">
    <vt:lpwstr>OK - 2024/11/27 14:35</vt:lpwstr>
  </property>
</Properties>
</file>